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B8F68"/>
          <w:sz w:val="64"/>
          <w:szCs w:val="64"/>
        </w:rPr>
        <w:t xml:space="preserve">WINCHICKEN</w:t>
      </w:r>
    </w:p>
    <w:p>
      <w:pPr>
        <w:spacing w:after="200"/>
        <w:jc w:val="center"/>
      </w:pPr>
      <w:r>
        <w:rPr>
          <w:color w:val="10242C"/>
          <w:sz w:val="32"/>
          <w:szCs w:val="32"/>
        </w:rPr>
        <w:t xml:space="preserve">Cahier des charges — Application de gestion de ferme avicole</w:t>
      </w:r>
    </w:p>
    <w:p>
      <w:pPr>
        <w:spacing w:after="1600"/>
        <w:jc w:val="center"/>
      </w:pPr>
      <w:r>
        <w:rPr>
          <w:i/>
          <w:iCs/>
          <w:color w:val="5F7377"/>
          <w:sz w:val="22"/>
          <w:szCs w:val="22"/>
        </w:rPr>
        <w:t xml:space="preserve">Spécification fonctionnelle et technique — déploiement local mono-ferme</w:t>
      </w:r>
    </w:p>
    <w:p>
      <w:pPr>
        <w:jc w:val="center"/>
      </w:pPr>
      <w:r>
        <w:rPr>
          <w:color w:val="5F7377"/>
          <w:sz w:val="20"/>
          <w:szCs w:val="20"/>
        </w:rPr>
        <w:t xml:space="preserve">Version 1.1 — Août 2026</w:t>
      </w:r>
    </w:p>
    <w:p>
      <w:pPr>
        <w:jc w:val="center"/>
      </w:pPr>
      <w:r>
        <w:rPr>
          <w:color w:val="5F7377"/>
          <w:sz w:val="20"/>
          <w:szCs w:val="20"/>
        </w:rPr>
        <w:t xml:space="preserve">Document de référence pour l'implémentation (Claude Code / équipe de développement)</w:t>
      </w:r>
    </w:p>
    <w:p>
      <w:r>
        <w:br w:type="page"/>
      </w:r>
    </w:p>
    <w:p>
      <w:pPr>
        <w:pStyle w:val="Heading1"/>
        <w:spacing w:after="20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Contexte et objectifs</w:t>
      </w:r>
    </w:p>
    <w:p>
      <w:pPr>
        <w:spacing w:after="160" w:line="276"/>
      </w:pPr>
      <w:r>
        <w:t xml:space="preserve">Winchicken est une application de gestion de ferme avicole, pensée pour un déploiement local, mono-ferme : une seule installation sert une seule exploitation agricole, avec plusieurs comptes utilisateurs internes (administrateur, fermier, ouvrier, technicien, caissier, gérant de ferme). Ce n'est pas un produit SaaS multi-clients — l'architecture reste néanmoins scindée proprement en une couche base de données, une API backend et un frontend web, pour rester maintenable et évolutive.</w:t>
      </w:r>
    </w:p>
    <w:p>
      <w:pPr>
        <w:spacing w:after="160" w:line="276"/>
      </w:pPr>
      <w:r>
        <w:t xml:space="preserve">L'application couvre trois volets métier documentés séparément puis unifiés dans un schéma de données unique :</w:t>
      </w:r>
    </w:p>
    <w:p>
      <w:pPr>
        <w:pStyle w:val="ListParagraph"/>
        <w:numPr>
          <w:ilvl w:val="0"/>
          <w:numId w:val="2"/>
        </w:numPr>
        <w:spacing w:after="80"/>
      </w:pPr>
      <w:r>
        <w:t xml:space="preserve">Suivi opérationnel de l'élevage avicole : bâtiments (salles), bandes de poulets (lots), suivi quotidien, stock (aliment / vétérinaire / équipement / litière), vaccination avec contraintes de chaîne du froid.</w:t>
      </w:r>
    </w:p>
    <w:p>
      <w:pPr>
        <w:pStyle w:val="ListParagraph"/>
        <w:numPr>
          <w:ilvl w:val="0"/>
          <w:numId w:val="2"/>
        </w:numPr>
        <w:spacing w:after="80"/>
      </w:pPr>
      <w:r>
        <w:t xml:space="preserve">Suivi financier : dépenses et ventes rattachées à chaque bande, bilan de clôture de lot, indicateurs de rentabilité.</w:t>
      </w:r>
    </w:p>
    <w:p>
      <w:pPr>
        <w:pStyle w:val="ListParagraph"/>
        <w:numPr>
          <w:ilvl w:val="0"/>
          <w:numId w:val="2"/>
        </w:numPr>
        <w:spacing w:after="80"/>
      </w:pPr>
      <w:r>
        <w:t xml:space="preserve">Notifications : alertes déclenchées par seuil (stock bas, écart de consommation) ou planifiées (heures d'alimentation, rappels de vaccination), envoyées par SMS de façon asynchrone et idempotente.</w:t>
      </w:r>
    </w:p>
    <w:p>
      <w:pPr>
        <w:pStyle w:val="Heading2"/>
        <w:spacing w:after="140" w:before="260"/>
      </w:pPr>
      <w:r>
        <w:t xml:space="preserve">1.1 Principes directeurs</w:t>
      </w:r>
    </w:p>
    <w:p>
      <w:pPr>
        <w:pStyle w:val="ListParagraph"/>
        <w:numPr>
          <w:ilvl w:val="0"/>
          <w:numId w:val="2"/>
        </w:numPr>
        <w:spacing w:after="80"/>
      </w:pPr>
      <w:r>
        <w:t xml:space="preserve">Une seule ferme en base de données. Le premier compte créé configure la ferme et devient administrateur ; les comptes suivants sont créés par l'administrateur, pas par inscription libre.</w:t>
      </w:r>
    </w:p>
    <w:p>
      <w:pPr>
        <w:pStyle w:val="ListParagraph"/>
        <w:numPr>
          <w:ilvl w:val="0"/>
          <w:numId w:val="2"/>
        </w:numPr>
        <w:spacing w:after="80"/>
      </w:pPr>
      <w:r>
        <w:t xml:space="preserve">Aucune donnée par défaut dans l'environnement réel. Le tableau de bord n'affiche que ce que l'utilisateur a lui-même saisi via l'assistant de configuration initiale.</w:t>
      </w:r>
    </w:p>
    <w:p>
      <w:pPr>
        <w:pStyle w:val="ListParagraph"/>
        <w:numPr>
          <w:ilvl w:val="0"/>
          <w:numId w:val="2"/>
        </w:numPr>
        <w:spacing w:after="80"/>
      </w:pPr>
      <w:r>
        <w:t xml:space="preserve">Un mode démonstration entièrement côté client (aucun appel réseau, aucune écriture en base) permet de présenter l'application sans créer de compte.</w:t>
      </w:r>
    </w:p>
    <w:p>
      <w:pPr>
        <w:pStyle w:val="ListParagraph"/>
        <w:numPr>
          <w:ilvl w:val="0"/>
          <w:numId w:val="2"/>
        </w:numPr>
        <w:spacing w:after="80"/>
      </w:pPr>
      <w:r>
        <w:t xml:space="preserve">Le modèle de données du schéma PlantUML de référence fait foi ; toute donnée de démonstration ou de test doit s'y conformer, sans table parallèle simplifiée.</w:t>
      </w:r>
    </w:p>
    <w:p>
      <w:pPr>
        <w:pStyle w:val="Heading2"/>
        <w:spacing w:after="140" w:before="260"/>
      </w:pPr>
      <w:r>
        <w:t xml:space="preserve">1.2 Documents sources</w:t>
      </w:r>
    </w:p>
    <w:p>
      <w:pPr>
        <w:pStyle w:val="ListParagraph"/>
        <w:numPr>
          <w:ilvl w:val="0"/>
          <w:numId w:val="2"/>
        </w:numPr>
        <w:spacing w:after="80"/>
      </w:pPr>
      <w:r>
        <w:t xml:space="preserve">Analyse de gestion des stocks avicoles — typologie des intrants, cadence de suivi quotidien / hebdomadaire / clôture de bande, KPI de référence.</w:t>
      </w:r>
    </w:p>
    <w:p>
      <w:pPr>
        <w:pStyle w:val="ListParagraph"/>
        <w:numPr>
          <w:ilvl w:val="0"/>
          <w:numId w:val="2"/>
        </w:numPr>
        <w:spacing w:after="80"/>
      </w:pPr>
      <w:r>
        <w:t xml:space="preserve">Analyse financière avicole — bilan, compte de résultat, BFR, seuil de rentabilité, ratios, scénarios optimiste/médian/pessimiste.</w:t>
      </w:r>
    </w:p>
    <w:p>
      <w:pPr>
        <w:pStyle w:val="ListParagraph"/>
        <w:numPr>
          <w:ilvl w:val="0"/>
          <w:numId w:val="2"/>
        </w:numPr>
        <w:spacing w:after="80"/>
      </w:pPr>
      <w:r>
        <w:t xml:space="preserve">Conventions techniques du gateway SMS — envoi asynchrone, idempotence, retry à backoff exponentiel, rate limiting par compte.</w:t>
      </w:r>
    </w:p>
    <w:p>
      <w:pPr>
        <w:pStyle w:val="ListParagraph"/>
        <w:numPr>
          <w:ilvl w:val="0"/>
          <w:numId w:val="2"/>
        </w:numPr>
        <w:spacing w:after="80"/>
      </w:pPr>
      <w:r>
        <w:t xml:space="preserve">farm_management_schema_en.puml — schéma de données consolidé et corrigé, source de vérité pour l'implémentation backend.</w:t>
      </w:r>
    </w:p>
    <w:p>
      <w:pPr>
        <w:pStyle w:val="Heading1"/>
        <w:spacing w:after="200" w:before="360"/>
      </w:pPr>
      <w:r>
        <w:t xml:space="preserve">2. Architecture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shd w:fill="EDF5F1" w:val="clear"/>
            <w:tcMar>
              <w:top w:type="dxa" w:w="70"/>
              <w:left w:type="dxa" w:w="100"/>
              <w:bottom w:type="dxa" w:w="70"/>
              <w:right w:type="dxa" w:w="100"/>
            </w:tcMar>
          </w:tcPr>
          <w:p>
            <w:r>
              <w:rPr>
                <w:b/>
                <w:bCs/>
                <w:color w:val="10242C"/>
                <w:sz w:val="18"/>
                <w:szCs w:val="18"/>
              </w:rPr>
              <w:t xml:space="preserve">Couche</w:t>
            </w:r>
          </w:p>
        </w:tc>
        <w:tc>
          <w:tcPr>
            <w:tcW w:type="dxa" w:w="3200"/>
            <w:shd w:fill="EDF5F1" w:val="clear"/>
            <w:tcMar>
              <w:top w:type="dxa" w:w="70"/>
              <w:left w:type="dxa" w:w="100"/>
              <w:bottom w:type="dxa" w:w="70"/>
              <w:right w:type="dxa" w:w="100"/>
            </w:tcMar>
          </w:tcPr>
          <w:p>
            <w:r>
              <w:rPr>
                <w:b/>
                <w:bCs/>
                <w:color w:val="10242C"/>
                <w:sz w:val="18"/>
                <w:szCs w:val="18"/>
              </w:rPr>
              <w:t xml:space="preserve">Choix</w:t>
            </w:r>
          </w:p>
        </w:tc>
        <w:tc>
          <w:tcPr>
            <w:tcW w:type="dxa" w:w="4226"/>
            <w:shd w:fill="EDF5F1" w:val="clear"/>
            <w:tcMar>
              <w:top w:type="dxa" w:w="70"/>
              <w:left w:type="dxa" w:w="100"/>
              <w:bottom w:type="dxa" w:w="70"/>
              <w:right w:type="dxa" w:w="100"/>
            </w:tcMar>
          </w:tcPr>
          <w:p>
            <w:r>
              <w:rPr>
                <w:b/>
                <w:bCs/>
                <w:color w:val="10242C"/>
                <w:sz w:val="18"/>
                <w:szCs w:val="18"/>
              </w:rPr>
              <w:t xml:space="preserve">Détails</w:t>
            </w:r>
          </w:p>
        </w:tc>
      </w:tr>
      <w:tr>
        <w:tc>
          <w:tcPr>
            <w:tcW w:type="dxa" w:w="1600"/>
            <w:tcMar>
              <w:top w:type="dxa" w:w="70"/>
              <w:left w:type="dxa" w:w="100"/>
              <w:bottom w:type="dxa" w:w="70"/>
              <w:right w:type="dxa" w:w="100"/>
            </w:tcMar>
          </w:tcPr>
          <w:p>
            <w:r>
              <w:rPr>
                <w:b w:val="false"/>
                <w:bCs w:val="false"/>
                <w:sz w:val="18"/>
                <w:szCs w:val="18"/>
              </w:rPr>
              <w:t xml:space="preserve">Backend</w:t>
            </w:r>
          </w:p>
        </w:tc>
        <w:tc>
          <w:tcPr>
            <w:tcW w:type="dxa" w:w="3200"/>
            <w:tcMar>
              <w:top w:type="dxa" w:w="70"/>
              <w:left w:type="dxa" w:w="100"/>
              <w:bottom w:type="dxa" w:w="70"/>
              <w:right w:type="dxa" w:w="100"/>
            </w:tcMar>
          </w:tcPr>
          <w:p>
            <w:r>
              <w:rPr>
                <w:b w:val="false"/>
                <w:bCs w:val="false"/>
                <w:sz w:val="18"/>
                <w:szCs w:val="18"/>
              </w:rPr>
              <w:t xml:space="preserve">Django + Django REST Framework</w:t>
            </w:r>
          </w:p>
        </w:tc>
        <w:tc>
          <w:tcPr>
            <w:tcW w:type="dxa" w:w="4226"/>
            <w:tcMar>
              <w:top w:type="dxa" w:w="70"/>
              <w:left w:type="dxa" w:w="100"/>
              <w:bottom w:type="dxa" w:w="70"/>
              <w:right w:type="dxa" w:w="100"/>
            </w:tcMar>
          </w:tcPr>
          <w:p>
            <w:r>
              <w:rPr>
                <w:b w:val="false"/>
                <w:bCs w:val="false"/>
                <w:sz w:val="18"/>
                <w:szCs w:val="18"/>
              </w:rPr>
              <w:t xml:space="preserve">API REST sous /api/, authentification JWT (djangorestframework-simplejwt)</w:t>
            </w:r>
          </w:p>
        </w:tc>
      </w:tr>
      <w:tr>
        <w:tc>
          <w:tcPr>
            <w:tcW w:type="dxa" w:w="1600"/>
            <w:tcMar>
              <w:top w:type="dxa" w:w="70"/>
              <w:left w:type="dxa" w:w="100"/>
              <w:bottom w:type="dxa" w:w="70"/>
              <w:right w:type="dxa" w:w="100"/>
            </w:tcMar>
          </w:tcPr>
          <w:p>
            <w:r>
              <w:rPr>
                <w:b w:val="false"/>
                <w:bCs w:val="false"/>
                <w:sz w:val="18"/>
                <w:szCs w:val="18"/>
              </w:rPr>
              <w:t xml:space="preserve">Base de données</w:t>
            </w:r>
          </w:p>
        </w:tc>
        <w:tc>
          <w:tcPr>
            <w:tcW w:type="dxa" w:w="3200"/>
            <w:tcMar>
              <w:top w:type="dxa" w:w="70"/>
              <w:left w:type="dxa" w:w="100"/>
              <w:bottom w:type="dxa" w:w="70"/>
              <w:right w:type="dxa" w:w="100"/>
            </w:tcMar>
          </w:tcPr>
          <w:p>
            <w:r>
              <w:rPr>
                <w:b w:val="false"/>
                <w:bCs w:val="false"/>
                <w:sz w:val="18"/>
                <w:szCs w:val="18"/>
              </w:rPr>
              <w:t xml:space="preserve">PostgreSQL 16</w:t>
            </w:r>
          </w:p>
        </w:tc>
        <w:tc>
          <w:tcPr>
            <w:tcW w:type="dxa" w:w="4226"/>
            <w:tcMar>
              <w:top w:type="dxa" w:w="70"/>
              <w:left w:type="dxa" w:w="100"/>
              <w:bottom w:type="dxa" w:w="70"/>
              <w:right w:type="dxa" w:w="100"/>
            </w:tcMar>
          </w:tcPr>
          <w:p>
            <w:r>
              <w:rPr>
                <w:b w:val="false"/>
                <w:bCs w:val="false"/>
                <w:sz w:val="18"/>
                <w:szCs w:val="18"/>
              </w:rPr>
              <w:t xml:space="preserve">Exécutée localement via docker-compose ; connexion configurée par variables d'environnement</w:t>
            </w:r>
          </w:p>
        </w:tc>
      </w:tr>
      <w:tr>
        <w:tc>
          <w:tcPr>
            <w:tcW w:type="dxa" w:w="1600"/>
            <w:tcMar>
              <w:top w:type="dxa" w:w="70"/>
              <w:left w:type="dxa" w:w="100"/>
              <w:bottom w:type="dxa" w:w="70"/>
              <w:right w:type="dxa" w:w="100"/>
            </w:tcMar>
          </w:tcPr>
          <w:p>
            <w:r>
              <w:rPr>
                <w:b w:val="false"/>
                <w:bCs w:val="false"/>
                <w:sz w:val="18"/>
                <w:szCs w:val="18"/>
              </w:rPr>
              <w:t xml:space="preserve">Frontend</w:t>
            </w:r>
          </w:p>
        </w:tc>
        <w:tc>
          <w:tcPr>
            <w:tcW w:type="dxa" w:w="3200"/>
            <w:tcMar>
              <w:top w:type="dxa" w:w="70"/>
              <w:left w:type="dxa" w:w="100"/>
              <w:bottom w:type="dxa" w:w="70"/>
              <w:right w:type="dxa" w:w="100"/>
            </w:tcMar>
          </w:tcPr>
          <w:p>
            <w:r>
              <w:rPr>
                <w:b w:val="false"/>
                <w:bCs w:val="false"/>
                <w:sz w:val="18"/>
                <w:szCs w:val="18"/>
              </w:rPr>
              <w:t xml:space="preserve">React + Vite</w:t>
            </w:r>
          </w:p>
        </w:tc>
        <w:tc>
          <w:tcPr>
            <w:tcW w:type="dxa" w:w="4226"/>
            <w:tcMar>
              <w:top w:type="dxa" w:w="70"/>
              <w:left w:type="dxa" w:w="100"/>
              <w:bottom w:type="dxa" w:w="70"/>
              <w:right w:type="dxa" w:w="100"/>
            </w:tcMar>
          </w:tcPr>
          <w:p>
            <w:r>
              <w:rPr>
                <w:b w:val="false"/>
                <w:bCs w:val="false"/>
                <w:sz w:val="18"/>
                <w:szCs w:val="18"/>
              </w:rPr>
              <w:t xml:space="preserve">CSS plain (feuilles de style existantes), pas de framework CSS lourd. Framer Motion réservé à la page d'accueil</w:t>
            </w:r>
          </w:p>
        </w:tc>
      </w:tr>
      <w:tr>
        <w:tc>
          <w:tcPr>
            <w:tcW w:type="dxa" w:w="1600"/>
            <w:tcMar>
              <w:top w:type="dxa" w:w="70"/>
              <w:left w:type="dxa" w:w="100"/>
              <w:bottom w:type="dxa" w:w="70"/>
              <w:right w:type="dxa" w:w="100"/>
            </w:tcMar>
          </w:tcPr>
          <w:p>
            <w:r>
              <w:rPr>
                <w:b w:val="false"/>
                <w:bCs w:val="false"/>
                <w:sz w:val="18"/>
                <w:szCs w:val="18"/>
              </w:rPr>
              <w:t xml:space="preserve">Routing</w:t>
            </w:r>
          </w:p>
        </w:tc>
        <w:tc>
          <w:tcPr>
            <w:tcW w:type="dxa" w:w="3200"/>
            <w:tcMar>
              <w:top w:type="dxa" w:w="70"/>
              <w:left w:type="dxa" w:w="100"/>
              <w:bottom w:type="dxa" w:w="70"/>
              <w:right w:type="dxa" w:w="100"/>
            </w:tcMar>
          </w:tcPr>
          <w:p>
            <w:r>
              <w:rPr>
                <w:b w:val="false"/>
                <w:bCs w:val="false"/>
                <w:sz w:val="18"/>
                <w:szCs w:val="18"/>
              </w:rPr>
              <w:t xml:space="preserve">React Router</w:t>
            </w:r>
          </w:p>
        </w:tc>
        <w:tc>
          <w:tcPr>
            <w:tcW w:type="dxa" w:w="4226"/>
            <w:tcMar>
              <w:top w:type="dxa" w:w="70"/>
              <w:left w:type="dxa" w:w="100"/>
              <w:bottom w:type="dxa" w:w="70"/>
              <w:right w:type="dxa" w:w="100"/>
            </w:tcMar>
          </w:tcPr>
          <w:p>
            <w:r>
              <w:rPr>
                <w:b w:val="false"/>
                <w:bCs w:val="false"/>
                <w:sz w:val="18"/>
                <w:szCs w:val="18"/>
              </w:rPr>
              <w:t xml:space="preserve">Garde de route pour rediriger les comptes non configurés vers l'assistant de configuration</w:t>
            </w:r>
          </w:p>
        </w:tc>
      </w:tr>
      <w:tr>
        <w:tc>
          <w:tcPr>
            <w:tcW w:type="dxa" w:w="1600"/>
            <w:tcMar>
              <w:top w:type="dxa" w:w="70"/>
              <w:left w:type="dxa" w:w="100"/>
              <w:bottom w:type="dxa" w:w="70"/>
              <w:right w:type="dxa" w:w="100"/>
            </w:tcMar>
          </w:tcPr>
          <w:p>
            <w:r>
              <w:rPr>
                <w:b w:val="false"/>
                <w:bCs w:val="false"/>
                <w:sz w:val="18"/>
                <w:szCs w:val="18"/>
              </w:rPr>
              <w:t xml:space="preserve">Appels API</w:t>
            </w:r>
          </w:p>
        </w:tc>
        <w:tc>
          <w:tcPr>
            <w:tcW w:type="dxa" w:w="3200"/>
            <w:tcMar>
              <w:top w:type="dxa" w:w="70"/>
              <w:left w:type="dxa" w:w="100"/>
              <w:bottom w:type="dxa" w:w="70"/>
              <w:right w:type="dxa" w:w="100"/>
            </w:tcMar>
          </w:tcPr>
          <w:p>
            <w:r>
              <w:rPr>
                <w:b w:val="false"/>
                <w:bCs w:val="false"/>
                <w:sz w:val="18"/>
                <w:szCs w:val="18"/>
              </w:rPr>
              <w:t xml:space="preserve">Axios</w:t>
            </w:r>
          </w:p>
        </w:tc>
        <w:tc>
          <w:tcPr>
            <w:tcW w:type="dxa" w:w="4226"/>
            <w:tcMar>
              <w:top w:type="dxa" w:w="70"/>
              <w:left w:type="dxa" w:w="100"/>
              <w:bottom w:type="dxa" w:w="70"/>
              <w:right w:type="dxa" w:w="100"/>
            </w:tcMar>
          </w:tcPr>
          <w:p>
            <w:r>
              <w:rPr>
                <w:b w:val="false"/>
                <w:bCs w:val="false"/>
                <w:sz w:val="18"/>
                <w:szCs w:val="18"/>
              </w:rPr>
              <w:t xml:space="preserve">Intercepteur attachant le token JWT et gérant le rafraîchissement sur 401</w:t>
            </w:r>
          </w:p>
        </w:tc>
      </w:tr>
      <w:tr>
        <w:tc>
          <w:tcPr>
            <w:tcW w:type="dxa" w:w="1600"/>
            <w:tcMar>
              <w:top w:type="dxa" w:w="70"/>
              <w:left w:type="dxa" w:w="100"/>
              <w:bottom w:type="dxa" w:w="70"/>
              <w:right w:type="dxa" w:w="100"/>
            </w:tcMar>
          </w:tcPr>
          <w:p>
            <w:r>
              <w:rPr>
                <w:b w:val="false"/>
                <w:bCs w:val="false"/>
                <w:sz w:val="18"/>
                <w:szCs w:val="18"/>
              </w:rPr>
              <w:t xml:space="preserve">Icônes</w:t>
            </w:r>
          </w:p>
        </w:tc>
        <w:tc>
          <w:tcPr>
            <w:tcW w:type="dxa" w:w="3200"/>
            <w:tcMar>
              <w:top w:type="dxa" w:w="70"/>
              <w:left w:type="dxa" w:w="100"/>
              <w:bottom w:type="dxa" w:w="70"/>
              <w:right w:type="dxa" w:w="100"/>
            </w:tcMar>
          </w:tcPr>
          <w:p>
            <w:r>
              <w:rPr>
                <w:b w:val="false"/>
                <w:bCs w:val="false"/>
                <w:sz w:val="18"/>
                <w:szCs w:val="18"/>
              </w:rPr>
              <w:t xml:space="preserve">lucide-react</w:t>
            </w:r>
          </w:p>
        </w:tc>
        <w:tc>
          <w:tcPr>
            <w:tcW w:type="dxa" w:w="4226"/>
            <w:tcMar>
              <w:top w:type="dxa" w:w="70"/>
              <w:left w:type="dxa" w:w="100"/>
              <w:bottom w:type="dxa" w:w="70"/>
              <w:right w:type="dxa" w:w="100"/>
            </w:tcMar>
          </w:tcPr>
          <w:p>
            <w:r>
              <w:rPr>
                <w:b w:val="false"/>
                <w:bCs w:val="false"/>
                <w:sz w:val="18"/>
                <w:szCs w:val="18"/>
              </w:rPr>
              <w:t xml:space="preserve">Cohérent avec les composants déjà livrés</w:t>
            </w:r>
          </w:p>
        </w:tc>
      </w:tr>
      <w:tr>
        <w:tc>
          <w:tcPr>
            <w:tcW w:type="dxa" w:w="1600"/>
            <w:tcMar>
              <w:top w:type="dxa" w:w="70"/>
              <w:left w:type="dxa" w:w="100"/>
              <w:bottom w:type="dxa" w:w="70"/>
              <w:right w:type="dxa" w:w="100"/>
            </w:tcMar>
          </w:tcPr>
          <w:p>
            <w:r>
              <w:rPr>
                <w:b w:val="false"/>
                <w:bCs w:val="false"/>
                <w:sz w:val="18"/>
                <w:szCs w:val="18"/>
              </w:rPr>
              <w:t xml:space="preserve">CORS</w:t>
            </w:r>
          </w:p>
        </w:tc>
        <w:tc>
          <w:tcPr>
            <w:tcW w:type="dxa" w:w="3200"/>
            <w:tcMar>
              <w:top w:type="dxa" w:w="70"/>
              <w:left w:type="dxa" w:w="100"/>
              <w:bottom w:type="dxa" w:w="70"/>
              <w:right w:type="dxa" w:w="100"/>
            </w:tcMar>
          </w:tcPr>
          <w:p>
            <w:r>
              <w:rPr>
                <w:b w:val="false"/>
                <w:bCs w:val="false"/>
                <w:sz w:val="18"/>
                <w:szCs w:val="18"/>
              </w:rPr>
              <w:t xml:space="preserve">django-cors-headers</w:t>
            </w:r>
          </w:p>
        </w:tc>
        <w:tc>
          <w:tcPr>
            <w:tcW w:type="dxa" w:w="4226"/>
            <w:tcMar>
              <w:top w:type="dxa" w:w="70"/>
              <w:left w:type="dxa" w:w="100"/>
              <w:bottom w:type="dxa" w:w="70"/>
              <w:right w:type="dxa" w:w="100"/>
            </w:tcMar>
          </w:tcPr>
          <w:p>
            <w:r>
              <w:rPr>
                <w:b w:val="false"/>
                <w:bCs w:val="false"/>
                <w:sz w:val="18"/>
                <w:szCs w:val="18"/>
              </w:rPr>
              <w:t xml:space="preserve">Autorise http://localhost:5173 (serveur de développement Vite)</w:t>
            </w:r>
          </w:p>
        </w:tc>
      </w:tr>
      <w:tr>
        <w:tc>
          <w:tcPr>
            <w:tcW w:type="dxa" w:w="1600"/>
            <w:tcMar>
              <w:top w:type="dxa" w:w="70"/>
              <w:left w:type="dxa" w:w="100"/>
              <w:bottom w:type="dxa" w:w="70"/>
              <w:right w:type="dxa" w:w="100"/>
            </w:tcMar>
          </w:tcPr>
          <w:p>
            <w:r>
              <w:rPr>
                <w:b w:val="false"/>
                <w:bCs w:val="false"/>
                <w:sz w:val="18"/>
                <w:szCs w:val="18"/>
              </w:rPr>
              <w:t xml:space="preserve">Graphiques</w:t>
            </w:r>
          </w:p>
        </w:tc>
        <w:tc>
          <w:tcPr>
            <w:tcW w:type="dxa" w:w="3200"/>
            <w:tcMar>
              <w:top w:type="dxa" w:w="70"/>
              <w:left w:type="dxa" w:w="100"/>
              <w:bottom w:type="dxa" w:w="70"/>
              <w:right w:type="dxa" w:w="100"/>
            </w:tcMar>
          </w:tcPr>
          <w:p>
            <w:r>
              <w:rPr>
                <w:b w:val="false"/>
                <w:bCs w:val="false"/>
                <w:sz w:val="18"/>
                <w:szCs w:val="18"/>
              </w:rPr>
              <w:t xml:space="preserve">Recharts</w:t>
            </w:r>
          </w:p>
        </w:tc>
        <w:tc>
          <w:tcPr>
            <w:tcW w:type="dxa" w:w="4226"/>
            <w:tcMar>
              <w:top w:type="dxa" w:w="70"/>
              <w:left w:type="dxa" w:w="100"/>
              <w:bottom w:type="dxa" w:w="70"/>
              <w:right w:type="dxa" w:w="100"/>
            </w:tcMar>
          </w:tcPr>
          <w:p>
            <w:r>
              <w:rPr>
                <w:b w:val="false"/>
                <w:bCs w:val="false"/>
                <w:sz w:val="18"/>
                <w:szCs w:val="18"/>
              </w:rPr>
              <w:t xml:space="preserve">Courbes de croissance, tendance financière, répartition des dépenses</w:t>
            </w:r>
          </w:p>
        </w:tc>
      </w:tr>
    </w:tbl>
    <w:p>
      <w:pPr>
        <w:pStyle w:val="Heading2"/>
        <w:spacing w:after="140" w:before="260"/>
      </w:pPr>
      <w:r>
        <w:t xml:space="preserve">2.1 Organisation du dépôt</w:t>
      </w:r>
    </w:p>
    <w:p>
      <w:pPr>
        <w:pStyle w:val="ListParagraph"/>
        <w:numPr>
          <w:ilvl w:val="0"/>
          <w:numId w:val="2"/>
        </w:numPr>
        <w:spacing w:after="80"/>
      </w:pPr>
      <w:r>
        <w:t xml:space="preserve">/backend — projet Django (apps, migrations, tests, README propre)</w:t>
      </w:r>
    </w:p>
    <w:p>
      <w:pPr>
        <w:pStyle w:val="ListParagraph"/>
        <w:numPr>
          <w:ilvl w:val="0"/>
          <w:numId w:val="2"/>
        </w:numPr>
        <w:spacing w:after="80"/>
      </w:pPr>
      <w:r>
        <w:t xml:space="preserve">/frontend — projet React/Vite (composants, pages, README propre)</w:t>
      </w:r>
    </w:p>
    <w:p>
      <w:pPr>
        <w:pStyle w:val="ListParagraph"/>
        <w:numPr>
          <w:ilvl w:val="0"/>
          <w:numId w:val="2"/>
        </w:numPr>
        <w:spacing w:after="80"/>
      </w:pPr>
      <w:r>
        <w:t xml:space="preserve">docker-compose.yml à la racine — service PostgreSQL unique</w:t>
      </w:r>
    </w:p>
    <w:p>
      <w:pPr>
        <w:pStyle w:val="ListParagraph"/>
        <w:numPr>
          <w:ilvl w:val="0"/>
          <w:numId w:val="2"/>
        </w:numPr>
        <w:spacing w:after="80"/>
      </w:pPr>
      <w:r>
        <w:t xml:space="preserve">README racine — commandes exactes pour démarrer les deux projets ensemble</w:t>
      </w:r>
    </w:p>
    <w:p>
      <w:pPr>
        <w:pStyle w:val="Heading2"/>
        <w:spacing w:after="140" w:before="260"/>
      </w:pPr>
      <w:r>
        <w:t xml:space="preserve">2.2 Composants déjà livrés à réutiliser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DF5F1" w:val="clear"/>
            <w:tcMar>
              <w:top w:type="dxa" w:w="70"/>
              <w:left w:type="dxa" w:w="100"/>
              <w:bottom w:type="dxa" w:w="70"/>
              <w:right w:type="dxa" w:w="100"/>
            </w:tcMar>
          </w:tcPr>
          <w:p>
            <w:r>
              <w:rPr>
                <w:b/>
                <w:bCs/>
                <w:color w:val="10242C"/>
                <w:sz w:val="18"/>
                <w:szCs w:val="18"/>
              </w:rPr>
              <w:t xml:space="preserve">Fichier</w:t>
            </w:r>
          </w:p>
        </w:tc>
        <w:tc>
          <w:tcPr>
            <w:tcW w:type="dxa" w:w="5426"/>
            <w:shd w:fill="EDF5F1" w:val="clear"/>
            <w:tcMar>
              <w:top w:type="dxa" w:w="70"/>
              <w:left w:type="dxa" w:w="100"/>
              <w:bottom w:type="dxa" w:w="70"/>
              <w:right w:type="dxa" w:w="100"/>
            </w:tcMar>
          </w:tcPr>
          <w:p>
            <w:r>
              <w:rPr>
                <w:b/>
                <w:bCs/>
                <w:color w:val="10242C"/>
                <w:sz w:val="18"/>
                <w:szCs w:val="18"/>
              </w:rPr>
              <w:t xml:space="preserve">Rôle</w:t>
            </w:r>
          </w:p>
        </w:tc>
      </w:tr>
      <w:tr>
        <w:tc>
          <w:tcPr>
            <w:tcW w:type="dxa" w:w="3600"/>
            <w:tcMar>
              <w:top w:type="dxa" w:w="70"/>
              <w:left w:type="dxa" w:w="100"/>
              <w:bottom w:type="dxa" w:w="70"/>
              <w:right w:type="dxa" w:w="100"/>
            </w:tcMar>
          </w:tcPr>
          <w:p>
            <w:r>
              <w:rPr>
                <w:b w:val="false"/>
                <w:bCs w:val="false"/>
                <w:sz w:val="18"/>
                <w:szCs w:val="18"/>
              </w:rPr>
              <w:t xml:space="preserve">farm_management_schema_en.puml</w:t>
            </w:r>
          </w:p>
        </w:tc>
        <w:tc>
          <w:tcPr>
            <w:tcW w:type="dxa" w:w="5426"/>
            <w:tcMar>
              <w:top w:type="dxa" w:w="70"/>
              <w:left w:type="dxa" w:w="100"/>
              <w:bottom w:type="dxa" w:w="70"/>
              <w:right w:type="dxa" w:w="100"/>
            </w:tcMar>
          </w:tcPr>
          <w:p>
            <w:r>
              <w:rPr>
                <w:b w:val="false"/>
                <w:bCs w:val="false"/>
                <w:sz w:val="18"/>
                <w:szCs w:val="18"/>
              </w:rPr>
              <w:t xml:space="preserve">Schéma de données de référence</w:t>
            </w:r>
          </w:p>
        </w:tc>
      </w:tr>
      <w:tr>
        <w:tc>
          <w:tcPr>
            <w:tcW w:type="dxa" w:w="3600"/>
            <w:tcMar>
              <w:top w:type="dxa" w:w="70"/>
              <w:left w:type="dxa" w:w="100"/>
              <w:bottom w:type="dxa" w:w="70"/>
              <w:right w:type="dxa" w:w="100"/>
            </w:tcMar>
          </w:tcPr>
          <w:p>
            <w:r>
              <w:rPr>
                <w:b w:val="false"/>
                <w:bCs w:val="false"/>
                <w:sz w:val="18"/>
                <w:szCs w:val="18"/>
              </w:rPr>
              <w:t xml:space="preserve">house-protocol-theme-light.css</w:t>
            </w:r>
          </w:p>
        </w:tc>
        <w:tc>
          <w:tcPr>
            <w:tcW w:type="dxa" w:w="5426"/>
            <w:tcMar>
              <w:top w:type="dxa" w:w="70"/>
              <w:left w:type="dxa" w:w="100"/>
              <w:bottom w:type="dxa" w:w="70"/>
              <w:right w:type="dxa" w:w="100"/>
            </w:tcMar>
          </w:tcPr>
          <w:p>
            <w:r>
              <w:rPr>
                <w:b w:val="false"/>
                <w:bCs w:val="false"/>
                <w:sz w:val="18"/>
                <w:szCs w:val="18"/>
              </w:rPr>
              <w:t xml:space="preserve">Feuille de style principale (thème clair)</w:t>
            </w:r>
          </w:p>
        </w:tc>
      </w:tr>
      <w:tr>
        <w:tc>
          <w:tcPr>
            <w:tcW w:type="dxa" w:w="3600"/>
            <w:tcMar>
              <w:top w:type="dxa" w:w="70"/>
              <w:left w:type="dxa" w:w="100"/>
              <w:bottom w:type="dxa" w:w="70"/>
              <w:right w:type="dxa" w:w="100"/>
            </w:tcMar>
          </w:tcPr>
          <w:p>
            <w:r>
              <w:rPr>
                <w:b w:val="false"/>
                <w:bCs w:val="false"/>
                <w:sz w:val="18"/>
                <w:szCs w:val="18"/>
              </w:rPr>
              <w:t xml:space="preserve">dashboard-theme.css</w:t>
            </w:r>
          </w:p>
        </w:tc>
        <w:tc>
          <w:tcPr>
            <w:tcW w:type="dxa" w:w="5426"/>
            <w:tcMar>
              <w:top w:type="dxa" w:w="70"/>
              <w:left w:type="dxa" w:w="100"/>
              <w:bottom w:type="dxa" w:w="70"/>
              <w:right w:type="dxa" w:w="100"/>
            </w:tcMar>
          </w:tcPr>
          <w:p>
            <w:r>
              <w:rPr>
                <w:b w:val="false"/>
                <w:bCs w:val="false"/>
                <w:sz w:val="18"/>
                <w:szCs w:val="18"/>
              </w:rPr>
              <w:t xml:space="preserve">Extension de la feuille de style pour le tableau de bord</w:t>
            </w:r>
          </w:p>
        </w:tc>
      </w:tr>
      <w:tr>
        <w:tc>
          <w:tcPr>
            <w:tcW w:type="dxa" w:w="3600"/>
            <w:tcMar>
              <w:top w:type="dxa" w:w="70"/>
              <w:left w:type="dxa" w:w="100"/>
              <w:bottom w:type="dxa" w:w="70"/>
              <w:right w:type="dxa" w:w="100"/>
            </w:tcMar>
          </w:tcPr>
          <w:p>
            <w:r>
              <w:rPr>
                <w:b w:val="false"/>
                <w:bCs w:val="false"/>
                <w:sz w:val="18"/>
                <w:szCs w:val="18"/>
              </w:rPr>
              <w:t xml:space="preserve">HouseProtocolForm.jsx</w:t>
            </w:r>
          </w:p>
        </w:tc>
        <w:tc>
          <w:tcPr>
            <w:tcW w:type="dxa" w:w="5426"/>
            <w:tcMar>
              <w:top w:type="dxa" w:w="70"/>
              <w:left w:type="dxa" w:w="100"/>
              <w:bottom w:type="dxa" w:w="70"/>
              <w:right w:type="dxa" w:w="100"/>
            </w:tcMar>
          </w:tcPr>
          <w:p>
            <w:r>
              <w:rPr>
                <w:b w:val="false"/>
                <w:bCs w:val="false"/>
                <w:sz w:val="18"/>
                <w:szCs w:val="18"/>
              </w:rPr>
              <w:t xml:space="preserve">Formulaire de protocole par bâtiment (5 catégories)</w:t>
            </w:r>
          </w:p>
        </w:tc>
      </w:tr>
      <w:tr>
        <w:tc>
          <w:tcPr>
            <w:tcW w:type="dxa" w:w="3600"/>
            <w:tcMar>
              <w:top w:type="dxa" w:w="70"/>
              <w:left w:type="dxa" w:w="100"/>
              <w:bottom w:type="dxa" w:w="70"/>
              <w:right w:type="dxa" w:w="100"/>
            </w:tcMar>
          </w:tcPr>
          <w:p>
            <w:r>
              <w:rPr>
                <w:b w:val="false"/>
                <w:bCs w:val="false"/>
                <w:sz w:val="18"/>
                <w:szCs w:val="18"/>
              </w:rPr>
              <w:t xml:space="preserve">StockParametersForm.jsx</w:t>
            </w:r>
          </w:p>
        </w:tc>
        <w:tc>
          <w:tcPr>
            <w:tcW w:type="dxa" w:w="5426"/>
            <w:tcMar>
              <w:top w:type="dxa" w:w="70"/>
              <w:left w:type="dxa" w:w="100"/>
              <w:bottom w:type="dxa" w:w="70"/>
              <w:right w:type="dxa" w:w="100"/>
            </w:tcMar>
          </w:tcPr>
          <w:p>
            <w:r>
              <w:rPr>
                <w:b w:val="false"/>
                <w:bCs w:val="false"/>
                <w:sz w:val="18"/>
                <w:szCs w:val="18"/>
              </w:rPr>
              <w:t xml:space="preserve">Formulaire de paramétrage du stock (4 catégories)</w:t>
            </w:r>
          </w:p>
        </w:tc>
      </w:tr>
      <w:tr>
        <w:tc>
          <w:tcPr>
            <w:tcW w:type="dxa" w:w="3600"/>
            <w:tcMar>
              <w:top w:type="dxa" w:w="70"/>
              <w:left w:type="dxa" w:w="100"/>
              <w:bottom w:type="dxa" w:w="70"/>
              <w:right w:type="dxa" w:w="100"/>
            </w:tcMar>
          </w:tcPr>
          <w:p>
            <w:r>
              <w:rPr>
                <w:b w:val="false"/>
                <w:bCs w:val="false"/>
                <w:sz w:val="18"/>
                <w:szCs w:val="18"/>
              </w:rPr>
              <w:t xml:space="preserve">HomeDashboard.jsx</w:t>
            </w:r>
          </w:p>
        </w:tc>
        <w:tc>
          <w:tcPr>
            <w:tcW w:type="dxa" w:w="5426"/>
            <w:tcMar>
              <w:top w:type="dxa" w:w="70"/>
              <w:left w:type="dxa" w:w="100"/>
              <w:bottom w:type="dxa" w:w="70"/>
              <w:right w:type="dxa" w:w="100"/>
            </w:tcMar>
          </w:tcPr>
          <w:p>
            <w:r>
              <w:rPr>
                <w:b w:val="false"/>
                <w:bCs w:val="false"/>
                <w:sz w:val="18"/>
                <w:szCs w:val="18"/>
              </w:rPr>
              <w:t xml:space="preserve">Vue d'ensemble du tableau de bord</w:t>
            </w:r>
          </w:p>
        </w:tc>
      </w:tr>
    </w:tbl>
    <w:p>
      <w:pPr>
        <w:pStyle w:val="Heading1"/>
        <w:spacing w:after="200" w:before="360"/>
      </w:pPr>
      <w:r>
        <w:t xml:space="preserve">3. Système de design</w:t>
      </w:r>
    </w:p>
    <w:p>
      <w:pPr>
        <w:spacing w:after="160" w:line="276"/>
      </w:pPr>
      <w:r>
        <w:t xml:space="preserve">Thème unique, clair, appliqué sur l'ensemble de l'application — page d'accueil publique comprise. Aucun fond sombre, aucun dégradé marqué, aucun accent orange, cohérent avec l'identité de marque Winchicken (marine/menthe sur fond clair).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EDF5F1" w:val="clear"/>
            <w:tcMar>
              <w:top w:type="dxa" w:w="70"/>
              <w:left w:type="dxa" w:w="100"/>
              <w:bottom w:type="dxa" w:w="70"/>
              <w:right w:type="dxa" w:w="100"/>
            </w:tcMar>
          </w:tcPr>
          <w:p>
            <w:r>
              <w:rPr>
                <w:b/>
                <w:bCs/>
                <w:color w:val="10242C"/>
                <w:sz w:val="18"/>
                <w:szCs w:val="18"/>
              </w:rPr>
              <w:t xml:space="preserve">Jeton</w:t>
            </w:r>
          </w:p>
        </w:tc>
        <w:tc>
          <w:tcPr>
            <w:tcW w:type="dxa" w:w="3200"/>
            <w:shd w:fill="EDF5F1" w:val="clear"/>
            <w:tcMar>
              <w:top w:type="dxa" w:w="70"/>
              <w:left w:type="dxa" w:w="100"/>
              <w:bottom w:type="dxa" w:w="70"/>
              <w:right w:type="dxa" w:w="100"/>
            </w:tcMar>
          </w:tcPr>
          <w:p>
            <w:r>
              <w:rPr>
                <w:b/>
                <w:bCs/>
                <w:color w:val="10242C"/>
                <w:sz w:val="18"/>
                <w:szCs w:val="18"/>
              </w:rPr>
              <w:t xml:space="preserve">Valeur</w:t>
            </w:r>
          </w:p>
        </w:tc>
        <w:tc>
          <w:tcPr>
            <w:tcW w:type="dxa" w:w="3426"/>
            <w:shd w:fill="EDF5F1" w:val="clear"/>
            <w:tcMar>
              <w:top w:type="dxa" w:w="70"/>
              <w:left w:type="dxa" w:w="100"/>
              <w:bottom w:type="dxa" w:w="70"/>
              <w:right w:type="dxa" w:w="100"/>
            </w:tcMar>
          </w:tcPr>
          <w:p>
            <w:r>
              <w:rPr>
                <w:b/>
                <w:bCs/>
                <w:color w:val="10242C"/>
                <w:sz w:val="18"/>
                <w:szCs w:val="18"/>
              </w:rPr>
              <w:t xml:space="preserve">Usage</w:t>
            </w:r>
          </w:p>
        </w:tc>
      </w:tr>
      <w:tr>
        <w:tc>
          <w:tcPr>
            <w:tcW w:type="dxa" w:w="2400"/>
            <w:tcMar>
              <w:top w:type="dxa" w:w="70"/>
              <w:left w:type="dxa" w:w="100"/>
              <w:bottom w:type="dxa" w:w="70"/>
              <w:right w:type="dxa" w:w="100"/>
            </w:tcMar>
          </w:tcPr>
          <w:p>
            <w:r>
              <w:rPr>
                <w:b w:val="false"/>
                <w:bCs w:val="false"/>
                <w:sz w:val="18"/>
                <w:szCs w:val="18"/>
              </w:rPr>
              <w:t xml:space="preserve">--bg / --surface</w:t>
            </w:r>
          </w:p>
        </w:tc>
        <w:tc>
          <w:tcPr>
            <w:tcW w:type="dxa" w:w="3200"/>
            <w:tcMar>
              <w:top w:type="dxa" w:w="70"/>
              <w:left w:type="dxa" w:w="100"/>
              <w:bottom w:type="dxa" w:w="70"/>
              <w:right w:type="dxa" w:w="100"/>
            </w:tcMar>
          </w:tcPr>
          <w:p>
            <w:r>
              <w:rPr>
                <w:b w:val="false"/>
                <w:bCs w:val="false"/>
                <w:sz w:val="18"/>
                <w:szCs w:val="18"/>
              </w:rPr>
              <w:t xml:space="preserve">#FFFFFF</w:t>
            </w:r>
          </w:p>
        </w:tc>
        <w:tc>
          <w:tcPr>
            <w:tcW w:type="dxa" w:w="3426"/>
            <w:tcMar>
              <w:top w:type="dxa" w:w="70"/>
              <w:left w:type="dxa" w:w="100"/>
              <w:bottom w:type="dxa" w:w="70"/>
              <w:right w:type="dxa" w:w="100"/>
            </w:tcMar>
          </w:tcPr>
          <w:p>
            <w:r>
              <w:rPr>
                <w:b w:val="false"/>
                <w:bCs w:val="false"/>
                <w:sz w:val="18"/>
                <w:szCs w:val="18"/>
              </w:rPr>
              <w:t xml:space="preserve">Fond de page et fond de carte</w:t>
            </w:r>
          </w:p>
        </w:tc>
      </w:tr>
      <w:tr>
        <w:tc>
          <w:tcPr>
            <w:tcW w:type="dxa" w:w="2400"/>
            <w:tcMar>
              <w:top w:type="dxa" w:w="70"/>
              <w:left w:type="dxa" w:w="100"/>
              <w:bottom w:type="dxa" w:w="70"/>
              <w:right w:type="dxa" w:w="100"/>
            </w:tcMar>
          </w:tcPr>
          <w:p>
            <w:r>
              <w:rPr>
                <w:b w:val="false"/>
                <w:bCs w:val="false"/>
                <w:sz w:val="18"/>
                <w:szCs w:val="18"/>
              </w:rPr>
              <w:t xml:space="preserve">--surface-2</w:t>
            </w:r>
          </w:p>
        </w:tc>
        <w:tc>
          <w:tcPr>
            <w:tcW w:type="dxa" w:w="3200"/>
            <w:tcMar>
              <w:top w:type="dxa" w:w="70"/>
              <w:left w:type="dxa" w:w="100"/>
              <w:bottom w:type="dxa" w:w="70"/>
              <w:right w:type="dxa" w:w="100"/>
            </w:tcMar>
          </w:tcPr>
          <w:p>
            <w:r>
              <w:rPr>
                <w:b w:val="false"/>
                <w:bCs w:val="false"/>
                <w:sz w:val="18"/>
                <w:szCs w:val="18"/>
              </w:rPr>
              <w:t xml:space="preserve">#F1F5F4</w:t>
            </w:r>
          </w:p>
        </w:tc>
        <w:tc>
          <w:tcPr>
            <w:tcW w:type="dxa" w:w="3426"/>
            <w:tcMar>
              <w:top w:type="dxa" w:w="70"/>
              <w:left w:type="dxa" w:w="100"/>
              <w:bottom w:type="dxa" w:w="70"/>
              <w:right w:type="dxa" w:w="100"/>
            </w:tcMar>
          </w:tcPr>
          <w:p>
            <w:r>
              <w:rPr>
                <w:b w:val="false"/>
                <w:bCs w:val="false"/>
                <w:sz w:val="18"/>
                <w:szCs w:val="18"/>
              </w:rPr>
              <w:t xml:space="preserve">Fond des champs de saisie</w:t>
            </w:r>
          </w:p>
        </w:tc>
      </w:tr>
      <w:tr>
        <w:tc>
          <w:tcPr>
            <w:tcW w:type="dxa" w:w="2400"/>
            <w:tcMar>
              <w:top w:type="dxa" w:w="70"/>
              <w:left w:type="dxa" w:w="100"/>
              <w:bottom w:type="dxa" w:w="70"/>
              <w:right w:type="dxa" w:w="100"/>
            </w:tcMar>
          </w:tcPr>
          <w:p>
            <w:r>
              <w:rPr>
                <w:b w:val="false"/>
                <w:bCs w:val="false"/>
                <w:sz w:val="18"/>
                <w:szCs w:val="18"/>
              </w:rPr>
              <w:t xml:space="preserve">--line</w:t>
            </w:r>
          </w:p>
        </w:tc>
        <w:tc>
          <w:tcPr>
            <w:tcW w:type="dxa" w:w="3200"/>
            <w:tcMar>
              <w:top w:type="dxa" w:w="70"/>
              <w:left w:type="dxa" w:w="100"/>
              <w:bottom w:type="dxa" w:w="70"/>
              <w:right w:type="dxa" w:w="100"/>
            </w:tcMar>
          </w:tcPr>
          <w:p>
            <w:r>
              <w:rPr>
                <w:b w:val="false"/>
                <w:bCs w:val="false"/>
                <w:sz w:val="18"/>
                <w:szCs w:val="18"/>
              </w:rPr>
              <w:t xml:space="preserve">rgba(13,49,41,.12)</w:t>
            </w:r>
          </w:p>
        </w:tc>
        <w:tc>
          <w:tcPr>
            <w:tcW w:type="dxa" w:w="3426"/>
            <w:tcMar>
              <w:top w:type="dxa" w:w="70"/>
              <w:left w:type="dxa" w:w="100"/>
              <w:bottom w:type="dxa" w:w="70"/>
              <w:right w:type="dxa" w:w="100"/>
            </w:tcMar>
          </w:tcPr>
          <w:p>
            <w:r>
              <w:rPr>
                <w:b w:val="false"/>
                <w:bCs w:val="false"/>
                <w:sz w:val="18"/>
                <w:szCs w:val="18"/>
              </w:rPr>
              <w:t xml:space="preserve">Bordures, séparateurs</w:t>
            </w:r>
          </w:p>
        </w:tc>
      </w:tr>
      <w:tr>
        <w:tc>
          <w:tcPr>
            <w:tcW w:type="dxa" w:w="2400"/>
            <w:tcMar>
              <w:top w:type="dxa" w:w="70"/>
              <w:left w:type="dxa" w:w="100"/>
              <w:bottom w:type="dxa" w:w="70"/>
              <w:right w:type="dxa" w:w="100"/>
            </w:tcMar>
          </w:tcPr>
          <w:p>
            <w:r>
              <w:rPr>
                <w:b w:val="false"/>
                <w:bCs w:val="false"/>
                <w:sz w:val="18"/>
                <w:szCs w:val="18"/>
              </w:rPr>
              <w:t xml:space="preserve">--muted</w:t>
            </w:r>
          </w:p>
        </w:tc>
        <w:tc>
          <w:tcPr>
            <w:tcW w:type="dxa" w:w="3200"/>
            <w:tcMar>
              <w:top w:type="dxa" w:w="70"/>
              <w:left w:type="dxa" w:w="100"/>
              <w:bottom w:type="dxa" w:w="70"/>
              <w:right w:type="dxa" w:w="100"/>
            </w:tcMar>
          </w:tcPr>
          <w:p>
            <w:r>
              <w:rPr>
                <w:b w:val="false"/>
                <w:bCs w:val="false"/>
                <w:sz w:val="18"/>
                <w:szCs w:val="18"/>
              </w:rPr>
              <w:t xml:space="preserve">#5F7377</w:t>
            </w:r>
          </w:p>
        </w:tc>
        <w:tc>
          <w:tcPr>
            <w:tcW w:type="dxa" w:w="3426"/>
            <w:tcMar>
              <w:top w:type="dxa" w:w="70"/>
              <w:left w:type="dxa" w:w="100"/>
              <w:bottom w:type="dxa" w:w="70"/>
              <w:right w:type="dxa" w:w="100"/>
            </w:tcMar>
          </w:tcPr>
          <w:p>
            <w:r>
              <w:rPr>
                <w:b w:val="false"/>
                <w:bCs w:val="false"/>
                <w:sz w:val="18"/>
                <w:szCs w:val="18"/>
              </w:rPr>
              <w:t xml:space="preserve">Texte secondaire</w:t>
            </w:r>
          </w:p>
        </w:tc>
      </w:tr>
      <w:tr>
        <w:tc>
          <w:tcPr>
            <w:tcW w:type="dxa" w:w="2400"/>
            <w:tcMar>
              <w:top w:type="dxa" w:w="70"/>
              <w:left w:type="dxa" w:w="100"/>
              <w:bottom w:type="dxa" w:w="70"/>
              <w:right w:type="dxa" w:w="100"/>
            </w:tcMar>
          </w:tcPr>
          <w:p>
            <w:r>
              <w:rPr>
                <w:b w:val="false"/>
                <w:bCs w:val="false"/>
                <w:sz w:val="18"/>
                <w:szCs w:val="18"/>
              </w:rPr>
              <w:t xml:space="preserve">--mint</w:t>
            </w:r>
          </w:p>
        </w:tc>
        <w:tc>
          <w:tcPr>
            <w:tcW w:type="dxa" w:w="3200"/>
            <w:tcMar>
              <w:top w:type="dxa" w:w="70"/>
              <w:left w:type="dxa" w:w="100"/>
              <w:bottom w:type="dxa" w:w="70"/>
              <w:right w:type="dxa" w:w="100"/>
            </w:tcMar>
          </w:tcPr>
          <w:p>
            <w:r>
              <w:rPr>
                <w:b w:val="false"/>
                <w:bCs w:val="false"/>
                <w:sz w:val="18"/>
                <w:szCs w:val="18"/>
              </w:rPr>
              <w:t xml:space="preserve">#0B8F68</w:t>
            </w:r>
          </w:p>
        </w:tc>
        <w:tc>
          <w:tcPr>
            <w:tcW w:type="dxa" w:w="3426"/>
            <w:tcMar>
              <w:top w:type="dxa" w:w="70"/>
              <w:left w:type="dxa" w:w="100"/>
              <w:bottom w:type="dxa" w:w="70"/>
              <w:right w:type="dxa" w:w="100"/>
            </w:tcMar>
          </w:tcPr>
          <w:p>
            <w:r>
              <w:rPr>
                <w:b w:val="false"/>
                <w:bCs w:val="false"/>
                <w:sz w:val="18"/>
                <w:szCs w:val="18"/>
              </w:rPr>
              <w:t xml:space="preserve">Accent de marque, texte sur fond blanc (contrôlé pour le contraste)</w:t>
            </w:r>
          </w:p>
        </w:tc>
      </w:tr>
      <w:tr>
        <w:tc>
          <w:tcPr>
            <w:tcW w:type="dxa" w:w="2400"/>
            <w:tcMar>
              <w:top w:type="dxa" w:w="70"/>
              <w:left w:type="dxa" w:w="100"/>
              <w:bottom w:type="dxa" w:w="70"/>
              <w:right w:type="dxa" w:w="100"/>
            </w:tcMar>
          </w:tcPr>
          <w:p>
            <w:r>
              <w:rPr>
                <w:b w:val="false"/>
                <w:bCs w:val="false"/>
                <w:sz w:val="18"/>
                <w:szCs w:val="18"/>
              </w:rPr>
              <w:t xml:space="preserve">--mint-fill</w:t>
            </w:r>
          </w:p>
        </w:tc>
        <w:tc>
          <w:tcPr>
            <w:tcW w:type="dxa" w:w="3200"/>
            <w:tcMar>
              <w:top w:type="dxa" w:w="70"/>
              <w:left w:type="dxa" w:w="100"/>
              <w:bottom w:type="dxa" w:w="70"/>
              <w:right w:type="dxa" w:w="100"/>
            </w:tcMar>
          </w:tcPr>
          <w:p>
            <w:r>
              <w:rPr>
                <w:b w:val="false"/>
                <w:bCs w:val="false"/>
                <w:sz w:val="18"/>
                <w:szCs w:val="18"/>
              </w:rPr>
              <w:t xml:space="preserve">#17B892</w:t>
            </w:r>
          </w:p>
        </w:tc>
        <w:tc>
          <w:tcPr>
            <w:tcW w:type="dxa" w:w="3426"/>
            <w:tcMar>
              <w:top w:type="dxa" w:w="70"/>
              <w:left w:type="dxa" w:w="100"/>
              <w:bottom w:type="dxa" w:w="70"/>
              <w:right w:type="dxa" w:w="100"/>
            </w:tcMar>
          </w:tcPr>
          <w:p>
            <w:r>
              <w:rPr>
                <w:b w:val="false"/>
                <w:bCs w:val="false"/>
                <w:sz w:val="18"/>
                <w:szCs w:val="18"/>
              </w:rPr>
              <w:t xml:space="preserve">Fonds pleins (onglet actif, bouton principal)</w:t>
            </w:r>
          </w:p>
        </w:tc>
      </w:tr>
      <w:tr>
        <w:tc>
          <w:tcPr>
            <w:tcW w:type="dxa" w:w="2400"/>
            <w:tcMar>
              <w:top w:type="dxa" w:w="70"/>
              <w:left w:type="dxa" w:w="100"/>
              <w:bottom w:type="dxa" w:w="70"/>
              <w:right w:type="dxa" w:w="100"/>
            </w:tcMar>
          </w:tcPr>
          <w:p>
            <w:r>
              <w:rPr>
                <w:b w:val="false"/>
                <w:bCs w:val="false"/>
                <w:sz w:val="18"/>
                <w:szCs w:val="18"/>
              </w:rPr>
              <w:t xml:space="preserve">--danger</w:t>
            </w:r>
          </w:p>
        </w:tc>
        <w:tc>
          <w:tcPr>
            <w:tcW w:type="dxa" w:w="3200"/>
            <w:tcMar>
              <w:top w:type="dxa" w:w="70"/>
              <w:left w:type="dxa" w:w="100"/>
              <w:bottom w:type="dxa" w:w="70"/>
              <w:right w:type="dxa" w:w="100"/>
            </w:tcMar>
          </w:tcPr>
          <w:p>
            <w:r>
              <w:rPr>
                <w:b w:val="false"/>
                <w:bCs w:val="false"/>
                <w:sz w:val="18"/>
                <w:szCs w:val="18"/>
              </w:rPr>
              <w:t xml:space="preserve">#D6433F</w:t>
            </w:r>
          </w:p>
        </w:tc>
        <w:tc>
          <w:tcPr>
            <w:tcW w:type="dxa" w:w="3426"/>
            <w:tcMar>
              <w:top w:type="dxa" w:w="70"/>
              <w:left w:type="dxa" w:w="100"/>
              <w:bottom w:type="dxa" w:w="70"/>
              <w:right w:type="dxa" w:w="100"/>
            </w:tcMar>
          </w:tcPr>
          <w:p>
            <w:r>
              <w:rPr>
                <w:b w:val="false"/>
                <w:bCs w:val="false"/>
                <w:sz w:val="18"/>
                <w:szCs w:val="18"/>
              </w:rPr>
              <w:t xml:space="preserve">Suppression, alertes critiques</w:t>
            </w:r>
          </w:p>
        </w:tc>
      </w:tr>
      <w:tr>
        <w:tc>
          <w:tcPr>
            <w:tcW w:type="dxa" w:w="2400"/>
            <w:tcMar>
              <w:top w:type="dxa" w:w="70"/>
              <w:left w:type="dxa" w:w="100"/>
              <w:bottom w:type="dxa" w:w="70"/>
              <w:right w:type="dxa" w:w="100"/>
            </w:tcMar>
          </w:tcPr>
          <w:p>
            <w:r>
              <w:rPr>
                <w:b w:val="false"/>
                <w:bCs w:val="false"/>
                <w:sz w:val="18"/>
                <w:szCs w:val="18"/>
              </w:rPr>
              <w:t xml:space="preserve">--warning</w:t>
            </w:r>
          </w:p>
        </w:tc>
        <w:tc>
          <w:tcPr>
            <w:tcW w:type="dxa" w:w="3200"/>
            <w:tcMar>
              <w:top w:type="dxa" w:w="70"/>
              <w:left w:type="dxa" w:w="100"/>
              <w:bottom w:type="dxa" w:w="70"/>
              <w:right w:type="dxa" w:w="100"/>
            </w:tcMar>
          </w:tcPr>
          <w:p>
            <w:r>
              <w:rPr>
                <w:b w:val="false"/>
                <w:bCs w:val="false"/>
                <w:sz w:val="18"/>
                <w:szCs w:val="18"/>
              </w:rPr>
              <w:t xml:space="preserve">#B9790C</w:t>
            </w:r>
          </w:p>
        </w:tc>
        <w:tc>
          <w:tcPr>
            <w:tcW w:type="dxa" w:w="3426"/>
            <w:tcMar>
              <w:top w:type="dxa" w:w="70"/>
              <w:left w:type="dxa" w:w="100"/>
              <w:bottom w:type="dxa" w:w="70"/>
              <w:right w:type="dxa" w:w="100"/>
            </w:tcMar>
          </w:tcPr>
          <w:p>
            <w:r>
              <w:rPr>
                <w:b w:val="false"/>
                <w:bCs w:val="false"/>
                <w:sz w:val="18"/>
                <w:szCs w:val="18"/>
              </w:rPr>
              <w:t xml:space="preserve">Alertes de sévérité intermédiaire</w:t>
            </w:r>
          </w:p>
        </w:tc>
      </w:tr>
      <w:tr>
        <w:tc>
          <w:tcPr>
            <w:tcW w:type="dxa" w:w="2400"/>
            <w:tcMar>
              <w:top w:type="dxa" w:w="70"/>
              <w:left w:type="dxa" w:w="100"/>
              <w:bottom w:type="dxa" w:w="70"/>
              <w:right w:type="dxa" w:w="100"/>
            </w:tcMar>
          </w:tcPr>
          <w:p>
            <w:r>
              <w:rPr>
                <w:b w:val="false"/>
                <w:bCs w:val="false"/>
                <w:sz w:val="18"/>
                <w:szCs w:val="18"/>
              </w:rPr>
              <w:t xml:space="preserve">Typographie</w:t>
            </w:r>
          </w:p>
        </w:tc>
        <w:tc>
          <w:tcPr>
            <w:tcW w:type="dxa" w:w="3200"/>
            <w:tcMar>
              <w:top w:type="dxa" w:w="70"/>
              <w:left w:type="dxa" w:w="100"/>
              <w:bottom w:type="dxa" w:w="70"/>
              <w:right w:type="dxa" w:w="100"/>
            </w:tcMar>
          </w:tcPr>
          <w:p>
            <w:r>
              <w:rPr>
                <w:b w:val="false"/>
                <w:bCs w:val="false"/>
                <w:sz w:val="18"/>
                <w:szCs w:val="18"/>
              </w:rPr>
              <w:t xml:space="preserve">DM Sans (texte), Space Grotesk (titres)</w:t>
            </w:r>
          </w:p>
        </w:tc>
        <w:tc>
          <w:tcPr>
            <w:tcW w:type="dxa" w:w="3426"/>
            <w:tcMar>
              <w:top w:type="dxa" w:w="70"/>
              <w:left w:type="dxa" w:w="100"/>
              <w:bottom w:type="dxa" w:w="70"/>
              <w:right w:type="dxa" w:w="100"/>
            </w:tcMar>
          </w:tcPr>
          <w:p>
            <w:r>
              <w:rPr>
                <w:b w:val="false"/>
                <w:bCs w:val="false"/>
                <w:sz w:val="18"/>
                <w:szCs w:val="18"/>
              </w:rPr>
              <w:t xml:space="preserve">Chargées via Google Fonts</w:t>
            </w:r>
          </w:p>
        </w:tc>
      </w:tr>
    </w:tbl>
    <w:p>
      <w:pPr>
        <w:pStyle w:val="Heading2"/>
        <w:spacing w:after="140" w:before="260"/>
      </w:pPr>
      <w:r>
        <w:t xml:space="preserve">3.1 Composants d'interface standardisés</w:t>
      </w:r>
    </w:p>
    <w:p>
      <w:pPr>
        <w:pStyle w:val="ListParagraph"/>
        <w:numPr>
          <w:ilvl w:val="0"/>
          <w:numId w:val="2"/>
        </w:numPr>
        <w:spacing w:after="80"/>
      </w:pPr>
      <w:r>
        <w:t xml:space="preserve">Cartes : fond blanc, bordure 1 px, coins arrondis 20 px, ombre douce.</w:t>
      </w:r>
    </w:p>
    <w:p>
      <w:pPr>
        <w:pStyle w:val="ListParagraph"/>
        <w:numPr>
          <w:ilvl w:val="0"/>
          <w:numId w:val="2"/>
        </w:numPr>
        <w:spacing w:after="80"/>
      </w:pPr>
      <w:r>
        <w:t xml:space="preserve">Onglets pilule : bordure fine, actif = fond menthe plein + texte marine.</w:t>
      </w:r>
    </w:p>
    <w:p>
      <w:pPr>
        <w:pStyle w:val="ListParagraph"/>
        <w:numPr>
          <w:ilvl w:val="0"/>
          <w:numId w:val="2"/>
        </w:numPr>
        <w:spacing w:after="80"/>
      </w:pPr>
      <w:r>
        <w:t xml:space="preserve">Champs : fond gris très clair, bordure fine, anneau de focus menthe.</w:t>
      </w:r>
    </w:p>
    <w:p>
      <w:pPr>
        <w:pStyle w:val="ListParagraph"/>
        <w:numPr>
          <w:ilvl w:val="0"/>
          <w:numId w:val="2"/>
        </w:numPr>
        <w:spacing w:after="80"/>
      </w:pPr>
      <w:r>
        <w:t xml:space="preserve">Boutons de suppression : fond rouge translucide, plein rouge au survol.</w:t>
      </w:r>
    </w:p>
    <w:p>
      <w:pPr>
        <w:pStyle w:val="ListParagraph"/>
        <w:numPr>
          <w:ilvl w:val="0"/>
          <w:numId w:val="2"/>
        </w:numPr>
        <w:spacing w:after="80"/>
      </w:pPr>
      <w:r>
        <w:t xml:space="preserve">Bouton d'ajout : fond menthe translucide, texte menthe.</w:t>
      </w:r>
    </w:p>
    <w:p>
      <w:pPr>
        <w:pStyle w:val="ListParagraph"/>
        <w:numPr>
          <w:ilvl w:val="0"/>
          <w:numId w:val="2"/>
        </w:numPr>
        <w:spacing w:after="80"/>
      </w:pPr>
      <w:r>
        <w:t xml:space="preserve">Bouton principal (enregistrer, démarrer) : fond menthe plein, texte marine foncé, ombre portée légère colorée.</w:t>
      </w:r>
    </w:p>
    <w:p>
      <w:pPr>
        <w:pStyle w:val="Heading2"/>
        <w:spacing w:after="140" w:before="260"/>
      </w:pPr>
      <w:r>
        <w:t xml:space="preserve">3.2 Accessibilité des couleurs</w:t>
      </w:r>
    </w:p>
    <w:p>
      <w:pPr>
        <w:spacing w:after="160" w:line="276"/>
      </w:pPr>
      <w:r>
        <w:t xml:space="preserve">Toutes les couleurs de texte utilisées sur fond blanc ont été choisies pour un contraste suffisant (WCAG AA) : le vert menthe de marque a été assombri par rapport à la teinte d'origine du logo pour rester lisible en texte, tout en gardant une variante plus vive réservée aux fonds pleins où un texte foncé assure le contraste.</w:t>
      </w:r>
    </w:p>
    <w:p>
      <w:pPr>
        <w:pStyle w:val="Heading1"/>
        <w:spacing w:after="200" w:before="360"/>
      </w:pPr>
      <w:r>
        <w:t xml:space="preserve">4. Modèle de données</w:t>
      </w:r>
    </w:p>
    <w:p>
      <w:pPr>
        <w:spacing w:after="160" w:line="276"/>
      </w:pPr>
      <w:r>
        <w:t xml:space="preserve">Référence exhaustive : farm_management_schema_en.puml. Les tableaux ci-dessous détaillent chaque entité champ par champ ; ils reflètent le schéma corrigé (clé primaire partagée pour les sous-types utilisateur, mouvements de stock tracés, protocole réutilisable par bâtiment, module d'alerte SMS asynchrone).</w:t>
      </w:r>
    </w:p>
    <w:p>
      <w:pPr>
        <w:pStyle w:val="Heading2"/>
        <w:spacing w:after="140" w:before="260"/>
      </w:pPr>
      <w:r>
        <w:t xml:space="preserve">4.1 Ferme et utilisateurs</w:t>
      </w:r>
    </w:p>
    <w:p>
      <w:pPr>
        <w:pStyle w:val="Heading3"/>
        <w:spacing w:after="100" w:before="200"/>
      </w:pPr>
      <w:r>
        <w:t xml:space="preserve">Farm</w:t>
      </w:r>
    </w:p>
    <w:p>
      <w:pPr>
        <w:spacing w:after="160" w:line="276"/>
      </w:pPr>
      <w:r>
        <w:rPr>
          <w:i/>
          <w:iCs/>
          <w:color w:val="5F7377"/>
          <w:sz w:val="19"/>
          <w:szCs w:val="19"/>
        </w:rPr>
        <w:t xml:space="preserve">Racine unique de l'installation — une seule ligne en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name</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Nom de la ferme</w:t>
            </w:r>
          </w:p>
        </w:tc>
      </w:tr>
      <w:tr>
        <w:tc>
          <w:tcPr>
            <w:tcW w:type="dxa" w:w="1800"/>
            <w:tcMar>
              <w:top w:type="dxa" w:w="70"/>
              <w:left w:type="dxa" w:w="100"/>
              <w:bottom w:type="dxa" w:w="70"/>
              <w:right w:type="dxa" w:w="100"/>
            </w:tcMar>
          </w:tcPr>
          <w:p>
            <w:r>
              <w:rPr>
                <w:b w:val="false"/>
                <w:bCs w:val="false"/>
                <w:sz w:val="18"/>
                <w:szCs w:val="18"/>
              </w:rPr>
              <w:t xml:space="preserve">location</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Localisation</w:t>
            </w:r>
          </w:p>
        </w:tc>
      </w:tr>
      <w:tr>
        <w:tc>
          <w:tcPr>
            <w:tcW w:type="dxa" w:w="1800"/>
            <w:tcMar>
              <w:top w:type="dxa" w:w="70"/>
              <w:left w:type="dxa" w:w="100"/>
              <w:bottom w:type="dxa" w:w="70"/>
              <w:right w:type="dxa" w:w="100"/>
            </w:tcMar>
          </w:tcPr>
          <w:p>
            <w:r>
              <w:rPr>
                <w:b w:val="false"/>
                <w:bCs w:val="false"/>
                <w:sz w:val="18"/>
                <w:szCs w:val="18"/>
              </w:rPr>
              <w:t xml:space="preserve">creationDate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 création</w:t>
            </w:r>
          </w:p>
        </w:tc>
      </w:tr>
    </w:tbl>
    <w:p>
      <w:pPr>
        <w:spacing w:after="160"/>
      </w:pPr>
    </w:p>
    <w:p>
      <w:pPr>
        <w:pStyle w:val="Heading3"/>
        <w:spacing w:after="100" w:before="200"/>
      </w:pPr>
      <w:r>
        <w:t xml:space="preserve">User</w:t>
      </w:r>
    </w:p>
    <w:p>
      <w:pPr>
        <w:spacing w:after="160" w:line="276"/>
      </w:pPr>
      <w:r>
        <w:rPr>
          <w:i/>
          <w:iCs/>
          <w:color w:val="5F7377"/>
          <w:sz w:val="19"/>
          <w:szCs w:val="19"/>
        </w:rPr>
        <w:t xml:space="preserve">Compte de connexion, quel que soit le rôle.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name</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Nom complet</w:t>
            </w:r>
          </w:p>
        </w:tc>
      </w:tr>
      <w:tr>
        <w:tc>
          <w:tcPr>
            <w:tcW w:type="dxa" w:w="1800"/>
            <w:tcMar>
              <w:top w:type="dxa" w:w="70"/>
              <w:left w:type="dxa" w:w="100"/>
              <w:bottom w:type="dxa" w:w="70"/>
              <w:right w:type="dxa" w:w="100"/>
            </w:tcMar>
          </w:tcPr>
          <w:p>
            <w:r>
              <w:rPr>
                <w:b w:val="false"/>
                <w:bCs w:val="false"/>
                <w:sz w:val="18"/>
                <w:szCs w:val="18"/>
              </w:rPr>
              <w:t xml:space="preserve">email</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Identifiant de connexion</w:t>
            </w:r>
          </w:p>
        </w:tc>
      </w:tr>
      <w:tr>
        <w:tc>
          <w:tcPr>
            <w:tcW w:type="dxa" w:w="1800"/>
            <w:tcMar>
              <w:top w:type="dxa" w:w="70"/>
              <w:left w:type="dxa" w:w="100"/>
              <w:bottom w:type="dxa" w:w="70"/>
              <w:right w:type="dxa" w:w="100"/>
            </w:tcMar>
          </w:tcPr>
          <w:p>
            <w:r>
              <w:rPr>
                <w:b w:val="false"/>
                <w:bCs w:val="false"/>
                <w:sz w:val="18"/>
                <w:szCs w:val="18"/>
              </w:rPr>
              <w:t xml:space="preserve">phone</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Numéro pour les alertes SMS</w:t>
            </w:r>
          </w:p>
        </w:tc>
      </w:tr>
      <w:tr>
        <w:tc>
          <w:tcPr>
            <w:tcW w:type="dxa" w:w="1800"/>
            <w:tcMar>
              <w:top w:type="dxa" w:w="70"/>
              <w:left w:type="dxa" w:w="100"/>
              <w:bottom w:type="dxa" w:w="70"/>
              <w:right w:type="dxa" w:w="100"/>
            </w:tcMar>
          </w:tcPr>
          <w:p>
            <w:r>
              <w:rPr>
                <w:b w:val="false"/>
                <w:bCs w:val="false"/>
                <w:sz w:val="18"/>
                <w:szCs w:val="18"/>
              </w:rPr>
              <w:t xml:space="preserve">password</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Mot de passe haché</w:t>
            </w:r>
          </w:p>
        </w:tc>
      </w:tr>
      <w:tr>
        <w:tc>
          <w:tcPr>
            <w:tcW w:type="dxa" w:w="1800"/>
            <w:tcMar>
              <w:top w:type="dxa" w:w="70"/>
              <w:left w:type="dxa" w:w="100"/>
              <w:bottom w:type="dxa" w:w="70"/>
              <w:right w:type="dxa" w:w="100"/>
            </w:tcMar>
          </w:tcPr>
          <w:p>
            <w:r>
              <w:rPr>
                <w:b w:val="false"/>
                <w:bCs w:val="false"/>
                <w:sz w:val="18"/>
                <w:szCs w:val="18"/>
              </w:rPr>
              <w:t xml:space="preserve">role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ADMIN, SECONDARY_ADMIN, FARM_MANAGER, FARMER, WORKER, TECHNICIAN, CASHIER</w:t>
            </w:r>
          </w:p>
        </w:tc>
      </w:tr>
    </w:tbl>
    <w:p>
      <w:pPr>
        <w:spacing w:after="160"/>
      </w:pPr>
    </w:p>
    <w:p>
      <w:pPr>
        <w:pStyle w:val="Heading3"/>
        <w:spacing w:after="100" w:before="200"/>
      </w:pPr>
      <w:r>
        <w:t xml:space="preserve">Admin / SecondaryAdmin / Worker / Technician / Cashier</w:t>
      </w:r>
    </w:p>
    <w:p>
      <w:pPr>
        <w:spacing w:after="160" w:line="276"/>
      </w:pPr>
      <w:r>
        <w:rPr>
          <w:i/>
          <w:iCs/>
          <w:color w:val="5F7377"/>
          <w:sz w:val="19"/>
          <w:szCs w:val="19"/>
        </w:rPr>
        <w:t xml:space="preserve">Sous-types à clé primaire partagée avec User — un seul rôle actif par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user_id</w:t>
            </w:r>
          </w:p>
        </w:tc>
        <w:tc>
          <w:tcPr>
            <w:tcW w:type="dxa" w:w="1400"/>
            <w:tcMar>
              <w:top w:type="dxa" w:w="70"/>
              <w:left w:type="dxa" w:w="100"/>
              <w:bottom w:type="dxa" w:w="70"/>
              <w:right w:type="dxa" w:w="100"/>
            </w:tcMar>
          </w:tcPr>
          <w:p>
            <w:r>
              <w:rPr>
                <w:b w:val="false"/>
                <w:bCs w:val="false"/>
                <w:sz w:val="18"/>
                <w:szCs w:val="18"/>
              </w:rPr>
              <w:t xml:space="preserve">int (PK, FK)</w:t>
            </w:r>
          </w:p>
        </w:tc>
        <w:tc>
          <w:tcPr>
            <w:tcW w:type="dxa" w:w="5826"/>
            <w:tcMar>
              <w:top w:type="dxa" w:w="70"/>
              <w:left w:type="dxa" w:w="100"/>
              <w:bottom w:type="dxa" w:w="70"/>
              <w:right w:type="dxa" w:w="100"/>
            </w:tcMar>
          </w:tcPr>
          <w:p>
            <w:r>
              <w:rPr>
                <w:b w:val="false"/>
                <w:bCs w:val="false"/>
                <w:sz w:val="18"/>
                <w:szCs w:val="18"/>
              </w:rPr>
              <w:t xml:space="preserve">Référence vers User.id</w:t>
            </w:r>
          </w:p>
        </w:tc>
      </w:tr>
    </w:tbl>
    <w:p>
      <w:pPr>
        <w:spacing w:after="160"/>
      </w:pPr>
    </w:p>
    <w:p>
      <w:pPr>
        <w:pStyle w:val="Heading3"/>
        <w:spacing w:after="100" w:before="200"/>
      </w:pPr>
      <w:r>
        <w:t xml:space="preserve">FarmManager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user_id</w:t>
            </w:r>
          </w:p>
        </w:tc>
        <w:tc>
          <w:tcPr>
            <w:tcW w:type="dxa" w:w="1400"/>
            <w:tcMar>
              <w:top w:type="dxa" w:w="70"/>
              <w:left w:type="dxa" w:w="100"/>
              <w:bottom w:type="dxa" w:w="70"/>
              <w:right w:type="dxa" w:w="100"/>
            </w:tcMar>
          </w:tcPr>
          <w:p>
            <w:r>
              <w:rPr>
                <w:b w:val="false"/>
                <w:bCs w:val="false"/>
                <w:sz w:val="18"/>
                <w:szCs w:val="18"/>
              </w:rPr>
              <w:t xml:space="preserve">int (PK, FK)</w:t>
            </w:r>
          </w:p>
        </w:tc>
        <w:tc>
          <w:tcPr>
            <w:tcW w:type="dxa" w:w="5826"/>
            <w:tcMar>
              <w:top w:type="dxa" w:w="70"/>
              <w:left w:type="dxa" w:w="100"/>
              <w:bottom w:type="dxa" w:w="70"/>
              <w:right w:type="dxa" w:w="100"/>
            </w:tcMar>
          </w:tcPr>
          <w:p>
            <w:r>
              <w:rPr>
                <w:b w:val="false"/>
                <w:bCs w:val="false"/>
                <w:sz w:val="18"/>
                <w:szCs w:val="18"/>
              </w:rPr>
              <w:t xml:space="preserve">Référence vers User.id</w:t>
            </w:r>
          </w:p>
        </w:tc>
      </w:tr>
      <w:tr>
        <w:tc>
          <w:tcPr>
            <w:tcW w:type="dxa" w:w="1800"/>
            <w:tcMar>
              <w:top w:type="dxa" w:w="70"/>
              <w:left w:type="dxa" w:w="100"/>
              <w:bottom w:type="dxa" w:w="70"/>
              <w:right w:type="dxa" w:w="100"/>
            </w:tcMar>
          </w:tcPr>
          <w:p>
            <w:r>
              <w:rPr>
                <w:b w:val="false"/>
                <w:bCs w:val="false"/>
                <w:sz w:val="18"/>
                <w:szCs w:val="18"/>
              </w:rPr>
              <w:t xml:space="preserve">admin_id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Administrateur superviseur</w:t>
            </w:r>
          </w:p>
        </w:tc>
      </w:tr>
    </w:tbl>
    <w:p>
      <w:pPr>
        <w:spacing w:after="160"/>
      </w:pPr>
    </w:p>
    <w:p>
      <w:pPr>
        <w:pStyle w:val="Heading3"/>
        <w:spacing w:after="100" w:before="200"/>
      </w:pPr>
      <w:r>
        <w:t xml:space="preserve">Farmer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user_id</w:t>
            </w:r>
          </w:p>
        </w:tc>
        <w:tc>
          <w:tcPr>
            <w:tcW w:type="dxa" w:w="1400"/>
            <w:tcMar>
              <w:top w:type="dxa" w:w="70"/>
              <w:left w:type="dxa" w:w="100"/>
              <w:bottom w:type="dxa" w:w="70"/>
              <w:right w:type="dxa" w:w="100"/>
            </w:tcMar>
          </w:tcPr>
          <w:p>
            <w:r>
              <w:rPr>
                <w:b w:val="false"/>
                <w:bCs w:val="false"/>
                <w:sz w:val="18"/>
                <w:szCs w:val="18"/>
              </w:rPr>
              <w:t xml:space="preserve">int (PK, FK)</w:t>
            </w:r>
          </w:p>
        </w:tc>
        <w:tc>
          <w:tcPr>
            <w:tcW w:type="dxa" w:w="5826"/>
            <w:tcMar>
              <w:top w:type="dxa" w:w="70"/>
              <w:left w:type="dxa" w:w="100"/>
              <w:bottom w:type="dxa" w:w="70"/>
              <w:right w:type="dxa" w:w="100"/>
            </w:tcMar>
          </w:tcPr>
          <w:p>
            <w:r>
              <w:rPr>
                <w:b w:val="false"/>
                <w:bCs w:val="false"/>
                <w:sz w:val="18"/>
                <w:szCs w:val="18"/>
              </w:rPr>
              <w:t xml:space="preserve">Référence vers User.id</w:t>
            </w:r>
          </w:p>
        </w:tc>
      </w:tr>
      <w:tr>
        <w:tc>
          <w:tcPr>
            <w:tcW w:type="dxa" w:w="1800"/>
            <w:tcMar>
              <w:top w:type="dxa" w:w="70"/>
              <w:left w:type="dxa" w:w="100"/>
              <w:bottom w:type="dxa" w:w="70"/>
              <w:right w:type="dxa" w:w="100"/>
            </w:tcMar>
          </w:tcPr>
          <w:p>
            <w:r>
              <w:rPr>
                <w:b w:val="false"/>
                <w:bCs w:val="false"/>
                <w:sz w:val="18"/>
                <w:szCs w:val="18"/>
              </w:rPr>
              <w:t xml:space="preserve">secondaryAdmin_id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Administrateur secondaire encadrant</w:t>
            </w:r>
          </w:p>
        </w:tc>
      </w:tr>
    </w:tbl>
    <w:p>
      <w:pPr>
        <w:spacing w:after="160"/>
      </w:pPr>
    </w:p>
    <w:p>
      <w:pPr>
        <w:pStyle w:val="Heading2"/>
        <w:spacing w:after="140" w:before="260"/>
      </w:pPr>
      <w:r>
        <w:t xml:space="preserve">4.2 Bâtiments et bandes</w:t>
      </w:r>
    </w:p>
    <w:p>
      <w:pPr>
        <w:pStyle w:val="Heading3"/>
        <w:spacing w:after="100" w:before="200"/>
      </w:pPr>
      <w:r>
        <w:t xml:space="preserve">PoultryHouse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houseCode</w:t>
            </w:r>
          </w:p>
        </w:tc>
        <w:tc>
          <w:tcPr>
            <w:tcW w:type="dxa" w:w="1400"/>
            <w:tcMar>
              <w:top w:type="dxa" w:w="70"/>
              <w:left w:type="dxa" w:w="100"/>
              <w:bottom w:type="dxa" w:w="70"/>
              <w:right w:type="dxa" w:w="100"/>
            </w:tcMar>
          </w:tcPr>
          <w:p>
            <w:r>
              <w:rPr>
                <w:b w:val="false"/>
                <w:bCs w:val="false"/>
                <w:sz w:val="18"/>
                <w:szCs w:val="18"/>
              </w:rPr>
              <w:t xml:space="preserve">string (PK)</w:t>
            </w:r>
          </w:p>
        </w:tc>
        <w:tc>
          <w:tcPr>
            <w:tcW w:type="dxa" w:w="5826"/>
            <w:tcMar>
              <w:top w:type="dxa" w:w="70"/>
              <w:left w:type="dxa" w:w="100"/>
              <w:bottom w:type="dxa" w:w="70"/>
              <w:right w:type="dxa" w:w="100"/>
            </w:tcMar>
          </w:tcPr>
          <w:p>
            <w:r>
              <w:rPr>
                <w:b w:val="false"/>
                <w:bCs w:val="false"/>
                <w:sz w:val="18"/>
                <w:szCs w:val="18"/>
              </w:rPr>
              <w:t xml:space="preserve">Code du bâtiment</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name</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Nom affiché</w:t>
            </w:r>
          </w:p>
        </w:tc>
      </w:tr>
      <w:tr>
        <w:tc>
          <w:tcPr>
            <w:tcW w:type="dxa" w:w="1800"/>
            <w:tcMar>
              <w:top w:type="dxa" w:w="70"/>
              <w:left w:type="dxa" w:w="100"/>
              <w:bottom w:type="dxa" w:w="70"/>
              <w:right w:type="dxa" w:w="100"/>
            </w:tcMar>
          </w:tcPr>
          <w:p>
            <w:r>
              <w:rPr>
                <w:b w:val="false"/>
                <w:bCs w:val="false"/>
                <w:sz w:val="18"/>
                <w:szCs w:val="18"/>
              </w:rPr>
              <w:t xml:space="preserve">sizeM2</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Surface</w:t>
            </w:r>
          </w:p>
        </w:tc>
      </w:tr>
      <w:tr>
        <w:tc>
          <w:tcPr>
            <w:tcW w:type="dxa" w:w="1800"/>
            <w:tcMar>
              <w:top w:type="dxa" w:w="70"/>
              <w:left w:type="dxa" w:w="100"/>
              <w:bottom w:type="dxa" w:w="70"/>
              <w:right w:type="dxa" w:w="100"/>
            </w:tcMar>
          </w:tcPr>
          <w:p>
            <w:r>
              <w:rPr>
                <w:b w:val="false"/>
                <w:bCs w:val="false"/>
                <w:sz w:val="18"/>
                <w:szCs w:val="18"/>
              </w:rPr>
              <w:t xml:space="preserve">maxCapacity</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Capacité maximale en oiseaux</w:t>
            </w:r>
          </w:p>
        </w:tc>
      </w:tr>
      <w:tr>
        <w:tc>
          <w:tcPr>
            <w:tcW w:type="dxa" w:w="1800"/>
            <w:tcMar>
              <w:top w:type="dxa" w:w="70"/>
              <w:left w:type="dxa" w:w="100"/>
              <w:bottom w:type="dxa" w:w="70"/>
              <w:right w:type="dxa" w:w="100"/>
            </w:tcMar>
          </w:tcPr>
          <w:p>
            <w:r>
              <w:rPr>
                <w:b w:val="false"/>
                <w:bCs w:val="false"/>
                <w:sz w:val="18"/>
                <w:szCs w:val="18"/>
              </w:rPr>
              <w:t xml:space="preserve">lastDisinfectionDate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Dernière désinfection</w:t>
            </w:r>
          </w:p>
        </w:tc>
      </w:tr>
    </w:tbl>
    <w:p>
      <w:pPr>
        <w:spacing w:after="160"/>
      </w:pPr>
    </w:p>
    <w:p>
      <w:pPr>
        <w:pStyle w:val="Heading3"/>
        <w:spacing w:after="100" w:before="200"/>
      </w:pPr>
      <w:r>
        <w:t xml:space="preserve">PoultryBatch</w:t>
      </w:r>
    </w:p>
    <w:p>
      <w:pPr>
        <w:spacing w:after="160" w:line="276"/>
      </w:pPr>
      <w:r>
        <w:rPr>
          <w:i/>
          <w:iCs/>
          <w:color w:val="5F7377"/>
          <w:sz w:val="19"/>
          <w:szCs w:val="19"/>
        </w:rPr>
        <w:t xml:space="preserve">Une seule bande au statut ACTIVE par bâtiment à la fois (contrainte d'unicité partielle).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(PK)</w:t>
            </w:r>
          </w:p>
        </w:tc>
        <w:tc>
          <w:tcPr>
            <w:tcW w:type="dxa" w:w="5826"/>
            <w:tcMar>
              <w:top w:type="dxa" w:w="70"/>
              <w:left w:type="dxa" w:w="100"/>
              <w:bottom w:type="dxa" w:w="70"/>
              <w:right w:type="dxa" w:w="100"/>
            </w:tcMar>
          </w:tcPr>
          <w:p>
            <w:r>
              <w:rPr>
                <w:b w:val="false"/>
                <w:bCs w:val="false"/>
                <w:sz w:val="18"/>
                <w:szCs w:val="18"/>
              </w:rPr>
              <w:t xml:space="preserve">Code de la bande</w:t>
            </w:r>
          </w:p>
        </w:tc>
      </w:tr>
      <w:tr>
        <w:tc>
          <w:tcPr>
            <w:tcW w:type="dxa" w:w="1800"/>
            <w:tcMar>
              <w:top w:type="dxa" w:w="70"/>
              <w:left w:type="dxa" w:w="100"/>
              <w:bottom w:type="dxa" w:w="70"/>
              <w:right w:type="dxa" w:w="100"/>
            </w:tcMar>
          </w:tcPr>
          <w:p>
            <w:r>
              <w:rPr>
                <w:b w:val="false"/>
                <w:bCs w:val="false"/>
                <w:sz w:val="18"/>
                <w:szCs w:val="18"/>
              </w:rPr>
              <w:t xml:space="preserve">houseCode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Bâtiment hébergeant la bande</w:t>
            </w:r>
          </w:p>
        </w:tc>
      </w:tr>
      <w:tr>
        <w:tc>
          <w:tcPr>
            <w:tcW w:type="dxa" w:w="1800"/>
            <w:tcMar>
              <w:top w:type="dxa" w:w="70"/>
              <w:left w:type="dxa" w:w="100"/>
              <w:bottom w:type="dxa" w:w="70"/>
              <w:right w:type="dxa" w:w="100"/>
            </w:tcMar>
          </w:tcPr>
          <w:p>
            <w:r>
              <w:rPr>
                <w:b w:val="false"/>
                <w:bCs w:val="false"/>
                <w:sz w:val="18"/>
                <w:szCs w:val="18"/>
              </w:rPr>
              <w:t xml:space="preserve">farmer_id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Fermier responsable</w:t>
            </w:r>
          </w:p>
        </w:tc>
      </w:tr>
      <w:tr>
        <w:tc>
          <w:tcPr>
            <w:tcW w:type="dxa" w:w="1800"/>
            <w:tcMar>
              <w:top w:type="dxa" w:w="70"/>
              <w:left w:type="dxa" w:w="100"/>
              <w:bottom w:type="dxa" w:w="70"/>
              <w:right w:type="dxa" w:w="100"/>
            </w:tcMar>
          </w:tcPr>
          <w:p>
            <w:r>
              <w:rPr>
                <w:b w:val="false"/>
                <w:bCs w:val="false"/>
                <w:sz w:val="18"/>
                <w:szCs w:val="18"/>
              </w:rPr>
              <w:t xml:space="preserve">productionType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BROILER, PULLET, LAYER</w:t>
            </w:r>
          </w:p>
        </w:tc>
      </w:tr>
      <w:tr>
        <w:tc>
          <w:tcPr>
            <w:tcW w:type="dxa" w:w="1800"/>
            <w:tcMar>
              <w:top w:type="dxa" w:w="70"/>
              <w:left w:type="dxa" w:w="100"/>
              <w:bottom w:type="dxa" w:w="70"/>
              <w:right w:type="dxa" w:w="100"/>
            </w:tcMar>
          </w:tcPr>
          <w:p>
            <w:r>
              <w:rPr>
                <w:b w:val="false"/>
                <w:bCs w:val="false"/>
                <w:sz w:val="18"/>
                <w:szCs w:val="18"/>
              </w:rPr>
              <w:t xml:space="preserve">breed</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Race</w:t>
            </w:r>
          </w:p>
        </w:tc>
      </w:tr>
      <w:tr>
        <w:tc>
          <w:tcPr>
            <w:tcW w:type="dxa" w:w="1800"/>
            <w:tcMar>
              <w:top w:type="dxa" w:w="70"/>
              <w:left w:type="dxa" w:w="100"/>
              <w:bottom w:type="dxa" w:w="70"/>
              <w:right w:type="dxa" w:w="100"/>
            </w:tcMar>
          </w:tcPr>
          <w:p>
            <w:r>
              <w:rPr>
                <w:b w:val="false"/>
                <w:bCs w:val="false"/>
                <w:sz w:val="18"/>
                <w:szCs w:val="18"/>
              </w:rPr>
              <w:t xml:space="preserve">initialCount</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Effectif initial</w:t>
            </w:r>
          </w:p>
        </w:tc>
      </w:tr>
      <w:tr>
        <w:tc>
          <w:tcPr>
            <w:tcW w:type="dxa" w:w="1800"/>
            <w:tcMar>
              <w:top w:type="dxa" w:w="70"/>
              <w:left w:type="dxa" w:w="100"/>
              <w:bottom w:type="dxa" w:w="70"/>
              <w:right w:type="dxa" w:w="100"/>
            </w:tcMar>
          </w:tcPr>
          <w:p>
            <w:r>
              <w:rPr>
                <w:b w:val="false"/>
                <w:bCs w:val="false"/>
                <w:sz w:val="18"/>
                <w:szCs w:val="18"/>
              </w:rPr>
              <w:t xml:space="preserve">currentCount</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Effectif courant (mis à jour par la mortalité)</w:t>
            </w:r>
          </w:p>
        </w:tc>
      </w:tr>
      <w:tr>
        <w:tc>
          <w:tcPr>
            <w:tcW w:type="dxa" w:w="1800"/>
            <w:tcMar>
              <w:top w:type="dxa" w:w="70"/>
              <w:left w:type="dxa" w:w="100"/>
              <w:bottom w:type="dxa" w:w="70"/>
              <w:right w:type="dxa" w:w="100"/>
            </w:tcMar>
          </w:tcPr>
          <w:p>
            <w:r>
              <w:rPr>
                <w:b w:val="false"/>
                <w:bCs w:val="false"/>
                <w:sz w:val="18"/>
                <w:szCs w:val="18"/>
              </w:rPr>
              <w:t xml:space="preserve">startDate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d'entrée</w:t>
            </w:r>
          </w:p>
        </w:tc>
      </w:tr>
      <w:tr>
        <w:tc>
          <w:tcPr>
            <w:tcW w:type="dxa" w:w="1800"/>
            <w:tcMar>
              <w:top w:type="dxa" w:w="70"/>
              <w:left w:type="dxa" w:w="100"/>
              <w:bottom w:type="dxa" w:w="70"/>
              <w:right w:type="dxa" w:w="100"/>
            </w:tcMar>
          </w:tcPr>
          <w:p>
            <w:r>
              <w:rPr>
                <w:b w:val="false"/>
                <w:bCs w:val="false"/>
                <w:sz w:val="18"/>
                <w:szCs w:val="18"/>
              </w:rPr>
              <w:t xml:space="preserve">plannedEndDate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 sortie prévue</w:t>
            </w:r>
          </w:p>
        </w:tc>
      </w:tr>
      <w:tr>
        <w:tc>
          <w:tcPr>
            <w:tcW w:type="dxa" w:w="1800"/>
            <w:tcMar>
              <w:top w:type="dxa" w:w="70"/>
              <w:left w:type="dxa" w:w="100"/>
              <w:bottom w:type="dxa" w:w="70"/>
              <w:right w:type="dxa" w:w="100"/>
            </w:tcMar>
          </w:tcPr>
          <w:p>
            <w:r>
              <w:rPr>
                <w:b w:val="false"/>
                <w:bCs w:val="false"/>
                <w:sz w:val="18"/>
                <w:szCs w:val="18"/>
              </w:rPr>
              <w:t xml:space="preserve">actualEndDate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 sortie réelle</w:t>
            </w:r>
          </w:p>
        </w:tc>
      </w:tr>
      <w:tr>
        <w:tc>
          <w:tcPr>
            <w:tcW w:type="dxa" w:w="1800"/>
            <w:tcMar>
              <w:top w:type="dxa" w:w="70"/>
              <w:left w:type="dxa" w:w="100"/>
              <w:bottom w:type="dxa" w:w="70"/>
              <w:right w:type="dxa" w:w="100"/>
            </w:tcMar>
          </w:tcPr>
          <w:p>
            <w:r>
              <w:rPr>
                <w:b w:val="false"/>
                <w:bCs w:val="false"/>
                <w:sz w:val="18"/>
                <w:szCs w:val="18"/>
              </w:rPr>
              <w:t xml:space="preserve">status</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ACTIVE, CLOSED</w:t>
            </w:r>
          </w:p>
        </w:tc>
      </w:tr>
    </w:tbl>
    <w:p>
      <w:pPr>
        <w:spacing w:after="160"/>
      </w:pPr>
    </w:p>
    <w:p>
      <w:pPr>
        <w:pStyle w:val="Heading3"/>
        <w:spacing w:after="100" w:before="200"/>
      </w:pPr>
      <w:r>
        <w:t xml:space="preserve">DailyLog</w:t>
      </w:r>
    </w:p>
    <w:p>
      <w:pPr>
        <w:spacing w:after="160" w:line="276"/>
      </w:pPr>
      <w:r>
        <w:rPr>
          <w:i/>
          <w:iCs/>
          <w:color w:val="5F7377"/>
          <w:sz w:val="19"/>
          <w:szCs w:val="19"/>
        </w:rPr>
        <w:t xml:space="preserve">Un enregistrement par jour et par bande (contrainte d'unicité batchCode + logDate).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Bande concernée</w:t>
            </w:r>
          </w:p>
        </w:tc>
      </w:tr>
      <w:tr>
        <w:tc>
          <w:tcPr>
            <w:tcW w:type="dxa" w:w="1800"/>
            <w:tcMar>
              <w:top w:type="dxa" w:w="70"/>
              <w:left w:type="dxa" w:w="100"/>
              <w:bottom w:type="dxa" w:w="70"/>
              <w:right w:type="dxa" w:w="100"/>
            </w:tcMar>
          </w:tcPr>
          <w:p>
            <w:r>
              <w:rPr>
                <w:b w:val="false"/>
                <w:bCs w:val="false"/>
                <w:sz w:val="18"/>
                <w:szCs w:val="18"/>
              </w:rPr>
              <w:t xml:space="preserve">logDate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du relevé</w:t>
            </w:r>
          </w:p>
        </w:tc>
      </w:tr>
      <w:tr>
        <w:tc>
          <w:tcPr>
            <w:tcW w:type="dxa" w:w="1800"/>
            <w:tcMar>
              <w:top w:type="dxa" w:w="70"/>
              <w:left w:type="dxa" w:w="100"/>
              <w:bottom w:type="dxa" w:w="70"/>
              <w:right w:type="dxa" w:w="100"/>
            </w:tcMar>
          </w:tcPr>
          <w:p>
            <w:r>
              <w:rPr>
                <w:b w:val="false"/>
                <w:bCs w:val="false"/>
                <w:sz w:val="18"/>
                <w:szCs w:val="18"/>
              </w:rPr>
              <w:t xml:space="preserve">mortality</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Mortalité du jour</w:t>
            </w:r>
          </w:p>
        </w:tc>
      </w:tr>
      <w:tr>
        <w:tc>
          <w:tcPr>
            <w:tcW w:type="dxa" w:w="1800"/>
            <w:tcMar>
              <w:top w:type="dxa" w:w="70"/>
              <w:left w:type="dxa" w:w="100"/>
              <w:bottom w:type="dxa" w:w="70"/>
              <w:right w:type="dxa" w:w="100"/>
            </w:tcMar>
          </w:tcPr>
          <w:p>
            <w:r>
              <w:rPr>
                <w:b w:val="false"/>
                <w:bCs w:val="false"/>
                <w:sz w:val="18"/>
                <w:szCs w:val="18"/>
              </w:rPr>
              <w:t xml:space="preserve">feedConsumedKg</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Aliment consommé (kg)</w:t>
            </w:r>
          </w:p>
        </w:tc>
      </w:tr>
      <w:tr>
        <w:tc>
          <w:tcPr>
            <w:tcW w:type="dxa" w:w="1800"/>
            <w:tcMar>
              <w:top w:type="dxa" w:w="70"/>
              <w:left w:type="dxa" w:w="100"/>
              <w:bottom w:type="dxa" w:w="70"/>
              <w:right w:type="dxa" w:w="100"/>
            </w:tcMar>
          </w:tcPr>
          <w:p>
            <w:r>
              <w:rPr>
                <w:b w:val="false"/>
                <w:bCs w:val="false"/>
                <w:sz w:val="18"/>
                <w:szCs w:val="18"/>
              </w:rPr>
              <w:t xml:space="preserve">waterConsumedL</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Eau consommée (L)</w:t>
            </w:r>
          </w:p>
        </w:tc>
      </w:tr>
      <w:tr>
        <w:tc>
          <w:tcPr>
            <w:tcW w:type="dxa" w:w="1800"/>
            <w:tcMar>
              <w:top w:type="dxa" w:w="70"/>
              <w:left w:type="dxa" w:w="100"/>
              <w:bottom w:type="dxa" w:w="70"/>
              <w:right w:type="dxa" w:w="100"/>
            </w:tcMar>
          </w:tcPr>
          <w:p>
            <w:r>
              <w:rPr>
                <w:b w:val="false"/>
                <w:bCs w:val="false"/>
                <w:sz w:val="18"/>
                <w:szCs w:val="18"/>
              </w:rPr>
              <w:t xml:space="preserve">avgSampleWeight</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Poids moyen d'échantillon</w:t>
            </w:r>
          </w:p>
        </w:tc>
      </w:tr>
      <w:tr>
        <w:tc>
          <w:tcPr>
            <w:tcW w:type="dxa" w:w="1800"/>
            <w:tcMar>
              <w:top w:type="dxa" w:w="70"/>
              <w:left w:type="dxa" w:w="100"/>
              <w:bottom w:type="dxa" w:w="70"/>
              <w:right w:type="dxa" w:w="100"/>
            </w:tcMar>
          </w:tcPr>
          <w:p>
            <w:r>
              <w:rPr>
                <w:b w:val="false"/>
                <w:bCs w:val="false"/>
                <w:sz w:val="18"/>
                <w:szCs w:val="18"/>
              </w:rPr>
              <w:t xml:space="preserve">notes</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Observations libres</w:t>
            </w:r>
          </w:p>
        </w:tc>
      </w:tr>
    </w:tbl>
    <w:p>
      <w:pPr>
        <w:spacing w:after="160"/>
      </w:pPr>
    </w:p>
    <w:p>
      <w:pPr>
        <w:pStyle w:val="Heading2"/>
        <w:spacing w:after="140" w:before="260"/>
      </w:pPr>
      <w:r>
        <w:t xml:space="preserve">4.3 Stock</w:t>
      </w:r>
    </w:p>
    <w:p>
      <w:pPr>
        <w:pStyle w:val="Heading3"/>
        <w:spacing w:after="100" w:before="200"/>
      </w:pPr>
      <w:r>
        <w:t xml:space="preserve">StockItem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itemCode</w:t>
            </w:r>
          </w:p>
        </w:tc>
        <w:tc>
          <w:tcPr>
            <w:tcW w:type="dxa" w:w="1400"/>
            <w:tcMar>
              <w:top w:type="dxa" w:w="70"/>
              <w:left w:type="dxa" w:w="100"/>
              <w:bottom w:type="dxa" w:w="70"/>
              <w:right w:type="dxa" w:w="100"/>
            </w:tcMar>
          </w:tcPr>
          <w:p>
            <w:r>
              <w:rPr>
                <w:b w:val="false"/>
                <w:bCs w:val="false"/>
                <w:sz w:val="18"/>
                <w:szCs w:val="18"/>
              </w:rPr>
              <w:t xml:space="preserve">string (PK)</w:t>
            </w:r>
          </w:p>
        </w:tc>
        <w:tc>
          <w:tcPr>
            <w:tcW w:type="dxa" w:w="5826"/>
            <w:tcMar>
              <w:top w:type="dxa" w:w="70"/>
              <w:left w:type="dxa" w:w="100"/>
              <w:bottom w:type="dxa" w:w="70"/>
              <w:right w:type="dxa" w:w="100"/>
            </w:tcMar>
          </w:tcPr>
          <w:p>
            <w:r>
              <w:rPr>
                <w:b w:val="false"/>
                <w:bCs w:val="false"/>
                <w:sz w:val="18"/>
                <w:szCs w:val="18"/>
              </w:rPr>
              <w:t xml:space="preserve">Code article</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category</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FEED, VETERINARY, EQUIPMENT, BEDDING</w:t>
            </w:r>
          </w:p>
        </w:tc>
      </w:tr>
      <w:tr>
        <w:tc>
          <w:tcPr>
            <w:tcW w:type="dxa" w:w="1800"/>
            <w:tcMar>
              <w:top w:type="dxa" w:w="70"/>
              <w:left w:type="dxa" w:w="100"/>
              <w:bottom w:type="dxa" w:w="70"/>
              <w:right w:type="dxa" w:w="100"/>
            </w:tcMar>
          </w:tcPr>
          <w:p>
            <w:r>
              <w:rPr>
                <w:b w:val="false"/>
                <w:bCs w:val="false"/>
                <w:sz w:val="18"/>
                <w:szCs w:val="18"/>
              </w:rPr>
              <w:t xml:space="preserve">name</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Nom de l'article</w:t>
            </w:r>
          </w:p>
        </w:tc>
      </w:tr>
      <w:tr>
        <w:tc>
          <w:tcPr>
            <w:tcW w:type="dxa" w:w="1800"/>
            <w:tcMar>
              <w:top w:type="dxa" w:w="70"/>
              <w:left w:type="dxa" w:w="100"/>
              <w:bottom w:type="dxa" w:w="70"/>
              <w:right w:type="dxa" w:w="100"/>
            </w:tcMar>
          </w:tcPr>
          <w:p>
            <w:r>
              <w:rPr>
                <w:b w:val="false"/>
                <w:bCs w:val="false"/>
                <w:sz w:val="18"/>
                <w:szCs w:val="18"/>
              </w:rPr>
              <w:t xml:space="preserve">unit</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Unité (kg, L, dose, unité, sac)</w:t>
            </w:r>
          </w:p>
        </w:tc>
      </w:tr>
      <w:tr>
        <w:tc>
          <w:tcPr>
            <w:tcW w:type="dxa" w:w="1800"/>
            <w:tcMar>
              <w:top w:type="dxa" w:w="70"/>
              <w:left w:type="dxa" w:w="100"/>
              <w:bottom w:type="dxa" w:w="70"/>
              <w:right w:type="dxa" w:w="100"/>
            </w:tcMar>
          </w:tcPr>
          <w:p>
            <w:r>
              <w:rPr>
                <w:b w:val="false"/>
                <w:bCs w:val="false"/>
                <w:sz w:val="18"/>
                <w:szCs w:val="18"/>
              </w:rPr>
              <w:t xml:space="preserve">feedStage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STARTER, GROWER, FINISHER, PULLET_STAGE, LAYER_STAGE, NOT_APPLICABLE</w:t>
            </w:r>
          </w:p>
        </w:tc>
      </w:tr>
      <w:tr>
        <w:tc>
          <w:tcPr>
            <w:tcW w:type="dxa" w:w="1800"/>
            <w:tcMar>
              <w:top w:type="dxa" w:w="70"/>
              <w:left w:type="dxa" w:w="100"/>
              <w:bottom w:type="dxa" w:w="70"/>
              <w:right w:type="dxa" w:w="100"/>
            </w:tcMar>
          </w:tcPr>
          <w:p>
            <w:r>
              <w:rPr>
                <w:b w:val="false"/>
                <w:bCs w:val="false"/>
                <w:sz w:val="18"/>
                <w:szCs w:val="18"/>
              </w:rPr>
              <w:t xml:space="preserve">coldChainRequired</w:t>
            </w:r>
          </w:p>
        </w:tc>
        <w:tc>
          <w:tcPr>
            <w:tcW w:type="dxa" w:w="1400"/>
            <w:tcMar>
              <w:top w:type="dxa" w:w="70"/>
              <w:left w:type="dxa" w:w="100"/>
              <w:bottom w:type="dxa" w:w="70"/>
              <w:right w:type="dxa" w:w="100"/>
            </w:tcMar>
          </w:tcPr>
          <w:p>
            <w:r>
              <w:rPr>
                <w:b w:val="false"/>
                <w:bCs w:val="false"/>
                <w:sz w:val="18"/>
                <w:szCs w:val="18"/>
              </w:rPr>
              <w:t xml:space="preserve">boolean</w:t>
            </w:r>
          </w:p>
        </w:tc>
        <w:tc>
          <w:tcPr>
            <w:tcW w:type="dxa" w:w="5826"/>
            <w:tcMar>
              <w:top w:type="dxa" w:w="70"/>
              <w:left w:type="dxa" w:w="100"/>
              <w:bottom w:type="dxa" w:w="70"/>
              <w:right w:type="dxa" w:w="100"/>
            </w:tcMar>
          </w:tcPr>
          <w:p>
            <w:r>
              <w:rPr>
                <w:b w:val="false"/>
                <w:bCs w:val="false"/>
                <w:sz w:val="18"/>
                <w:szCs w:val="18"/>
              </w:rPr>
              <w:t xml:space="preserve">Chaîne du froid 2-8 °C requise</w:t>
            </w:r>
          </w:p>
        </w:tc>
      </w:tr>
      <w:tr>
        <w:tc>
          <w:tcPr>
            <w:tcW w:type="dxa" w:w="1800"/>
            <w:tcMar>
              <w:top w:type="dxa" w:w="70"/>
              <w:left w:type="dxa" w:w="100"/>
              <w:bottom w:type="dxa" w:w="70"/>
              <w:right w:type="dxa" w:w="100"/>
            </w:tcMar>
          </w:tcPr>
          <w:p>
            <w:r>
              <w:rPr>
                <w:b w:val="false"/>
                <w:bCs w:val="false"/>
                <w:sz w:val="18"/>
                <w:szCs w:val="18"/>
              </w:rPr>
              <w:t xml:space="preserve">alertThreshold</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Seuil déclenchant une alerte de stock bas</w:t>
            </w:r>
          </w:p>
        </w:tc>
      </w:tr>
      <w:tr>
        <w:tc>
          <w:tcPr>
            <w:tcW w:type="dxa" w:w="1800"/>
            <w:tcMar>
              <w:top w:type="dxa" w:w="70"/>
              <w:left w:type="dxa" w:w="100"/>
              <w:bottom w:type="dxa" w:w="70"/>
              <w:right w:type="dxa" w:w="100"/>
            </w:tcMar>
          </w:tcPr>
          <w:p>
            <w:r>
              <w:rPr>
                <w:b w:val="false"/>
                <w:bCs w:val="false"/>
                <w:sz w:val="18"/>
                <w:szCs w:val="18"/>
              </w:rPr>
              <w:t xml:space="preserve">unitPrice</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Prix unitaire</w:t>
            </w:r>
          </w:p>
        </w:tc>
      </w:tr>
    </w:tbl>
    <w:p>
      <w:pPr>
        <w:spacing w:after="160"/>
      </w:pPr>
    </w:p>
    <w:p>
      <w:pPr>
        <w:pStyle w:val="Heading3"/>
        <w:spacing w:after="100" w:before="200"/>
      </w:pPr>
      <w:r>
        <w:t xml:space="preserve">StockMovement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itemCode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Article concerné</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 nullable)</w:t>
            </w:r>
          </w:p>
        </w:tc>
        <w:tc>
          <w:tcPr>
            <w:tcW w:type="dxa" w:w="5826"/>
            <w:tcMar>
              <w:top w:type="dxa" w:w="70"/>
              <w:left w:type="dxa" w:w="100"/>
              <w:bottom w:type="dxa" w:w="70"/>
              <w:right w:type="dxa" w:w="100"/>
            </w:tcMar>
          </w:tcPr>
          <w:p>
            <w:r>
              <w:rPr>
                <w:b w:val="false"/>
                <w:bCs w:val="false"/>
                <w:sz w:val="18"/>
                <w:szCs w:val="18"/>
              </w:rPr>
              <w:t xml:space="preserve">Bande consommatrice (optionnel)</w:t>
            </w:r>
          </w:p>
        </w:tc>
      </w:tr>
      <w:tr>
        <w:tc>
          <w:tcPr>
            <w:tcW w:type="dxa" w:w="1800"/>
            <w:tcMar>
              <w:top w:type="dxa" w:w="70"/>
              <w:left w:type="dxa" w:w="100"/>
              <w:bottom w:type="dxa" w:w="70"/>
              <w:right w:type="dxa" w:w="100"/>
            </w:tcMar>
          </w:tcPr>
          <w:p>
            <w:r>
              <w:rPr>
                <w:b w:val="false"/>
                <w:bCs w:val="false"/>
                <w:sz w:val="18"/>
                <w:szCs w:val="18"/>
              </w:rPr>
              <w:t xml:space="preserve">movementType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IN, OUT</w:t>
            </w:r>
          </w:p>
        </w:tc>
      </w:tr>
      <w:tr>
        <w:tc>
          <w:tcPr>
            <w:tcW w:type="dxa" w:w="1800"/>
            <w:tcMar>
              <w:top w:type="dxa" w:w="70"/>
              <w:left w:type="dxa" w:w="100"/>
              <w:bottom w:type="dxa" w:w="70"/>
              <w:right w:type="dxa" w:w="100"/>
            </w:tcMar>
          </w:tcPr>
          <w:p>
            <w:r>
              <w:rPr>
                <w:b w:val="false"/>
                <w:bCs w:val="false"/>
                <w:sz w:val="18"/>
                <w:szCs w:val="18"/>
              </w:rPr>
              <w:t xml:space="preserve">quantity</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Quantité</w:t>
            </w:r>
          </w:p>
        </w:tc>
      </w:tr>
      <w:tr>
        <w:tc>
          <w:tcPr>
            <w:tcW w:type="dxa" w:w="1800"/>
            <w:tcMar>
              <w:top w:type="dxa" w:w="70"/>
              <w:left w:type="dxa" w:w="100"/>
              <w:bottom w:type="dxa" w:w="70"/>
              <w:right w:type="dxa" w:w="100"/>
            </w:tcMar>
          </w:tcPr>
          <w:p>
            <w:r>
              <w:rPr>
                <w:b w:val="false"/>
                <w:bCs w:val="false"/>
                <w:sz w:val="18"/>
                <w:szCs w:val="18"/>
              </w:rPr>
              <w:t xml:space="preserve">movementDate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du mouvement</w:t>
            </w:r>
          </w:p>
        </w:tc>
      </w:tr>
      <w:tr>
        <w:tc>
          <w:tcPr>
            <w:tcW w:type="dxa" w:w="1800"/>
            <w:tcMar>
              <w:top w:type="dxa" w:w="70"/>
              <w:left w:type="dxa" w:w="100"/>
              <w:bottom w:type="dxa" w:w="70"/>
              <w:right w:type="dxa" w:w="100"/>
            </w:tcMar>
          </w:tcPr>
          <w:p>
            <w:r>
              <w:rPr>
                <w:b w:val="false"/>
                <w:bCs w:val="false"/>
                <w:sz w:val="18"/>
                <w:szCs w:val="18"/>
              </w:rPr>
              <w:t xml:space="preserve">supplierBatchNumber</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Numéro de lot fournisseur (traçabilité)</w:t>
            </w:r>
          </w:p>
        </w:tc>
      </w:tr>
      <w:tr>
        <w:tc>
          <w:tcPr>
            <w:tcW w:type="dxa" w:w="1800"/>
            <w:tcMar>
              <w:top w:type="dxa" w:w="70"/>
              <w:left w:type="dxa" w:w="100"/>
              <w:bottom w:type="dxa" w:w="70"/>
              <w:right w:type="dxa" w:w="100"/>
            </w:tcMar>
          </w:tcPr>
          <w:p>
            <w:r>
              <w:rPr>
                <w:b w:val="false"/>
                <w:bCs w:val="false"/>
                <w:sz w:val="18"/>
                <w:szCs w:val="18"/>
              </w:rPr>
              <w:t xml:space="preserve">supplier</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Fournisseur</w:t>
            </w:r>
          </w:p>
        </w:tc>
      </w:tr>
    </w:tbl>
    <w:p>
      <w:pPr>
        <w:spacing w:after="160"/>
      </w:pPr>
    </w:p>
    <w:p>
      <w:pPr>
        <w:pStyle w:val="Heading3"/>
        <w:spacing w:after="100" w:before="200"/>
      </w:pPr>
      <w:r>
        <w:t xml:space="preserve">Vaccination</w:t>
      </w:r>
    </w:p>
    <w:p>
      <w:pPr>
        <w:spacing w:after="160" w:line="276"/>
      </w:pPr>
      <w:r>
        <w:rPr>
          <w:i/>
          <w:iCs/>
          <w:color w:val="5F7377"/>
          <w:sz w:val="19"/>
          <w:szCs w:val="19"/>
        </w:rPr>
        <w:t xml:space="preserve">dosesUsed doit être supérieur ou égal à l'effectif courant de la bande ; reconstitutionTime + 2h = péremption stricte.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Bande vaccinée</w:t>
            </w:r>
          </w:p>
        </w:tc>
      </w:tr>
      <w:tr>
        <w:tc>
          <w:tcPr>
            <w:tcW w:type="dxa" w:w="1800"/>
            <w:tcMar>
              <w:top w:type="dxa" w:w="70"/>
              <w:left w:type="dxa" w:w="100"/>
              <w:bottom w:type="dxa" w:w="70"/>
              <w:right w:type="dxa" w:w="100"/>
            </w:tcMar>
          </w:tcPr>
          <w:p>
            <w:r>
              <w:rPr>
                <w:b w:val="false"/>
                <w:bCs w:val="false"/>
                <w:sz w:val="18"/>
                <w:szCs w:val="18"/>
              </w:rPr>
              <w:t xml:space="preserve">itemCode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Vaccin utilisé</w:t>
            </w:r>
          </w:p>
        </w:tc>
      </w:tr>
      <w:tr>
        <w:tc>
          <w:tcPr>
            <w:tcW w:type="dxa" w:w="1800"/>
            <w:tcMar>
              <w:top w:type="dxa" w:w="70"/>
              <w:left w:type="dxa" w:w="100"/>
              <w:bottom w:type="dxa" w:w="70"/>
              <w:right w:type="dxa" w:w="100"/>
            </w:tcMar>
          </w:tcPr>
          <w:p>
            <w:r>
              <w:rPr>
                <w:b w:val="false"/>
                <w:bCs w:val="false"/>
                <w:sz w:val="18"/>
                <w:szCs w:val="18"/>
              </w:rPr>
              <w:t xml:space="preserve">scheduledDate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programmée</w:t>
            </w:r>
          </w:p>
        </w:tc>
      </w:tr>
      <w:tr>
        <w:tc>
          <w:tcPr>
            <w:tcW w:type="dxa" w:w="1800"/>
            <w:tcMar>
              <w:top w:type="dxa" w:w="70"/>
              <w:left w:type="dxa" w:w="100"/>
              <w:bottom w:type="dxa" w:w="70"/>
              <w:right w:type="dxa" w:w="100"/>
            </w:tcMar>
          </w:tcPr>
          <w:p>
            <w:r>
              <w:rPr>
                <w:b w:val="false"/>
                <w:bCs w:val="false"/>
                <w:sz w:val="18"/>
                <w:szCs w:val="18"/>
              </w:rPr>
              <w:t xml:space="preserve">administeredDate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d'administration</w:t>
            </w:r>
          </w:p>
        </w:tc>
      </w:tr>
      <w:tr>
        <w:tc>
          <w:tcPr>
            <w:tcW w:type="dxa" w:w="1800"/>
            <w:tcMar>
              <w:top w:type="dxa" w:w="70"/>
              <w:left w:type="dxa" w:w="100"/>
              <w:bottom w:type="dxa" w:w="70"/>
              <w:right w:type="dxa" w:w="100"/>
            </w:tcMar>
          </w:tcPr>
          <w:p>
            <w:r>
              <w:rPr>
                <w:b w:val="false"/>
                <w:bCs w:val="false"/>
                <w:sz w:val="18"/>
                <w:szCs w:val="18"/>
              </w:rPr>
              <w:t xml:space="preserve">reconstitutionTime</w:t>
            </w:r>
          </w:p>
        </w:tc>
        <w:tc>
          <w:tcPr>
            <w:tcW w:type="dxa" w:w="1400"/>
            <w:tcMar>
              <w:top w:type="dxa" w:w="70"/>
              <w:left w:type="dxa" w:w="100"/>
              <w:bottom w:type="dxa" w:w="70"/>
              <w:right w:type="dxa" w:w="100"/>
            </w:tcMar>
          </w:tcPr>
          <w:p>
            <w:r>
              <w:rPr>
                <w:b w:val="false"/>
                <w:bCs w:val="false"/>
                <w:sz w:val="18"/>
                <w:szCs w:val="18"/>
              </w:rPr>
              <w:t xml:space="preserve">datetime</w:t>
            </w:r>
          </w:p>
        </w:tc>
        <w:tc>
          <w:tcPr>
            <w:tcW w:type="dxa" w:w="5826"/>
            <w:tcMar>
              <w:top w:type="dxa" w:w="70"/>
              <w:left w:type="dxa" w:w="100"/>
              <w:bottom w:type="dxa" w:w="70"/>
              <w:right w:type="dxa" w:w="100"/>
            </w:tcMar>
          </w:tcPr>
          <w:p>
            <w:r>
              <w:rPr>
                <w:b w:val="false"/>
                <w:bCs w:val="false"/>
                <w:sz w:val="18"/>
                <w:szCs w:val="18"/>
              </w:rPr>
              <w:t xml:space="preserve">Heure de reconstitution du flacon</w:t>
            </w:r>
          </w:p>
        </w:tc>
      </w:tr>
      <w:tr>
        <w:tc>
          <w:tcPr>
            <w:tcW w:type="dxa" w:w="1800"/>
            <w:tcMar>
              <w:top w:type="dxa" w:w="70"/>
              <w:left w:type="dxa" w:w="100"/>
              <w:bottom w:type="dxa" w:w="70"/>
              <w:right w:type="dxa" w:w="100"/>
            </w:tcMar>
          </w:tcPr>
          <w:p>
            <w:r>
              <w:rPr>
                <w:b w:val="false"/>
                <w:bCs w:val="false"/>
                <w:sz w:val="18"/>
                <w:szCs w:val="18"/>
              </w:rPr>
              <w:t xml:space="preserve">dosesUsed</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Doses utilisées</w:t>
            </w:r>
          </w:p>
        </w:tc>
      </w:tr>
      <w:tr>
        <w:tc>
          <w:tcPr>
            <w:tcW w:type="dxa" w:w="1800"/>
            <w:tcMar>
              <w:top w:type="dxa" w:w="70"/>
              <w:left w:type="dxa" w:w="100"/>
              <w:bottom w:type="dxa" w:w="70"/>
              <w:right w:type="dxa" w:w="100"/>
            </w:tcMar>
          </w:tcPr>
          <w:p>
            <w:r>
              <w:rPr>
                <w:b w:val="false"/>
                <w:bCs w:val="false"/>
                <w:sz w:val="18"/>
                <w:szCs w:val="18"/>
              </w:rPr>
              <w:t xml:space="preserve">status</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Statut</w:t>
            </w:r>
          </w:p>
        </w:tc>
      </w:tr>
    </w:tbl>
    <w:p>
      <w:pPr>
        <w:spacing w:after="160"/>
      </w:pPr>
    </w:p>
    <w:p>
      <w:pPr>
        <w:pStyle w:val="Heading3"/>
        <w:spacing w:after="100" w:before="200"/>
      </w:pPr>
      <w:r>
        <w:t xml:space="preserve">EquipmentFault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faultCode</w:t>
            </w:r>
          </w:p>
        </w:tc>
        <w:tc>
          <w:tcPr>
            <w:tcW w:type="dxa" w:w="1400"/>
            <w:tcMar>
              <w:top w:type="dxa" w:w="70"/>
              <w:left w:type="dxa" w:w="100"/>
              <w:bottom w:type="dxa" w:w="70"/>
              <w:right w:type="dxa" w:w="100"/>
            </w:tcMar>
          </w:tcPr>
          <w:p>
            <w:r>
              <w:rPr>
                <w:b w:val="false"/>
                <w:bCs w:val="false"/>
                <w:sz w:val="18"/>
                <w:szCs w:val="18"/>
              </w:rPr>
              <w:t xml:space="preserve">string (PK)</w:t>
            </w:r>
          </w:p>
        </w:tc>
        <w:tc>
          <w:tcPr>
            <w:tcW w:type="dxa" w:w="5826"/>
            <w:tcMar>
              <w:top w:type="dxa" w:w="70"/>
              <w:left w:type="dxa" w:w="100"/>
              <w:bottom w:type="dxa" w:w="70"/>
              <w:right w:type="dxa" w:w="100"/>
            </w:tcMar>
          </w:tcPr>
          <w:p>
            <w:r>
              <w:rPr>
                <w:b w:val="false"/>
                <w:bCs w:val="false"/>
                <w:sz w:val="18"/>
                <w:szCs w:val="18"/>
              </w:rPr>
              <w:t xml:space="preserve">Code de la panne</w:t>
            </w:r>
          </w:p>
        </w:tc>
      </w:tr>
      <w:tr>
        <w:tc>
          <w:tcPr>
            <w:tcW w:type="dxa" w:w="1800"/>
            <w:tcMar>
              <w:top w:type="dxa" w:w="70"/>
              <w:left w:type="dxa" w:w="100"/>
              <w:bottom w:type="dxa" w:w="70"/>
              <w:right w:type="dxa" w:w="100"/>
            </w:tcMar>
          </w:tcPr>
          <w:p>
            <w:r>
              <w:rPr>
                <w:b w:val="false"/>
                <w:bCs w:val="false"/>
                <w:sz w:val="18"/>
                <w:szCs w:val="18"/>
              </w:rPr>
              <w:t xml:space="preserve">technician_id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Technicien assigné</w:t>
            </w:r>
          </w:p>
        </w:tc>
      </w:tr>
      <w:tr>
        <w:tc>
          <w:tcPr>
            <w:tcW w:type="dxa" w:w="1800"/>
            <w:tcMar>
              <w:top w:type="dxa" w:w="70"/>
              <w:left w:type="dxa" w:w="100"/>
              <w:bottom w:type="dxa" w:w="70"/>
              <w:right w:type="dxa" w:w="100"/>
            </w:tcMar>
          </w:tcPr>
          <w:p>
            <w:r>
              <w:rPr>
                <w:b w:val="false"/>
                <w:bCs w:val="false"/>
                <w:sz w:val="18"/>
                <w:szCs w:val="18"/>
              </w:rPr>
              <w:t xml:space="preserve">houseCode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Bâtiment concerné</w:t>
            </w:r>
          </w:p>
        </w:tc>
      </w:tr>
      <w:tr>
        <w:tc>
          <w:tcPr>
            <w:tcW w:type="dxa" w:w="1800"/>
            <w:tcMar>
              <w:top w:type="dxa" w:w="70"/>
              <w:left w:type="dxa" w:w="100"/>
              <w:bottom w:type="dxa" w:w="70"/>
              <w:right w:type="dxa" w:w="100"/>
            </w:tcMar>
          </w:tcPr>
          <w:p>
            <w:r>
              <w:rPr>
                <w:b w:val="false"/>
                <w:bCs w:val="false"/>
                <w:sz w:val="18"/>
                <w:szCs w:val="18"/>
              </w:rPr>
              <w:t xml:space="preserve">itemCode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Équipement concerné</w:t>
            </w:r>
          </w:p>
        </w:tc>
      </w:tr>
      <w:tr>
        <w:tc>
          <w:tcPr>
            <w:tcW w:type="dxa" w:w="1800"/>
            <w:tcMar>
              <w:top w:type="dxa" w:w="70"/>
              <w:left w:type="dxa" w:w="100"/>
              <w:bottom w:type="dxa" w:w="70"/>
              <w:right w:type="dxa" w:w="100"/>
            </w:tcMar>
          </w:tcPr>
          <w:p>
            <w:r>
              <w:rPr>
                <w:b w:val="false"/>
                <w:bCs w:val="false"/>
                <w:sz w:val="18"/>
                <w:szCs w:val="18"/>
              </w:rPr>
              <w:t xml:space="preserve">faultDescription</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reportedDate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 signalement</w:t>
            </w:r>
          </w:p>
        </w:tc>
      </w:tr>
      <w:tr>
        <w:tc>
          <w:tcPr>
            <w:tcW w:type="dxa" w:w="1800"/>
            <w:tcMar>
              <w:top w:type="dxa" w:w="70"/>
              <w:left w:type="dxa" w:w="100"/>
              <w:bottom w:type="dxa" w:w="70"/>
              <w:right w:type="dxa" w:w="100"/>
            </w:tcMar>
          </w:tcPr>
          <w:p>
            <w:r>
              <w:rPr>
                <w:b w:val="false"/>
                <w:bCs w:val="false"/>
                <w:sz w:val="18"/>
                <w:szCs w:val="18"/>
              </w:rPr>
              <w:t xml:space="preserve">repairedDate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 réparation</w:t>
            </w:r>
          </w:p>
        </w:tc>
      </w:tr>
      <w:tr>
        <w:tc>
          <w:tcPr>
            <w:tcW w:type="dxa" w:w="1800"/>
            <w:tcMar>
              <w:top w:type="dxa" w:w="70"/>
              <w:left w:type="dxa" w:w="100"/>
              <w:bottom w:type="dxa" w:w="70"/>
              <w:right w:type="dxa" w:w="100"/>
            </w:tcMar>
          </w:tcPr>
          <w:p>
            <w:r>
              <w:rPr>
                <w:b w:val="false"/>
                <w:bCs w:val="false"/>
                <w:sz w:val="18"/>
                <w:szCs w:val="18"/>
              </w:rPr>
              <w:t xml:space="preserve">status</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Statut</w:t>
            </w:r>
          </w:p>
        </w:tc>
      </w:tr>
    </w:tbl>
    <w:p>
      <w:pPr>
        <w:spacing w:after="160"/>
      </w:pPr>
    </w:p>
    <w:p>
      <w:pPr>
        <w:pStyle w:val="Heading3"/>
        <w:spacing w:after="100" w:before="200"/>
      </w:pPr>
      <w:r>
        <w:t xml:space="preserve">UnusualCase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caseCode</w:t>
            </w:r>
          </w:p>
        </w:tc>
        <w:tc>
          <w:tcPr>
            <w:tcW w:type="dxa" w:w="1400"/>
            <w:tcMar>
              <w:top w:type="dxa" w:w="70"/>
              <w:left w:type="dxa" w:w="100"/>
              <w:bottom w:type="dxa" w:w="70"/>
              <w:right w:type="dxa" w:w="100"/>
            </w:tcMar>
          </w:tcPr>
          <w:p>
            <w:r>
              <w:rPr>
                <w:b w:val="false"/>
                <w:bCs w:val="false"/>
                <w:sz w:val="18"/>
                <w:szCs w:val="18"/>
              </w:rPr>
              <w:t xml:space="preserve">string (PK)</w:t>
            </w:r>
          </w:p>
        </w:tc>
        <w:tc>
          <w:tcPr>
            <w:tcW w:type="dxa" w:w="5826"/>
            <w:tcMar>
              <w:top w:type="dxa" w:w="70"/>
              <w:left w:type="dxa" w:w="100"/>
              <w:bottom w:type="dxa" w:w="70"/>
              <w:right w:type="dxa" w:w="100"/>
            </w:tcMar>
          </w:tcPr>
          <w:p>
            <w:r>
              <w:rPr>
                <w:b w:val="false"/>
                <w:bCs w:val="false"/>
                <w:sz w:val="18"/>
                <w:szCs w:val="18"/>
              </w:rPr>
              <w:t xml:space="preserve">Code du cas</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Bande concernée</w:t>
            </w:r>
          </w:p>
        </w:tc>
      </w:tr>
      <w:tr>
        <w:tc>
          <w:tcPr>
            <w:tcW w:type="dxa" w:w="1800"/>
            <w:tcMar>
              <w:top w:type="dxa" w:w="70"/>
              <w:left w:type="dxa" w:w="100"/>
              <w:bottom w:type="dxa" w:w="70"/>
              <w:right w:type="dxa" w:w="100"/>
            </w:tcMar>
          </w:tcPr>
          <w:p>
            <w:r>
              <w:rPr>
                <w:b w:val="false"/>
                <w:bCs w:val="false"/>
                <w:sz w:val="18"/>
                <w:szCs w:val="18"/>
              </w:rPr>
              <w:t xml:space="preserve">farmer_id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Fermier signalant</w:t>
            </w:r>
          </w:p>
        </w:tc>
      </w:tr>
      <w:tr>
        <w:tc>
          <w:tcPr>
            <w:tcW w:type="dxa" w:w="1800"/>
            <w:tcMar>
              <w:top w:type="dxa" w:w="70"/>
              <w:left w:type="dxa" w:w="100"/>
              <w:bottom w:type="dxa" w:w="70"/>
              <w:right w:type="dxa" w:w="100"/>
            </w:tcMar>
          </w:tcPr>
          <w:p>
            <w:r>
              <w:rPr>
                <w:b w:val="false"/>
                <w:bCs w:val="false"/>
                <w:sz w:val="18"/>
                <w:szCs w:val="18"/>
              </w:rPr>
              <w:t xml:space="preserve">worker_id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Ouvrier signalant</w:t>
            </w:r>
          </w:p>
        </w:tc>
      </w:tr>
      <w:tr>
        <w:tc>
          <w:tcPr>
            <w:tcW w:type="dxa" w:w="1800"/>
            <w:tcMar>
              <w:top w:type="dxa" w:w="70"/>
              <w:left w:type="dxa" w:w="100"/>
              <w:bottom w:type="dxa" w:w="70"/>
              <w:right w:type="dxa" w:w="100"/>
            </w:tcMar>
          </w:tcPr>
          <w:p>
            <w:r>
              <w:rPr>
                <w:b w:val="false"/>
                <w:bCs w:val="false"/>
                <w:sz w:val="18"/>
                <w:szCs w:val="18"/>
              </w:rPr>
              <w:t xml:space="preserve">caseDescription</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caseDate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du cas</w:t>
            </w:r>
          </w:p>
        </w:tc>
      </w:tr>
    </w:tbl>
    <w:p>
      <w:pPr>
        <w:spacing w:after="160"/>
      </w:pPr>
    </w:p>
    <w:p>
      <w:pPr>
        <w:pStyle w:val="Heading2"/>
        <w:spacing w:after="140" w:before="260"/>
      </w:pPr>
      <w:r>
        <w:t xml:space="preserve">4.4 Finance</w:t>
      </w:r>
    </w:p>
    <w:p>
      <w:pPr>
        <w:pStyle w:val="Heading3"/>
        <w:spacing w:after="100" w:before="200"/>
      </w:pPr>
      <w:r>
        <w:t xml:space="preserve">Expense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Bande imputée</w:t>
            </w:r>
          </w:p>
        </w:tc>
      </w:tr>
      <w:tr>
        <w:tc>
          <w:tcPr>
            <w:tcW w:type="dxa" w:w="1800"/>
            <w:tcMar>
              <w:top w:type="dxa" w:w="70"/>
              <w:left w:type="dxa" w:w="100"/>
              <w:bottom w:type="dxa" w:w="70"/>
              <w:right w:type="dxa" w:w="100"/>
            </w:tcMar>
          </w:tcPr>
          <w:p>
            <w:r>
              <w:rPr>
                <w:b w:val="false"/>
                <w:bCs w:val="false"/>
                <w:sz w:val="18"/>
                <w:szCs w:val="18"/>
              </w:rPr>
              <w:t xml:space="preserve">category</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FEED, VETERINARY, MISC, DEPRECIATION, LABOR</w:t>
            </w:r>
          </w:p>
        </w:tc>
      </w:tr>
      <w:tr>
        <w:tc>
          <w:tcPr>
            <w:tcW w:type="dxa" w:w="1800"/>
            <w:tcMar>
              <w:top w:type="dxa" w:w="70"/>
              <w:left w:type="dxa" w:w="100"/>
              <w:bottom w:type="dxa" w:w="70"/>
              <w:right w:type="dxa" w:w="100"/>
            </w:tcMar>
          </w:tcPr>
          <w:p>
            <w:r>
              <w:rPr>
                <w:b w:val="false"/>
                <w:bCs w:val="false"/>
                <w:sz w:val="18"/>
                <w:szCs w:val="18"/>
              </w:rPr>
              <w:t xml:space="preserve">amount</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Montant</w:t>
            </w:r>
          </w:p>
        </w:tc>
      </w:tr>
      <w:tr>
        <w:tc>
          <w:tcPr>
            <w:tcW w:type="dxa" w:w="1800"/>
            <w:tcMar>
              <w:top w:type="dxa" w:w="70"/>
              <w:left w:type="dxa" w:w="100"/>
              <w:bottom w:type="dxa" w:w="70"/>
              <w:right w:type="dxa" w:w="100"/>
            </w:tcMar>
          </w:tcPr>
          <w:p>
            <w:r>
              <w:rPr>
                <w:b w:val="false"/>
                <w:bCs w:val="false"/>
                <w:sz w:val="18"/>
                <w:szCs w:val="18"/>
              </w:rPr>
              <w:t xml:space="preserve">expenseDate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w:t>
            </w:r>
          </w:p>
        </w:tc>
      </w:tr>
      <w:tr>
        <w:tc>
          <w:tcPr>
            <w:tcW w:type="dxa" w:w="1800"/>
            <w:tcMar>
              <w:top w:type="dxa" w:w="70"/>
              <w:left w:type="dxa" w:w="100"/>
              <w:bottom w:type="dxa" w:w="70"/>
              <w:right w:type="dxa" w:w="100"/>
            </w:tcMar>
          </w:tcPr>
          <w:p>
            <w:r>
              <w:rPr>
                <w:b w:val="false"/>
                <w:bCs w:val="false"/>
                <w:sz w:val="18"/>
                <w:szCs w:val="18"/>
              </w:rPr>
              <w:t xml:space="preserve">supplier</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Fournisseur</w:t>
            </w:r>
          </w:p>
        </w:tc>
      </w:tr>
    </w:tbl>
    <w:p>
      <w:pPr>
        <w:spacing w:after="160"/>
      </w:pPr>
    </w:p>
    <w:p>
      <w:pPr>
        <w:pStyle w:val="Heading3"/>
        <w:spacing w:after="100" w:before="200"/>
      </w:pPr>
      <w:r>
        <w:t xml:space="preserve">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Bande génératrice</w:t>
            </w:r>
          </w:p>
        </w:tc>
      </w:tr>
      <w:tr>
        <w:tc>
          <w:tcPr>
            <w:tcW w:type="dxa" w:w="1800"/>
            <w:tcMar>
              <w:top w:type="dxa" w:w="70"/>
              <w:left w:type="dxa" w:w="100"/>
              <w:bottom w:type="dxa" w:w="70"/>
              <w:right w:type="dxa" w:w="100"/>
            </w:tcMar>
          </w:tcPr>
          <w:p>
            <w:r>
              <w:rPr>
                <w:b w:val="false"/>
                <w:bCs w:val="false"/>
                <w:sz w:val="18"/>
                <w:szCs w:val="18"/>
              </w:rPr>
              <w:t xml:space="preserve">cashier_id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Caissier enregistrant la vente</w:t>
            </w:r>
          </w:p>
        </w:tc>
      </w:tr>
      <w:tr>
        <w:tc>
          <w:tcPr>
            <w:tcW w:type="dxa" w:w="1800"/>
            <w:tcMar>
              <w:top w:type="dxa" w:w="70"/>
              <w:left w:type="dxa" w:w="100"/>
              <w:bottom w:type="dxa" w:w="70"/>
              <w:right w:type="dxa" w:w="100"/>
            </w:tcMar>
          </w:tcPr>
          <w:p>
            <w:r>
              <w:rPr>
                <w:b w:val="false"/>
                <w:bCs w:val="false"/>
                <w:sz w:val="18"/>
                <w:szCs w:val="18"/>
              </w:rPr>
              <w:t xml:space="preserve">productType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BIRD, EGG, CULL, MANURE</w:t>
            </w:r>
          </w:p>
        </w:tc>
      </w:tr>
      <w:tr>
        <w:tc>
          <w:tcPr>
            <w:tcW w:type="dxa" w:w="1800"/>
            <w:tcMar>
              <w:top w:type="dxa" w:w="70"/>
              <w:left w:type="dxa" w:w="100"/>
              <w:bottom w:type="dxa" w:w="70"/>
              <w:right w:type="dxa" w:w="100"/>
            </w:tcMar>
          </w:tcPr>
          <w:p>
            <w:r>
              <w:rPr>
                <w:b w:val="false"/>
                <w:bCs w:val="false"/>
                <w:sz w:val="18"/>
                <w:szCs w:val="18"/>
              </w:rPr>
              <w:t xml:space="preserve">quantity</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Quantité</w:t>
            </w:r>
          </w:p>
        </w:tc>
      </w:tr>
      <w:tr>
        <w:tc>
          <w:tcPr>
            <w:tcW w:type="dxa" w:w="1800"/>
            <w:tcMar>
              <w:top w:type="dxa" w:w="70"/>
              <w:left w:type="dxa" w:w="100"/>
              <w:bottom w:type="dxa" w:w="70"/>
              <w:right w:type="dxa" w:w="100"/>
            </w:tcMar>
          </w:tcPr>
          <w:p>
            <w:r>
              <w:rPr>
                <w:b w:val="false"/>
                <w:bCs w:val="false"/>
                <w:sz w:val="18"/>
                <w:szCs w:val="18"/>
              </w:rPr>
              <w:t xml:space="preserve">unitPrice</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Prix unitaire</w:t>
            </w:r>
          </w:p>
        </w:tc>
      </w:tr>
      <w:tr>
        <w:tc>
          <w:tcPr>
            <w:tcW w:type="dxa" w:w="1800"/>
            <w:tcMar>
              <w:top w:type="dxa" w:w="70"/>
              <w:left w:type="dxa" w:w="100"/>
              <w:bottom w:type="dxa" w:w="70"/>
              <w:right w:type="dxa" w:w="100"/>
            </w:tcMar>
          </w:tcPr>
          <w:p>
            <w:r>
              <w:rPr>
                <w:b w:val="false"/>
                <w:bCs w:val="false"/>
                <w:sz w:val="18"/>
                <w:szCs w:val="18"/>
              </w:rPr>
              <w:t xml:space="preserve">totalAmount</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Montant total</w:t>
            </w:r>
          </w:p>
        </w:tc>
      </w:tr>
      <w:tr>
        <w:tc>
          <w:tcPr>
            <w:tcW w:type="dxa" w:w="1800"/>
            <w:tcMar>
              <w:top w:type="dxa" w:w="70"/>
              <w:left w:type="dxa" w:w="100"/>
              <w:bottom w:type="dxa" w:w="70"/>
              <w:right w:type="dxa" w:w="100"/>
            </w:tcMar>
          </w:tcPr>
          <w:p>
            <w:r>
              <w:rPr>
                <w:b w:val="false"/>
                <w:bCs w:val="false"/>
                <w:sz w:val="18"/>
                <w:szCs w:val="18"/>
              </w:rPr>
              <w:t xml:space="preserve">saleDate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w:t>
            </w:r>
          </w:p>
        </w:tc>
      </w:tr>
      <w:tr>
        <w:tc>
          <w:tcPr>
            <w:tcW w:type="dxa" w:w="1800"/>
            <w:tcMar>
              <w:top w:type="dxa" w:w="70"/>
              <w:left w:type="dxa" w:w="100"/>
              <w:bottom w:type="dxa" w:w="70"/>
              <w:right w:type="dxa" w:w="100"/>
            </w:tcMar>
          </w:tcPr>
          <w:p>
            <w:r>
              <w:rPr>
                <w:b w:val="false"/>
                <w:bCs w:val="false"/>
                <w:sz w:val="18"/>
                <w:szCs w:val="18"/>
              </w:rPr>
              <w:t xml:space="preserve">customer</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Client</w:t>
            </w:r>
          </w:p>
        </w:tc>
      </w:tr>
    </w:tbl>
    <w:p>
      <w:pPr>
        <w:spacing w:after="160"/>
      </w:pPr>
    </w:p>
    <w:p>
      <w:pPr>
        <w:pStyle w:val="Heading3"/>
        <w:spacing w:after="100" w:before="200"/>
      </w:pPr>
      <w:r>
        <w:t xml:space="preserve">PurchaseOrder</w:t>
      </w:r>
    </w:p>
    <w:p>
      <w:pPr>
        <w:spacing w:after="160" w:line="276"/>
      </w:pPr>
      <w:r>
        <w:rPr>
          <w:i/>
          <w:iCs/>
          <w:color w:val="5F7377"/>
          <w:sz w:val="19"/>
          <w:szCs w:val="19"/>
        </w:rPr>
        <w:t xml:space="preserve">Bon de commande fournisseur ; sa réception génère un StockMovement de type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orderCode</w:t>
            </w:r>
          </w:p>
        </w:tc>
        <w:tc>
          <w:tcPr>
            <w:tcW w:type="dxa" w:w="1400"/>
            <w:tcMar>
              <w:top w:type="dxa" w:w="70"/>
              <w:left w:type="dxa" w:w="100"/>
              <w:bottom w:type="dxa" w:w="70"/>
              <w:right w:type="dxa" w:w="100"/>
            </w:tcMar>
          </w:tcPr>
          <w:p>
            <w:r>
              <w:rPr>
                <w:b w:val="false"/>
                <w:bCs w:val="false"/>
                <w:sz w:val="18"/>
                <w:szCs w:val="18"/>
              </w:rPr>
              <w:t xml:space="preserve">string (PK)</w:t>
            </w:r>
          </w:p>
        </w:tc>
        <w:tc>
          <w:tcPr>
            <w:tcW w:type="dxa" w:w="5826"/>
            <w:tcMar>
              <w:top w:type="dxa" w:w="70"/>
              <w:left w:type="dxa" w:w="100"/>
              <w:bottom w:type="dxa" w:w="70"/>
              <w:right w:type="dxa" w:w="100"/>
            </w:tcMar>
          </w:tcPr>
          <w:p>
            <w:r>
              <w:rPr>
                <w:b w:val="false"/>
                <w:bCs w:val="false"/>
                <w:sz w:val="18"/>
                <w:szCs w:val="18"/>
              </w:rPr>
              <w:t xml:space="preserve">Code de commande</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cashier_id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Utilisateur ayant passé la commande</w:t>
            </w:r>
          </w:p>
        </w:tc>
      </w:tr>
      <w:tr>
        <w:tc>
          <w:tcPr>
            <w:tcW w:type="dxa" w:w="1800"/>
            <w:tcMar>
              <w:top w:type="dxa" w:w="70"/>
              <w:left w:type="dxa" w:w="100"/>
              <w:bottom w:type="dxa" w:w="70"/>
              <w:right w:type="dxa" w:w="100"/>
            </w:tcMar>
          </w:tcPr>
          <w:p>
            <w:r>
              <w:rPr>
                <w:b w:val="false"/>
                <w:bCs w:val="false"/>
                <w:sz w:val="18"/>
                <w:szCs w:val="18"/>
              </w:rPr>
              <w:t xml:space="preserve">itemCode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Article commandé</w:t>
            </w:r>
          </w:p>
        </w:tc>
      </w:tr>
      <w:tr>
        <w:tc>
          <w:tcPr>
            <w:tcW w:type="dxa" w:w="1800"/>
            <w:tcMar>
              <w:top w:type="dxa" w:w="70"/>
              <w:left w:type="dxa" w:w="100"/>
              <w:bottom w:type="dxa" w:w="70"/>
              <w:right w:type="dxa" w:w="100"/>
            </w:tcMar>
          </w:tcPr>
          <w:p>
            <w:r>
              <w:rPr>
                <w:b w:val="false"/>
                <w:bCs w:val="false"/>
                <w:sz w:val="18"/>
                <w:szCs w:val="18"/>
              </w:rPr>
              <w:t xml:space="preserve">supplier</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Fournisseur</w:t>
            </w:r>
          </w:p>
        </w:tc>
      </w:tr>
      <w:tr>
        <w:tc>
          <w:tcPr>
            <w:tcW w:type="dxa" w:w="1800"/>
            <w:tcMar>
              <w:top w:type="dxa" w:w="70"/>
              <w:left w:type="dxa" w:w="100"/>
              <w:bottom w:type="dxa" w:w="70"/>
              <w:right w:type="dxa" w:w="100"/>
            </w:tcMar>
          </w:tcPr>
          <w:p>
            <w:r>
              <w:rPr>
                <w:b w:val="false"/>
                <w:bCs w:val="false"/>
                <w:sz w:val="18"/>
                <w:szCs w:val="18"/>
              </w:rPr>
              <w:t xml:space="preserve">quantity</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Quantité</w:t>
            </w:r>
          </w:p>
        </w:tc>
      </w:tr>
      <w:tr>
        <w:tc>
          <w:tcPr>
            <w:tcW w:type="dxa" w:w="1800"/>
            <w:tcMar>
              <w:top w:type="dxa" w:w="70"/>
              <w:left w:type="dxa" w:w="100"/>
              <w:bottom w:type="dxa" w:w="70"/>
              <w:right w:type="dxa" w:w="100"/>
            </w:tcMar>
          </w:tcPr>
          <w:p>
            <w:r>
              <w:rPr>
                <w:b w:val="false"/>
                <w:bCs w:val="false"/>
                <w:sz w:val="18"/>
                <w:szCs w:val="18"/>
              </w:rPr>
              <w:t xml:space="preserve">amount</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Montant</w:t>
            </w:r>
          </w:p>
        </w:tc>
      </w:tr>
      <w:tr>
        <w:tc>
          <w:tcPr>
            <w:tcW w:type="dxa" w:w="1800"/>
            <w:tcMar>
              <w:top w:type="dxa" w:w="70"/>
              <w:left w:type="dxa" w:w="100"/>
              <w:bottom w:type="dxa" w:w="70"/>
              <w:right w:type="dxa" w:w="100"/>
            </w:tcMar>
          </w:tcPr>
          <w:p>
            <w:r>
              <w:rPr>
                <w:b w:val="false"/>
                <w:bCs w:val="false"/>
                <w:sz w:val="18"/>
                <w:szCs w:val="18"/>
              </w:rPr>
              <w:t xml:space="preserve">orderDate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w:t>
            </w:r>
          </w:p>
        </w:tc>
      </w:tr>
      <w:tr>
        <w:tc>
          <w:tcPr>
            <w:tcW w:type="dxa" w:w="1800"/>
            <w:tcMar>
              <w:top w:type="dxa" w:w="70"/>
              <w:left w:type="dxa" w:w="100"/>
              <w:bottom w:type="dxa" w:w="70"/>
              <w:right w:type="dxa" w:w="100"/>
            </w:tcMar>
          </w:tcPr>
          <w:p>
            <w:r>
              <w:rPr>
                <w:b w:val="false"/>
                <w:bCs w:val="false"/>
                <w:sz w:val="18"/>
                <w:szCs w:val="18"/>
              </w:rPr>
              <w:t xml:space="preserve">status</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PENDING, RECEIVED, CANCELLED</w:t>
            </w:r>
          </w:p>
        </w:tc>
      </w:tr>
    </w:tbl>
    <w:p>
      <w:pPr>
        <w:spacing w:after="160"/>
      </w:pPr>
    </w:p>
    <w:p>
      <w:pPr>
        <w:pStyle w:val="Heading3"/>
        <w:spacing w:after="100" w:before="200"/>
      </w:pPr>
      <w:r>
        <w:t xml:space="preserve">BatchClosingReport</w:t>
      </w:r>
    </w:p>
    <w:p>
      <w:pPr>
        <w:spacing w:after="160" w:line="276"/>
      </w:pPr>
      <w:r>
        <w:rPr>
          <w:i/>
          <w:iCs/>
          <w:color w:val="5F7377"/>
          <w:sz w:val="19"/>
          <w:szCs w:val="19"/>
        </w:rPr>
        <w:t xml:space="preserve">Instantané calculé à la clôture d'une bande — remplace un ancien champ de bénéfice saisi manuellement.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(PK, FK)</w:t>
            </w:r>
          </w:p>
        </w:tc>
        <w:tc>
          <w:tcPr>
            <w:tcW w:type="dxa" w:w="5826"/>
            <w:tcMar>
              <w:top w:type="dxa" w:w="70"/>
              <w:left w:type="dxa" w:w="100"/>
              <w:bottom w:type="dxa" w:w="70"/>
              <w:right w:type="dxa" w:w="100"/>
            </w:tcMar>
          </w:tcPr>
          <w:p>
            <w:r>
              <w:rPr>
                <w:b w:val="false"/>
                <w:bCs w:val="false"/>
                <w:sz w:val="18"/>
                <w:szCs w:val="18"/>
              </w:rPr>
              <w:t xml:space="preserve">Bande clôturée</w:t>
            </w:r>
          </w:p>
        </w:tc>
      </w:tr>
      <w:tr>
        <w:tc>
          <w:tcPr>
            <w:tcW w:type="dxa" w:w="1800"/>
            <w:tcMar>
              <w:top w:type="dxa" w:w="70"/>
              <w:left w:type="dxa" w:w="100"/>
              <w:bottom w:type="dxa" w:w="70"/>
              <w:right w:type="dxa" w:w="100"/>
            </w:tcMar>
          </w:tcPr>
          <w:p>
            <w:r>
              <w:rPr>
                <w:b w:val="false"/>
                <w:bCs w:val="false"/>
                <w:sz w:val="18"/>
                <w:szCs w:val="18"/>
              </w:rPr>
              <w:t xml:space="preserve">closingDate</w:t>
            </w:r>
          </w:p>
        </w:tc>
        <w:tc>
          <w:tcPr>
            <w:tcW w:type="dxa" w:w="1400"/>
            <w:tcMar>
              <w:top w:type="dxa" w:w="70"/>
              <w:left w:type="dxa" w:w="100"/>
              <w:bottom w:type="dxa" w:w="70"/>
              <w:right w:type="dxa" w:w="100"/>
            </w:tcMar>
          </w:tcPr>
          <w:p>
            <w:r>
              <w:rPr>
                <w:b w:val="false"/>
                <w:bCs w:val="false"/>
                <w:sz w:val="18"/>
                <w:szCs w:val="18"/>
              </w:rPr>
              <w:t xml:space="preserve">date</w:t>
            </w:r>
          </w:p>
        </w:tc>
        <w:tc>
          <w:tcPr>
            <w:tcW w:type="dxa" w:w="5826"/>
            <w:tcMar>
              <w:top w:type="dxa" w:w="70"/>
              <w:left w:type="dxa" w:w="100"/>
              <w:bottom w:type="dxa" w:w="70"/>
              <w:right w:type="dxa" w:w="100"/>
            </w:tcMar>
          </w:tcPr>
          <w:p>
            <w:r>
              <w:rPr>
                <w:b w:val="false"/>
                <w:bCs w:val="false"/>
                <w:sz w:val="18"/>
                <w:szCs w:val="18"/>
              </w:rPr>
              <w:t xml:space="preserve">Date de clôture</w:t>
            </w:r>
          </w:p>
        </w:tc>
      </w:tr>
      <w:tr>
        <w:tc>
          <w:tcPr>
            <w:tcW w:type="dxa" w:w="1800"/>
            <w:tcMar>
              <w:top w:type="dxa" w:w="70"/>
              <w:left w:type="dxa" w:w="100"/>
              <w:bottom w:type="dxa" w:w="70"/>
              <w:right w:type="dxa" w:w="100"/>
            </w:tcMar>
          </w:tcPr>
          <w:p>
            <w:r>
              <w:rPr>
                <w:b w:val="false"/>
                <w:bCs w:val="false"/>
                <w:sz w:val="18"/>
                <w:szCs w:val="18"/>
              </w:rPr>
              <w:t xml:space="preserve">totalMortalityPct</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Mortalité totale (%)</w:t>
            </w:r>
          </w:p>
        </w:tc>
      </w:tr>
      <w:tr>
        <w:tc>
          <w:tcPr>
            <w:tcW w:type="dxa" w:w="1800"/>
            <w:tcMar>
              <w:top w:type="dxa" w:w="70"/>
              <w:left w:type="dxa" w:w="100"/>
              <w:bottom w:type="dxa" w:w="70"/>
              <w:right w:type="dxa" w:w="100"/>
            </w:tcMar>
          </w:tcPr>
          <w:p>
            <w:r>
              <w:rPr>
                <w:b w:val="false"/>
                <w:bCs w:val="false"/>
                <w:sz w:val="18"/>
                <w:szCs w:val="18"/>
              </w:rPr>
              <w:t xml:space="preserve">feedConversionRatio</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Indice de consommation</w:t>
            </w:r>
          </w:p>
        </w:tc>
      </w:tr>
      <w:tr>
        <w:tc>
          <w:tcPr>
            <w:tcW w:type="dxa" w:w="1800"/>
            <w:tcMar>
              <w:top w:type="dxa" w:w="70"/>
              <w:left w:type="dxa" w:w="100"/>
              <w:bottom w:type="dxa" w:w="70"/>
              <w:right w:type="dxa" w:w="100"/>
            </w:tcMar>
          </w:tcPr>
          <w:p>
            <w:r>
              <w:rPr>
                <w:b w:val="false"/>
                <w:bCs w:val="false"/>
                <w:sz w:val="18"/>
                <w:szCs w:val="18"/>
              </w:rPr>
              <w:t xml:space="preserve">revenue</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Chiffre d'affaires</w:t>
            </w:r>
          </w:p>
        </w:tc>
      </w:tr>
      <w:tr>
        <w:tc>
          <w:tcPr>
            <w:tcW w:type="dxa" w:w="1800"/>
            <w:tcMar>
              <w:top w:type="dxa" w:w="70"/>
              <w:left w:type="dxa" w:w="100"/>
              <w:bottom w:type="dxa" w:w="70"/>
              <w:right w:type="dxa" w:w="100"/>
            </w:tcMar>
          </w:tcPr>
          <w:p>
            <w:r>
              <w:rPr>
                <w:b w:val="false"/>
                <w:bCs w:val="false"/>
                <w:sz w:val="18"/>
                <w:szCs w:val="18"/>
              </w:rPr>
              <w:t xml:space="preserve">totalVariableCost</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Coût variable total</w:t>
            </w:r>
          </w:p>
        </w:tc>
      </w:tr>
      <w:tr>
        <w:tc>
          <w:tcPr>
            <w:tcW w:type="dxa" w:w="1800"/>
            <w:tcMar>
              <w:top w:type="dxa" w:w="70"/>
              <w:left w:type="dxa" w:w="100"/>
              <w:bottom w:type="dxa" w:w="70"/>
              <w:right w:type="dxa" w:w="100"/>
            </w:tcMar>
          </w:tcPr>
          <w:p>
            <w:r>
              <w:rPr>
                <w:b w:val="false"/>
                <w:bCs w:val="false"/>
                <w:sz w:val="18"/>
                <w:szCs w:val="18"/>
              </w:rPr>
              <w:t xml:space="preserve">unitCostPrice</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Coût de revient unitaire</w:t>
            </w:r>
          </w:p>
        </w:tc>
      </w:tr>
      <w:tr>
        <w:tc>
          <w:tcPr>
            <w:tcW w:type="dxa" w:w="1800"/>
            <w:tcMar>
              <w:top w:type="dxa" w:w="70"/>
              <w:left w:type="dxa" w:w="100"/>
              <w:bottom w:type="dxa" w:w="70"/>
              <w:right w:type="dxa" w:w="100"/>
            </w:tcMar>
          </w:tcPr>
          <w:p>
            <w:r>
              <w:rPr>
                <w:b w:val="false"/>
                <w:bCs w:val="false"/>
                <w:sz w:val="18"/>
                <w:szCs w:val="18"/>
              </w:rPr>
              <w:t xml:space="preserve">totalMargin</w:t>
            </w:r>
          </w:p>
        </w:tc>
        <w:tc>
          <w:tcPr>
            <w:tcW w:type="dxa" w:w="1400"/>
            <w:tcMar>
              <w:top w:type="dxa" w:w="70"/>
              <w:left w:type="dxa" w:w="100"/>
              <w:bottom w:type="dxa" w:w="70"/>
              <w:right w:type="dxa" w:w="100"/>
            </w:tcMar>
          </w:tcPr>
          <w:p>
            <w:r>
              <w:rPr>
                <w:b w:val="false"/>
                <w:bCs w:val="false"/>
                <w:sz w:val="18"/>
                <w:szCs w:val="18"/>
              </w:rPr>
              <w:t xml:space="preserve">decimal</w:t>
            </w:r>
          </w:p>
        </w:tc>
        <w:tc>
          <w:tcPr>
            <w:tcW w:type="dxa" w:w="5826"/>
            <w:tcMar>
              <w:top w:type="dxa" w:w="70"/>
              <w:left w:type="dxa" w:w="100"/>
              <w:bottom w:type="dxa" w:w="70"/>
              <w:right w:type="dxa" w:w="100"/>
            </w:tcMar>
          </w:tcPr>
          <w:p>
            <w:r>
              <w:rPr>
                <w:b w:val="false"/>
                <w:bCs w:val="false"/>
                <w:sz w:val="18"/>
                <w:szCs w:val="18"/>
              </w:rPr>
              <w:t xml:space="preserve">Marge totale</w:t>
            </w:r>
          </w:p>
        </w:tc>
      </w:tr>
    </w:tbl>
    <w:p>
      <w:pPr>
        <w:spacing w:after="160"/>
      </w:pPr>
    </w:p>
    <w:p>
      <w:pPr>
        <w:pStyle w:val="Heading2"/>
        <w:spacing w:after="140" w:before="260"/>
      </w:pPr>
      <w:r>
        <w:t xml:space="preserve">4.5 Alertes et SMS</w:t>
      </w:r>
    </w:p>
    <w:p>
      <w:pPr>
        <w:pStyle w:val="Heading3"/>
        <w:spacing w:after="100" w:before="200"/>
      </w:pPr>
      <w:r>
        <w:t xml:space="preserve">AlertRule</w:t>
      </w:r>
    </w:p>
    <w:p>
      <w:pPr>
        <w:spacing w:after="160" w:line="276"/>
      </w:pPr>
      <w:r>
        <w:rPr>
          <w:i/>
          <w:iCs/>
          <w:color w:val="5F7377"/>
          <w:sz w:val="19"/>
          <w:szCs w:val="19"/>
        </w:rPr>
        <w:t xml:space="preserve">EVENT = seuil renseigné ; SCHEDULED = heure et fréquence renseignées.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farm_id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Ferme d'appartenance</w:t>
            </w:r>
          </w:p>
        </w:tc>
      </w:tr>
      <w:tr>
        <w:tc>
          <w:tcPr>
            <w:tcW w:type="dxa" w:w="1800"/>
            <w:tcMar>
              <w:top w:type="dxa" w:w="70"/>
              <w:left w:type="dxa" w:w="100"/>
              <w:bottom w:type="dxa" w:w="70"/>
              <w:right w:type="dxa" w:w="100"/>
            </w:tcMar>
          </w:tcPr>
          <w:p>
            <w:r>
              <w:rPr>
                <w:b w:val="false"/>
                <w:bCs w:val="false"/>
                <w:sz w:val="18"/>
                <w:szCs w:val="18"/>
              </w:rPr>
              <w:t xml:space="preserve">ruleType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LOW_STOCK, VACCINE_DUE, CONSUMPTION_DEVIATION, PROFITABILITY_THRESHOLD, SANITARY_VOID_END</w:t>
            </w:r>
          </w:p>
        </w:tc>
      </w:tr>
      <w:tr>
        <w:tc>
          <w:tcPr>
            <w:tcW w:type="dxa" w:w="1800"/>
            <w:tcMar>
              <w:top w:type="dxa" w:w="70"/>
              <w:left w:type="dxa" w:w="100"/>
              <w:bottom w:type="dxa" w:w="70"/>
              <w:right w:type="dxa" w:w="100"/>
            </w:tcMar>
          </w:tcPr>
          <w:p>
            <w:r>
              <w:rPr>
                <w:b w:val="false"/>
                <w:bCs w:val="false"/>
                <w:sz w:val="18"/>
                <w:szCs w:val="18"/>
              </w:rPr>
              <w:t xml:space="preserve">triggerMode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EVENT, SCHEDULED</w:t>
            </w:r>
          </w:p>
        </w:tc>
      </w:tr>
      <w:tr>
        <w:tc>
          <w:tcPr>
            <w:tcW w:type="dxa" w:w="1800"/>
            <w:tcMar>
              <w:top w:type="dxa" w:w="70"/>
              <w:left w:type="dxa" w:w="100"/>
              <w:bottom w:type="dxa" w:w="70"/>
              <w:right w:type="dxa" w:w="100"/>
            </w:tcMar>
          </w:tcPr>
          <w:p>
            <w:r>
              <w:rPr>
                <w:b w:val="false"/>
                <w:bCs w:val="false"/>
                <w:sz w:val="18"/>
                <w:szCs w:val="18"/>
              </w:rPr>
              <w:t xml:space="preserve">threshold</w:t>
            </w:r>
          </w:p>
        </w:tc>
        <w:tc>
          <w:tcPr>
            <w:tcW w:type="dxa" w:w="1400"/>
            <w:tcMar>
              <w:top w:type="dxa" w:w="70"/>
              <w:left w:type="dxa" w:w="100"/>
              <w:bottom w:type="dxa" w:w="70"/>
              <w:right w:type="dxa" w:w="100"/>
            </w:tcMar>
          </w:tcPr>
          <w:p>
            <w:r>
              <w:rPr>
                <w:b w:val="false"/>
                <w:bCs w:val="false"/>
                <w:sz w:val="18"/>
                <w:szCs w:val="18"/>
              </w:rPr>
              <w:t xml:space="preserve">float</w:t>
            </w:r>
          </w:p>
        </w:tc>
        <w:tc>
          <w:tcPr>
            <w:tcW w:type="dxa" w:w="5826"/>
            <w:tcMar>
              <w:top w:type="dxa" w:w="70"/>
              <w:left w:type="dxa" w:w="100"/>
              <w:bottom w:type="dxa" w:w="70"/>
              <w:right w:type="dxa" w:w="100"/>
            </w:tcMar>
          </w:tcPr>
          <w:p>
            <w:r>
              <w:rPr>
                <w:b w:val="false"/>
                <w:bCs w:val="false"/>
                <w:sz w:val="18"/>
                <w:szCs w:val="18"/>
              </w:rPr>
              <w:t xml:space="preserve">Seuil (mode EVENT)</w:t>
            </w:r>
          </w:p>
        </w:tc>
      </w:tr>
      <w:tr>
        <w:tc>
          <w:tcPr>
            <w:tcW w:type="dxa" w:w="1800"/>
            <w:tcMar>
              <w:top w:type="dxa" w:w="70"/>
              <w:left w:type="dxa" w:w="100"/>
              <w:bottom w:type="dxa" w:w="70"/>
              <w:right w:type="dxa" w:w="100"/>
            </w:tcMar>
          </w:tcPr>
          <w:p>
            <w:r>
              <w:rPr>
                <w:b w:val="false"/>
                <w:bCs w:val="false"/>
                <w:sz w:val="18"/>
                <w:szCs w:val="18"/>
              </w:rPr>
              <w:t xml:space="preserve">frequency</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DAILY, WEEKLY, ONE_TIME</w:t>
            </w:r>
          </w:p>
        </w:tc>
      </w:tr>
      <w:tr>
        <w:tc>
          <w:tcPr>
            <w:tcW w:type="dxa" w:w="1800"/>
            <w:tcMar>
              <w:top w:type="dxa" w:w="70"/>
              <w:left w:type="dxa" w:w="100"/>
              <w:bottom w:type="dxa" w:w="70"/>
              <w:right w:type="dxa" w:w="100"/>
            </w:tcMar>
          </w:tcPr>
          <w:p>
            <w:r>
              <w:rPr>
                <w:b w:val="false"/>
                <w:bCs w:val="false"/>
                <w:sz w:val="18"/>
                <w:szCs w:val="18"/>
              </w:rPr>
              <w:t xml:space="preserve">triggerTime</w:t>
            </w:r>
          </w:p>
        </w:tc>
        <w:tc>
          <w:tcPr>
            <w:tcW w:type="dxa" w:w="1400"/>
            <w:tcMar>
              <w:top w:type="dxa" w:w="70"/>
              <w:left w:type="dxa" w:w="100"/>
              <w:bottom w:type="dxa" w:w="70"/>
              <w:right w:type="dxa" w:w="100"/>
            </w:tcMar>
          </w:tcPr>
          <w:p>
            <w:r>
              <w:rPr>
                <w:b w:val="false"/>
                <w:bCs w:val="false"/>
                <w:sz w:val="18"/>
                <w:szCs w:val="18"/>
              </w:rPr>
              <w:t xml:space="preserve">time</w:t>
            </w:r>
          </w:p>
        </w:tc>
        <w:tc>
          <w:tcPr>
            <w:tcW w:type="dxa" w:w="5826"/>
            <w:tcMar>
              <w:top w:type="dxa" w:w="70"/>
              <w:left w:type="dxa" w:w="100"/>
              <w:bottom w:type="dxa" w:w="70"/>
              <w:right w:type="dxa" w:w="100"/>
            </w:tcMar>
          </w:tcPr>
          <w:p>
            <w:r>
              <w:rPr>
                <w:b w:val="false"/>
                <w:bCs w:val="false"/>
                <w:sz w:val="18"/>
                <w:szCs w:val="18"/>
              </w:rPr>
              <w:t xml:space="preserve">Heure de déclenchement (mode SCHEDULED)</w:t>
            </w:r>
          </w:p>
        </w:tc>
      </w:tr>
      <w:tr>
        <w:tc>
          <w:tcPr>
            <w:tcW w:type="dxa" w:w="1800"/>
            <w:tcMar>
              <w:top w:type="dxa" w:w="70"/>
              <w:left w:type="dxa" w:w="100"/>
              <w:bottom w:type="dxa" w:w="70"/>
              <w:right w:type="dxa" w:w="100"/>
            </w:tcMar>
          </w:tcPr>
          <w:p>
            <w:r>
              <w:rPr>
                <w:b w:val="false"/>
                <w:bCs w:val="false"/>
                <w:sz w:val="18"/>
                <w:szCs w:val="18"/>
              </w:rPr>
              <w:t xml:space="preserve">activeDays</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Jours actifs</w:t>
            </w:r>
          </w:p>
        </w:tc>
      </w:tr>
      <w:tr>
        <w:tc>
          <w:tcPr>
            <w:tcW w:type="dxa" w:w="1800"/>
            <w:tcMar>
              <w:top w:type="dxa" w:w="70"/>
              <w:left w:type="dxa" w:w="100"/>
              <w:bottom w:type="dxa" w:w="70"/>
              <w:right w:type="dxa" w:w="100"/>
            </w:tcMar>
          </w:tcPr>
          <w:p>
            <w:r>
              <w:rPr>
                <w:b w:val="false"/>
                <w:bCs w:val="false"/>
                <w:sz w:val="18"/>
                <w:szCs w:val="18"/>
              </w:rPr>
              <w:t xml:space="preserve">active</w:t>
            </w:r>
          </w:p>
        </w:tc>
        <w:tc>
          <w:tcPr>
            <w:tcW w:type="dxa" w:w="1400"/>
            <w:tcMar>
              <w:top w:type="dxa" w:w="70"/>
              <w:left w:type="dxa" w:w="100"/>
              <w:bottom w:type="dxa" w:w="70"/>
              <w:right w:type="dxa" w:w="100"/>
            </w:tcMar>
          </w:tcPr>
          <w:p>
            <w:r>
              <w:rPr>
                <w:b w:val="false"/>
                <w:bCs w:val="false"/>
                <w:sz w:val="18"/>
                <w:szCs w:val="18"/>
              </w:rPr>
              <w:t xml:space="preserve">boolean</w:t>
            </w:r>
          </w:p>
        </w:tc>
        <w:tc>
          <w:tcPr>
            <w:tcW w:type="dxa" w:w="5826"/>
            <w:tcMar>
              <w:top w:type="dxa" w:w="70"/>
              <w:left w:type="dxa" w:w="100"/>
              <w:bottom w:type="dxa" w:w="70"/>
              <w:right w:type="dxa" w:w="100"/>
            </w:tcMar>
          </w:tcPr>
          <w:p>
            <w:r>
              <w:rPr>
                <w:b w:val="false"/>
                <w:bCs w:val="false"/>
                <w:sz w:val="18"/>
                <w:szCs w:val="18"/>
              </w:rPr>
              <w:t xml:space="preserve">Règle active</w:t>
            </w:r>
          </w:p>
        </w:tc>
      </w:tr>
    </w:tbl>
    <w:p>
      <w:pPr>
        <w:spacing w:after="160"/>
      </w:pPr>
    </w:p>
    <w:p>
      <w:pPr>
        <w:pStyle w:val="Heading3"/>
        <w:spacing w:after="100" w:before="200"/>
      </w:pPr>
      <w:r>
        <w:t xml:space="preserve">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rule_id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Règle à l'origine</w:t>
            </w:r>
          </w:p>
        </w:tc>
      </w:tr>
      <w:tr>
        <w:tc>
          <w:tcPr>
            <w:tcW w:type="dxa" w:w="1800"/>
            <w:tcMar>
              <w:top w:type="dxa" w:w="70"/>
              <w:left w:type="dxa" w:w="100"/>
              <w:bottom w:type="dxa" w:w="70"/>
              <w:right w:type="dxa" w:w="100"/>
            </w:tcMar>
          </w:tcPr>
          <w:p>
            <w:r>
              <w:rPr>
                <w:b w:val="false"/>
                <w:bCs w:val="false"/>
                <w:sz w:val="18"/>
                <w:szCs w:val="18"/>
              </w:rPr>
              <w:t xml:space="preserve">batchCode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Bande concernée</w:t>
            </w:r>
          </w:p>
        </w:tc>
      </w:tr>
      <w:tr>
        <w:tc>
          <w:tcPr>
            <w:tcW w:type="dxa" w:w="1800"/>
            <w:tcMar>
              <w:top w:type="dxa" w:w="70"/>
              <w:left w:type="dxa" w:w="100"/>
              <w:bottom w:type="dxa" w:w="70"/>
              <w:right w:type="dxa" w:w="100"/>
            </w:tcMar>
          </w:tcPr>
          <w:p>
            <w:r>
              <w:rPr>
                <w:b w:val="false"/>
                <w:bCs w:val="false"/>
                <w:sz w:val="18"/>
                <w:szCs w:val="18"/>
              </w:rPr>
              <w:t xml:space="preserve">triggeredAt</w:t>
            </w:r>
          </w:p>
        </w:tc>
        <w:tc>
          <w:tcPr>
            <w:tcW w:type="dxa" w:w="1400"/>
            <w:tcMar>
              <w:top w:type="dxa" w:w="70"/>
              <w:left w:type="dxa" w:w="100"/>
              <w:bottom w:type="dxa" w:w="70"/>
              <w:right w:type="dxa" w:w="100"/>
            </w:tcMar>
          </w:tcPr>
          <w:p>
            <w:r>
              <w:rPr>
                <w:b w:val="false"/>
                <w:bCs w:val="false"/>
                <w:sz w:val="18"/>
                <w:szCs w:val="18"/>
              </w:rPr>
              <w:t xml:space="preserve">datetime</w:t>
            </w:r>
          </w:p>
        </w:tc>
        <w:tc>
          <w:tcPr>
            <w:tcW w:type="dxa" w:w="5826"/>
            <w:tcMar>
              <w:top w:type="dxa" w:w="70"/>
              <w:left w:type="dxa" w:w="100"/>
              <w:bottom w:type="dxa" w:w="70"/>
              <w:right w:type="dxa" w:w="100"/>
            </w:tcMar>
          </w:tcPr>
          <w:p>
            <w:r>
              <w:rPr>
                <w:b w:val="false"/>
                <w:bCs w:val="false"/>
                <w:sz w:val="18"/>
                <w:szCs w:val="18"/>
              </w:rPr>
              <w:t xml:space="preserve">Horodatage de déclenchement</w:t>
            </w:r>
          </w:p>
        </w:tc>
      </w:tr>
      <w:tr>
        <w:tc>
          <w:tcPr>
            <w:tcW w:type="dxa" w:w="1800"/>
            <w:tcMar>
              <w:top w:type="dxa" w:w="70"/>
              <w:left w:type="dxa" w:w="100"/>
              <w:bottom w:type="dxa" w:w="70"/>
              <w:right w:type="dxa" w:w="100"/>
            </w:tcMar>
          </w:tcPr>
          <w:p>
            <w:r>
              <w:rPr>
                <w:b w:val="false"/>
                <w:bCs w:val="false"/>
                <w:sz w:val="18"/>
                <w:szCs w:val="18"/>
              </w:rPr>
              <w:t xml:space="preserve">status</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NEW, SENT, RESOLVED</w:t>
            </w:r>
          </w:p>
        </w:tc>
      </w:tr>
    </w:tbl>
    <w:p>
      <w:pPr>
        <w:spacing w:after="160"/>
      </w:pPr>
    </w:p>
    <w:p>
      <w:pPr>
        <w:pStyle w:val="Heading3"/>
        <w:spacing w:after="100" w:before="200"/>
      </w:pPr>
      <w:r>
        <w:t xml:space="preserve">SmsMessage</w:t>
      </w:r>
    </w:p>
    <w:p>
      <w:pPr>
        <w:spacing w:after="160" w:line="276"/>
      </w:pPr>
      <w:r>
        <w:rPr>
          <w:i/>
          <w:iCs/>
          <w:color w:val="5F7377"/>
          <w:sz w:val="19"/>
          <w:szCs w:val="19"/>
        </w:rPr>
        <w:t xml:space="preserve">retryCount / nextRetryAt implémentent le backoff exponentiel requis par le gateway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alert_id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Alerte notifiée</w:t>
            </w:r>
          </w:p>
        </w:tc>
      </w:tr>
      <w:tr>
        <w:tc>
          <w:tcPr>
            <w:tcW w:type="dxa" w:w="1800"/>
            <w:tcMar>
              <w:top w:type="dxa" w:w="70"/>
              <w:left w:type="dxa" w:w="100"/>
              <w:bottom w:type="dxa" w:w="70"/>
              <w:right w:type="dxa" w:w="100"/>
            </w:tcMar>
          </w:tcPr>
          <w:p>
            <w:r>
              <w:rPr>
                <w:b w:val="false"/>
                <w:bCs w:val="false"/>
                <w:sz w:val="18"/>
                <w:szCs w:val="18"/>
              </w:rPr>
              <w:t xml:space="preserve">recipient</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Destinataire</w:t>
            </w:r>
          </w:p>
        </w:tc>
      </w:tr>
      <w:tr>
        <w:tc>
          <w:tcPr>
            <w:tcW w:type="dxa" w:w="1800"/>
            <w:tcMar>
              <w:top w:type="dxa" w:w="70"/>
              <w:left w:type="dxa" w:w="100"/>
              <w:bottom w:type="dxa" w:w="70"/>
              <w:right w:type="dxa" w:w="100"/>
            </w:tcMar>
          </w:tcPr>
          <w:p>
            <w:r>
              <w:rPr>
                <w:b w:val="false"/>
                <w:bCs w:val="false"/>
                <w:sz w:val="18"/>
                <w:szCs w:val="18"/>
              </w:rPr>
              <w:t xml:space="preserve">idempotencyKey</w:t>
            </w:r>
          </w:p>
        </w:tc>
        <w:tc>
          <w:tcPr>
            <w:tcW w:type="dxa" w:w="1400"/>
            <w:tcMar>
              <w:top w:type="dxa" w:w="70"/>
              <w:left w:type="dxa" w:w="100"/>
              <w:bottom w:type="dxa" w:w="70"/>
              <w:right w:type="dxa" w:w="100"/>
            </w:tcMar>
          </w:tcPr>
          <w:p>
            <w:r>
              <w:rPr>
                <w:b w:val="false"/>
                <w:bCs w:val="false"/>
                <w:sz w:val="18"/>
                <w:szCs w:val="18"/>
              </w:rPr>
              <w:t xml:space="preserve">string (unique)</w:t>
            </w:r>
          </w:p>
        </w:tc>
        <w:tc>
          <w:tcPr>
            <w:tcW w:type="dxa" w:w="5826"/>
            <w:tcMar>
              <w:top w:type="dxa" w:w="70"/>
              <w:left w:type="dxa" w:w="100"/>
              <w:bottom w:type="dxa" w:w="70"/>
              <w:right w:type="dxa" w:w="100"/>
            </w:tcMar>
          </w:tcPr>
          <w:p>
            <w:r>
              <w:rPr>
                <w:b w:val="false"/>
                <w:bCs w:val="false"/>
                <w:sz w:val="18"/>
                <w:szCs w:val="18"/>
              </w:rPr>
              <w:t xml:space="preserve">Empêche les doublons en cas de rejeu de la tâche</w:t>
            </w:r>
          </w:p>
        </w:tc>
      </w:tr>
      <w:tr>
        <w:tc>
          <w:tcPr>
            <w:tcW w:type="dxa" w:w="1800"/>
            <w:tcMar>
              <w:top w:type="dxa" w:w="70"/>
              <w:left w:type="dxa" w:w="100"/>
              <w:bottom w:type="dxa" w:w="70"/>
              <w:right w:type="dxa" w:w="100"/>
            </w:tcMar>
          </w:tcPr>
          <w:p>
            <w:r>
              <w:rPr>
                <w:b w:val="false"/>
                <w:bCs w:val="false"/>
                <w:sz w:val="18"/>
                <w:szCs w:val="18"/>
              </w:rPr>
              <w:t xml:space="preserve">providerStatus</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PENDING, SENT, DELIVERED, FAILED</w:t>
            </w:r>
          </w:p>
        </w:tc>
      </w:tr>
      <w:tr>
        <w:tc>
          <w:tcPr>
            <w:tcW w:type="dxa" w:w="1800"/>
            <w:tcMar>
              <w:top w:type="dxa" w:w="70"/>
              <w:left w:type="dxa" w:w="100"/>
              <w:bottom w:type="dxa" w:w="70"/>
              <w:right w:type="dxa" w:w="100"/>
            </w:tcMar>
          </w:tcPr>
          <w:p>
            <w:r>
              <w:rPr>
                <w:b w:val="false"/>
                <w:bCs w:val="false"/>
                <w:sz w:val="18"/>
                <w:szCs w:val="18"/>
              </w:rPr>
              <w:t xml:space="preserve">provider</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Fournisseur SMS</w:t>
            </w:r>
          </w:p>
        </w:tc>
      </w:tr>
      <w:tr>
        <w:tc>
          <w:tcPr>
            <w:tcW w:type="dxa" w:w="1800"/>
            <w:tcMar>
              <w:top w:type="dxa" w:w="70"/>
              <w:left w:type="dxa" w:w="100"/>
              <w:bottom w:type="dxa" w:w="70"/>
              <w:right w:type="dxa" w:w="100"/>
            </w:tcMar>
          </w:tcPr>
          <w:p>
            <w:r>
              <w:rPr>
                <w:b w:val="false"/>
                <w:bCs w:val="false"/>
                <w:sz w:val="18"/>
                <w:szCs w:val="18"/>
              </w:rPr>
              <w:t xml:space="preserve">retryCount</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Nombre de tentatives</w:t>
            </w:r>
          </w:p>
        </w:tc>
      </w:tr>
      <w:tr>
        <w:tc>
          <w:tcPr>
            <w:tcW w:type="dxa" w:w="1800"/>
            <w:tcMar>
              <w:top w:type="dxa" w:w="70"/>
              <w:left w:type="dxa" w:w="100"/>
              <w:bottom w:type="dxa" w:w="70"/>
              <w:right w:type="dxa" w:w="100"/>
            </w:tcMar>
          </w:tcPr>
          <w:p>
            <w:r>
              <w:rPr>
                <w:b w:val="false"/>
                <w:bCs w:val="false"/>
                <w:sz w:val="18"/>
                <w:szCs w:val="18"/>
              </w:rPr>
              <w:t xml:space="preserve">nextRetryAt</w:t>
            </w:r>
          </w:p>
        </w:tc>
        <w:tc>
          <w:tcPr>
            <w:tcW w:type="dxa" w:w="1400"/>
            <w:tcMar>
              <w:top w:type="dxa" w:w="70"/>
              <w:left w:type="dxa" w:w="100"/>
              <w:bottom w:type="dxa" w:w="70"/>
              <w:right w:type="dxa" w:w="100"/>
            </w:tcMar>
          </w:tcPr>
          <w:p>
            <w:r>
              <w:rPr>
                <w:b w:val="false"/>
                <w:bCs w:val="false"/>
                <w:sz w:val="18"/>
                <w:szCs w:val="18"/>
              </w:rPr>
              <w:t xml:space="preserve">datetime</w:t>
            </w:r>
          </w:p>
        </w:tc>
        <w:tc>
          <w:tcPr>
            <w:tcW w:type="dxa" w:w="5826"/>
            <w:tcMar>
              <w:top w:type="dxa" w:w="70"/>
              <w:left w:type="dxa" w:w="100"/>
              <w:bottom w:type="dxa" w:w="70"/>
              <w:right w:type="dxa" w:w="100"/>
            </w:tcMar>
          </w:tcPr>
          <w:p>
            <w:r>
              <w:rPr>
                <w:b w:val="false"/>
                <w:bCs w:val="false"/>
                <w:sz w:val="18"/>
                <w:szCs w:val="18"/>
              </w:rPr>
              <w:t xml:space="preserve">Prochain essai</w:t>
            </w:r>
          </w:p>
        </w:tc>
      </w:tr>
      <w:tr>
        <w:tc>
          <w:tcPr>
            <w:tcW w:type="dxa" w:w="1800"/>
            <w:tcMar>
              <w:top w:type="dxa" w:w="70"/>
              <w:left w:type="dxa" w:w="100"/>
              <w:bottom w:type="dxa" w:w="70"/>
              <w:right w:type="dxa" w:w="100"/>
            </w:tcMar>
          </w:tcPr>
          <w:p>
            <w:r>
              <w:rPr>
                <w:b w:val="false"/>
                <w:bCs w:val="false"/>
                <w:sz w:val="18"/>
                <w:szCs w:val="18"/>
              </w:rPr>
              <w:t xml:space="preserve">sentAt</w:t>
            </w:r>
          </w:p>
        </w:tc>
        <w:tc>
          <w:tcPr>
            <w:tcW w:type="dxa" w:w="1400"/>
            <w:tcMar>
              <w:top w:type="dxa" w:w="70"/>
              <w:left w:type="dxa" w:w="100"/>
              <w:bottom w:type="dxa" w:w="70"/>
              <w:right w:type="dxa" w:w="100"/>
            </w:tcMar>
          </w:tcPr>
          <w:p>
            <w:r>
              <w:rPr>
                <w:b w:val="false"/>
                <w:bCs w:val="false"/>
                <w:sz w:val="18"/>
                <w:szCs w:val="18"/>
              </w:rPr>
              <w:t xml:space="preserve">datetime</w:t>
            </w:r>
          </w:p>
        </w:tc>
        <w:tc>
          <w:tcPr>
            <w:tcW w:type="dxa" w:w="5826"/>
            <w:tcMar>
              <w:top w:type="dxa" w:w="70"/>
              <w:left w:type="dxa" w:w="100"/>
              <w:bottom w:type="dxa" w:w="70"/>
              <w:right w:type="dxa" w:w="100"/>
            </w:tcMar>
          </w:tcPr>
          <w:p>
            <w:r>
              <w:rPr>
                <w:b w:val="false"/>
                <w:bCs w:val="false"/>
                <w:sz w:val="18"/>
                <w:szCs w:val="18"/>
              </w:rPr>
              <w:t xml:space="preserve">Date d'envoi</w:t>
            </w:r>
          </w:p>
        </w:tc>
      </w:tr>
    </w:tbl>
    <w:p>
      <w:pPr>
        <w:spacing w:after="160"/>
      </w:pPr>
    </w:p>
    <w:p>
      <w:pPr>
        <w:pStyle w:val="Heading3"/>
        <w:spacing w:after="100" w:before="200"/>
      </w:pPr>
      <w:r>
        <w:t xml:space="preserve">NotificationPreference</w:t>
      </w:r>
    </w:p>
    <w:p>
      <w:pPr>
        <w:spacing w:after="160" w:line="276"/>
      </w:pPr>
      <w:r>
        <w:rPr>
          <w:i/>
          <w:iCs/>
          <w:color w:val="5F7377"/>
          <w:sz w:val="19"/>
          <w:szCs w:val="19"/>
        </w:rPr>
        <w:t xml:space="preserve">Contrôle du volume par utilisateur et par type d'alerte.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user_id</w:t>
            </w:r>
          </w:p>
        </w:tc>
        <w:tc>
          <w:tcPr>
            <w:tcW w:type="dxa" w:w="1400"/>
            <w:tcMar>
              <w:top w:type="dxa" w:w="70"/>
              <w:left w:type="dxa" w:w="100"/>
              <w:bottom w:type="dxa" w:w="70"/>
              <w:right w:type="dxa" w:w="100"/>
            </w:tcMar>
          </w:tcPr>
          <w:p>
            <w:r>
              <w:rPr>
                <w:b w:val="false"/>
                <w:bCs w:val="false"/>
                <w:sz w:val="18"/>
                <w:szCs w:val="18"/>
              </w:rPr>
              <w:t xml:space="preserve">int (FK)</w:t>
            </w:r>
          </w:p>
        </w:tc>
        <w:tc>
          <w:tcPr>
            <w:tcW w:type="dxa" w:w="5826"/>
            <w:tcMar>
              <w:top w:type="dxa" w:w="70"/>
              <w:left w:type="dxa" w:w="100"/>
              <w:bottom w:type="dxa" w:w="70"/>
              <w:right w:type="dxa" w:w="100"/>
            </w:tcMar>
          </w:tcPr>
          <w:p>
            <w:r>
              <w:rPr>
                <w:b w:val="false"/>
                <w:bCs w:val="false"/>
                <w:sz w:val="18"/>
                <w:szCs w:val="18"/>
              </w:rPr>
              <w:t xml:space="preserve">Utilisateur</w:t>
            </w:r>
          </w:p>
        </w:tc>
      </w:tr>
      <w:tr>
        <w:tc>
          <w:tcPr>
            <w:tcW w:type="dxa" w:w="1800"/>
            <w:tcMar>
              <w:top w:type="dxa" w:w="70"/>
              <w:left w:type="dxa" w:w="100"/>
              <w:bottom w:type="dxa" w:w="70"/>
              <w:right w:type="dxa" w:w="100"/>
            </w:tcMar>
          </w:tcPr>
          <w:p>
            <w:r>
              <w:rPr>
                <w:b w:val="false"/>
                <w:bCs w:val="false"/>
                <w:sz w:val="18"/>
                <w:szCs w:val="18"/>
              </w:rPr>
              <w:t xml:space="preserve">ruleType</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Type d'alerte concerné</w:t>
            </w:r>
          </w:p>
        </w:tc>
      </w:tr>
      <w:tr>
        <w:tc>
          <w:tcPr>
            <w:tcW w:type="dxa" w:w="1800"/>
            <w:tcMar>
              <w:top w:type="dxa" w:w="70"/>
              <w:left w:type="dxa" w:w="100"/>
              <w:bottom w:type="dxa" w:w="70"/>
              <w:right w:type="dxa" w:w="100"/>
            </w:tcMar>
          </w:tcPr>
          <w:p>
            <w:r>
              <w:rPr>
                <w:b w:val="false"/>
                <w:bCs w:val="false"/>
                <w:sz w:val="18"/>
                <w:szCs w:val="18"/>
              </w:rPr>
              <w:t xml:space="preserve">preferredChannel</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SMS, PUSH, EMAIL</w:t>
            </w:r>
          </w:p>
        </w:tc>
      </w:tr>
      <w:tr>
        <w:tc>
          <w:tcPr>
            <w:tcW w:type="dxa" w:w="1800"/>
            <w:tcMar>
              <w:top w:type="dxa" w:w="70"/>
              <w:left w:type="dxa" w:w="100"/>
              <w:bottom w:type="dxa" w:w="70"/>
              <w:right w:type="dxa" w:w="100"/>
            </w:tcMar>
          </w:tcPr>
          <w:p>
            <w:r>
              <w:rPr>
                <w:b w:val="false"/>
                <w:bCs w:val="false"/>
                <w:sz w:val="18"/>
                <w:szCs w:val="18"/>
              </w:rPr>
              <w:t xml:space="preserve">active</w:t>
            </w:r>
          </w:p>
        </w:tc>
        <w:tc>
          <w:tcPr>
            <w:tcW w:type="dxa" w:w="1400"/>
            <w:tcMar>
              <w:top w:type="dxa" w:w="70"/>
              <w:left w:type="dxa" w:w="100"/>
              <w:bottom w:type="dxa" w:w="70"/>
              <w:right w:type="dxa" w:w="100"/>
            </w:tcMar>
          </w:tcPr>
          <w:p>
            <w:r>
              <w:rPr>
                <w:b w:val="false"/>
                <w:bCs w:val="false"/>
                <w:sz w:val="18"/>
                <w:szCs w:val="18"/>
              </w:rPr>
              <w:t xml:space="preserve">boolean</w:t>
            </w:r>
          </w:p>
        </w:tc>
        <w:tc>
          <w:tcPr>
            <w:tcW w:type="dxa" w:w="5826"/>
            <w:tcMar>
              <w:top w:type="dxa" w:w="70"/>
              <w:left w:type="dxa" w:w="100"/>
              <w:bottom w:type="dxa" w:w="70"/>
              <w:right w:type="dxa" w:w="100"/>
            </w:tcMar>
          </w:tcPr>
          <w:p>
            <w:r>
              <w:rPr>
                <w:b w:val="false"/>
                <w:bCs w:val="false"/>
                <w:sz w:val="18"/>
                <w:szCs w:val="18"/>
              </w:rPr>
              <w:t xml:space="preserve">Préférence active</w:t>
            </w:r>
          </w:p>
        </w:tc>
      </w:tr>
    </w:tbl>
    <w:p>
      <w:pPr>
        <w:spacing w:after="160"/>
      </w:pPr>
    </w:p>
    <w:p>
      <w:pPr>
        <w:pStyle w:val="Heading2"/>
        <w:spacing w:after="140" w:before="260"/>
      </w:pPr>
      <w:r>
        <w:t xml:space="preserve">4.6 Protocole de bâtiment (paramétrage réutilisable)</w:t>
      </w:r>
    </w:p>
    <w:p>
      <w:pPr>
        <w:pStyle w:val="Heading3"/>
        <w:spacing w:after="100" w:before="200"/>
      </w:pPr>
      <w:r>
        <w:t xml:space="preserve">ProtocolTemplate</w:t>
      </w:r>
    </w:p>
    <w:p>
      <w:pPr>
        <w:spacing w:after="160" w:line="276"/>
      </w:pPr>
      <w:r>
        <w:t>Rattaché à un bâtiment, réutilisable d'une bande à l'autre. Étendu en lignes AlertRule à la création d'une bande, décalées par rapport à PoultryBatch.startDate (non implémenté dans le code actuel — voir docs/deviations.md). Depuis l'addendum « Catégories de protocole personnalisées » (2026-08-25), la catégorie n'est plus une valeur fixe parmi cinq : chaque bâtiment possède ses propres lignes ProtocolCategory (id, bâtiment, libellé, icône, ordre d'affichage), créées automatiquement à cinq par défaut (Alimentation, Température, Santé et soins, Vaccination, Nettoyage) à la création du bâtiment, et extensibles par l'utilisateur. ProtocolTemplate.category référence désormais une ProtocolCategory (clé étrangère) plutôt qu'une valeur d'énumération fixe.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Champ</w:t>
            </w:r>
          </w:p>
        </w:tc>
        <w:tc>
          <w:tcPr>
            <w:tcW w:type="dxa" w:w="1400"/>
            <w:shd w:fill="EDF5F1" w:val="clear"/>
            <w:tcMar>
              <w:top w:type="dxa" w:w="70"/>
              <w:left w:type="dxa" w:w="100"/>
              <w:bottom w:type="dxa" w:w="70"/>
              <w:right w:type="dxa" w:w="100"/>
            </w:tcMar>
          </w:tcPr>
          <w:p>
            <w:r>
              <w:rPr>
                <w:b/>
                <w:bCs/>
                <w:color w:val="10242C"/>
                <w:sz w:val="18"/>
                <w:szCs w:val="18"/>
              </w:rPr>
              <w:t xml:space="preserve">Type</w:t>
            </w:r>
          </w:p>
        </w:tc>
        <w:tc>
          <w:tcPr>
            <w:tcW w:type="dxa" w:w="5826"/>
            <w:shd w:fill="EDF5F1" w:val="clear"/>
            <w:tcMar>
              <w:top w:type="dxa" w:w="70"/>
              <w:left w:type="dxa" w:w="100"/>
              <w:bottom w:type="dxa" w:w="70"/>
              <w:right w:type="dxa" w:w="100"/>
            </w:tcMar>
          </w:tcPr>
          <w:p>
            <w:r>
              <w:rPr>
                <w:b/>
                <w:bCs/>
                <w:color w:val="10242C"/>
                <w:sz w:val="18"/>
                <w:szCs w:val="18"/>
              </w:rPr>
              <w:t xml:space="preserve">Description</w:t>
            </w:r>
          </w:p>
        </w:tc>
      </w:tr>
      <w:tr>
        <w:tc>
          <w:tcPr>
            <w:tcW w:type="dxa" w:w="1800"/>
            <w:tcMar>
              <w:top w:type="dxa" w:w="70"/>
              <w:left w:type="dxa" w:w="100"/>
              <w:bottom w:type="dxa" w:w="70"/>
              <w:right w:type="dxa" w:w="100"/>
            </w:tcMar>
          </w:tcPr>
          <w:p>
            <w:r>
              <w:rPr>
                <w:b w:val="false"/>
                <w:bCs w:val="false"/>
                <w:sz w:val="18"/>
                <w:szCs w:val="18"/>
              </w:rPr>
              <w:t xml:space="preserve">id</w:t>
            </w:r>
          </w:p>
        </w:tc>
        <w:tc>
          <w:tcPr>
            <w:tcW w:type="dxa" w:w="1400"/>
            <w:tcMar>
              <w:top w:type="dxa" w:w="70"/>
              <w:left w:type="dxa" w:w="100"/>
              <w:bottom w:type="dxa" w:w="70"/>
              <w:right w:type="dxa" w:w="100"/>
            </w:tcMar>
          </w:tcPr>
          <w:p>
            <w:r>
              <w:rPr>
                <w:b w:val="false"/>
                <w:bCs w:val="false"/>
                <w:sz w:val="18"/>
                <w:szCs w:val="18"/>
              </w:rPr>
              <w:t xml:space="preserve">int (PK)</w:t>
            </w:r>
          </w:p>
        </w:tc>
        <w:tc>
          <w:tcPr>
            <w:tcW w:type="dxa" w:w="5826"/>
            <w:tcMar>
              <w:top w:type="dxa" w:w="70"/>
              <w:left w:type="dxa" w:w="100"/>
              <w:bottom w:type="dxa" w:w="70"/>
              <w:right w:type="dxa" w:w="100"/>
            </w:tcMar>
          </w:tcPr>
          <w:p>
            <w:r>
              <w:rPr>
                <w:b w:val="false"/>
                <w:bCs w:val="false"/>
                <w:sz w:val="18"/>
                <w:szCs w:val="18"/>
              </w:rPr>
              <w:t xml:space="preserve">Identifiant</w:t>
            </w:r>
          </w:p>
        </w:tc>
      </w:tr>
      <w:tr>
        <w:tc>
          <w:tcPr>
            <w:tcW w:type="dxa" w:w="1800"/>
            <w:tcMar>
              <w:top w:type="dxa" w:w="70"/>
              <w:left w:type="dxa" w:w="100"/>
              <w:bottom w:type="dxa" w:w="70"/>
              <w:right w:type="dxa" w:w="100"/>
            </w:tcMar>
          </w:tcPr>
          <w:p>
            <w:r>
              <w:rPr>
                <w:b w:val="false"/>
                <w:bCs w:val="false"/>
                <w:sz w:val="18"/>
                <w:szCs w:val="18"/>
              </w:rPr>
              <w:t xml:space="preserve">houseCode</w:t>
            </w:r>
          </w:p>
        </w:tc>
        <w:tc>
          <w:tcPr>
            <w:tcW w:type="dxa" w:w="1400"/>
            <w:tcMar>
              <w:top w:type="dxa" w:w="70"/>
              <w:left w:type="dxa" w:w="100"/>
              <w:bottom w:type="dxa" w:w="70"/>
              <w:right w:type="dxa" w:w="100"/>
            </w:tcMar>
          </w:tcPr>
          <w:p>
            <w:r>
              <w:rPr>
                <w:b w:val="false"/>
                <w:bCs w:val="false"/>
                <w:sz w:val="18"/>
                <w:szCs w:val="18"/>
              </w:rPr>
              <w:t xml:space="preserve">string (FK)</w:t>
            </w:r>
          </w:p>
        </w:tc>
        <w:tc>
          <w:tcPr>
            <w:tcW w:type="dxa" w:w="5826"/>
            <w:tcMar>
              <w:top w:type="dxa" w:w="70"/>
              <w:left w:type="dxa" w:w="100"/>
              <w:bottom w:type="dxa" w:w="70"/>
              <w:right w:type="dxa" w:w="100"/>
            </w:tcMar>
          </w:tcPr>
          <w:p>
            <w:r>
              <w:rPr>
                <w:b w:val="false"/>
                <w:bCs w:val="false"/>
                <w:sz w:val="18"/>
                <w:szCs w:val="18"/>
              </w:rPr>
              <w:t xml:space="preserve">Bâtiment concerné</w:t>
            </w:r>
          </w:p>
        </w:tc>
      </w:tr>
      <w:tr>
        <w:tc>
          <w:tcPr>
            <w:tcW w:type="dxa" w:w="1800"/>
            <w:tcMar>
              <w:top w:type="dxa" w:w="70"/>
              <w:left w:type="dxa" w:w="100"/>
              <w:bottom w:type="dxa" w:w="70"/>
              <w:right w:type="dxa" w:w="100"/>
            </w:tcMar>
          </w:tcPr>
          <w:p>
            <w:r>
              <w:rPr>
                <w:b w:val="false"/>
                <w:bCs w:val="false"/>
                <w:sz w:val="18"/>
                <w:szCs w:val="18"/>
              </w:rPr>
              <w:t xml:space="preserve">category</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FEEDING, TEMPERATURE, HEALTH, VACCINATION, CLEANING</w:t>
            </w:r>
          </w:p>
        </w:tc>
      </w:tr>
      <w:tr>
        <w:tc>
          <w:tcPr>
            <w:tcW w:type="dxa" w:w="1800"/>
            <w:tcMar>
              <w:top w:type="dxa" w:w="70"/>
              <w:left w:type="dxa" w:w="100"/>
              <w:bottom w:type="dxa" w:w="70"/>
              <w:right w:type="dxa" w:w="100"/>
            </w:tcMar>
          </w:tcPr>
          <w:p>
            <w:r>
              <w:rPr>
                <w:b w:val="false"/>
                <w:bCs w:val="false"/>
                <w:sz w:val="18"/>
                <w:szCs w:val="18"/>
              </w:rPr>
              <w:t xml:space="preserve">fromValue</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Valeur de début de période</w:t>
            </w:r>
          </w:p>
        </w:tc>
      </w:tr>
      <w:tr>
        <w:tc>
          <w:tcPr>
            <w:tcW w:type="dxa" w:w="1800"/>
            <w:tcMar>
              <w:top w:type="dxa" w:w="70"/>
              <w:left w:type="dxa" w:w="100"/>
              <w:bottom w:type="dxa" w:w="70"/>
              <w:right w:type="dxa" w:w="100"/>
            </w:tcMar>
          </w:tcPr>
          <w:p>
            <w:r>
              <w:rPr>
                <w:b w:val="false"/>
                <w:bCs w:val="false"/>
                <w:sz w:val="18"/>
                <w:szCs w:val="18"/>
              </w:rPr>
              <w:t xml:space="preserve">fromUnit</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DAY, WEEK, MONTH</w:t>
            </w:r>
          </w:p>
        </w:tc>
      </w:tr>
      <w:tr>
        <w:tc>
          <w:tcPr>
            <w:tcW w:type="dxa" w:w="1800"/>
            <w:tcMar>
              <w:top w:type="dxa" w:w="70"/>
              <w:left w:type="dxa" w:w="100"/>
              <w:bottom w:type="dxa" w:w="70"/>
              <w:right w:type="dxa" w:w="100"/>
            </w:tcMar>
          </w:tcPr>
          <w:p>
            <w:r>
              <w:rPr>
                <w:b w:val="false"/>
                <w:bCs w:val="false"/>
                <w:sz w:val="18"/>
                <w:szCs w:val="18"/>
              </w:rPr>
              <w:t xml:space="preserve">toValue</w:t>
            </w:r>
          </w:p>
        </w:tc>
        <w:tc>
          <w:tcPr>
            <w:tcW w:type="dxa" w:w="1400"/>
            <w:tcMar>
              <w:top w:type="dxa" w:w="70"/>
              <w:left w:type="dxa" w:w="100"/>
              <w:bottom w:type="dxa" w:w="70"/>
              <w:right w:type="dxa" w:w="100"/>
            </w:tcMar>
          </w:tcPr>
          <w:p>
            <w:r>
              <w:rPr>
                <w:b w:val="false"/>
                <w:bCs w:val="false"/>
                <w:sz w:val="18"/>
                <w:szCs w:val="18"/>
              </w:rPr>
              <w:t xml:space="preserve">int</w:t>
            </w:r>
          </w:p>
        </w:tc>
        <w:tc>
          <w:tcPr>
            <w:tcW w:type="dxa" w:w="5826"/>
            <w:tcMar>
              <w:top w:type="dxa" w:w="70"/>
              <w:left w:type="dxa" w:w="100"/>
              <w:bottom w:type="dxa" w:w="70"/>
              <w:right w:type="dxa" w:w="100"/>
            </w:tcMar>
          </w:tcPr>
          <w:p>
            <w:r>
              <w:rPr>
                <w:b w:val="false"/>
                <w:bCs w:val="false"/>
                <w:sz w:val="18"/>
                <w:szCs w:val="18"/>
              </w:rPr>
              <w:t xml:space="preserve">Valeur de fin de période (nul si untilEnd)</w:t>
            </w:r>
          </w:p>
        </w:tc>
      </w:tr>
      <w:tr>
        <w:tc>
          <w:tcPr>
            <w:tcW w:type="dxa" w:w="1800"/>
            <w:tcMar>
              <w:top w:type="dxa" w:w="70"/>
              <w:left w:type="dxa" w:w="100"/>
              <w:bottom w:type="dxa" w:w="70"/>
              <w:right w:type="dxa" w:w="100"/>
            </w:tcMar>
          </w:tcPr>
          <w:p>
            <w:r>
              <w:rPr>
                <w:b w:val="false"/>
                <w:bCs w:val="false"/>
                <w:sz w:val="18"/>
                <w:szCs w:val="18"/>
              </w:rPr>
              <w:t xml:space="preserve">toUnit</w:t>
            </w:r>
          </w:p>
        </w:tc>
        <w:tc>
          <w:tcPr>
            <w:tcW w:type="dxa" w:w="1400"/>
            <w:tcMar>
              <w:top w:type="dxa" w:w="70"/>
              <w:left w:type="dxa" w:w="100"/>
              <w:bottom w:type="dxa" w:w="70"/>
              <w:right w:type="dxa" w:w="100"/>
            </w:tcMar>
          </w:tcPr>
          <w:p>
            <w:r>
              <w:rPr>
                <w:b w:val="false"/>
                <w:bCs w:val="false"/>
                <w:sz w:val="18"/>
                <w:szCs w:val="18"/>
              </w:rPr>
              <w:t xml:space="preserve">enum</w:t>
            </w:r>
          </w:p>
        </w:tc>
        <w:tc>
          <w:tcPr>
            <w:tcW w:type="dxa" w:w="5826"/>
            <w:tcMar>
              <w:top w:type="dxa" w:w="70"/>
              <w:left w:type="dxa" w:w="100"/>
              <w:bottom w:type="dxa" w:w="70"/>
              <w:right w:type="dxa" w:w="100"/>
            </w:tcMar>
          </w:tcPr>
          <w:p>
            <w:r>
              <w:rPr>
                <w:b w:val="false"/>
                <w:bCs w:val="false"/>
                <w:sz w:val="18"/>
                <w:szCs w:val="18"/>
              </w:rPr>
              <w:t xml:space="preserve">DAY, WEEK, MONTH</w:t>
            </w:r>
          </w:p>
        </w:tc>
      </w:tr>
      <w:tr>
        <w:tc>
          <w:tcPr>
            <w:tcW w:type="dxa" w:w="1800"/>
            <w:tcMar>
              <w:top w:type="dxa" w:w="70"/>
              <w:left w:type="dxa" w:w="100"/>
              <w:bottom w:type="dxa" w:w="70"/>
              <w:right w:type="dxa" w:w="100"/>
            </w:tcMar>
          </w:tcPr>
          <w:p>
            <w:r>
              <w:rPr>
                <w:b w:val="false"/>
                <w:bCs w:val="false"/>
                <w:sz w:val="18"/>
                <w:szCs w:val="18"/>
              </w:rPr>
              <w:t xml:space="preserve">untilEnd</w:t>
            </w:r>
          </w:p>
        </w:tc>
        <w:tc>
          <w:tcPr>
            <w:tcW w:type="dxa" w:w="1400"/>
            <w:tcMar>
              <w:top w:type="dxa" w:w="70"/>
              <w:left w:type="dxa" w:w="100"/>
              <w:bottom w:type="dxa" w:w="70"/>
              <w:right w:type="dxa" w:w="100"/>
            </w:tcMar>
          </w:tcPr>
          <w:p>
            <w:r>
              <w:rPr>
                <w:b w:val="false"/>
                <w:bCs w:val="false"/>
                <w:sz w:val="18"/>
                <w:szCs w:val="18"/>
              </w:rPr>
              <w:t xml:space="preserve">boolean</w:t>
            </w:r>
          </w:p>
        </w:tc>
        <w:tc>
          <w:tcPr>
            <w:tcW w:type="dxa" w:w="5826"/>
            <w:tcMar>
              <w:top w:type="dxa" w:w="70"/>
              <w:left w:type="dxa" w:w="100"/>
              <w:bottom w:type="dxa" w:w="70"/>
              <w:right w:type="dxa" w:w="100"/>
            </w:tcMar>
          </w:tcPr>
          <w:p>
            <w:r>
              <w:rPr>
                <w:b w:val="false"/>
                <w:bCs w:val="false"/>
                <w:sz w:val="18"/>
                <w:szCs w:val="18"/>
              </w:rPr>
              <w:t xml:space="preserve">Vrai si la ligne court jusqu'à la fin du cycle</w:t>
            </w:r>
          </w:p>
        </w:tc>
      </w:tr>
      <w:tr>
        <w:tc>
          <w:tcPr>
            <w:tcW w:type="dxa" w:w="1800"/>
            <w:tcMar>
              <w:top w:type="dxa" w:w="70"/>
              <w:left w:type="dxa" w:w="100"/>
              <w:bottom w:type="dxa" w:w="70"/>
              <w:right w:type="dxa" w:w="100"/>
            </w:tcMar>
          </w:tcPr>
          <w:p>
            <w:r>
              <w:rPr>
                <w:b w:val="false"/>
                <w:bCs w:val="false"/>
                <w:sz w:val="18"/>
                <w:szCs w:val="18"/>
              </w:rPr>
              <w:t xml:space="preserve">what</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Intitulé (ex. Aliment démarrage)</w:t>
            </w:r>
          </w:p>
        </w:tc>
      </w:tr>
      <w:tr>
        <w:tc>
          <w:tcPr>
            <w:tcW w:type="dxa" w:w="1800"/>
            <w:tcMar>
              <w:top w:type="dxa" w:w="70"/>
              <w:left w:type="dxa" w:w="100"/>
              <w:bottom w:type="dxa" w:w="70"/>
              <w:right w:type="dxa" w:w="100"/>
            </w:tcMar>
          </w:tcPr>
          <w:p>
            <w:r>
              <w:rPr>
                <w:b w:val="false"/>
                <w:bCs w:val="false"/>
                <w:sz w:val="18"/>
                <w:szCs w:val="18"/>
              </w:rPr>
              <w:t xml:space="preserve">details</w:t>
            </w:r>
          </w:p>
        </w:tc>
        <w:tc>
          <w:tcPr>
            <w:tcW w:type="dxa" w:w="1400"/>
            <w:tcMar>
              <w:top w:type="dxa" w:w="70"/>
              <w:left w:type="dxa" w:w="100"/>
              <w:bottom w:type="dxa" w:w="70"/>
              <w:right w:type="dxa" w:w="100"/>
            </w:tcMar>
          </w:tcPr>
          <w:p>
            <w:r>
              <w:rPr>
                <w:b w:val="false"/>
                <w:bCs w:val="false"/>
                <w:sz w:val="18"/>
                <w:szCs w:val="18"/>
              </w:rPr>
              <w:t xml:space="preserve">string</w:t>
            </w:r>
          </w:p>
        </w:tc>
        <w:tc>
          <w:tcPr>
            <w:tcW w:type="dxa" w:w="5826"/>
            <w:tcMar>
              <w:top w:type="dxa" w:w="70"/>
              <w:left w:type="dxa" w:w="100"/>
              <w:bottom w:type="dxa" w:w="70"/>
              <w:right w:type="dxa" w:w="100"/>
            </w:tcMar>
          </w:tcPr>
          <w:p>
            <w:r>
              <w:rPr>
                <w:b w:val="false"/>
                <w:bCs w:val="false"/>
                <w:sz w:val="18"/>
                <w:szCs w:val="18"/>
              </w:rPr>
              <w:t xml:space="preserve">Détails (ex. 3000 kcal, 22,5 % protéines)</w:t>
            </w:r>
          </w:p>
        </w:tc>
      </w:tr>
    </w:tbl>
    <w:p>
      <w:pPr>
        <w:spacing w:after="160"/>
      </w:pPr>
    </w:p>
    <w:p>
      <w:r>
        <w:br w:type="page"/>
      </w:r>
    </w:p>
    <w:p>
      <w:pPr>
        <w:pStyle w:val="Heading1"/>
        <w:spacing w:after="200" w:before="360"/>
      </w:pPr>
      <w:r>
        <w:t xml:space="preserve">5. Parcours utilisateur</w:t>
      </w:r>
    </w:p>
    <w:p>
      <w:pPr>
        <w:pStyle w:val="Heading2"/>
        <w:spacing w:after="140" w:before="260"/>
      </w:pPr>
      <w:r>
        <w:t xml:space="preserve">5.1 Vue d'ensemble du flux</w:t>
      </w:r>
    </w:p>
    <w:p>
      <w:pPr>
        <w:pStyle w:val="ListParagraph"/>
        <w:numPr>
          <w:ilvl w:val="0"/>
          <w:numId w:val="2"/>
        </w:numPr>
        <w:spacing w:after="80"/>
      </w:pPr>
      <w:r>
        <w:t xml:space="preserve">Page d'accueil publique → Se connecter / Créer la ferme (selon état) ou Voir une démo.</w:t>
      </w:r>
    </w:p>
    <w:p>
      <w:pPr>
        <w:pStyle w:val="ListParagraph"/>
        <w:numPr>
          <w:ilvl w:val="0"/>
          <w:numId w:val="2"/>
        </w:numPr>
        <w:spacing w:after="80"/>
      </w:pPr>
      <w:r>
        <w:t xml:space="preserve">Création de la ferme → compte administrateur créé → redirection vers l'assistant de configuration.</w:t>
      </w:r>
    </w:p>
    <w:p>
      <w:pPr>
        <w:pStyle w:val="ListParagraph"/>
        <w:numPr>
          <w:ilvl w:val="0"/>
          <w:numId w:val="2"/>
        </w:numPr>
        <w:spacing w:after="80"/>
      </w:pPr>
      <w:r>
        <w:t xml:space="preserve">Assistant de configuration (3 étapes) : bandes de poulets → stock → employés (étape 3 avec Suivant ou Sauter).</w:t>
      </w:r>
    </w:p>
    <w:p>
      <w:pPr>
        <w:pStyle w:val="ListParagraph"/>
        <w:numPr>
          <w:ilvl w:val="0"/>
          <w:numId w:val="2"/>
        </w:numPr>
        <w:spacing w:after="80"/>
      </w:pPr>
      <w:r>
        <w:t xml:space="preserve">Tableau de bord → alimenté uniquement par les données saisies dans l'assistant.</w:t>
      </w:r>
    </w:p>
    <w:p>
      <w:pPr>
        <w:pStyle w:val="ListParagraph"/>
        <w:numPr>
          <w:ilvl w:val="0"/>
          <w:numId w:val="2"/>
        </w:numPr>
        <w:spacing w:after="80"/>
      </w:pPr>
      <w:r>
        <w:t xml:space="preserve">Connexions suivantes (tout utilisateur, y compris les employés créés ensuite) → tableau de bord directement, sans repasser par l'assistant.</w:t>
      </w:r>
    </w:p>
    <w:p>
      <w:pPr>
        <w:pStyle w:val="Heading2"/>
        <w:spacing w:after="140" w:before="260"/>
      </w:pPr>
      <w:r>
        <w:t xml:space="preserve">5.2 Détection de l'état de la ferme</w:t>
      </w:r>
    </w:p>
    <w:p>
      <w:pPr>
        <w:spacing w:after="160" w:line="276"/>
      </w:pPr>
      <w:r>
        <w:t xml:space="preserve">Un point d'accès public et non authentifié (GET /api/farm/exists/) permet à la page d'accueil de savoir, avant toute connexion, s'il faut proposer « Créer la ferme » ou « Se connecter ». Une fois la ferme créée, la création est définitivement fermée côté backend (rejet explicite, pas seulement un bouton masqué côté frontend).</w:t>
      </w:r>
    </w:p>
    <w:p>
      <w:pPr>
        <w:pStyle w:val="Heading2"/>
        <w:spacing w:after="140" w:before="260"/>
      </w:pPr>
      <w:r>
        <w:t xml:space="preserve">5.3 Notion de ferme configurée</w:t>
      </w:r>
    </w:p>
    <w:p>
      <w:pPr>
        <w:spacing w:after="160" w:line="276"/>
      </w:pPr>
      <w:r>
        <w:t xml:space="preserve">Un champ is_configured, renvoyé à la connexion, vaut vrai dès que la ferme possède au moins un PoultryHouse avec un ProtocolTemplate actif et au moins un StockItem. L'étape « employés » de l'assistant est volontairement exclue de cette condition : elle est sautable sans bloquer l'accès au tableau de bord.</w:t>
      </w:r>
    </w:p>
    <w:p>
      <w:pPr>
        <w:pStyle w:val="Heading2"/>
        <w:spacing w:after="140" w:before="260"/>
      </w:pPr>
      <w:r>
        <w:t xml:space="preserve">5.4 Mode démonstration</w:t>
      </w:r>
    </w:p>
    <w:p>
      <w:pPr>
        <w:spacing w:after="160" w:line="276"/>
      </w:pPr>
      <w:r>
        <w:t xml:space="preserve">Accessible sans compte depuis la page d'accueil, le mode démonstration affiche les mêmes composants (HouseProtocolForm, StockParametersForm, HomeDashboard) préremplis avec des données d'exemple, entièrement en mémoire côté navigateur. Aucun appel réseau, aucune écriture en base. Une bannière visible rappelle qu'il s'agit d'une démonstration.</w:t>
      </w:r>
    </w:p>
    <w:p>
      <w:pPr>
        <w:pStyle w:val="Heading2"/>
        <w:spacing w:after="140" w:before="260"/>
      </w:pPr>
      <w:r>
        <w:t xml:space="preserve">5.5 Garde de routage</w:t>
      </w:r>
    </w:p>
    <w:p>
      <w:pPr>
        <w:spacing w:after="160" w:line="276"/>
      </w:pPr>
      <w:r>
        <w:t xml:space="preserve">Toute requête authentifiée vers /dashboard/* alors que is_configured est faux redirige vers /onboarding/protocol. Ce cas ne se produit en pratique qu'immédiatement après la création de la ferme, puisque les connexions suivantes (employés) arrivent après que l'administrateur a déjà configuré la ferme.</w:t>
      </w:r>
    </w:p>
    <w:p>
      <w:r>
        <w:br w:type="page"/>
      </w:r>
    </w:p>
    <w:p>
      <w:pPr>
        <w:pStyle w:val="Heading1"/>
        <w:spacing w:after="200" w:before="360"/>
      </w:pPr>
      <w:r>
        <w:t xml:space="preserve">6. Page d'accueil publique</w:t>
      </w:r>
    </w:p>
    <w:p>
      <w:pPr>
        <w:spacing w:after="160" w:line="276"/>
      </w:pPr>
      <w:r>
        <w:t>La page d'accueil est un simple écran de bienvenue (« Landing page v2 », 2026-08-25) : logo, titre « Welcome from Winchicken », sous-texte court, bouton « Voir une démo » (lecteur vidéo modal, contrôles visibles, fermable, source placeholder /demo.mp4) et bouton « Se connecter » — seule navigation de la page, redirigeant vers /login si une ferme existe (GET /api/farm/exists/), vers /create-farm sinon. Toute la structure marketing d'origine (Navbar, Features, Specs techniques, CTA, Contact, Newsletter, Footer) a été supprimée, pas seulement masquée — voir docs/deviations.md. Animation Framer Motion : fondu-montée en cascade sur le logo, le titre, le sous-texte et les boutons uniquement à l'entrée de la page (pas d'animation au défilement, l'écran n'a pas de défilement).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DF5F1" w:val="clear"/>
            <w:tcMar>
              <w:top w:type="dxa" w:w="70"/>
              <w:left w:type="dxa" w:w="100"/>
              <w:bottom w:type="dxa" w:w="70"/>
              <w:right w:type="dxa" w:w="100"/>
            </w:tcMar>
          </w:tcPr>
          <w:p>
            <w:r>
              <w:rPr>
                <w:b/>
                <w:bCs/>
                <w:color w:val="10242C"/>
                <w:sz w:val="18"/>
                <w:szCs w:val="18"/>
              </w:rPr>
              <w:t xml:space="preserve">Carte</w:t>
            </w:r>
          </w:p>
        </w:tc>
        <w:tc>
          <w:tcPr>
            <w:tcW w:type="dxa" w:w="6826"/>
            <w:shd w:fill="EDF5F1" w:val="clear"/>
            <w:tcMar>
              <w:top w:type="dxa" w:w="70"/>
              <w:left w:type="dxa" w:w="100"/>
              <w:bottom w:type="dxa" w:w="70"/>
              <w:right w:type="dxa" w:w="100"/>
            </w:tcMar>
          </w:tcPr>
          <w:p>
            <w:r>
              <w:rPr>
                <w:b/>
                <w:bCs/>
                <w:color w:val="10242C"/>
                <w:sz w:val="18"/>
                <w:szCs w:val="18"/>
              </w:rPr>
              <w:t xml:space="preserve">Contenu</w:t>
            </w:r>
          </w:p>
        </w:tc>
      </w:tr>
      <w:tr>
        <w:tc>
          <w:tcPr>
            <w:tcW w:type="dxa" w:w="2200"/>
            <w:tcMar>
              <w:top w:type="dxa" w:w="70"/>
              <w:left w:type="dxa" w:w="100"/>
              <w:bottom w:type="dxa" w:w="70"/>
              <w:right w:type="dxa" w:w="100"/>
            </w:tcMar>
          </w:tcPr>
          <w:p>
            <w:r>
              <w:rPr>
                <w:b w:val="false"/>
                <w:bCs w:val="false"/>
                <w:sz w:val="18"/>
                <w:szCs w:val="18"/>
              </w:rPr>
              <w:t xml:space="preserve">Contrôle climatique</w:t>
            </w:r>
          </w:p>
        </w:tc>
        <w:tc>
          <w:tcPr>
            <w:tcW w:type="dxa" w:w="6826"/>
            <w:tcMar>
              <w:top w:type="dxa" w:w="70"/>
              <w:left w:type="dxa" w:w="100"/>
              <w:bottom w:type="dxa" w:w="70"/>
              <w:right w:type="dxa" w:w="100"/>
            </w:tcMar>
          </w:tcPr>
          <w:p>
            <w:r>
              <w:rPr>
                <w:b w:val="false"/>
                <w:bCs w:val="false"/>
                <w:sz w:val="18"/>
                <w:szCs w:val="18"/>
              </w:rPr>
              <w:t xml:space="preserve">Maintient automatiquement la température, l'humidité, l'ammoniac et le CO2 dans les seuils optimaux</w:t>
            </w:r>
          </w:p>
        </w:tc>
      </w:tr>
      <w:tr>
        <w:tc>
          <w:tcPr>
            <w:tcW w:type="dxa" w:w="2200"/>
            <w:tcMar>
              <w:top w:type="dxa" w:w="70"/>
              <w:left w:type="dxa" w:w="100"/>
              <w:bottom w:type="dxa" w:w="70"/>
              <w:right w:type="dxa" w:w="100"/>
            </w:tcMar>
          </w:tcPr>
          <w:p>
            <w:r>
              <w:rPr>
                <w:b w:val="false"/>
                <w:bCs w:val="false"/>
                <w:sz w:val="18"/>
                <w:szCs w:val="18"/>
              </w:rPr>
              <w:t xml:space="preserve">Accès à distance</w:t>
            </w:r>
          </w:p>
        </w:tc>
        <w:tc>
          <w:tcPr>
            <w:tcW w:type="dxa" w:w="6826"/>
            <w:tcMar>
              <w:top w:type="dxa" w:w="70"/>
              <w:left w:type="dxa" w:w="100"/>
              <w:bottom w:type="dxa" w:w="70"/>
              <w:right w:type="dxa" w:w="100"/>
            </w:tcMar>
          </w:tcPr>
          <w:p>
            <w:r>
              <w:rPr>
                <w:b w:val="false"/>
                <w:bCs w:val="false"/>
                <w:sz w:val="18"/>
                <w:szCs w:val="18"/>
              </w:rPr>
              <w:t xml:space="preserve">Gère l'exploitation depuis un mobile ou le web, n'importe où et n'importe quand</w:t>
            </w:r>
          </w:p>
        </w:tc>
      </w:tr>
      <w:tr>
        <w:tc>
          <w:tcPr>
            <w:tcW w:type="dxa" w:w="2200"/>
            <w:tcMar>
              <w:top w:type="dxa" w:w="70"/>
              <w:left w:type="dxa" w:w="100"/>
              <w:bottom w:type="dxa" w:w="70"/>
              <w:right w:type="dxa" w:w="100"/>
            </w:tcMar>
          </w:tcPr>
          <w:p>
            <w:r>
              <w:rPr>
                <w:b w:val="false"/>
                <w:bCs w:val="false"/>
                <w:sz w:val="18"/>
                <w:szCs w:val="18"/>
              </w:rPr>
              <w:t xml:space="preserve">Modes intelligents</w:t>
            </w:r>
          </w:p>
        </w:tc>
        <w:tc>
          <w:tcPr>
            <w:tcW w:type="dxa" w:w="6826"/>
            <w:tcMar>
              <w:top w:type="dxa" w:w="70"/>
              <w:left w:type="dxa" w:w="100"/>
              <w:bottom w:type="dxa" w:w="70"/>
              <w:right w:type="dxa" w:w="100"/>
            </w:tcMar>
          </w:tcPr>
          <w:p>
            <w:r>
              <w:rPr>
                <w:b w:val="false"/>
                <w:bCs w:val="false"/>
                <w:sz w:val="18"/>
                <w:szCs w:val="18"/>
              </w:rPr>
              <w:t xml:space="preserve">Assistance basée sur des règles paramétrables (préfiguration de l'assistance par IA)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DF5F1" w:val="clear"/>
            <w:tcMar>
              <w:top w:type="dxa" w:w="70"/>
              <w:left w:type="dxa" w:w="100"/>
              <w:bottom w:type="dxa" w:w="70"/>
              <w:right w:type="dxa" w:w="100"/>
            </w:tcMar>
          </w:tcPr>
          <w:p>
            <w:r>
              <w:rPr>
                <w:b/>
                <w:bCs/>
                <w:color w:val="10242C"/>
                <w:sz w:val="18"/>
                <w:szCs w:val="18"/>
              </w:rPr>
              <w:t xml:space="preserve">Rubrique</w:t>
            </w:r>
          </w:p>
        </w:tc>
        <w:tc>
          <w:tcPr>
            <w:tcW w:type="dxa" w:w="5826"/>
            <w:shd w:fill="EDF5F1" w:val="clear"/>
            <w:tcMar>
              <w:top w:type="dxa" w:w="70"/>
              <w:left w:type="dxa" w:w="100"/>
              <w:bottom w:type="dxa" w:w="70"/>
              <w:right w:type="dxa" w:w="100"/>
            </w:tcMar>
          </w:tcPr>
          <w:p>
            <w:r>
              <w:rPr>
                <w:b/>
                <w:bCs/>
                <w:color w:val="10242C"/>
                <w:sz w:val="18"/>
                <w:szCs w:val="18"/>
              </w:rPr>
              <w:t xml:space="preserve">Valeur</w:t>
            </w:r>
          </w:p>
        </w:tc>
      </w:tr>
      <w:tr>
        <w:tc>
          <w:tcPr>
            <w:tcW w:type="dxa" w:w="3200"/>
            <w:tcMar>
              <w:top w:type="dxa" w:w="70"/>
              <w:left w:type="dxa" w:w="100"/>
              <w:bottom w:type="dxa" w:w="70"/>
              <w:right w:type="dxa" w:w="100"/>
            </w:tcMar>
          </w:tcPr>
          <w:p>
            <w:r>
              <w:rPr>
                <w:b w:val="false"/>
                <w:bCs w:val="false"/>
                <w:sz w:val="18"/>
                <w:szCs w:val="18"/>
              </w:rPr>
              <w:t xml:space="preserve">Gestion des salles</w:t>
            </w:r>
          </w:p>
        </w:tc>
        <w:tc>
          <w:tcPr>
            <w:tcW w:type="dxa" w:w="5826"/>
            <w:tcMar>
              <w:top w:type="dxa" w:w="70"/>
              <w:left w:type="dxa" w:w="100"/>
              <w:bottom w:type="dxa" w:w="70"/>
              <w:right w:type="dxa" w:w="100"/>
            </w:tcMar>
          </w:tcPr>
          <w:p>
            <w:r>
              <w:rPr>
                <w:b w:val="false"/>
                <w:bCs w:val="false"/>
                <w:sz w:val="18"/>
                <w:szCs w:val="18"/>
              </w:rPr>
              <w:t xml:space="preserve">Suivi de température</w:t>
            </w:r>
          </w:p>
        </w:tc>
      </w:tr>
      <w:tr>
        <w:tc>
          <w:tcPr>
            <w:tcW w:type="dxa" w:w="3200"/>
            <w:tcMar>
              <w:top w:type="dxa" w:w="70"/>
              <w:left w:type="dxa" w:w="100"/>
              <w:bottom w:type="dxa" w:w="70"/>
              <w:right w:type="dxa" w:w="100"/>
            </w:tcMar>
          </w:tcPr>
          <w:p>
            <w:r>
              <w:rPr>
                <w:b w:val="false"/>
                <w:bCs w:val="false"/>
                <w:sz w:val="18"/>
                <w:szCs w:val="18"/>
              </w:rPr>
              <w:t xml:space="preserve">Connectivité</w:t>
            </w:r>
          </w:p>
        </w:tc>
        <w:tc>
          <w:tcPr>
            <w:tcW w:type="dxa" w:w="5826"/>
            <w:tcMar>
              <w:top w:type="dxa" w:w="70"/>
              <w:left w:type="dxa" w:w="100"/>
              <w:bottom w:type="dxa" w:w="70"/>
              <w:right w:type="dxa" w:w="100"/>
            </w:tcMar>
          </w:tcPr>
          <w:p>
            <w:r>
              <w:rPr>
                <w:b w:val="false"/>
                <w:bCs w:val="false"/>
                <w:sz w:val="18"/>
                <w:szCs w:val="18"/>
              </w:rPr>
              <w:t xml:space="preserve">Accès à distance</w:t>
            </w:r>
          </w:p>
        </w:tc>
      </w:tr>
      <w:tr>
        <w:tc>
          <w:tcPr>
            <w:tcW w:type="dxa" w:w="3200"/>
            <w:tcMar>
              <w:top w:type="dxa" w:w="70"/>
              <w:left w:type="dxa" w:w="100"/>
              <w:bottom w:type="dxa" w:w="70"/>
              <w:right w:type="dxa" w:w="100"/>
            </w:tcMar>
          </w:tcPr>
          <w:p>
            <w:r>
              <w:rPr>
                <w:b w:val="false"/>
                <w:bCs w:val="false"/>
                <w:sz w:val="18"/>
                <w:szCs w:val="18"/>
              </w:rPr>
              <w:t xml:space="preserve">Évolution</w:t>
            </w:r>
          </w:p>
        </w:tc>
        <w:tc>
          <w:tcPr>
            <w:tcW w:type="dxa" w:w="5826"/>
            <w:tcMar>
              <w:top w:type="dxa" w:w="70"/>
              <w:left w:type="dxa" w:w="100"/>
              <w:bottom w:type="dxa" w:w="70"/>
              <w:right w:type="dxa" w:w="100"/>
            </w:tcMar>
          </w:tcPr>
          <w:p>
            <w:r>
              <w:rPr>
                <w:b w:val="false"/>
                <w:bCs w:val="false"/>
                <w:sz w:val="18"/>
                <w:szCs w:val="18"/>
              </w:rPr>
              <w:t xml:space="preserve">Suivi graphique</w:t>
            </w:r>
          </w:p>
        </w:tc>
      </w:tr>
      <w:tr>
        <w:tc>
          <w:tcPr>
            <w:tcW w:type="dxa" w:w="3200"/>
            <w:tcMar>
              <w:top w:type="dxa" w:w="70"/>
              <w:left w:type="dxa" w:w="100"/>
              <w:bottom w:type="dxa" w:w="70"/>
              <w:right w:type="dxa" w:w="100"/>
            </w:tcMar>
          </w:tcPr>
          <w:p>
            <w:r>
              <w:rPr>
                <w:b w:val="false"/>
                <w:bCs w:val="false"/>
                <w:sz w:val="18"/>
                <w:szCs w:val="18"/>
              </w:rPr>
              <w:t xml:space="preserve">Gestion des finances</w:t>
            </w:r>
          </w:p>
        </w:tc>
        <w:tc>
          <w:tcPr>
            <w:tcW w:type="dxa" w:w="5826"/>
            <w:tcMar>
              <w:top w:type="dxa" w:w="70"/>
              <w:left w:type="dxa" w:w="100"/>
              <w:bottom w:type="dxa" w:w="70"/>
              <w:right w:type="dxa" w:w="100"/>
            </w:tcMar>
          </w:tcPr>
          <w:p>
            <w:r>
              <w:rPr>
                <w:b w:val="false"/>
                <w:bCs w:val="false"/>
                <w:sz w:val="18"/>
                <w:szCs w:val="18"/>
              </w:rPr>
              <w:t xml:space="preserve">Contrôle progressif des finances</w:t>
            </w:r>
          </w:p>
        </w:tc>
      </w:tr>
    </w:tbl>
    <w:p>
      <w:pPr>
        <w:pStyle w:val="Heading1"/>
        <w:spacing w:after="200" w:before="360"/>
      </w:pPr>
      <w:r>
        <w:t xml:space="preserve">7. Authentification et assistant de configuration</w:t>
      </w:r>
    </w:p>
    <w:p>
      <w:pPr>
        <w:pStyle w:val="Heading2"/>
        <w:spacing w:after="140" w:before="260"/>
      </w:pPr>
      <w:r>
        <w:t xml:space="preserve">7.1 Création de la ferme</w:t>
      </w:r>
    </w:p>
    <w:p>
      <w:pPr>
        <w:spacing w:after="160" w:line="276"/>
      </w:pPr>
      <w:r>
        <w:t xml:space="preserve">Formulaire accessible uniquement si aucune ferme n'existe encore.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rPr>
          <w:tblHeader/>
        </w:trPr>
        <w:tc>
          <w:tcPr>
            <w:tcW w:type="dxa" w:w="4000"/>
            <w:shd w:fill="EDF5F1" w:val="clear"/>
            <w:tcMar>
              <w:top w:type="dxa" w:w="70"/>
              <w:left w:type="dxa" w:w="100"/>
              <w:bottom w:type="dxa" w:w="70"/>
              <w:right w:type="dxa" w:w="100"/>
            </w:tcMar>
          </w:tcPr>
          <w:p>
            <w:r>
              <w:rPr>
                <w:b/>
                <w:bCs/>
                <w:color w:val="10242C"/>
                <w:sz w:val="18"/>
                <w:szCs w:val="18"/>
              </w:rPr>
              <w:t xml:space="preserve">Champ</w:t>
            </w:r>
          </w:p>
        </w:tc>
        <w:tc>
          <w:tcPr>
            <w:tcW w:type="dxa" w:w="3000"/>
            <w:shd w:fill="EDF5F1" w:val="clear"/>
            <w:tcMar>
              <w:top w:type="dxa" w:w="70"/>
              <w:left w:type="dxa" w:w="100"/>
              <w:bottom w:type="dxa" w:w="70"/>
              <w:right w:type="dxa" w:w="100"/>
            </w:tcMar>
          </w:tcPr>
          <w:p>
            <w:r>
              <w:rPr>
                <w:b/>
                <w:bCs/>
                <w:color w:val="10242C"/>
                <w:sz w:val="18"/>
                <w:szCs w:val="18"/>
              </w:rPr>
              <w:t xml:space="preserve">Type</w:t>
            </w:r>
          </w:p>
        </w:tc>
        <w:tc>
          <w:tcPr>
            <w:tcW w:type="dxa" w:w="2026"/>
            <w:shd w:fill="EDF5F1" w:val="clear"/>
            <w:tcMar>
              <w:top w:type="dxa" w:w="70"/>
              <w:left w:type="dxa" w:w="100"/>
              <w:bottom w:type="dxa" w:w="70"/>
              <w:right w:type="dxa" w:w="100"/>
            </w:tcMar>
          </w:tcPr>
          <w:p>
            <w:r>
              <w:rPr>
                <w:b/>
                <w:bCs/>
                <w:color w:val="10242C"/>
                <w:sz w:val="18"/>
                <w:szCs w:val="18"/>
              </w:rPr>
              <w:t xml:space="preserve">Obligatoire</w:t>
            </w:r>
          </w:p>
        </w:tc>
      </w:tr>
      <w:tr>
        <w:tc>
          <w:tcPr>
            <w:tcW w:type="dxa" w:w="4000"/>
            <w:tcMar>
              <w:top w:type="dxa" w:w="70"/>
              <w:left w:type="dxa" w:w="100"/>
              <w:bottom w:type="dxa" w:w="70"/>
              <w:right w:type="dxa" w:w="100"/>
            </w:tcMar>
          </w:tcPr>
          <w:p>
            <w:r>
              <w:rPr>
                <w:b w:val="false"/>
                <w:bCs w:val="false"/>
                <w:sz w:val="18"/>
                <w:szCs w:val="18"/>
              </w:rPr>
              <w:t xml:space="preserve">Nom de l'administrateur</w:t>
            </w:r>
          </w:p>
        </w:tc>
        <w:tc>
          <w:tcPr>
            <w:tcW w:type="dxa" w:w="3000"/>
            <w:tcMar>
              <w:top w:type="dxa" w:w="70"/>
              <w:left w:type="dxa" w:w="100"/>
              <w:bottom w:type="dxa" w:w="70"/>
              <w:right w:type="dxa" w:w="100"/>
            </w:tcMar>
          </w:tcPr>
          <w:p>
            <w:r>
              <w:rPr>
                <w:b w:val="false"/>
                <w:bCs w:val="false"/>
                <w:sz w:val="18"/>
                <w:szCs w:val="18"/>
              </w:rPr>
              <w:t xml:space="preserve">Texte</w:t>
            </w:r>
          </w:p>
        </w:tc>
        <w:tc>
          <w:tcPr>
            <w:tcW w:type="dxa" w:w="2026"/>
            <w:tcMar>
              <w:top w:type="dxa" w:w="70"/>
              <w:left w:type="dxa" w:w="100"/>
              <w:bottom w:type="dxa" w:w="70"/>
              <w:right w:type="dxa" w:w="100"/>
            </w:tcMar>
          </w:tcPr>
          <w:p>
            <w:r>
              <w:rPr>
                <w:b w:val="false"/>
                <w:bCs w:val="false"/>
                <w:sz w:val="18"/>
                <w:szCs w:val="18"/>
              </w:rPr>
              <w:t xml:space="preserve">Oui</w:t>
            </w:r>
          </w:p>
        </w:tc>
      </w:tr>
      <w:tr>
        <w:tc>
          <w:tcPr>
            <w:tcW w:type="dxa" w:w="4000"/>
            <w:tcMar>
              <w:top w:type="dxa" w:w="70"/>
              <w:left w:type="dxa" w:w="100"/>
              <w:bottom w:type="dxa" w:w="70"/>
              <w:right w:type="dxa" w:w="100"/>
            </w:tcMar>
          </w:tcPr>
          <w:p>
            <w:r>
              <w:rPr>
                <w:b w:val="false"/>
                <w:bCs w:val="false"/>
                <w:sz w:val="18"/>
                <w:szCs w:val="18"/>
              </w:rPr>
              <w:t xml:space="preserve">Email</w:t>
            </w:r>
          </w:p>
        </w:tc>
        <w:tc>
          <w:tcPr>
            <w:tcW w:type="dxa" w:w="3000"/>
            <w:tcMar>
              <w:top w:type="dxa" w:w="70"/>
              <w:left w:type="dxa" w:w="100"/>
              <w:bottom w:type="dxa" w:w="70"/>
              <w:right w:type="dxa" w:w="100"/>
            </w:tcMar>
          </w:tcPr>
          <w:p>
            <w:r>
              <w:rPr>
                <w:b w:val="false"/>
                <w:bCs w:val="false"/>
                <w:sz w:val="18"/>
                <w:szCs w:val="18"/>
              </w:rPr>
              <w:t xml:space="preserve">Texte (email)</w:t>
            </w:r>
          </w:p>
        </w:tc>
        <w:tc>
          <w:tcPr>
            <w:tcW w:type="dxa" w:w="2026"/>
            <w:tcMar>
              <w:top w:type="dxa" w:w="70"/>
              <w:left w:type="dxa" w:w="100"/>
              <w:bottom w:type="dxa" w:w="70"/>
              <w:right w:type="dxa" w:w="100"/>
            </w:tcMar>
          </w:tcPr>
          <w:p>
            <w:r>
              <w:rPr>
                <w:b w:val="false"/>
                <w:bCs w:val="false"/>
                <w:sz w:val="18"/>
                <w:szCs w:val="18"/>
              </w:rPr>
              <w:t xml:space="preserve">Oui</w:t>
            </w:r>
          </w:p>
        </w:tc>
      </w:tr>
      <w:tr>
        <w:tc>
          <w:tcPr>
            <w:tcW w:type="dxa" w:w="4000"/>
            <w:tcMar>
              <w:top w:type="dxa" w:w="70"/>
              <w:left w:type="dxa" w:w="100"/>
              <w:bottom w:type="dxa" w:w="70"/>
              <w:right w:type="dxa" w:w="100"/>
            </w:tcMar>
          </w:tcPr>
          <w:p>
            <w:r>
              <w:rPr>
                <w:b w:val="false"/>
                <w:bCs w:val="false"/>
                <w:sz w:val="18"/>
                <w:szCs w:val="18"/>
              </w:rPr>
              <w:t xml:space="preserve">Mot de passe</w:t>
            </w:r>
          </w:p>
        </w:tc>
        <w:tc>
          <w:tcPr>
            <w:tcW w:type="dxa" w:w="3000"/>
            <w:tcMar>
              <w:top w:type="dxa" w:w="70"/>
              <w:left w:type="dxa" w:w="100"/>
              <w:bottom w:type="dxa" w:w="70"/>
              <w:right w:type="dxa" w:w="100"/>
            </w:tcMar>
          </w:tcPr>
          <w:p>
            <w:r>
              <w:rPr>
                <w:b w:val="false"/>
                <w:bCs w:val="false"/>
                <w:sz w:val="18"/>
                <w:szCs w:val="18"/>
              </w:rPr>
              <w:t xml:space="preserve">Mot de passe</w:t>
            </w:r>
          </w:p>
        </w:tc>
        <w:tc>
          <w:tcPr>
            <w:tcW w:type="dxa" w:w="2026"/>
            <w:tcMar>
              <w:top w:type="dxa" w:w="70"/>
              <w:left w:type="dxa" w:w="100"/>
              <w:bottom w:type="dxa" w:w="70"/>
              <w:right w:type="dxa" w:w="100"/>
            </w:tcMar>
          </w:tcPr>
          <w:p>
            <w:r>
              <w:rPr>
                <w:b w:val="false"/>
                <w:bCs w:val="false"/>
                <w:sz w:val="18"/>
                <w:szCs w:val="18"/>
              </w:rPr>
              <w:t xml:space="preserve">Oui</w:t>
            </w:r>
          </w:p>
        </w:tc>
      </w:tr>
      <w:tr>
        <w:tc>
          <w:tcPr>
            <w:tcW w:type="dxa" w:w="4000"/>
            <w:tcMar>
              <w:top w:type="dxa" w:w="70"/>
              <w:left w:type="dxa" w:w="100"/>
              <w:bottom w:type="dxa" w:w="70"/>
              <w:right w:type="dxa" w:w="100"/>
            </w:tcMar>
          </w:tcPr>
          <w:p>
            <w:r>
              <w:rPr>
                <w:b w:val="false"/>
                <w:bCs w:val="false"/>
                <w:sz w:val="18"/>
                <w:szCs w:val="18"/>
              </w:rPr>
              <w:t xml:space="preserve">Nom de la ferme</w:t>
            </w:r>
          </w:p>
        </w:tc>
        <w:tc>
          <w:tcPr>
            <w:tcW w:type="dxa" w:w="3000"/>
            <w:tcMar>
              <w:top w:type="dxa" w:w="70"/>
              <w:left w:type="dxa" w:w="100"/>
              <w:bottom w:type="dxa" w:w="70"/>
              <w:right w:type="dxa" w:w="100"/>
            </w:tcMar>
          </w:tcPr>
          <w:p>
            <w:r>
              <w:rPr>
                <w:b w:val="false"/>
                <w:bCs w:val="false"/>
                <w:sz w:val="18"/>
                <w:szCs w:val="18"/>
              </w:rPr>
              <w:t xml:space="preserve">Texte</w:t>
            </w:r>
          </w:p>
        </w:tc>
        <w:tc>
          <w:tcPr>
            <w:tcW w:type="dxa" w:w="2026"/>
            <w:tcMar>
              <w:top w:type="dxa" w:w="70"/>
              <w:left w:type="dxa" w:w="100"/>
              <w:bottom w:type="dxa" w:w="70"/>
              <w:right w:type="dxa" w:w="100"/>
            </w:tcMar>
          </w:tcPr>
          <w:p>
            <w:r>
              <w:rPr>
                <w:b w:val="false"/>
                <w:bCs w:val="false"/>
                <w:sz w:val="18"/>
                <w:szCs w:val="18"/>
              </w:rPr>
              <w:t xml:space="preserve">Oui</w:t>
            </w:r>
          </w:p>
        </w:tc>
      </w:tr>
    </w:tbl>
    <w:p>
      <w:pPr>
        <w:spacing w:after="160" w:line="276"/>
      </w:pPr>
      <w:r>
        <w:t xml:space="preserve">À la soumission : création de Farm et d'un User de rôle ADMINISTRATEUR, connexion automatique, redirection vers /onboarding/protocol. Le backend refuse cet appel si une ferme existe déjà (statut 409).</w:t>
      </w:r>
    </w:p>
    <w:p>
      <w:pPr>
        <w:pStyle w:val="Heading2"/>
        <w:spacing w:after="140" w:before="260"/>
      </w:pPr>
      <w:r>
        <w:t xml:space="preserve">7.2 Connexion</w:t>
      </w:r>
    </w:p>
    <w:p>
      <w:pPr>
        <w:spacing w:after="160" w:line="276"/>
      </w:pPr>
      <w:r>
        <w:t xml:space="preserve">Formulaire simple (email, mot de passe), utilisé par tous les comptes après la création initiale. Redirection selon is_configured — en pratique toujours vers le tableau de bord pour les connexions ultérieures, puisque la ferme a déjà été configurée par l'administrateur.</w:t>
      </w:r>
    </w:p>
    <w:p>
      <w:pPr>
        <w:pStyle w:val="Heading2"/>
        <w:spacing w:after="140" w:before="260"/>
      </w:pPr>
      <w:r>
        <w:t xml:space="preserve">7.3 Étape 1 — Bandes de poulets</w:t>
      </w:r>
    </w:p>
    <w:p>
      <w:pPr>
        <w:spacing w:after="160" w:line="276"/>
      </w:pPr>
      <w:r>
        <w:t>Reprend le composant HouseProtocolForm, initialisé avec les cinq catégories par défaut, aucune ligne pré-remplie. Un bouton « + » à droite des onglets permet d'ajouter des catégories personnalisées (nom + icône, choisie dans une liste courte proposée). Champs d'en-tête : nom du bâtiment, nombre de poussins, durée du cycle de croissance (avec sélecteur jour / semaine / mois), et nom de la bande (obligatoire — devient le libellé principal utilisé partout où la bande est affichée par la suite, le code système restant une référence secondaire).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Onglet</w:t>
            </w:r>
          </w:p>
        </w:tc>
        <w:tc>
          <w:tcPr>
            <w:tcW w:type="dxa" w:w="1400"/>
            <w:shd w:fill="EDF5F1" w:val="clear"/>
            <w:tcMar>
              <w:top w:type="dxa" w:w="70"/>
              <w:left w:type="dxa" w:w="100"/>
              <w:bottom w:type="dxa" w:w="70"/>
              <w:right w:type="dxa" w:w="100"/>
            </w:tcMar>
          </w:tcPr>
          <w:p>
            <w:r>
              <w:rPr>
                <w:b/>
                <w:bCs/>
                <w:color w:val="10242C"/>
                <w:sz w:val="18"/>
                <w:szCs w:val="18"/>
              </w:rPr>
              <w:t xml:space="preserve">Icône</w:t>
            </w:r>
          </w:p>
        </w:tc>
        <w:tc>
          <w:tcPr>
            <w:tcW w:type="dxa" w:w="5826"/>
            <w:shd w:fill="EDF5F1" w:val="clear"/>
            <w:tcMar>
              <w:top w:type="dxa" w:w="70"/>
              <w:left w:type="dxa" w:w="100"/>
              <w:bottom w:type="dxa" w:w="70"/>
              <w:right w:type="dxa" w:w="100"/>
            </w:tcMar>
          </w:tcPr>
          <w:p>
            <w:r>
              <w:rPr>
                <w:b/>
                <w:bCs/>
                <w:color w:val="10242C"/>
                <w:sz w:val="18"/>
                <w:szCs w:val="18"/>
              </w:rPr>
              <w:t xml:space="preserve">Exemple de contenu (modèle de départ optionnel)</w:t>
            </w:r>
          </w:p>
        </w:tc>
      </w:tr>
      <w:tr>
        <w:tc>
          <w:tcPr>
            <w:tcW w:type="dxa" w:w="1800"/>
            <w:tcMar>
              <w:top w:type="dxa" w:w="70"/>
              <w:left w:type="dxa" w:w="100"/>
              <w:bottom w:type="dxa" w:w="70"/>
              <w:right w:type="dxa" w:w="100"/>
            </w:tcMar>
          </w:tcPr>
          <w:p>
            <w:r>
              <w:rPr>
                <w:b w:val="false"/>
                <w:bCs w:val="false"/>
                <w:sz w:val="18"/>
                <w:szCs w:val="18"/>
              </w:rPr>
              <w:t xml:space="preserve">Alimentation</w:t>
            </w:r>
          </w:p>
        </w:tc>
        <w:tc>
          <w:tcPr>
            <w:tcW w:type="dxa" w:w="1400"/>
            <w:tcMar>
              <w:top w:type="dxa" w:w="70"/>
              <w:left w:type="dxa" w:w="100"/>
              <w:bottom w:type="dxa" w:w="70"/>
              <w:right w:type="dxa" w:w="100"/>
            </w:tcMar>
          </w:tcPr>
          <w:p>
            <w:r>
              <w:rPr>
                <w:b w:val="false"/>
                <w:bCs w:val="false"/>
                <w:sz w:val="18"/>
                <w:szCs w:val="18"/>
              </w:rPr>
              <w:t xml:space="preserve">Bol</w:t>
            </w:r>
          </w:p>
        </w:tc>
        <w:tc>
          <w:tcPr>
            <w:tcW w:type="dxa" w:w="5826"/>
            <w:tcMar>
              <w:top w:type="dxa" w:w="70"/>
              <w:left w:type="dxa" w:w="100"/>
              <w:bottom w:type="dxa" w:w="70"/>
              <w:right w:type="dxa" w:w="100"/>
            </w:tcMar>
          </w:tcPr>
          <w:p>
            <w:r>
              <w:rPr>
                <w:b w:val="false"/>
                <w:bCs w:val="false"/>
                <w:sz w:val="18"/>
                <w:szCs w:val="18"/>
              </w:rPr>
              <w:t xml:space="preserve">Jour 1 → 15 : aliment démarrage, 3000 kcal, 22,5 % protéines</w:t>
            </w:r>
          </w:p>
        </w:tc>
      </w:tr>
      <w:tr>
        <w:tc>
          <w:tcPr>
            <w:tcW w:type="dxa" w:w="1800"/>
            <w:tcMar>
              <w:top w:type="dxa" w:w="70"/>
              <w:left w:type="dxa" w:w="100"/>
              <w:bottom w:type="dxa" w:w="70"/>
              <w:right w:type="dxa" w:w="100"/>
            </w:tcMar>
          </w:tcPr>
          <w:p>
            <w:r>
              <w:rPr>
                <w:b w:val="false"/>
                <w:bCs w:val="false"/>
                <w:sz w:val="18"/>
                <w:szCs w:val="18"/>
              </w:rPr>
              <w:t xml:space="preserve">Température</w:t>
            </w:r>
          </w:p>
        </w:tc>
        <w:tc>
          <w:tcPr>
            <w:tcW w:type="dxa" w:w="1400"/>
            <w:tcMar>
              <w:top w:type="dxa" w:w="70"/>
              <w:left w:type="dxa" w:w="100"/>
              <w:bottom w:type="dxa" w:w="70"/>
              <w:right w:type="dxa" w:w="100"/>
            </w:tcMar>
          </w:tcPr>
          <w:p>
            <w:r>
              <w:rPr>
                <w:b w:val="false"/>
                <w:bCs w:val="false"/>
                <w:sz w:val="18"/>
                <w:szCs w:val="18"/>
              </w:rPr>
              <w:t xml:space="preserve">Thermomètre</w:t>
            </w:r>
          </w:p>
        </w:tc>
        <w:tc>
          <w:tcPr>
            <w:tcW w:type="dxa" w:w="5826"/>
            <w:tcMar>
              <w:top w:type="dxa" w:w="70"/>
              <w:left w:type="dxa" w:w="100"/>
              <w:bottom w:type="dxa" w:w="70"/>
              <w:right w:type="dxa" w:w="100"/>
            </w:tcMar>
          </w:tcPr>
          <w:p>
            <w:r>
              <w:rPr>
                <w:b w:val="false"/>
                <w:bCs w:val="false"/>
                <w:sz w:val="18"/>
                <w:szCs w:val="18"/>
              </w:rPr>
              <w:t xml:space="preserve">Jour 1 → 3 : éleveuse 38 °C, salle &gt; 28 °C</w:t>
            </w:r>
          </w:p>
        </w:tc>
      </w:tr>
      <w:tr>
        <w:tc>
          <w:tcPr>
            <w:tcW w:type="dxa" w:w="1800"/>
            <w:tcMar>
              <w:top w:type="dxa" w:w="70"/>
              <w:left w:type="dxa" w:w="100"/>
              <w:bottom w:type="dxa" w:w="70"/>
              <w:right w:type="dxa" w:w="100"/>
            </w:tcMar>
          </w:tcPr>
          <w:p>
            <w:r>
              <w:rPr>
                <w:b w:val="false"/>
                <w:bCs w:val="false"/>
                <w:sz w:val="18"/>
                <w:szCs w:val="18"/>
              </w:rPr>
              <w:t xml:space="preserve">Santé et traitement</w:t>
            </w:r>
          </w:p>
        </w:tc>
        <w:tc>
          <w:tcPr>
            <w:tcW w:type="dxa" w:w="1400"/>
            <w:tcMar>
              <w:top w:type="dxa" w:w="70"/>
              <w:left w:type="dxa" w:w="100"/>
              <w:bottom w:type="dxa" w:w="70"/>
              <w:right w:type="dxa" w:w="100"/>
            </w:tcMar>
          </w:tcPr>
          <w:p>
            <w:r>
              <w:rPr>
                <w:b w:val="false"/>
                <w:bCs w:val="false"/>
                <w:sz w:val="18"/>
                <w:szCs w:val="18"/>
              </w:rPr>
              <w:t xml:space="preserve">Stéthoscope</w:t>
            </w:r>
          </w:p>
        </w:tc>
        <w:tc>
          <w:tcPr>
            <w:tcW w:type="dxa" w:w="5826"/>
            <w:tcMar>
              <w:top w:type="dxa" w:w="70"/>
              <w:left w:type="dxa" w:w="100"/>
              <w:bottom w:type="dxa" w:w="70"/>
              <w:right w:type="dxa" w:w="100"/>
            </w:tcMar>
          </w:tcPr>
          <w:p>
            <w:r>
              <w:rPr>
                <w:b w:val="false"/>
                <w:bCs w:val="false"/>
                <w:sz w:val="18"/>
                <w:szCs w:val="18"/>
              </w:rPr>
              <w:t xml:space="preserve">Jour 2 → 4 : anti-infectieux + vitamines, dans l'eau de boisson</w:t>
            </w:r>
          </w:p>
        </w:tc>
      </w:tr>
      <w:tr>
        <w:tc>
          <w:tcPr>
            <w:tcW w:type="dxa" w:w="1800"/>
            <w:tcMar>
              <w:top w:type="dxa" w:w="70"/>
              <w:left w:type="dxa" w:w="100"/>
              <w:bottom w:type="dxa" w:w="70"/>
              <w:right w:type="dxa" w:w="100"/>
            </w:tcMar>
          </w:tcPr>
          <w:p>
            <w:r>
              <w:rPr>
                <w:b w:val="false"/>
                <w:bCs w:val="false"/>
                <w:sz w:val="18"/>
                <w:szCs w:val="18"/>
              </w:rPr>
              <w:t xml:space="preserve">Vaccination</w:t>
            </w:r>
          </w:p>
        </w:tc>
        <w:tc>
          <w:tcPr>
            <w:tcW w:type="dxa" w:w="1400"/>
            <w:tcMar>
              <w:top w:type="dxa" w:w="70"/>
              <w:left w:type="dxa" w:w="100"/>
              <w:bottom w:type="dxa" w:w="70"/>
              <w:right w:type="dxa" w:w="100"/>
            </w:tcMar>
          </w:tcPr>
          <w:p>
            <w:r>
              <w:rPr>
                <w:b w:val="false"/>
                <w:bCs w:val="false"/>
                <w:sz w:val="18"/>
                <w:szCs w:val="18"/>
              </w:rPr>
              <w:t xml:space="preserve">Seringue</w:t>
            </w:r>
          </w:p>
        </w:tc>
        <w:tc>
          <w:tcPr>
            <w:tcW w:type="dxa" w:w="5826"/>
            <w:tcMar>
              <w:top w:type="dxa" w:w="70"/>
              <w:left w:type="dxa" w:w="100"/>
              <w:bottom w:type="dxa" w:w="70"/>
              <w:right w:type="dxa" w:w="100"/>
            </w:tcMar>
          </w:tcPr>
          <w:p>
            <w:r>
              <w:rPr>
                <w:b w:val="false"/>
                <w:bCs w:val="false"/>
                <w:sz w:val="18"/>
                <w:szCs w:val="18"/>
              </w:rPr>
              <w:t xml:space="preserve">Jour 1 : maladie de Newcastle, Hitchner B1, goutte oculaire</w:t>
            </w:r>
          </w:p>
        </w:tc>
      </w:tr>
      <w:tr>
        <w:tc>
          <w:tcPr>
            <w:tcW w:type="dxa" w:w="1800"/>
            <w:tcMar>
              <w:top w:type="dxa" w:w="70"/>
              <w:left w:type="dxa" w:w="100"/>
              <w:bottom w:type="dxa" w:w="70"/>
              <w:right w:type="dxa" w:w="100"/>
            </w:tcMar>
          </w:tcPr>
          <w:p>
            <w:r>
              <w:rPr>
                <w:b w:val="false"/>
                <w:bCs w:val="false"/>
                <w:sz w:val="18"/>
                <w:szCs w:val="18"/>
              </w:rPr>
              <w:t xml:space="preserve">Nettoyage</w:t>
            </w:r>
          </w:p>
        </w:tc>
        <w:tc>
          <w:tcPr>
            <w:tcW w:type="dxa" w:w="1400"/>
            <w:tcMar>
              <w:top w:type="dxa" w:w="70"/>
              <w:left w:type="dxa" w:w="100"/>
              <w:bottom w:type="dxa" w:w="70"/>
              <w:right w:type="dxa" w:w="100"/>
            </w:tcMar>
          </w:tcPr>
          <w:p>
            <w:r>
              <w:rPr>
                <w:b w:val="false"/>
                <w:bCs w:val="false"/>
                <w:sz w:val="18"/>
                <w:szCs w:val="18"/>
              </w:rPr>
              <w:t xml:space="preserve">Spray</w:t>
            </w:r>
          </w:p>
        </w:tc>
        <w:tc>
          <w:tcPr>
            <w:tcW w:type="dxa" w:w="5826"/>
            <w:tcMar>
              <w:top w:type="dxa" w:w="70"/>
              <w:left w:type="dxa" w:w="100"/>
              <w:bottom w:type="dxa" w:w="70"/>
              <w:right w:type="dxa" w:w="100"/>
            </w:tcMar>
          </w:tcPr>
          <w:p>
            <w:r>
              <w:rPr>
                <w:b w:val="false"/>
                <w:bCs w:val="false"/>
                <w:sz w:val="18"/>
                <w:szCs w:val="18"/>
              </w:rPr>
              <w:t xml:space="preserve">Jour 1 → continu : ajout de litière, +40 kg au jour 7</w:t>
            </w:r>
          </w:p>
        </w:tc>
      </w:tr>
    </w:tbl>
    <w:p>
      <w:pPr>
        <w:spacing w:after="160" w:line="276"/>
      </w:pPr>
      <w:r>
        <w:t>Un bouton optionnel « Charger un modèle de départ » permet de préremplir les cinq catégories par défaut avec les exemples ci-dessus en un clic — jamais automatique, pour respecter la règle de non-données par défaut ; les catégories personnalisées ajoutées par l'utilisateur ne sont jamais concernées par ce modèle. Le bouton « Suivant » n'est activé qu'à partir d'une ligne renseignée dans au moins une catégorie.</w:t>
      </w:r>
    </w:p>
    <w:p>
      <w:pPr>
        <w:pStyle w:val="Heading2"/>
        <w:spacing w:after="140" w:before="260"/>
      </w:pPr>
      <w:r>
        <w:t xml:space="preserve">7.4 Étape 2 — Stock</w:t>
      </w:r>
    </w:p>
    <w:p>
      <w:pPr>
        <w:spacing w:after="160" w:line="276"/>
      </w:pPr>
      <w:r>
        <w:t xml:space="preserve">Reprend le composant StockParametersForm, initialisé vide (quatre onglets sans ligne pré-remplie). Champs d'en-tête : nom de l'entrepôt, devise, délai d'alerte de rupture de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shd w:fill="EDF5F1" w:val="clear"/>
            <w:tcMar>
              <w:top w:type="dxa" w:w="70"/>
              <w:left w:type="dxa" w:w="100"/>
              <w:bottom w:type="dxa" w:w="70"/>
              <w:right w:type="dxa" w:w="100"/>
            </w:tcMar>
          </w:tcPr>
          <w:p>
            <w:r>
              <w:rPr>
                <w:b/>
                <w:bCs/>
                <w:color w:val="10242C"/>
                <w:sz w:val="18"/>
                <w:szCs w:val="18"/>
              </w:rPr>
              <w:t xml:space="preserve">Onglet</w:t>
            </w:r>
          </w:p>
        </w:tc>
        <w:tc>
          <w:tcPr>
            <w:tcW w:type="dxa" w:w="3600"/>
            <w:shd w:fill="EDF5F1" w:val="clear"/>
            <w:tcMar>
              <w:top w:type="dxa" w:w="70"/>
              <w:left w:type="dxa" w:w="100"/>
              <w:bottom w:type="dxa" w:w="70"/>
              <w:right w:type="dxa" w:w="100"/>
            </w:tcMar>
          </w:tcPr>
          <w:p>
            <w:r>
              <w:rPr>
                <w:b/>
                <w:bCs/>
                <w:color w:val="10242C"/>
                <w:sz w:val="18"/>
                <w:szCs w:val="18"/>
              </w:rPr>
              <w:t xml:space="preserve">Colonne « Détail »</w:t>
            </w:r>
          </w:p>
        </w:tc>
        <w:tc>
          <w:tcPr>
            <w:tcW w:type="dxa" w:w="3626"/>
            <w:shd w:fill="EDF5F1" w:val="clear"/>
            <w:tcMar>
              <w:top w:type="dxa" w:w="70"/>
              <w:left w:type="dxa" w:w="100"/>
              <w:bottom w:type="dxa" w:w="70"/>
              <w:right w:type="dxa" w:w="100"/>
            </w:tcMar>
          </w:tcPr>
          <w:p>
            <w:r>
              <w:rPr>
                <w:b/>
                <w:bCs/>
                <w:color w:val="10242C"/>
                <w:sz w:val="18"/>
                <w:szCs w:val="18"/>
              </w:rPr>
              <w:t xml:space="preserve">Exemple</w:t>
            </w:r>
          </w:p>
        </w:tc>
      </w:tr>
      <w:tr>
        <w:tc>
          <w:tcPr>
            <w:tcW w:type="dxa" w:w="1800"/>
            <w:tcMar>
              <w:top w:type="dxa" w:w="70"/>
              <w:left w:type="dxa" w:w="100"/>
              <w:bottom w:type="dxa" w:w="70"/>
              <w:right w:type="dxa" w:w="100"/>
            </w:tcMar>
          </w:tcPr>
          <w:p>
            <w:r>
              <w:rPr>
                <w:b w:val="false"/>
                <w:bCs w:val="false"/>
                <w:sz w:val="18"/>
                <w:szCs w:val="18"/>
              </w:rPr>
              <w:t xml:space="preserve">Aliment</w:t>
            </w:r>
          </w:p>
        </w:tc>
        <w:tc>
          <w:tcPr>
            <w:tcW w:type="dxa" w:w="3600"/>
            <w:tcMar>
              <w:top w:type="dxa" w:w="70"/>
              <w:left w:type="dxa" w:w="100"/>
              <w:bottom w:type="dxa" w:w="70"/>
              <w:right w:type="dxa" w:w="100"/>
            </w:tcMar>
          </w:tcPr>
          <w:p>
            <w:r>
              <w:rPr>
                <w:b w:val="false"/>
                <w:bCs w:val="false"/>
                <w:sz w:val="18"/>
                <w:szCs w:val="18"/>
              </w:rPr>
              <w:t xml:space="preserve">Stade (démarrage / croissance / finition / poulette / ponte)</w:t>
            </w:r>
          </w:p>
        </w:tc>
        <w:tc>
          <w:tcPr>
            <w:tcW w:type="dxa" w:w="3626"/>
            <w:tcMar>
              <w:top w:type="dxa" w:w="70"/>
              <w:left w:type="dxa" w:w="100"/>
              <w:bottom w:type="dxa" w:w="70"/>
              <w:right w:type="dxa" w:w="100"/>
            </w:tcMar>
          </w:tcPr>
          <w:p>
            <w:r>
              <w:rPr>
                <w:b w:val="false"/>
                <w:bCs w:val="false"/>
                <w:sz w:val="18"/>
                <w:szCs w:val="18"/>
              </w:rPr>
              <w:t xml:space="preserve">Aliment démarrage — 200 kg — 450 XAF/kg</w:t>
            </w:r>
          </w:p>
        </w:tc>
      </w:tr>
      <w:tr>
        <w:tc>
          <w:tcPr>
            <w:tcW w:type="dxa" w:w="1800"/>
            <w:tcMar>
              <w:top w:type="dxa" w:w="70"/>
              <w:left w:type="dxa" w:w="100"/>
              <w:bottom w:type="dxa" w:w="70"/>
              <w:right w:type="dxa" w:w="100"/>
            </w:tcMar>
          </w:tcPr>
          <w:p>
            <w:r>
              <w:rPr>
                <w:b w:val="false"/>
                <w:bCs w:val="false"/>
                <w:sz w:val="18"/>
                <w:szCs w:val="18"/>
              </w:rPr>
              <w:t xml:space="preserve">Vétérinaire</w:t>
            </w:r>
          </w:p>
        </w:tc>
        <w:tc>
          <w:tcPr>
            <w:tcW w:type="dxa" w:w="3600"/>
            <w:tcMar>
              <w:top w:type="dxa" w:w="70"/>
              <w:left w:type="dxa" w:w="100"/>
              <w:bottom w:type="dxa" w:w="70"/>
              <w:right w:type="dxa" w:w="100"/>
            </w:tcMar>
          </w:tcPr>
          <w:p>
            <w:r>
              <w:rPr>
                <w:b w:val="false"/>
                <w:bCs w:val="false"/>
                <w:sz w:val="18"/>
                <w:szCs w:val="18"/>
              </w:rPr>
              <w:t xml:space="preserve">Chaîne du froid (oui / non)</w:t>
            </w:r>
          </w:p>
        </w:tc>
        <w:tc>
          <w:tcPr>
            <w:tcW w:type="dxa" w:w="3626"/>
            <w:tcMar>
              <w:top w:type="dxa" w:w="70"/>
              <w:left w:type="dxa" w:w="100"/>
              <w:bottom w:type="dxa" w:w="70"/>
              <w:right w:type="dxa" w:w="100"/>
            </w:tcMar>
          </w:tcPr>
          <w:p>
            <w:r>
              <w:rPr>
                <w:b w:val="false"/>
                <w:bCs w:val="false"/>
                <w:sz w:val="18"/>
                <w:szCs w:val="18"/>
              </w:rPr>
              <w:t xml:space="preserve">Newcastle HB1 — chaîne du froid oui — 20 doses — 15 XAF/dose</w:t>
            </w:r>
          </w:p>
        </w:tc>
      </w:tr>
      <w:tr>
        <w:tc>
          <w:tcPr>
            <w:tcW w:type="dxa" w:w="1800"/>
            <w:tcMar>
              <w:top w:type="dxa" w:w="70"/>
              <w:left w:type="dxa" w:w="100"/>
              <w:bottom w:type="dxa" w:w="70"/>
              <w:right w:type="dxa" w:w="100"/>
            </w:tcMar>
          </w:tcPr>
          <w:p>
            <w:r>
              <w:rPr>
                <w:b w:val="false"/>
                <w:bCs w:val="false"/>
                <w:sz w:val="18"/>
                <w:szCs w:val="18"/>
              </w:rPr>
              <w:t xml:space="preserve">Équipement</w:t>
            </w:r>
          </w:p>
        </w:tc>
        <w:tc>
          <w:tcPr>
            <w:tcW w:type="dxa" w:w="3600"/>
            <w:tcMar>
              <w:top w:type="dxa" w:w="70"/>
              <w:left w:type="dxa" w:w="100"/>
              <w:bottom w:type="dxa" w:w="70"/>
              <w:right w:type="dxa" w:w="100"/>
            </w:tcMar>
          </w:tcPr>
          <w:p>
            <w:r>
              <w:rPr>
                <w:b w:val="false"/>
                <w:bCs w:val="false"/>
                <w:sz w:val="18"/>
                <w:szCs w:val="18"/>
              </w:rPr>
              <w:t xml:space="preserve">Ratio par oiseau</w:t>
            </w:r>
          </w:p>
        </w:tc>
        <w:tc>
          <w:tcPr>
            <w:tcW w:type="dxa" w:w="3626"/>
            <w:tcMar>
              <w:top w:type="dxa" w:w="70"/>
              <w:left w:type="dxa" w:w="100"/>
              <w:bottom w:type="dxa" w:w="70"/>
              <w:right w:type="dxa" w:w="100"/>
            </w:tcMar>
          </w:tcPr>
          <w:p>
            <w:r>
              <w:rPr>
                <w:b w:val="false"/>
                <w:bCs w:val="false"/>
                <w:sz w:val="18"/>
                <w:szCs w:val="18"/>
              </w:rPr>
              <w:t xml:space="preserve">Abreuvoirs cloche — 1 pour 15 oiseaux — 5 unités — 3000 XAF/unité</w:t>
            </w:r>
          </w:p>
        </w:tc>
      </w:tr>
      <w:tr>
        <w:tc>
          <w:tcPr>
            <w:tcW w:type="dxa" w:w="1800"/>
            <w:tcMar>
              <w:top w:type="dxa" w:w="70"/>
              <w:left w:type="dxa" w:w="100"/>
              <w:bottom w:type="dxa" w:w="70"/>
              <w:right w:type="dxa" w:w="100"/>
            </w:tcMar>
          </w:tcPr>
          <w:p>
            <w:r>
              <w:rPr>
                <w:b w:val="false"/>
                <w:bCs w:val="false"/>
                <w:sz w:val="18"/>
                <w:szCs w:val="18"/>
              </w:rPr>
              <w:t xml:space="preserve">Litière</w:t>
            </w:r>
          </w:p>
        </w:tc>
        <w:tc>
          <w:tcPr>
            <w:tcW w:type="dxa" w:w="3600"/>
            <w:tcMar>
              <w:top w:type="dxa" w:w="70"/>
              <w:left w:type="dxa" w:w="100"/>
              <w:bottom w:type="dxa" w:w="70"/>
              <w:right w:type="dxa" w:w="100"/>
            </w:tcMar>
          </w:tcPr>
          <w:p>
            <w:r>
              <w:rPr>
                <w:b w:val="false"/>
                <w:bCs w:val="false"/>
                <w:sz w:val="18"/>
                <w:szCs w:val="18"/>
              </w:rPr>
              <w:t xml:space="preserve">Type de matériau</w:t>
            </w:r>
          </w:p>
        </w:tc>
        <w:tc>
          <w:tcPr>
            <w:tcW w:type="dxa" w:w="3626"/>
            <w:tcMar>
              <w:top w:type="dxa" w:w="70"/>
              <w:left w:type="dxa" w:w="100"/>
              <w:bottom w:type="dxa" w:w="70"/>
              <w:right w:type="dxa" w:w="100"/>
            </w:tcMar>
          </w:tcPr>
          <w:p>
            <w:r>
              <w:rPr>
                <w:b w:val="false"/>
                <w:bCs w:val="false"/>
                <w:sz w:val="18"/>
                <w:szCs w:val="18"/>
              </w:rPr>
              <w:t xml:space="preserve">Copeaux de bois résineux — 50 sacs — 2000 XAF/sac</w:t>
            </w:r>
          </w:p>
        </w:tc>
      </w:tr>
    </w:tbl>
    <w:p>
      <w:pPr>
        <w:spacing w:after="160" w:line="276"/>
      </w:pPr>
      <w:r>
        <w:t xml:space="preserve">Bouton « Retour » vers l'étape 1 sans perte de saisie (état de l'assistant conservé dans un contexte partagé). « Suivant » activé à partir d'un article renseigné.</w:t>
      </w:r>
    </w:p>
    <w:p>
      <w:pPr>
        <w:pStyle w:val="Heading2"/>
        <w:spacing w:after="140" w:before="260"/>
      </w:pPr>
      <w:r>
        <w:t xml:space="preserve">7.5 Étape 3 — Employés (sautable)</w:t>
      </w:r>
    </w:p>
    <w:p>
      <w:pPr>
        <w:spacing w:after="160" w:line="276"/>
      </w:pPr>
      <w:r>
        <w:t xml:space="preserve">Formulaire d'ajout de comptes employés, un par un : nom, email, rôle (Fermier, Ouvrier, Technicien, Caissier, Administrateur secondaire, Gérant de ferme), mot de passe défini directement par l'administrateur — pas d'invitation par email, cohérent avec un déploiement local sans serveur de messagerie configuré.</w:t>
      </w:r>
    </w:p>
    <w:p>
      <w:pPr>
        <w:spacing w:after="160" w:line="276"/>
      </w:pPr>
      <w:r>
        <w:t xml:space="preserve">« Ajouter un autre employé » maintient l'utilisateur sur l'étape et ajoute à une liste affichée au-dessus du formulaire. Deux issues possibles, toutes deux vers le tableau de bord : « Suivant » et « Sauter » (toujours disponible, zéro employé ajouté). Cette étape ne conditionne jamais is_configured.</w:t>
      </w:r>
    </w:p>
    <w:p>
      <w:pPr>
        <w:spacing w:after="160" w:line="276"/>
      </w:pPr>
      <w:r>
        <w:t xml:space="preserve">Le même formulaire est réutilisé plus tard depuis /dashboard/employees pour ajouter, modifier ou retirer des comptes après la configuration initiale.</w:t>
      </w:r>
    </w:p>
    <w:p>
      <w:r>
        <w:br w:type="page"/>
      </w:r>
    </w:p>
    <w:p>
      <w:pPr>
        <w:pStyle w:val="Heading1"/>
        <w:spacing w:after="200" w:before="360"/>
      </w:pPr>
      <w:r>
        <w:t xml:space="preserve">8. Tableau de bord et écrans applicatifs</w:t>
      </w:r>
    </w:p>
    <w:p>
      <w:pPr>
        <w:pStyle w:val="Heading2"/>
        <w:spacing w:after="140" w:before="260"/>
      </w:pPr>
      <w:r>
        <w:t xml:space="preserve">8.1 Vue d'ensemble (accueil authentifié)</w:t>
      </w:r>
    </w:p>
    <w:p>
      <w:pPr>
        <w:spacing w:after="160" w:line="276"/>
      </w:pPr>
      <w:r>
        <w:t xml:space="preserve">Reprend HomeDashboard, alimenté par l'API réelle.</w:t>
      </w:r>
    </w:p>
    <w:p>
      <w:pPr>
        <w:pStyle w:val="ListParagraph"/>
        <w:numPr>
          <w:ilvl w:val="0"/>
          <w:numId w:val="2"/>
        </w:numPr>
        <w:spacing w:after="80"/>
      </w:pPr>
      <w:r>
        <w:t xml:space="preserve">En-tête de marque et ligne d'accroche personnalisée.</w:t>
      </w:r>
    </w:p>
    <w:p>
      <w:pPr>
        <w:pStyle w:val="ListParagraph"/>
        <w:numPr>
          <w:ilvl w:val="0"/>
          <w:numId w:val="2"/>
        </w:numPr>
        <w:spacing w:after="80"/>
      </w:pPr>
      <w:r>
        <w:t xml:space="preserve">Quatre cartes statistiques : bandes actives, effectif total, mortalité hebdomadaire, alertes ouvertes.</w:t>
      </w:r>
    </w:p>
    <w:p>
      <w:pPr>
        <w:pStyle w:val="ListParagraph"/>
        <w:numPr>
          <w:ilvl w:val="0"/>
          <w:numId w:val="2"/>
        </w:numPr>
        <w:spacing w:after="80"/>
      </w:pPr>
      <w:r>
        <w:t xml:space="preserve">Liste des bâtiments avec barre de progression du cycle et pastille de statut (actif / vide sanitaire).</w:t>
      </w:r>
    </w:p>
    <w:p>
      <w:pPr>
        <w:pStyle w:val="ListParagraph"/>
        <w:numPr>
          <w:ilvl w:val="0"/>
          <w:numId w:val="2"/>
        </w:numPr>
        <w:spacing w:after="80"/>
      </w:pPr>
      <w:r>
        <w:t xml:space="preserve">Flux d'alertes récentes, code couleur par sévérité (critique, avertissement, information).</w:t>
      </w:r>
    </w:p>
    <w:p>
      <w:pPr>
        <w:pStyle w:val="ListParagraph"/>
        <w:numPr>
          <w:ilvl w:val="0"/>
          <w:numId w:val="2"/>
        </w:numPr>
        <w:spacing w:after="80"/>
      </w:pPr>
      <w:r>
        <w:t xml:space="preserve">Grille d'actions rapides : nouvelle bande, protocole du bâtiment, paramètres de stock, aperçu financier.</w:t>
      </w:r>
    </w:p>
    <w:p>
      <w:pPr>
        <w:spacing w:after="160" w:line="276"/>
      </w:pPr>
      <w:r>
        <w:t xml:space="preserve">Les états quasi vides sont gérés proprement (par exemple « 1 bâtiment configuré » plutôt qu'un compteur figé), puisqu'aucune donnée de démonstration n'existe dans l'environnement réel.</w:t>
      </w:r>
    </w:p>
    <w:p>
      <w:pPr>
        <w:pStyle w:val="Heading2"/>
        <w:spacing w:after="140" w:before="260"/>
      </w:pPr>
      <w:r>
        <w:t xml:space="preserve">8.2 Vue par bâtiment</w:t>
      </w:r>
    </w:p>
    <w:p>
      <w:pPr>
        <w:spacing w:after="160" w:line="276"/>
      </w:pPr>
      <w:r>
        <w:t xml:space="preserve">Mêmes composants que la vue d'ensemble, mais chaque appel d'API est filtré sur le bâtiment sélectionné. Fil d'Ariane « Tableau de bord / Bâtiment X ».</w:t>
      </w:r>
    </w:p>
    <w:p>
      <w:pPr>
        <w:pStyle w:val="Heading2"/>
        <w:spacing w:after="140" w:before="260"/>
      </w:pPr>
      <w:r>
        <w:t xml:space="preserve">8.3 Vue Finance</w:t>
      </w:r>
    </w:p>
    <w:p>
      <w:pPr>
        <w:pStyle w:val="ListParagraph"/>
        <w:numPr>
          <w:ilvl w:val="0"/>
          <w:numId w:val="2"/>
        </w:numPr>
        <w:spacing w:after="80"/>
      </w:pPr>
      <w:r>
        <w:t xml:space="preserve">Courbe de tendance (chiffre d'affaires vs charges d'exploitation), calculée à partir des tables Expense et Sale, bascule 6 mois / 1 an.</w:t>
      </w:r>
    </w:p>
    <w:p>
      <w:pPr>
        <w:pStyle w:val="ListParagraph"/>
        <w:numPr>
          <w:ilvl w:val="0"/>
          <w:numId w:val="2"/>
        </w:numPr>
        <w:spacing w:after="80"/>
      </w:pPr>
      <w:r>
        <w:t xml:space="preserve">Graphique en anneau de répartition des dépenses par catégorie (aliment, main-d'œuvre, vétérinaire, amortissement, divers).</w:t>
      </w:r>
    </w:p>
    <w:p>
      <w:pPr>
        <w:pStyle w:val="ListParagraph"/>
        <w:numPr>
          <w:ilvl w:val="0"/>
          <w:numId w:val="2"/>
        </w:numPr>
        <w:spacing w:after="80"/>
      </w:pPr>
      <w:r>
        <w:t xml:space="preserve">Trois cartes indicateurs : chiffre d'affaires du mois, charges d'exploitation, prévision de rentabilité, chacune avec badge de tendance.</w:t>
      </w:r>
    </w:p>
    <w:p>
      <w:pPr>
        <w:pStyle w:val="ListParagraph"/>
        <w:numPr>
          <w:ilvl w:val="0"/>
          <w:numId w:val="2"/>
        </w:numPr>
        <w:spacing w:after="80"/>
      </w:pPr>
      <w:r>
        <w:t xml:space="preserve">Table paginée des mouvements financiers (dépenses et ventes), filtre Tout / Entrées / Sorties, colonnes ID, Date, Catégorie, Contrepartie, Montant, Statut.</w:t>
      </w:r>
    </w:p>
    <w:p>
      <w:pPr>
        <w:pStyle w:val="ListParagraph"/>
        <w:numPr>
          <w:ilvl w:val="0"/>
          <w:numId w:val="2"/>
        </w:numPr>
        <w:spacing w:after="80"/>
      </w:pPr>
      <w:r>
        <w:t xml:space="preserve">Consultation du rapport de clôture de bande (BatchClosingReport) par bande terminée.</w:t>
      </w:r>
    </w:p>
    <w:p>
      <w:pPr>
        <w:pStyle w:val="Heading2"/>
        <w:spacing w:after="140" w:before="260"/>
      </w:pPr>
      <w:r>
        <w:t xml:space="preserve">8.4 Vue Stock</w:t>
      </w:r>
    </w:p>
    <w:p>
      <w:pPr>
        <w:spacing w:after="160" w:line="276"/>
      </w:pPr>
      <w:r>
        <w:t xml:space="preserve">Reprend StockParametersForm en mode gestion courante : ajout, modification, suppression d'articles, historique des mouvements d'entrée / sortie, mise en évidence visuelle des articles sous le seuil d'alerte défini.</w:t>
      </w:r>
    </w:p>
    <w:p>
      <w:pPr>
        <w:pStyle w:val="Heading2"/>
        <w:spacing w:after="140" w:before="260"/>
      </w:pPr>
      <w:r>
        <w:t xml:space="preserve">8.5 Vue Employés</w:t>
      </w:r>
    </w:p>
    <w:p>
      <w:pPr>
        <w:spacing w:after="160" w:line="276"/>
      </w:pPr>
      <w:r>
        <w:t xml:space="preserve">Liste des comptes de la ferme avec rôle, statut et actions d'édition / suppression. Réutilise le formulaire d'ajout de l'étape 3 de l'assistant.</w:t>
      </w:r>
    </w:p>
    <w:p>
      <w:pPr>
        <w:pStyle w:val="Heading2"/>
        <w:spacing w:after="140" w:before="260"/>
      </w:pPr>
      <w:r>
        <w:t xml:space="preserve">8.6 Vue Caissier</w:t>
      </w:r>
    </w:p>
    <w:p>
      <w:pPr>
        <w:spacing w:after="160" w:line="276"/>
      </w:pPr>
      <w:r>
        <w:t xml:space="preserve">Interface simplifiée pour la saisie rapide des ventes (Sale) : type de produit, quantité, prix unitaire, client. Calcul automatique du montant total, historique des ventes du jour.</w:t>
      </w:r>
    </w:p>
    <w:p>
      <w:pPr>
        <w:pStyle w:val="Heading2"/>
        <w:spacing w:after="140" w:before="260"/>
      </w:pPr>
      <w:r>
        <w:t xml:space="preserve">8.7 Protocole de bâtiment (édition post-configuration)</w:t>
      </w:r>
    </w:p>
    <w:p>
      <w:pPr>
        <w:spacing w:after="160" w:line="276"/>
      </w:pPr>
      <w:r>
        <w:t xml:space="preserve">Accessible depuis la vue par bâtiment, réutilise HouseProtocolForm pour éditer le ProtocolTemplate existant ou en créer un nouveau lors de l'ajout d'un second bâtiment.</w:t>
      </w:r>
    </w:p>
    <w:p>
      <w:r>
        <w:br w:type="page"/>
      </w:r>
    </w:p>
    <w:p>
      <w:pPr>
        <w:pStyle w:val="Heading1"/>
        <w:spacing w:after="200" w:before="360"/>
      </w:pPr>
      <w:r>
        <w:t xml:space="preserve">9. Cas d'usage par rôle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DF5F1" w:val="clear"/>
            <w:tcMar>
              <w:top w:type="dxa" w:w="70"/>
              <w:left w:type="dxa" w:w="100"/>
              <w:bottom w:type="dxa" w:w="70"/>
              <w:right w:type="dxa" w:w="100"/>
            </w:tcMar>
          </w:tcPr>
          <w:p>
            <w:r>
              <w:rPr>
                <w:b/>
                <w:bCs/>
                <w:color w:val="10242C"/>
                <w:sz w:val="18"/>
                <w:szCs w:val="18"/>
              </w:rPr>
              <w:t xml:space="preserve">Rôle</w:t>
            </w:r>
          </w:p>
        </w:tc>
        <w:tc>
          <w:tcPr>
            <w:tcW w:type="dxa" w:w="6626"/>
            <w:shd w:fill="EDF5F1" w:val="clear"/>
            <w:tcMar>
              <w:top w:type="dxa" w:w="70"/>
              <w:left w:type="dxa" w:w="100"/>
              <w:bottom w:type="dxa" w:w="70"/>
              <w:right w:type="dxa" w:w="100"/>
            </w:tcMar>
          </w:tcPr>
          <w:p>
            <w:r>
              <w:rPr>
                <w:b/>
                <w:bCs/>
                <w:color w:val="10242C"/>
                <w:sz w:val="18"/>
                <w:szCs w:val="18"/>
              </w:rPr>
              <w:t xml:space="preserve">Accès et actions principales</w:t>
            </w:r>
          </w:p>
        </w:tc>
      </w:tr>
      <w:tr>
        <w:tc>
          <w:tcPr>
            <w:tcW w:type="dxa" w:w="2400"/>
            <w:tcMar>
              <w:top w:type="dxa" w:w="70"/>
              <w:left w:type="dxa" w:w="100"/>
              <w:bottom w:type="dxa" w:w="70"/>
              <w:right w:type="dxa" w:w="100"/>
            </w:tcMar>
          </w:tcPr>
          <w:p>
            <w:r>
              <w:rPr>
                <w:b w:val="false"/>
                <w:bCs w:val="false"/>
                <w:sz w:val="18"/>
                <w:szCs w:val="18"/>
              </w:rPr>
              <w:t xml:space="preserve">Administrateur</w:t>
            </w:r>
          </w:p>
        </w:tc>
        <w:tc>
          <w:tcPr>
            <w:tcW w:type="dxa" w:w="6626"/>
            <w:tcMar>
              <w:top w:type="dxa" w:w="70"/>
              <w:left w:type="dxa" w:w="100"/>
              <w:bottom w:type="dxa" w:w="70"/>
              <w:right w:type="dxa" w:w="100"/>
            </w:tcMar>
          </w:tcPr>
          <w:p>
            <w:r>
              <w:rPr>
                <w:b w:val="false"/>
                <w:bCs w:val="false"/>
                <w:sz w:val="18"/>
                <w:szCs w:val="18"/>
              </w:rPr>
              <w:t xml:space="preserve">Configuration initiale de la ferme, création et gestion de tous les comptes, accès à tous les écrans, supervision des gérants de ferme</w:t>
            </w:r>
          </w:p>
        </w:tc>
      </w:tr>
      <w:tr>
        <w:tc>
          <w:tcPr>
            <w:tcW w:type="dxa" w:w="2400"/>
            <w:tcMar>
              <w:top w:type="dxa" w:w="70"/>
              <w:left w:type="dxa" w:w="100"/>
              <w:bottom w:type="dxa" w:w="70"/>
              <w:right w:type="dxa" w:w="100"/>
            </w:tcMar>
          </w:tcPr>
          <w:p>
            <w:r>
              <w:rPr>
                <w:b w:val="false"/>
                <w:bCs w:val="false"/>
                <w:sz w:val="18"/>
                <w:szCs w:val="18"/>
              </w:rPr>
              <w:t xml:space="preserve">Administrateur secondaire</w:t>
            </w:r>
          </w:p>
        </w:tc>
        <w:tc>
          <w:tcPr>
            <w:tcW w:type="dxa" w:w="6626"/>
            <w:tcMar>
              <w:top w:type="dxa" w:w="70"/>
              <w:left w:type="dxa" w:w="100"/>
              <w:bottom w:type="dxa" w:w="70"/>
              <w:right w:type="dxa" w:w="100"/>
            </w:tcMar>
          </w:tcPr>
          <w:p>
            <w:r>
              <w:rPr>
                <w:b w:val="false"/>
                <w:bCs w:val="false"/>
                <w:sz w:val="18"/>
                <w:szCs w:val="18"/>
              </w:rPr>
              <w:t xml:space="preserve">Encadrement d'un sous-ensemble de fermiers, accès aux écrans opérationnels sous sa responsabilité</w:t>
            </w:r>
          </w:p>
        </w:tc>
      </w:tr>
      <w:tr>
        <w:tc>
          <w:tcPr>
            <w:tcW w:type="dxa" w:w="2400"/>
            <w:tcMar>
              <w:top w:type="dxa" w:w="70"/>
              <w:left w:type="dxa" w:w="100"/>
              <w:bottom w:type="dxa" w:w="70"/>
              <w:right w:type="dxa" w:w="100"/>
            </w:tcMar>
          </w:tcPr>
          <w:p>
            <w:r>
              <w:rPr>
                <w:b w:val="false"/>
                <w:bCs w:val="false"/>
                <w:sz w:val="18"/>
                <w:szCs w:val="18"/>
              </w:rPr>
              <w:t xml:space="preserve">Gérant de ferme</w:t>
            </w:r>
          </w:p>
        </w:tc>
        <w:tc>
          <w:tcPr>
            <w:tcW w:type="dxa" w:w="6626"/>
            <w:tcMar>
              <w:top w:type="dxa" w:w="70"/>
              <w:left w:type="dxa" w:w="100"/>
              <w:bottom w:type="dxa" w:w="70"/>
              <w:right w:type="dxa" w:w="100"/>
            </w:tcMar>
          </w:tcPr>
          <w:p>
            <w:r>
              <w:rPr>
                <w:b w:val="false"/>
                <w:bCs w:val="false"/>
                <w:sz w:val="18"/>
                <w:szCs w:val="18"/>
              </w:rPr>
              <w:t xml:space="preserve">Vue financière, validation des dépenses et ventes, accès au tableau de bord global</w:t>
            </w:r>
          </w:p>
        </w:tc>
      </w:tr>
      <w:tr>
        <w:tc>
          <w:tcPr>
            <w:tcW w:type="dxa" w:w="2400"/>
            <w:tcMar>
              <w:top w:type="dxa" w:w="70"/>
              <w:left w:type="dxa" w:w="100"/>
              <w:bottom w:type="dxa" w:w="70"/>
              <w:right w:type="dxa" w:w="100"/>
            </w:tcMar>
          </w:tcPr>
          <w:p>
            <w:r>
              <w:rPr>
                <w:b w:val="false"/>
                <w:bCs w:val="false"/>
                <w:sz w:val="18"/>
                <w:szCs w:val="18"/>
              </w:rPr>
              <w:t xml:space="preserve">Fermier</w:t>
            </w:r>
          </w:p>
        </w:tc>
        <w:tc>
          <w:tcPr>
            <w:tcW w:type="dxa" w:w="6626"/>
            <w:tcMar>
              <w:top w:type="dxa" w:w="70"/>
              <w:left w:type="dxa" w:w="100"/>
              <w:bottom w:type="dxa" w:w="70"/>
              <w:right w:type="dxa" w:w="100"/>
            </w:tcMar>
          </w:tcPr>
          <w:p>
            <w:r>
              <w:rPr>
                <w:b w:val="false"/>
                <w:bCs w:val="false"/>
                <w:sz w:val="18"/>
                <w:szCs w:val="18"/>
              </w:rPr>
              <w:t xml:space="preserve">Gestion des bandes dont il est responsable, saisie du suivi quotidien, signalement de cas particuliers</w:t>
            </w:r>
          </w:p>
        </w:tc>
      </w:tr>
      <w:tr>
        <w:tc>
          <w:tcPr>
            <w:tcW w:type="dxa" w:w="2400"/>
            <w:tcMar>
              <w:top w:type="dxa" w:w="70"/>
              <w:left w:type="dxa" w:w="100"/>
              <w:bottom w:type="dxa" w:w="70"/>
              <w:right w:type="dxa" w:w="100"/>
            </w:tcMar>
          </w:tcPr>
          <w:p>
            <w:r>
              <w:rPr>
                <w:b w:val="false"/>
                <w:bCs w:val="false"/>
                <w:sz w:val="18"/>
                <w:szCs w:val="18"/>
              </w:rPr>
              <w:t xml:space="preserve">Ouvrier</w:t>
            </w:r>
          </w:p>
        </w:tc>
        <w:tc>
          <w:tcPr>
            <w:tcW w:type="dxa" w:w="6626"/>
            <w:tcMar>
              <w:top w:type="dxa" w:w="70"/>
              <w:left w:type="dxa" w:w="100"/>
              <w:bottom w:type="dxa" w:w="70"/>
              <w:right w:type="dxa" w:w="100"/>
            </w:tcMar>
          </w:tcPr>
          <w:p>
            <w:r>
              <w:rPr>
                <w:b w:val="false"/>
                <w:bCs w:val="false"/>
                <w:sz w:val="18"/>
                <w:szCs w:val="18"/>
              </w:rPr>
              <w:t xml:space="preserve">Saisie du suivi quotidien, checklist de nettoyage, signalement de cas particuliers</w:t>
            </w:r>
          </w:p>
        </w:tc>
      </w:tr>
      <w:tr>
        <w:tc>
          <w:tcPr>
            <w:tcW w:type="dxa" w:w="2400"/>
            <w:tcMar>
              <w:top w:type="dxa" w:w="70"/>
              <w:left w:type="dxa" w:w="100"/>
              <w:bottom w:type="dxa" w:w="70"/>
              <w:right w:type="dxa" w:w="100"/>
            </w:tcMar>
          </w:tcPr>
          <w:p>
            <w:r>
              <w:rPr>
                <w:b w:val="false"/>
                <w:bCs w:val="false"/>
                <w:sz w:val="18"/>
                <w:szCs w:val="18"/>
              </w:rPr>
              <w:t xml:space="preserve">Technicien</w:t>
            </w:r>
          </w:p>
        </w:tc>
        <w:tc>
          <w:tcPr>
            <w:tcW w:type="dxa" w:w="6626"/>
            <w:tcMar>
              <w:top w:type="dxa" w:w="70"/>
              <w:left w:type="dxa" w:w="100"/>
              <w:bottom w:type="dxa" w:w="70"/>
              <w:right w:type="dxa" w:w="100"/>
            </w:tcMar>
          </w:tcPr>
          <w:p>
            <w:r>
              <w:rPr>
                <w:b w:val="false"/>
                <w:bCs w:val="false"/>
                <w:sz w:val="18"/>
                <w:szCs w:val="18"/>
              </w:rPr>
              <w:t xml:space="preserve">Déclaration et suivi des pannes d'équipement (EquipmentFault)</w:t>
            </w:r>
          </w:p>
        </w:tc>
      </w:tr>
      <w:tr>
        <w:tc>
          <w:tcPr>
            <w:tcW w:type="dxa" w:w="2400"/>
            <w:tcMar>
              <w:top w:type="dxa" w:w="70"/>
              <w:left w:type="dxa" w:w="100"/>
              <w:bottom w:type="dxa" w:w="70"/>
              <w:right w:type="dxa" w:w="100"/>
            </w:tcMar>
          </w:tcPr>
          <w:p>
            <w:r>
              <w:rPr>
                <w:b w:val="false"/>
                <w:bCs w:val="false"/>
                <w:sz w:val="18"/>
                <w:szCs w:val="18"/>
              </w:rPr>
              <w:t xml:space="preserve">Caissier</w:t>
            </w:r>
          </w:p>
        </w:tc>
        <w:tc>
          <w:tcPr>
            <w:tcW w:type="dxa" w:w="6626"/>
            <w:tcMar>
              <w:top w:type="dxa" w:w="70"/>
              <w:left w:type="dxa" w:w="100"/>
              <w:bottom w:type="dxa" w:w="70"/>
              <w:right w:type="dxa" w:w="100"/>
            </w:tcMar>
          </w:tcPr>
          <w:p>
            <w:r>
              <w:rPr>
                <w:b w:val="false"/>
                <w:bCs w:val="false"/>
                <w:sz w:val="18"/>
                <w:szCs w:val="18"/>
              </w:rPr>
              <w:t xml:space="preserve">Saisie des ventes et des commandes fournisseurs, consultation de l'historique de transactions</w:t>
            </w:r>
          </w:p>
        </w:tc>
      </w:tr>
    </w:tbl>
    <w:p>
      <w:r>
        <w:br w:type="page"/>
      </w:r>
    </w:p>
    <w:p>
      <w:pPr>
        <w:pStyle w:val="Heading1"/>
        <w:spacing w:after="200" w:before="360"/>
      </w:pPr>
      <w:r>
        <w:t xml:space="preserve">10. Backend — applications et points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DF5F1" w:val="clear"/>
            <w:tcMar>
              <w:top w:type="dxa" w:w="70"/>
              <w:left w:type="dxa" w:w="100"/>
              <w:bottom w:type="dxa" w:w="70"/>
              <w:right w:type="dxa" w:w="100"/>
            </w:tcMar>
          </w:tcPr>
          <w:p>
            <w:r>
              <w:rPr>
                <w:b/>
                <w:bCs/>
                <w:color w:val="10242C"/>
                <w:sz w:val="18"/>
                <w:szCs w:val="18"/>
              </w:rPr>
              <w:t xml:space="preserve">App Django</w:t>
            </w:r>
          </w:p>
        </w:tc>
        <w:tc>
          <w:tcPr>
            <w:tcW w:type="dxa" w:w="6626"/>
            <w:shd w:fill="EDF5F1" w:val="clear"/>
            <w:tcMar>
              <w:top w:type="dxa" w:w="70"/>
              <w:left w:type="dxa" w:w="100"/>
              <w:bottom w:type="dxa" w:w="70"/>
              <w:right w:type="dxa" w:w="100"/>
            </w:tcMar>
          </w:tcPr>
          <w:p>
            <w:r>
              <w:rPr>
                <w:b/>
                <w:bCs/>
                <w:color w:val="10242C"/>
                <w:sz w:val="18"/>
                <w:szCs w:val="18"/>
              </w:rPr>
              <w:t xml:space="preserve">Modèles principaux</w:t>
            </w:r>
          </w:p>
        </w:tc>
      </w:tr>
      <w:tr>
        <w:tc>
          <w:tcPr>
            <w:tcW w:type="dxa" w:w="2400"/>
            <w:tcMar>
              <w:top w:type="dxa" w:w="70"/>
              <w:left w:type="dxa" w:w="100"/>
              <w:bottom w:type="dxa" w:w="70"/>
              <w:right w:type="dxa" w:w="100"/>
            </w:tcMar>
          </w:tcPr>
          <w:p>
            <w:r>
              <w:rPr>
                <w:b w:val="false"/>
                <w:bCs w:val="false"/>
                <w:sz w:val="18"/>
                <w:szCs w:val="18"/>
              </w:rPr>
              <w:t xml:space="preserve">core</w:t>
            </w:r>
          </w:p>
        </w:tc>
        <w:tc>
          <w:tcPr>
            <w:tcW w:type="dxa" w:w="6626"/>
            <w:tcMar>
              <w:top w:type="dxa" w:w="70"/>
              <w:left w:type="dxa" w:w="100"/>
              <w:bottom w:type="dxa" w:w="70"/>
              <w:right w:type="dxa" w:w="100"/>
            </w:tcMar>
          </w:tcPr>
          <w:p>
            <w:r>
              <w:rPr>
                <w:b w:val="false"/>
                <w:bCs w:val="false"/>
                <w:sz w:val="18"/>
                <w:szCs w:val="18"/>
              </w:rPr>
              <w:t xml:space="preserve">Farm, User, Admin, SecondaryAdmin, FarmManager, Farmer, Worker, Technician, Cashier</w:t>
            </w:r>
          </w:p>
        </w:tc>
      </w:tr>
      <w:tr>
        <w:tc>
          <w:tcPr>
            <w:tcW w:type="dxa" w:w="2400"/>
            <w:tcMar>
              <w:top w:type="dxa" w:w="70"/>
              <w:left w:type="dxa" w:w="100"/>
              <w:bottom w:type="dxa" w:w="70"/>
              <w:right w:type="dxa" w:w="100"/>
            </w:tcMar>
          </w:tcPr>
          <w:p>
            <w:r>
              <w:rPr>
                <w:b w:val="false"/>
                <w:bCs w:val="false"/>
                <w:sz w:val="18"/>
                <w:szCs w:val="18"/>
              </w:rPr>
              <w:t xml:space="preserve">houses</w:t>
            </w:r>
          </w:p>
        </w:tc>
        <w:tc>
          <w:tcPr>
            <w:tcW w:type="dxa" w:w="6626"/>
            <w:tcMar>
              <w:top w:type="dxa" w:w="70"/>
              <w:left w:type="dxa" w:w="100"/>
              <w:bottom w:type="dxa" w:w="70"/>
              <w:right w:type="dxa" w:w="100"/>
            </w:tcMar>
          </w:tcPr>
          <w:p>
            <w:r>
              <w:rPr>
                <w:b w:val="false"/>
                <w:bCs w:val="false"/>
                <w:sz w:val="18"/>
                <w:szCs w:val="18"/>
              </w:rPr>
              <w:t xml:space="preserve">PoultryHouse</w:t>
            </w:r>
          </w:p>
        </w:tc>
      </w:tr>
      <w:tr>
        <w:tc>
          <w:tcPr>
            <w:tcW w:type="dxa" w:w="2400"/>
            <w:tcMar>
              <w:top w:type="dxa" w:w="70"/>
              <w:left w:type="dxa" w:w="100"/>
              <w:bottom w:type="dxa" w:w="70"/>
              <w:right w:type="dxa" w:w="100"/>
            </w:tcMar>
          </w:tcPr>
          <w:p>
            <w:r>
              <w:rPr>
                <w:b w:val="false"/>
                <w:bCs w:val="false"/>
                <w:sz w:val="18"/>
                <w:szCs w:val="18"/>
              </w:rPr>
              <w:t xml:space="preserve">batches</w:t>
            </w:r>
          </w:p>
        </w:tc>
        <w:tc>
          <w:tcPr>
            <w:tcW w:type="dxa" w:w="6626"/>
            <w:tcMar>
              <w:top w:type="dxa" w:w="70"/>
              <w:left w:type="dxa" w:w="100"/>
              <w:bottom w:type="dxa" w:w="70"/>
              <w:right w:type="dxa" w:w="100"/>
            </w:tcMar>
          </w:tcPr>
          <w:p>
            <w:r>
              <w:rPr>
                <w:b w:val="false"/>
                <w:bCs w:val="false"/>
                <w:sz w:val="18"/>
                <w:szCs w:val="18"/>
              </w:rPr>
              <w:t xml:space="preserve">PoultryBatch, DailyLog, BatchClosingReport</w:t>
            </w:r>
          </w:p>
        </w:tc>
      </w:tr>
      <w:tr>
        <w:tc>
          <w:tcPr>
            <w:tcW w:type="dxa" w:w="2400"/>
            <w:tcMar>
              <w:top w:type="dxa" w:w="70"/>
              <w:left w:type="dxa" w:w="100"/>
              <w:bottom w:type="dxa" w:w="70"/>
              <w:right w:type="dxa" w:w="100"/>
            </w:tcMar>
          </w:tcPr>
          <w:p>
            <w:r>
              <w:rPr>
                <w:b w:val="false"/>
                <w:bCs w:val="false"/>
                <w:sz w:val="18"/>
                <w:szCs w:val="18"/>
              </w:rPr>
              <w:t xml:space="preserve">stock</w:t>
            </w:r>
          </w:p>
        </w:tc>
        <w:tc>
          <w:tcPr>
            <w:tcW w:type="dxa" w:w="6626"/>
            <w:tcMar>
              <w:top w:type="dxa" w:w="70"/>
              <w:left w:type="dxa" w:w="100"/>
              <w:bottom w:type="dxa" w:w="70"/>
              <w:right w:type="dxa" w:w="100"/>
            </w:tcMar>
          </w:tcPr>
          <w:p>
            <w:r>
              <w:rPr>
                <w:b w:val="false"/>
                <w:bCs w:val="false"/>
                <w:sz w:val="18"/>
                <w:szCs w:val="18"/>
              </w:rPr>
              <w:t xml:space="preserve">StockItem, StockMovement, Vaccination</w:t>
            </w:r>
          </w:p>
        </w:tc>
      </w:tr>
      <w:tr>
        <w:tc>
          <w:tcPr>
            <w:tcW w:type="dxa" w:w="2400"/>
            <w:tcMar>
              <w:top w:type="dxa" w:w="70"/>
              <w:left w:type="dxa" w:w="100"/>
              <w:bottom w:type="dxa" w:w="70"/>
              <w:right w:type="dxa" w:w="100"/>
            </w:tcMar>
          </w:tcPr>
          <w:p>
            <w:r>
              <w:rPr>
                <w:b w:val="false"/>
                <w:bCs w:val="false"/>
                <w:sz w:val="18"/>
                <w:szCs w:val="18"/>
              </w:rPr>
              <w:t xml:space="preserve">maintenance</w:t>
            </w:r>
          </w:p>
        </w:tc>
        <w:tc>
          <w:tcPr>
            <w:tcW w:type="dxa" w:w="6626"/>
            <w:tcMar>
              <w:top w:type="dxa" w:w="70"/>
              <w:left w:type="dxa" w:w="100"/>
              <w:bottom w:type="dxa" w:w="70"/>
              <w:right w:type="dxa" w:w="100"/>
            </w:tcMar>
          </w:tcPr>
          <w:p>
            <w:r>
              <w:rPr>
                <w:b w:val="false"/>
                <w:bCs w:val="false"/>
                <w:sz w:val="18"/>
                <w:szCs w:val="18"/>
              </w:rPr>
              <w:t xml:space="preserve">EquipmentFault, UnusualCase</w:t>
            </w:r>
          </w:p>
        </w:tc>
      </w:tr>
      <w:tr>
        <w:tc>
          <w:tcPr>
            <w:tcW w:type="dxa" w:w="2400"/>
            <w:tcMar>
              <w:top w:type="dxa" w:w="70"/>
              <w:left w:type="dxa" w:w="100"/>
              <w:bottom w:type="dxa" w:w="70"/>
              <w:right w:type="dxa" w:w="100"/>
            </w:tcMar>
          </w:tcPr>
          <w:p>
            <w:r>
              <w:rPr>
                <w:b w:val="false"/>
                <w:bCs w:val="false"/>
                <w:sz w:val="18"/>
                <w:szCs w:val="18"/>
              </w:rPr>
              <w:t xml:space="preserve">finance</w:t>
            </w:r>
          </w:p>
        </w:tc>
        <w:tc>
          <w:tcPr>
            <w:tcW w:type="dxa" w:w="6626"/>
            <w:tcMar>
              <w:top w:type="dxa" w:w="70"/>
              <w:left w:type="dxa" w:w="100"/>
              <w:bottom w:type="dxa" w:w="70"/>
              <w:right w:type="dxa" w:w="100"/>
            </w:tcMar>
          </w:tcPr>
          <w:p>
            <w:r>
              <w:rPr>
                <w:b w:val="false"/>
                <w:bCs w:val="false"/>
                <w:sz w:val="18"/>
                <w:szCs w:val="18"/>
              </w:rPr>
              <w:t xml:space="preserve">Expense, Sale, PurchaseOrder</w:t>
            </w:r>
          </w:p>
        </w:tc>
      </w:tr>
      <w:tr>
        <w:tc>
          <w:tcPr>
            <w:tcW w:type="dxa" w:w="2400"/>
            <w:tcMar>
              <w:top w:type="dxa" w:w="70"/>
              <w:left w:type="dxa" w:w="100"/>
              <w:bottom w:type="dxa" w:w="70"/>
              <w:right w:type="dxa" w:w="100"/>
            </w:tcMar>
          </w:tcPr>
          <w:p>
            <w:r>
              <w:rPr>
                <w:b w:val="false"/>
                <w:bCs w:val="false"/>
                <w:sz w:val="18"/>
                <w:szCs w:val="18"/>
              </w:rPr>
              <w:t xml:space="preserve">alerts</w:t>
            </w:r>
          </w:p>
        </w:tc>
        <w:tc>
          <w:tcPr>
            <w:tcW w:type="dxa" w:w="6626"/>
            <w:tcMar>
              <w:top w:type="dxa" w:w="70"/>
              <w:left w:type="dxa" w:w="100"/>
              <w:bottom w:type="dxa" w:w="70"/>
              <w:right w:type="dxa" w:w="100"/>
            </w:tcMar>
          </w:tcPr>
          <w:p>
            <w:r>
              <w:rPr>
                <w:b w:val="false"/>
                <w:bCs w:val="false"/>
                <w:sz w:val="18"/>
                <w:szCs w:val="18"/>
              </w:rPr>
              <w:t xml:space="preserve">AlertRule, Alert, SmsMessage, NotificationPreference</w:t>
            </w:r>
          </w:p>
        </w:tc>
      </w:tr>
      <w:tr>
        <w:tc>
          <w:tcPr>
            <w:tcW w:type="dxa" w:w="2400"/>
            <w:tcMar>
              <w:top w:type="dxa" w:w="70"/>
              <w:left w:type="dxa" w:w="100"/>
              <w:bottom w:type="dxa" w:w="70"/>
              <w:right w:type="dxa" w:w="100"/>
            </w:tcMar>
          </w:tcPr>
          <w:p>
            <w:r>
              <w:rPr>
                <w:b w:val="false"/>
                <w:bCs w:val="false"/>
                <w:sz w:val="18"/>
                <w:szCs w:val="18"/>
              </w:rPr>
              <w:t xml:space="preserve">protocols</w:t>
            </w:r>
          </w:p>
        </w:tc>
        <w:tc>
          <w:tcPr>
            <w:tcW w:type="dxa" w:w="6626"/>
            <w:tcMar>
              <w:top w:type="dxa" w:w="70"/>
              <w:left w:type="dxa" w:w="100"/>
              <w:bottom w:type="dxa" w:w="70"/>
              <w:right w:type="dxa" w:w="100"/>
            </w:tcMar>
          </w:tcPr>
          <w:p>
            <w:r>
              <w:rPr>
                <w:b w:val="false"/>
                <w:bCs w:val="false"/>
                <w:sz w:val="18"/>
                <w:szCs w:val="18"/>
              </w:rPr>
              <w:t xml:space="preserve">ProtocolTemplate</w:t>
            </w:r>
          </w:p>
        </w:tc>
      </w:tr>
    </w:tbl>
    <w:p>
      <w:pPr>
        <w:pStyle w:val="Heading2"/>
        <w:spacing w:after="140" w:before="260"/>
      </w:pPr>
      <w:r>
        <w:t xml:space="preserve">10.1 Points d'accès — core /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DF5F1" w:val="clear"/>
            <w:tcMar>
              <w:top w:type="dxa" w:w="70"/>
              <w:left w:type="dxa" w:w="100"/>
              <w:bottom w:type="dxa" w:w="70"/>
              <w:right w:type="dxa" w:w="100"/>
            </w:tcMar>
          </w:tcPr>
          <w:p>
            <w:r>
              <w:rPr>
                <w:b/>
                <w:bCs/>
                <w:color w:val="10242C"/>
                <w:sz w:val="18"/>
                <w:szCs w:val="18"/>
              </w:rPr>
              <w:t xml:space="preserve">Méthode</w:t>
            </w:r>
          </w:p>
        </w:tc>
        <w:tc>
          <w:tcPr>
            <w:tcW w:type="dxa" w:w="3200"/>
            <w:shd w:fill="EDF5F1" w:val="clear"/>
            <w:tcMar>
              <w:top w:type="dxa" w:w="70"/>
              <w:left w:type="dxa" w:w="100"/>
              <w:bottom w:type="dxa" w:w="70"/>
              <w:right w:type="dxa" w:w="100"/>
            </w:tcMar>
          </w:tcPr>
          <w:p>
            <w:r>
              <w:rPr>
                <w:b/>
                <w:bCs/>
                <w:color w:val="10242C"/>
                <w:sz w:val="18"/>
                <w:szCs w:val="18"/>
              </w:rPr>
              <w:t xml:space="preserve">Route</w:t>
            </w:r>
          </w:p>
        </w:tc>
        <w:tc>
          <w:tcPr>
            <w:tcW w:type="dxa" w:w="4326"/>
            <w:shd w:fill="EDF5F1" w:val="clear"/>
            <w:tcMar>
              <w:top w:type="dxa" w:w="70"/>
              <w:left w:type="dxa" w:w="100"/>
              <w:bottom w:type="dxa" w:w="70"/>
              <w:right w:type="dxa" w:w="100"/>
            </w:tcMar>
          </w:tcPr>
          <w:p>
            <w:r>
              <w:rPr>
                <w:b/>
                <w:bCs/>
                <w:color w:val="10242C"/>
                <w:sz w:val="18"/>
                <w:szCs w:val="18"/>
              </w:rPr>
              <w:t xml:space="preserve">Rôle</w:t>
            </w:r>
          </w:p>
        </w:tc>
      </w:tr>
      <w:tr>
        <w:tc>
          <w:tcPr>
            <w:tcW w:type="dxa" w:w="1500"/>
            <w:tcMar>
              <w:top w:type="dxa" w:w="70"/>
              <w:left w:type="dxa" w:w="100"/>
              <w:bottom w:type="dxa" w:w="70"/>
              <w:right w:type="dxa" w:w="100"/>
            </w:tcMar>
          </w:tcPr>
          <w:p>
            <w:r>
              <w:rPr>
                <w:b w:val="false"/>
                <w:bCs w:val="false"/>
                <w:sz w:val="18"/>
                <w:szCs w:val="18"/>
              </w:rPr>
              <w:t xml:space="preserve">GET</w:t>
            </w:r>
          </w:p>
        </w:tc>
        <w:tc>
          <w:tcPr>
            <w:tcW w:type="dxa" w:w="3200"/>
            <w:tcMar>
              <w:top w:type="dxa" w:w="70"/>
              <w:left w:type="dxa" w:w="100"/>
              <w:bottom w:type="dxa" w:w="70"/>
              <w:right w:type="dxa" w:w="100"/>
            </w:tcMar>
          </w:tcPr>
          <w:p>
            <w:r>
              <w:rPr>
                <w:b w:val="false"/>
                <w:bCs w:val="false"/>
                <w:sz w:val="18"/>
                <w:szCs w:val="18"/>
              </w:rPr>
              <w:t xml:space="preserve">/api/farm/exists/</w:t>
            </w:r>
          </w:p>
        </w:tc>
        <w:tc>
          <w:tcPr>
            <w:tcW w:type="dxa" w:w="4326"/>
            <w:tcMar>
              <w:top w:type="dxa" w:w="70"/>
              <w:left w:type="dxa" w:w="100"/>
              <w:bottom w:type="dxa" w:w="70"/>
              <w:right w:type="dxa" w:w="100"/>
            </w:tcMar>
          </w:tcPr>
          <w:p>
            <w:r>
              <w:rPr>
                <w:b w:val="false"/>
                <w:bCs w:val="false"/>
                <w:sz w:val="18"/>
                <w:szCs w:val="18"/>
              </w:rPr>
              <w:t xml:space="preserve">Public — indique si une ferme existe déjà</w:t>
            </w:r>
          </w:p>
        </w:tc>
      </w:tr>
      <w:tr>
        <w:tc>
          <w:tcPr>
            <w:tcW w:type="dxa" w:w="1500"/>
            <w:tcMar>
              <w:top w:type="dxa" w:w="70"/>
              <w:left w:type="dxa" w:w="100"/>
              <w:bottom w:type="dxa" w:w="70"/>
              <w:right w:type="dxa" w:w="100"/>
            </w:tcMar>
          </w:tcPr>
          <w:p>
            <w:r>
              <w:rPr>
                <w:b w:val="false"/>
                <w:bCs w:val="false"/>
                <w:sz w:val="18"/>
                <w:szCs w:val="18"/>
              </w:rPr>
              <w:t xml:space="preserve">POST</w:t>
            </w:r>
          </w:p>
        </w:tc>
        <w:tc>
          <w:tcPr>
            <w:tcW w:type="dxa" w:w="3200"/>
            <w:tcMar>
              <w:top w:type="dxa" w:w="70"/>
              <w:left w:type="dxa" w:w="100"/>
              <w:bottom w:type="dxa" w:w="70"/>
              <w:right w:type="dxa" w:w="100"/>
            </w:tcMar>
          </w:tcPr>
          <w:p>
            <w:r>
              <w:rPr>
                <w:b w:val="false"/>
                <w:bCs w:val="false"/>
                <w:sz w:val="18"/>
                <w:szCs w:val="18"/>
              </w:rPr>
              <w:t xml:space="preserve">/api/farm/create/</w:t>
            </w:r>
          </w:p>
        </w:tc>
        <w:tc>
          <w:tcPr>
            <w:tcW w:type="dxa" w:w="4326"/>
            <w:tcMar>
              <w:top w:type="dxa" w:w="70"/>
              <w:left w:type="dxa" w:w="100"/>
              <w:bottom w:type="dxa" w:w="70"/>
              <w:right w:type="dxa" w:w="100"/>
            </w:tcMar>
          </w:tcPr>
          <w:p>
            <w:r>
              <w:rPr>
                <w:b w:val="false"/>
                <w:bCs w:val="false"/>
                <w:sz w:val="18"/>
                <w:szCs w:val="18"/>
              </w:rPr>
              <w:t xml:space="preserve">Crée Farm + compte administrateur ; refuse si une ferme existe déjà</w:t>
            </w:r>
          </w:p>
        </w:tc>
      </w:tr>
      <w:tr>
        <w:tc>
          <w:tcPr>
            <w:tcW w:type="dxa" w:w="1500"/>
            <w:tcMar>
              <w:top w:type="dxa" w:w="70"/>
              <w:left w:type="dxa" w:w="100"/>
              <w:bottom w:type="dxa" w:w="70"/>
              <w:right w:type="dxa" w:w="100"/>
            </w:tcMar>
          </w:tcPr>
          <w:p>
            <w:r>
              <w:rPr>
                <w:b w:val="false"/>
                <w:bCs w:val="false"/>
                <w:sz w:val="18"/>
                <w:szCs w:val="18"/>
              </w:rPr>
              <w:t xml:space="preserve">POST</w:t>
            </w:r>
          </w:p>
        </w:tc>
        <w:tc>
          <w:tcPr>
            <w:tcW w:type="dxa" w:w="3200"/>
            <w:tcMar>
              <w:top w:type="dxa" w:w="70"/>
              <w:left w:type="dxa" w:w="100"/>
              <w:bottom w:type="dxa" w:w="70"/>
              <w:right w:type="dxa" w:w="100"/>
            </w:tcMar>
          </w:tcPr>
          <w:p>
            <w:r>
              <w:rPr>
                <w:b w:val="false"/>
                <w:bCs w:val="false"/>
                <w:sz w:val="18"/>
                <w:szCs w:val="18"/>
              </w:rPr>
              <w:t xml:space="preserve">/api/auth/login/</w:t>
            </w:r>
          </w:p>
        </w:tc>
        <w:tc>
          <w:tcPr>
            <w:tcW w:type="dxa" w:w="4326"/>
            <w:tcMar>
              <w:top w:type="dxa" w:w="70"/>
              <w:left w:type="dxa" w:w="100"/>
              <w:bottom w:type="dxa" w:w="70"/>
              <w:right w:type="dxa" w:w="100"/>
            </w:tcMar>
          </w:tcPr>
          <w:p>
            <w:r>
              <w:rPr>
                <w:b w:val="false"/>
                <w:bCs w:val="false"/>
                <w:sz w:val="18"/>
                <w:szCs w:val="18"/>
              </w:rPr>
              <w:t xml:space="preserve">Authentification JWT</w:t>
            </w:r>
          </w:p>
        </w:tc>
      </w:tr>
      <w:tr>
        <w:tc>
          <w:tcPr>
            <w:tcW w:type="dxa" w:w="1500"/>
            <w:tcMar>
              <w:top w:type="dxa" w:w="70"/>
              <w:left w:type="dxa" w:w="100"/>
              <w:bottom w:type="dxa" w:w="70"/>
              <w:right w:type="dxa" w:w="100"/>
            </w:tcMar>
          </w:tcPr>
          <w:p>
            <w:r>
              <w:rPr>
                <w:b w:val="false"/>
                <w:bCs w:val="false"/>
                <w:sz w:val="18"/>
                <w:szCs w:val="18"/>
              </w:rPr>
              <w:t xml:space="preserve">POST</w:t>
            </w:r>
          </w:p>
        </w:tc>
        <w:tc>
          <w:tcPr>
            <w:tcW w:type="dxa" w:w="3200"/>
            <w:tcMar>
              <w:top w:type="dxa" w:w="70"/>
              <w:left w:type="dxa" w:w="100"/>
              <w:bottom w:type="dxa" w:w="70"/>
              <w:right w:type="dxa" w:w="100"/>
            </w:tcMar>
          </w:tcPr>
          <w:p>
            <w:r>
              <w:rPr>
                <w:b w:val="false"/>
                <w:bCs w:val="false"/>
                <w:sz w:val="18"/>
                <w:szCs w:val="18"/>
              </w:rPr>
              <w:t xml:space="preserve">/api/auth/refresh/</w:t>
            </w:r>
          </w:p>
        </w:tc>
        <w:tc>
          <w:tcPr>
            <w:tcW w:type="dxa" w:w="4326"/>
            <w:tcMar>
              <w:top w:type="dxa" w:w="70"/>
              <w:left w:type="dxa" w:w="100"/>
              <w:bottom w:type="dxa" w:w="70"/>
              <w:right w:type="dxa" w:w="100"/>
            </w:tcMar>
          </w:tcPr>
          <w:p>
            <w:r>
              <w:rPr>
                <w:b w:val="false"/>
                <w:bCs w:val="false"/>
                <w:sz w:val="18"/>
                <w:szCs w:val="18"/>
              </w:rPr>
              <w:t xml:space="preserve">Rafraîchissement du token</w:t>
            </w:r>
          </w:p>
        </w:tc>
      </w:tr>
      <w:tr>
        <w:tc>
          <w:tcPr>
            <w:tcW w:type="dxa" w:w="1500"/>
            <w:tcMar>
              <w:top w:type="dxa" w:w="70"/>
              <w:left w:type="dxa" w:w="100"/>
              <w:bottom w:type="dxa" w:w="70"/>
              <w:right w:type="dxa" w:w="100"/>
            </w:tcMar>
          </w:tcPr>
          <w:p>
            <w:r>
              <w:rPr>
                <w:b w:val="false"/>
                <w:bCs w:val="false"/>
                <w:sz w:val="18"/>
                <w:szCs w:val="18"/>
              </w:rPr>
              <w:t xml:space="preserve">GET</w:t>
            </w:r>
          </w:p>
        </w:tc>
        <w:tc>
          <w:tcPr>
            <w:tcW w:type="dxa" w:w="3200"/>
            <w:tcMar>
              <w:top w:type="dxa" w:w="70"/>
              <w:left w:type="dxa" w:w="100"/>
              <w:bottom w:type="dxa" w:w="70"/>
              <w:right w:type="dxa" w:w="100"/>
            </w:tcMar>
          </w:tcPr>
          <w:p>
            <w:r>
              <w:rPr>
                <w:b w:val="false"/>
                <w:bCs w:val="false"/>
                <w:sz w:val="18"/>
                <w:szCs w:val="18"/>
              </w:rPr>
              <w:t xml:space="preserve">/api/auth/me/</w:t>
            </w:r>
          </w:p>
        </w:tc>
        <w:tc>
          <w:tcPr>
            <w:tcW w:type="dxa" w:w="4326"/>
            <w:tcMar>
              <w:top w:type="dxa" w:w="70"/>
              <w:left w:type="dxa" w:w="100"/>
              <w:bottom w:type="dxa" w:w="70"/>
              <w:right w:type="dxa" w:w="100"/>
            </w:tcMar>
          </w:tcPr>
          <w:p>
            <w:r>
              <w:rPr>
                <w:b w:val="false"/>
                <w:bCs w:val="false"/>
                <w:sz w:val="18"/>
                <w:szCs w:val="18"/>
              </w:rPr>
              <w:t xml:space="preserve">Utilisateur courant, rôle, is_configured</w:t>
            </w:r>
          </w:p>
        </w:tc>
      </w:tr>
      <w:tr>
        <w:tc>
          <w:tcPr>
            <w:tcW w:type="dxa" w:w="1500"/>
            <w:tcMar>
              <w:top w:type="dxa" w:w="70"/>
              <w:left w:type="dxa" w:w="100"/>
              <w:bottom w:type="dxa" w:w="70"/>
              <w:right w:type="dxa" w:w="100"/>
            </w:tcMar>
          </w:tcPr>
          <w:p>
            <w:r>
              <w:rPr>
                <w:b w:val="false"/>
                <w:bCs w:val="false"/>
                <w:sz w:val="18"/>
                <w:szCs w:val="18"/>
              </w:rPr>
              <w:t xml:space="preserve">POST</w:t>
            </w:r>
          </w:p>
        </w:tc>
        <w:tc>
          <w:tcPr>
            <w:tcW w:type="dxa" w:w="3200"/>
            <w:tcMar>
              <w:top w:type="dxa" w:w="70"/>
              <w:left w:type="dxa" w:w="100"/>
              <w:bottom w:type="dxa" w:w="70"/>
              <w:right w:type="dxa" w:w="100"/>
            </w:tcMar>
          </w:tcPr>
          <w:p>
            <w:r>
              <w:rPr>
                <w:b w:val="false"/>
                <w:bCs w:val="false"/>
                <w:sz w:val="18"/>
                <w:szCs w:val="18"/>
              </w:rPr>
              <w:t xml:space="preserve">/api/employees/</w:t>
            </w:r>
          </w:p>
        </w:tc>
        <w:tc>
          <w:tcPr>
            <w:tcW w:type="dxa" w:w="4326"/>
            <w:tcMar>
              <w:top w:type="dxa" w:w="70"/>
              <w:left w:type="dxa" w:w="100"/>
              <w:bottom w:type="dxa" w:w="70"/>
              <w:right w:type="dxa" w:w="100"/>
            </w:tcMar>
          </w:tcPr>
          <w:p>
            <w:r>
              <w:rPr>
                <w:b w:val="false"/>
                <w:bCs w:val="false"/>
                <w:sz w:val="18"/>
                <w:szCs w:val="18"/>
              </w:rPr>
              <w:t xml:space="preserve">Création d'un compte employé (réservé à l'administrateur)</w:t>
            </w:r>
          </w:p>
        </w:tc>
      </w:tr>
      <w:tr>
        <w:tc>
          <w:tcPr>
            <w:tcW w:type="dxa" w:w="1500"/>
            <w:tcMar>
              <w:top w:type="dxa" w:w="70"/>
              <w:left w:type="dxa" w:w="100"/>
              <w:bottom w:type="dxa" w:w="70"/>
              <w:right w:type="dxa" w:w="100"/>
            </w:tcMar>
          </w:tcPr>
          <w:p>
            <w:r>
              <w:rPr>
                <w:b w:val="false"/>
                <w:bCs w:val="false"/>
                <w:sz w:val="18"/>
                <w:szCs w:val="18"/>
              </w:rPr>
              <w:t xml:space="preserve">GET / PUT / DELETE</w:t>
            </w:r>
          </w:p>
        </w:tc>
        <w:tc>
          <w:tcPr>
            <w:tcW w:type="dxa" w:w="3200"/>
            <w:tcMar>
              <w:top w:type="dxa" w:w="70"/>
              <w:left w:type="dxa" w:w="100"/>
              <w:bottom w:type="dxa" w:w="70"/>
              <w:right w:type="dxa" w:w="100"/>
            </w:tcMar>
          </w:tcPr>
          <w:p>
            <w:r>
              <w:rPr>
                <w:b w:val="false"/>
                <w:bCs w:val="false"/>
                <w:sz w:val="18"/>
                <w:szCs w:val="18"/>
              </w:rPr>
              <w:t xml:space="preserve">/api/employees/{id}/</w:t>
            </w:r>
          </w:p>
        </w:tc>
        <w:tc>
          <w:tcPr>
            <w:tcW w:type="dxa" w:w="4326"/>
            <w:tcMar>
              <w:top w:type="dxa" w:w="70"/>
              <w:left w:type="dxa" w:w="100"/>
              <w:bottom w:type="dxa" w:w="70"/>
              <w:right w:type="dxa" w:w="100"/>
            </w:tcMar>
          </w:tcPr>
          <w:p>
            <w:r>
              <w:rPr>
                <w:b w:val="false"/>
                <w:bCs w:val="false"/>
                <w:sz w:val="18"/>
                <w:szCs w:val="18"/>
              </w:rPr>
              <w:t xml:space="preserve">Consultation, édition, suppression d'un compte employé</w:t>
            </w:r>
          </w:p>
        </w:tc>
      </w:tr>
    </w:tbl>
    <w:p>
      <w:pPr>
        <w:pStyle w:val="Heading2"/>
        <w:spacing w:after="140" w:before="260"/>
      </w:pPr>
      <w:r>
        <w:t xml:space="preserve">10.2 Points d'accès — bâtiments, bandes, protocole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EDF5F1" w:val="clear"/>
            <w:tcMar>
              <w:top w:type="dxa" w:w="70"/>
              <w:left w:type="dxa" w:w="100"/>
              <w:bottom w:type="dxa" w:w="70"/>
              <w:right w:type="dxa" w:w="100"/>
            </w:tcMar>
          </w:tcPr>
          <w:p>
            <w:r>
              <w:rPr>
                <w:b/>
                <w:bCs/>
                <w:color w:val="10242C"/>
                <w:sz w:val="18"/>
                <w:szCs w:val="18"/>
              </w:rPr>
              <w:t xml:space="preserve">Méthode</w:t>
            </w:r>
          </w:p>
        </w:tc>
        <w:tc>
          <w:tcPr>
            <w:tcW w:type="dxa" w:w="3400"/>
            <w:shd w:fill="EDF5F1" w:val="clear"/>
            <w:tcMar>
              <w:top w:type="dxa" w:w="70"/>
              <w:left w:type="dxa" w:w="100"/>
              <w:bottom w:type="dxa" w:w="70"/>
              <w:right w:type="dxa" w:w="100"/>
            </w:tcMar>
          </w:tcPr>
          <w:p>
            <w:r>
              <w:rPr>
                <w:b/>
                <w:bCs/>
                <w:color w:val="10242C"/>
                <w:sz w:val="18"/>
                <w:szCs w:val="18"/>
              </w:rPr>
              <w:t xml:space="preserve">Route</w:t>
            </w:r>
          </w:p>
        </w:tc>
        <w:tc>
          <w:tcPr>
            <w:tcW w:type="dxa" w:w="4126"/>
            <w:shd w:fill="EDF5F1" w:val="clear"/>
            <w:tcMar>
              <w:top w:type="dxa" w:w="70"/>
              <w:left w:type="dxa" w:w="100"/>
              <w:bottom w:type="dxa" w:w="70"/>
              <w:right w:type="dxa" w:w="100"/>
            </w:tcMar>
          </w:tcPr>
          <w:p>
            <w:r>
              <w:rPr>
                <w:b/>
                <w:bCs/>
                <w:color w:val="10242C"/>
                <w:sz w:val="18"/>
                <w:szCs w:val="18"/>
              </w:rPr>
              <w:t xml:space="preserve">Rôle</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/api/houses/</w:t>
            </w:r>
          </w:p>
        </w:tc>
        <w:tc>
          <w:tcPr>
            <w:tcW w:type="dxa" w:w="4126"/>
            <w:tcMar>
              <w:top w:type="dxa" w:w="70"/>
              <w:left w:type="dxa" w:w="100"/>
              <w:bottom w:type="dxa" w:w="70"/>
              <w:right w:type="dxa" w:w="100"/>
            </w:tcMar>
          </w:tcPr>
          <w:p>
            <w:r>
              <w:rPr>
                <w:b w:val="false"/>
                <w:bCs w:val="false"/>
                <w:sz w:val="18"/>
                <w:szCs w:val="18"/>
              </w:rPr>
              <w:t xml:space="preserve">Liste et création de bâtiments</w:t>
            </w:r>
          </w:p>
        </w:tc>
      </w:tr>
      <w:tr>
        <w:tc>
          <w:tcPr>
            <w:tcW w:type="dxa" w:w="1500"/>
            <w:tcMar>
              <w:top w:type="dxa" w:w="70"/>
              <w:left w:type="dxa" w:w="100"/>
              <w:bottom w:type="dxa" w:w="70"/>
              <w:right w:type="dxa" w:w="100"/>
            </w:tcMar>
          </w:tcPr>
          <w:p>
            <w:r>
              <w:rPr>
                <w:b w:val="false"/>
                <w:bCs w:val="false"/>
                <w:sz w:val="18"/>
                <w:szCs w:val="18"/>
              </w:rPr>
              <w:t xml:space="preserve">GET / PATCH / DELETE</w:t>
            </w:r>
          </w:p>
        </w:tc>
        <w:tc>
          <w:tcPr>
            <w:tcW w:type="dxa" w:w="3400"/>
            <w:tcMar>
              <w:top w:type="dxa" w:w="70"/>
              <w:left w:type="dxa" w:w="100"/>
              <w:bottom w:type="dxa" w:w="70"/>
              <w:right w:type="dxa" w:w="100"/>
            </w:tcMar>
          </w:tcPr>
          <w:p>
            <w:r>
              <w:rPr>
                <w:b w:val="false"/>
                <w:bCs w:val="false"/>
                <w:sz w:val="18"/>
                <w:szCs w:val="18"/>
              </w:rPr>
              <w:t xml:space="preserve">/api/houses/{houseCode}/</w:t>
            </w:r>
          </w:p>
        </w:tc>
        <w:tc>
          <w:tcPr>
            <w:tcW w:type="dxa" w:w="4126"/>
            <w:tcMar>
              <w:top w:type="dxa" w:w="70"/>
              <w:left w:type="dxa" w:w="100"/>
              <w:bottom w:type="dxa" w:w="70"/>
              <w:right w:type="dxa" w:w="100"/>
            </w:tcMar>
          </w:tcPr>
          <w:p>
            <w:r>
              <w:rPr>
                <w:b w:val="false"/>
                <w:bCs w:val="false"/>
                <w:sz w:val="18"/>
                <w:szCs w:val="18"/>
              </w:rPr>
              <w:t xml:space="preserve">Détail, mise à jour, suppression d'un bâtiment</w:t>
            </w:r>
          </w:p>
        </w:tc>
      </w:tr>
      <w:tr>
        <w:tc>
          <w:tcPr>
            <w:tcW w:type="dxa" w:w="1500"/>
            <w:tcMar>
              <w:top w:type="dxa" w:w="70"/>
              <w:left w:type="dxa" w:w="100"/>
              <w:bottom w:type="dxa" w:w="70"/>
              <w:right w:type="dxa" w:w="100"/>
            </w:tcMar>
          </w:tcPr>
          <w:p>
            <w:r>
              <w:rPr>
                <w:b w:val="false"/>
                <w:bCs w:val="false"/>
                <w:sz w:val="18"/>
                <w:szCs w:val="18"/>
              </w:rPr>
              <w:t xml:space="preserve">GET / PUT</w:t>
            </w:r>
          </w:p>
        </w:tc>
        <w:tc>
          <w:tcPr>
            <w:tcW w:type="dxa" w:w="3400"/>
            <w:tcMar>
              <w:top w:type="dxa" w:w="70"/>
              <w:left w:type="dxa" w:w="100"/>
              <w:bottom w:type="dxa" w:w="70"/>
              <w:right w:type="dxa" w:w="100"/>
            </w:tcMar>
          </w:tcPr>
          <w:p>
            <w:r>
              <w:rPr>
                <w:b w:val="false"/>
                <w:bCs w:val="false"/>
                <w:sz w:val="18"/>
                <w:szCs w:val="18"/>
              </w:rPr>
              <w:t xml:space="preserve">/api/houses/{houseCode}/protocol/</w:t>
            </w:r>
          </w:p>
        </w:tc>
        <w:tc>
          <w:tcPr>
            <w:tcW w:type="dxa" w:w="4126"/>
            <w:tcMar>
              <w:top w:type="dxa" w:w="70"/>
              <w:left w:type="dxa" w:w="100"/>
              <w:bottom w:type="dxa" w:w="70"/>
              <w:right w:type="dxa" w:w="100"/>
            </w:tcMar>
          </w:tcPr>
          <w:p>
            <w:r>
              <w:rPr>
                <w:b w:val="false"/>
                <w:bCs w:val="false"/>
                <w:sz w:val="18"/>
                <w:szCs w:val="18"/>
              </w:rPr>
              <w:t xml:space="preserve">Lecture / remplacement du protocole d'un bâtiment</w:t>
            </w:r>
          </w:p>
        </w:tc>
      </w:tr>
      <w:tr>
        <w:tc>
          <w:tcPr>
            <w:tcW w:type="dxa" w:w="1500"/>
            <w:tcMar>
              <w:top w:type="dxa" w:w="70"/>
              <w:left w:type="dxa" w:w="100"/>
              <w:bottom w:type="dxa" w:w="70"/>
              <w:right w:type="dxa" w:w="100"/>
            </w:tcMar>
          </w:tcPr>
          <w:p>
            <w:r>
              <w:rPr>
                <w:b w:val="false"/>
                <w:bCs w:val="false"/>
                <w:sz w:val="18"/>
                <w:szCs w:val="18"/>
              </w:rPr>
              <w:t xml:space="preserve">POST</w:t>
            </w:r>
          </w:p>
        </w:tc>
        <w:tc>
          <w:tcPr>
            <w:tcW w:type="dxa" w:w="3400"/>
            <w:tcMar>
              <w:top w:type="dxa" w:w="70"/>
              <w:left w:type="dxa" w:w="100"/>
              <w:bottom w:type="dxa" w:w="70"/>
              <w:right w:type="dxa" w:w="100"/>
            </w:tcMar>
          </w:tcPr>
          <w:p>
            <w:r>
              <w:rPr>
                <w:b w:val="false"/>
                <w:bCs w:val="false"/>
                <w:sz w:val="18"/>
                <w:szCs w:val="18"/>
              </w:rPr>
              <w:t xml:space="preserve">/api/protocols/onboarding/</w:t>
            </w:r>
          </w:p>
        </w:tc>
        <w:tc>
          <w:tcPr>
            <w:tcW w:type="dxa" w:w="4126"/>
            <w:tcMar>
              <w:top w:type="dxa" w:w="70"/>
              <w:left w:type="dxa" w:w="100"/>
              <w:bottom w:type="dxa" w:w="70"/>
              <w:right w:type="dxa" w:w="100"/>
            </w:tcMar>
          </w:tcPr>
          <w:p>
            <w:r>
              <w:rPr>
                <w:b w:val="false"/>
                <w:bCs w:val="false"/>
                <w:sz w:val="18"/>
                <w:szCs w:val="18"/>
              </w:rPr>
              <w:t xml:space="preserve">Crée PoultryHouse + PoultryBatch + ProtocolTemplate en une transaction</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/api/batches/</w:t>
            </w:r>
          </w:p>
        </w:tc>
        <w:tc>
          <w:tcPr>
            <w:tcW w:type="dxa" w:w="4126"/>
            <w:tcMar>
              <w:top w:type="dxa" w:w="70"/>
              <w:left w:type="dxa" w:w="100"/>
              <w:bottom w:type="dxa" w:w="70"/>
              <w:right w:type="dxa" w:w="100"/>
            </w:tcMar>
          </w:tcPr>
          <w:p>
            <w:r>
              <w:rPr>
                <w:b w:val="false"/>
                <w:bCs w:val="false"/>
                <w:sz w:val="18"/>
                <w:szCs w:val="18"/>
              </w:rPr>
              <w:t xml:space="preserve">Liste et création de bandes (filtrable par bâtiment)</w:t>
            </w:r>
          </w:p>
        </w:tc>
      </w:tr>
      <w:tr>
        <w:tc>
          <w:tcPr>
            <w:tcW w:type="dxa" w:w="1500"/>
            <w:tcMar>
              <w:top w:type="dxa" w:w="70"/>
              <w:left w:type="dxa" w:w="100"/>
              <w:bottom w:type="dxa" w:w="70"/>
              <w:right w:type="dxa" w:w="100"/>
            </w:tcMar>
          </w:tcPr>
          <w:p>
            <w:r>
              <w:rPr>
                <w:b w:val="false"/>
                <w:bCs w:val="false"/>
                <w:sz w:val="18"/>
                <w:szCs w:val="18"/>
              </w:rPr>
              <w:t xml:space="preserve">PATCH</w:t>
            </w:r>
          </w:p>
        </w:tc>
        <w:tc>
          <w:tcPr>
            <w:tcW w:type="dxa" w:w="3400"/>
            <w:tcMar>
              <w:top w:type="dxa" w:w="70"/>
              <w:left w:type="dxa" w:w="100"/>
              <w:bottom w:type="dxa" w:w="70"/>
              <w:right w:type="dxa" w:w="100"/>
            </w:tcMar>
          </w:tcPr>
          <w:p>
            <w:r>
              <w:rPr>
                <w:b w:val="false"/>
                <w:bCs w:val="false"/>
                <w:sz w:val="18"/>
                <w:szCs w:val="18"/>
              </w:rPr>
              <w:t xml:space="preserve">/api/batches/{batchCode}/close/</w:t>
            </w:r>
          </w:p>
        </w:tc>
        <w:tc>
          <w:tcPr>
            <w:tcW w:type="dxa" w:w="4126"/>
            <w:tcMar>
              <w:top w:type="dxa" w:w="70"/>
              <w:left w:type="dxa" w:w="100"/>
              <w:bottom w:type="dxa" w:w="70"/>
              <w:right w:type="dxa" w:w="100"/>
            </w:tcMar>
          </w:tcPr>
          <w:p>
            <w:r>
              <w:rPr>
                <w:b w:val="false"/>
                <w:bCs w:val="false"/>
                <w:sz w:val="18"/>
                <w:szCs w:val="18"/>
              </w:rPr>
              <w:t xml:space="preserve">Clôture d'une bande, génère BatchClosingReport</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/api/batches/{batchCode}/daily-logs/</w:t>
            </w:r>
          </w:p>
        </w:tc>
        <w:tc>
          <w:tcPr>
            <w:tcW w:type="dxa" w:w="4126"/>
            <w:tcMar>
              <w:top w:type="dxa" w:w="70"/>
              <w:left w:type="dxa" w:w="100"/>
              <w:bottom w:type="dxa" w:w="70"/>
              <w:right w:type="dxa" w:w="100"/>
            </w:tcMar>
          </w:tcPr>
          <w:p>
            <w:r>
              <w:rPr>
                <w:b w:val="false"/>
                <w:bCs w:val="false"/>
                <w:sz w:val="18"/>
                <w:szCs w:val="18"/>
              </w:rPr>
              <w:t xml:space="preserve">Suivi quotidien d'une bande</w:t>
            </w:r>
          </w:p>
        </w:tc>
      </w:tr>
    </w:tbl>
    <w:p>
      <w:pPr>
        <w:pStyle w:val="Heading2"/>
        <w:spacing w:after="140" w:before="260"/>
      </w:pPr>
      <w:r>
        <w:t xml:space="preserve">10.3 Points d'accès — stock et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EDF5F1" w:val="clear"/>
            <w:tcMar>
              <w:top w:type="dxa" w:w="70"/>
              <w:left w:type="dxa" w:w="100"/>
              <w:bottom w:type="dxa" w:w="70"/>
              <w:right w:type="dxa" w:w="100"/>
            </w:tcMar>
          </w:tcPr>
          <w:p>
            <w:r>
              <w:rPr>
                <w:b/>
                <w:bCs/>
                <w:color w:val="10242C"/>
                <w:sz w:val="18"/>
                <w:szCs w:val="18"/>
              </w:rPr>
              <w:t xml:space="preserve">Méthode</w:t>
            </w:r>
          </w:p>
        </w:tc>
        <w:tc>
          <w:tcPr>
            <w:tcW w:type="dxa" w:w="3400"/>
            <w:shd w:fill="EDF5F1" w:val="clear"/>
            <w:tcMar>
              <w:top w:type="dxa" w:w="70"/>
              <w:left w:type="dxa" w:w="100"/>
              <w:bottom w:type="dxa" w:w="70"/>
              <w:right w:type="dxa" w:w="100"/>
            </w:tcMar>
          </w:tcPr>
          <w:p>
            <w:r>
              <w:rPr>
                <w:b/>
                <w:bCs/>
                <w:color w:val="10242C"/>
                <w:sz w:val="18"/>
                <w:szCs w:val="18"/>
              </w:rPr>
              <w:t xml:space="preserve">Route</w:t>
            </w:r>
          </w:p>
        </w:tc>
        <w:tc>
          <w:tcPr>
            <w:tcW w:type="dxa" w:w="4126"/>
            <w:shd w:fill="EDF5F1" w:val="clear"/>
            <w:tcMar>
              <w:top w:type="dxa" w:w="70"/>
              <w:left w:type="dxa" w:w="100"/>
              <w:bottom w:type="dxa" w:w="70"/>
              <w:right w:type="dxa" w:w="100"/>
            </w:tcMar>
          </w:tcPr>
          <w:p>
            <w:r>
              <w:rPr>
                <w:b/>
                <w:bCs/>
                <w:color w:val="10242C"/>
                <w:sz w:val="18"/>
                <w:szCs w:val="18"/>
              </w:rPr>
              <w:t xml:space="preserve">Rôle</w:t>
            </w:r>
          </w:p>
        </w:tc>
      </w:tr>
      <w:tr>
        <w:tc>
          <w:tcPr>
            <w:tcW w:type="dxa" w:w="1500"/>
            <w:tcMar>
              <w:top w:type="dxa" w:w="70"/>
              <w:left w:type="dxa" w:w="100"/>
              <w:bottom w:type="dxa" w:w="70"/>
              <w:right w:type="dxa" w:w="100"/>
            </w:tcMar>
          </w:tcPr>
          <w:p>
            <w:r>
              <w:rPr>
                <w:b w:val="false"/>
                <w:bCs w:val="false"/>
                <w:sz w:val="18"/>
                <w:szCs w:val="18"/>
              </w:rPr>
              <w:t xml:space="preserve">GET / PUT</w:t>
            </w:r>
          </w:p>
        </w:tc>
        <w:tc>
          <w:tcPr>
            <w:tcW w:type="dxa" w:w="3400"/>
            <w:tcMar>
              <w:top w:type="dxa" w:w="70"/>
              <w:left w:type="dxa" w:w="100"/>
              <w:bottom w:type="dxa" w:w="70"/>
              <w:right w:type="dxa" w:w="100"/>
            </w:tcMar>
          </w:tcPr>
          <w:p>
            <w:r>
              <w:rPr>
                <w:b w:val="false"/>
                <w:bCs w:val="false"/>
                <w:sz w:val="18"/>
                <w:szCs w:val="18"/>
              </w:rPr>
              <w:t xml:space="preserve">/api/farms/{farmId}/stock-items/</w:t>
            </w:r>
          </w:p>
        </w:tc>
        <w:tc>
          <w:tcPr>
            <w:tcW w:type="dxa" w:w="4126"/>
            <w:tcMar>
              <w:top w:type="dxa" w:w="70"/>
              <w:left w:type="dxa" w:w="100"/>
              <w:bottom w:type="dxa" w:w="70"/>
              <w:right w:type="dxa" w:w="100"/>
            </w:tcMar>
          </w:tcPr>
          <w:p>
            <w:r>
              <w:rPr>
                <w:b w:val="false"/>
                <w:bCs w:val="false"/>
                <w:sz w:val="18"/>
                <w:szCs w:val="18"/>
              </w:rPr>
              <w:t xml:space="preserve">Lecture / remplacement des paramètres de stock</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/api/stock-movements/</w:t>
            </w:r>
          </w:p>
        </w:tc>
        <w:tc>
          <w:tcPr>
            <w:tcW w:type="dxa" w:w="4126"/>
            <w:tcMar>
              <w:top w:type="dxa" w:w="70"/>
              <w:left w:type="dxa" w:w="100"/>
              <w:bottom w:type="dxa" w:w="70"/>
              <w:right w:type="dxa" w:w="100"/>
            </w:tcMar>
          </w:tcPr>
          <w:p>
            <w:r>
              <w:rPr>
                <w:b w:val="false"/>
                <w:bCs w:val="false"/>
                <w:sz w:val="18"/>
                <w:szCs w:val="18"/>
              </w:rPr>
              <w:t xml:space="preserve">Historique et création de mouvements d'entrée / sortie</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/api/vaccinations/</w:t>
            </w:r>
          </w:p>
        </w:tc>
        <w:tc>
          <w:tcPr>
            <w:tcW w:type="dxa" w:w="4126"/>
            <w:tcMar>
              <w:top w:type="dxa" w:w="70"/>
              <w:left w:type="dxa" w:w="100"/>
              <w:bottom w:type="dxa" w:w="70"/>
              <w:right w:type="dxa" w:w="100"/>
            </w:tcMar>
          </w:tcPr>
          <w:p>
            <w:r>
              <w:rPr>
                <w:b w:val="false"/>
                <w:bCs w:val="false"/>
                <w:sz w:val="18"/>
                <w:szCs w:val="18"/>
              </w:rPr>
              <w:t xml:space="preserve">Historique et création d'événements de vaccination</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/api/equipment-faults/</w:t>
            </w:r>
          </w:p>
        </w:tc>
        <w:tc>
          <w:tcPr>
            <w:tcW w:type="dxa" w:w="4126"/>
            <w:tcMar>
              <w:top w:type="dxa" w:w="70"/>
              <w:left w:type="dxa" w:w="100"/>
              <w:bottom w:type="dxa" w:w="70"/>
              <w:right w:type="dxa" w:w="100"/>
            </w:tcMar>
          </w:tcPr>
          <w:p>
            <w:r>
              <w:rPr>
                <w:b w:val="false"/>
                <w:bCs w:val="false"/>
                <w:sz w:val="18"/>
                <w:szCs w:val="18"/>
              </w:rPr>
              <w:t xml:space="preserve">Déclaration et suivi des pannes</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/api/unusual-cases/</w:t>
            </w:r>
          </w:p>
        </w:tc>
        <w:tc>
          <w:tcPr>
            <w:tcW w:type="dxa" w:w="4126"/>
            <w:tcMar>
              <w:top w:type="dxa" w:w="70"/>
              <w:left w:type="dxa" w:w="100"/>
              <w:bottom w:type="dxa" w:w="70"/>
              <w:right w:type="dxa" w:w="100"/>
            </w:tcMar>
          </w:tcPr>
          <w:p>
            <w:r>
              <w:rPr>
                <w:b w:val="false"/>
                <w:bCs w:val="false"/>
                <w:sz w:val="18"/>
                <w:szCs w:val="18"/>
              </w:rPr>
              <w:t xml:space="preserve">Signalement de cas particuliers</w:t>
            </w:r>
          </w:p>
        </w:tc>
      </w:tr>
    </w:tbl>
    <w:p>
      <w:pPr>
        <w:pStyle w:val="Heading2"/>
        <w:spacing w:after="140" w:before="260"/>
      </w:pPr>
      <w:r>
        <w:t xml:space="preserve">10.4 Points d'accès —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EDF5F1" w:val="clear"/>
            <w:tcMar>
              <w:top w:type="dxa" w:w="70"/>
              <w:left w:type="dxa" w:w="100"/>
              <w:bottom w:type="dxa" w:w="70"/>
              <w:right w:type="dxa" w:w="100"/>
            </w:tcMar>
          </w:tcPr>
          <w:p>
            <w:r>
              <w:rPr>
                <w:b/>
                <w:bCs/>
                <w:color w:val="10242C"/>
                <w:sz w:val="18"/>
                <w:szCs w:val="18"/>
              </w:rPr>
              <w:t xml:space="preserve">Méthode</w:t>
            </w:r>
          </w:p>
        </w:tc>
        <w:tc>
          <w:tcPr>
            <w:tcW w:type="dxa" w:w="3400"/>
            <w:shd w:fill="EDF5F1" w:val="clear"/>
            <w:tcMar>
              <w:top w:type="dxa" w:w="70"/>
              <w:left w:type="dxa" w:w="100"/>
              <w:bottom w:type="dxa" w:w="70"/>
              <w:right w:type="dxa" w:w="100"/>
            </w:tcMar>
          </w:tcPr>
          <w:p>
            <w:r>
              <w:rPr>
                <w:b/>
                <w:bCs/>
                <w:color w:val="10242C"/>
                <w:sz w:val="18"/>
                <w:szCs w:val="18"/>
              </w:rPr>
              <w:t xml:space="preserve">Route</w:t>
            </w:r>
          </w:p>
        </w:tc>
        <w:tc>
          <w:tcPr>
            <w:tcW w:type="dxa" w:w="4126"/>
            <w:shd w:fill="EDF5F1" w:val="clear"/>
            <w:tcMar>
              <w:top w:type="dxa" w:w="70"/>
              <w:left w:type="dxa" w:w="100"/>
              <w:bottom w:type="dxa" w:w="70"/>
              <w:right w:type="dxa" w:w="100"/>
            </w:tcMar>
          </w:tcPr>
          <w:p>
            <w:r>
              <w:rPr>
                <w:b/>
                <w:bCs/>
                <w:color w:val="10242C"/>
                <w:sz w:val="18"/>
                <w:szCs w:val="18"/>
              </w:rPr>
              <w:t xml:space="preserve">Rôle</w:t>
            </w:r>
          </w:p>
        </w:tc>
      </w:tr>
      <w:tr>
        <w:tc>
          <w:tcPr>
            <w:tcW w:type="dxa" w:w="1500"/>
            <w:tcMar>
              <w:top w:type="dxa" w:w="70"/>
              <w:left w:type="dxa" w:w="100"/>
              <w:bottom w:type="dxa" w:w="70"/>
              <w:right w:type="dxa" w:w="100"/>
            </w:tcMar>
          </w:tcPr>
          <w:p>
            <w:r>
              <w:rPr>
                <w:b w:val="false"/>
                <w:bCs w:val="false"/>
                <w:sz w:val="18"/>
                <w:szCs w:val="18"/>
              </w:rPr>
              <w:t xml:space="preserve">GET</w:t>
            </w:r>
          </w:p>
        </w:tc>
        <w:tc>
          <w:tcPr>
            <w:tcW w:type="dxa" w:w="3400"/>
            <w:tcMar>
              <w:top w:type="dxa" w:w="70"/>
              <w:left w:type="dxa" w:w="100"/>
              <w:bottom w:type="dxa" w:w="70"/>
              <w:right w:type="dxa" w:w="100"/>
            </w:tcMar>
          </w:tcPr>
          <w:p>
            <w:r>
              <w:rPr>
                <w:b w:val="false"/>
                <w:bCs w:val="false"/>
                <w:sz w:val="18"/>
                <w:szCs w:val="18"/>
              </w:rPr>
              <w:t xml:space="preserve">/api/finance/summary/</w:t>
            </w:r>
          </w:p>
        </w:tc>
        <w:tc>
          <w:tcPr>
            <w:tcW w:type="dxa" w:w="4126"/>
            <w:tcMar>
              <w:top w:type="dxa" w:w="70"/>
              <w:left w:type="dxa" w:w="100"/>
              <w:bottom w:type="dxa" w:w="70"/>
              <w:right w:type="dxa" w:w="100"/>
            </w:tcMar>
          </w:tcPr>
          <w:p>
            <w:r>
              <w:rPr>
                <w:b w:val="false"/>
                <w:bCs w:val="false"/>
                <w:sz w:val="18"/>
                <w:szCs w:val="18"/>
              </w:rPr>
              <w:t xml:space="preserve">Indicateurs financiers agrégés (chiffre d'affaires, charges, prévision)</w:t>
            </w:r>
          </w:p>
        </w:tc>
      </w:tr>
      <w:tr>
        <w:tc>
          <w:tcPr>
            <w:tcW w:type="dxa" w:w="1500"/>
            <w:tcMar>
              <w:top w:type="dxa" w:w="70"/>
              <w:left w:type="dxa" w:w="100"/>
              <w:bottom w:type="dxa" w:w="70"/>
              <w:right w:type="dxa" w:w="100"/>
            </w:tcMar>
          </w:tcPr>
          <w:p>
            <w:r>
              <w:rPr>
                <w:b w:val="false"/>
                <w:bCs w:val="false"/>
                <w:sz w:val="18"/>
                <w:szCs w:val="18"/>
              </w:rPr>
              <w:t xml:space="preserve">GET</w:t>
            </w:r>
          </w:p>
        </w:tc>
        <w:tc>
          <w:tcPr>
            <w:tcW w:type="dxa" w:w="3400"/>
            <w:tcMar>
              <w:top w:type="dxa" w:w="70"/>
              <w:left w:type="dxa" w:w="100"/>
              <w:bottom w:type="dxa" w:w="70"/>
              <w:right w:type="dxa" w:w="100"/>
            </w:tcMar>
          </w:tcPr>
          <w:p>
            <w:r>
              <w:rPr>
                <w:b w:val="false"/>
                <w:bCs w:val="false"/>
                <w:sz w:val="18"/>
                <w:szCs w:val="18"/>
              </w:rPr>
              <w:t xml:space="preserve">/api/finance/transactions/</w:t>
            </w:r>
          </w:p>
        </w:tc>
        <w:tc>
          <w:tcPr>
            <w:tcW w:type="dxa" w:w="4126"/>
            <w:tcMar>
              <w:top w:type="dxa" w:w="70"/>
              <w:left w:type="dxa" w:w="100"/>
              <w:bottom w:type="dxa" w:w="70"/>
              <w:right w:type="dxa" w:w="100"/>
            </w:tcMar>
          </w:tcPr>
          <w:p>
            <w:r>
              <w:rPr>
                <w:b w:val="false"/>
                <w:bCs w:val="false"/>
                <w:sz w:val="18"/>
                <w:szCs w:val="18"/>
              </w:rPr>
              <w:t xml:space="preserve">Table paginée des mouvements, filtre statut/type</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/api/expenses/</w:t>
            </w:r>
          </w:p>
        </w:tc>
        <w:tc>
          <w:tcPr>
            <w:tcW w:type="dxa" w:w="4126"/>
            <w:tcMar>
              <w:top w:type="dxa" w:w="70"/>
              <w:left w:type="dxa" w:w="100"/>
              <w:bottom w:type="dxa" w:w="70"/>
              <w:right w:type="dxa" w:w="100"/>
            </w:tcMar>
          </w:tcPr>
          <w:p>
            <w:r>
              <w:rPr>
                <w:b w:val="false"/>
                <w:bCs w:val="false"/>
                <w:sz w:val="18"/>
                <w:szCs w:val="18"/>
              </w:rPr>
              <w:t xml:space="preserve">Historique et création de dépenses</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/api/sales/</w:t>
            </w:r>
          </w:p>
        </w:tc>
        <w:tc>
          <w:tcPr>
            <w:tcW w:type="dxa" w:w="4126"/>
            <w:tcMar>
              <w:top w:type="dxa" w:w="70"/>
              <w:left w:type="dxa" w:w="100"/>
              <w:bottom w:type="dxa" w:w="70"/>
              <w:right w:type="dxa" w:w="100"/>
            </w:tcMar>
          </w:tcPr>
          <w:p>
            <w:r>
              <w:rPr>
                <w:b w:val="false"/>
                <w:bCs w:val="false"/>
                <w:sz w:val="18"/>
                <w:szCs w:val="18"/>
              </w:rPr>
              <w:t xml:space="preserve">Historique et création de ventes</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/api/purchase-orders/</w:t>
            </w:r>
          </w:p>
        </w:tc>
        <w:tc>
          <w:tcPr>
            <w:tcW w:type="dxa" w:w="4126"/>
            <w:tcMar>
              <w:top w:type="dxa" w:w="70"/>
              <w:left w:type="dxa" w:w="100"/>
              <w:bottom w:type="dxa" w:w="70"/>
              <w:right w:type="dxa" w:w="100"/>
            </w:tcMar>
          </w:tcPr>
          <w:p>
            <w:r>
              <w:rPr>
                <w:b w:val="false"/>
                <w:bCs w:val="false"/>
                <w:sz w:val="18"/>
                <w:szCs w:val="18"/>
              </w:rPr>
              <w:t xml:space="preserve">Bons de commande fournisseurs</w:t>
            </w:r>
          </w:p>
        </w:tc>
      </w:tr>
    </w:tbl>
    <w:p>
      <w:pPr>
        <w:pStyle w:val="Heading2"/>
        <w:spacing w:after="140" w:before="260"/>
      </w:pPr>
      <w:r>
        <w:t xml:space="preserve">10.5 Points d'accès — alertes et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EDF5F1" w:val="clear"/>
            <w:tcMar>
              <w:top w:type="dxa" w:w="70"/>
              <w:left w:type="dxa" w:w="100"/>
              <w:bottom w:type="dxa" w:w="70"/>
              <w:right w:type="dxa" w:w="100"/>
            </w:tcMar>
          </w:tcPr>
          <w:p>
            <w:r>
              <w:rPr>
                <w:b/>
                <w:bCs/>
                <w:color w:val="10242C"/>
                <w:sz w:val="18"/>
                <w:szCs w:val="18"/>
              </w:rPr>
              <w:t xml:space="preserve">Méthode</w:t>
            </w:r>
          </w:p>
        </w:tc>
        <w:tc>
          <w:tcPr>
            <w:tcW w:type="dxa" w:w="3400"/>
            <w:shd w:fill="EDF5F1" w:val="clear"/>
            <w:tcMar>
              <w:top w:type="dxa" w:w="70"/>
              <w:left w:type="dxa" w:w="100"/>
              <w:bottom w:type="dxa" w:w="70"/>
              <w:right w:type="dxa" w:w="100"/>
            </w:tcMar>
          </w:tcPr>
          <w:p>
            <w:r>
              <w:rPr>
                <w:b/>
                <w:bCs/>
                <w:color w:val="10242C"/>
                <w:sz w:val="18"/>
                <w:szCs w:val="18"/>
              </w:rPr>
              <w:t xml:space="preserve">Route</w:t>
            </w:r>
          </w:p>
        </w:tc>
        <w:tc>
          <w:tcPr>
            <w:tcW w:type="dxa" w:w="4126"/>
            <w:shd w:fill="EDF5F1" w:val="clear"/>
            <w:tcMar>
              <w:top w:type="dxa" w:w="70"/>
              <w:left w:type="dxa" w:w="100"/>
              <w:bottom w:type="dxa" w:w="70"/>
              <w:right w:type="dxa" w:w="100"/>
            </w:tcMar>
          </w:tcPr>
          <w:p>
            <w:r>
              <w:rPr>
                <w:b/>
                <w:bCs/>
                <w:color w:val="10242C"/>
                <w:sz w:val="18"/>
                <w:szCs w:val="18"/>
              </w:rPr>
              <w:t xml:space="preserve">Rôle</w:t>
            </w:r>
          </w:p>
        </w:tc>
      </w:tr>
      <w:tr>
        <w:tc>
          <w:tcPr>
            <w:tcW w:type="dxa" w:w="1500"/>
            <w:tcMar>
              <w:top w:type="dxa" w:w="70"/>
              <w:left w:type="dxa" w:w="100"/>
              <w:bottom w:type="dxa" w:w="70"/>
              <w:right w:type="dxa" w:w="100"/>
            </w:tcMar>
          </w:tcPr>
          <w:p>
            <w:r>
              <w:rPr>
                <w:b w:val="false"/>
                <w:bCs w:val="false"/>
                <w:sz w:val="18"/>
                <w:szCs w:val="18"/>
              </w:rPr>
              <w:t xml:space="preserve">GET / POST</w:t>
            </w:r>
          </w:p>
        </w:tc>
        <w:tc>
          <w:tcPr>
            <w:tcW w:type="dxa" w:w="3400"/>
            <w:tcMar>
              <w:top w:type="dxa" w:w="70"/>
              <w:left w:type="dxa" w:w="100"/>
              <w:bottom w:type="dxa" w:w="70"/>
              <w:right w:type="dxa" w:w="100"/>
            </w:tcMar>
          </w:tcPr>
          <w:p>
            <w:r>
              <w:rPr>
                <w:b w:val="false"/>
                <w:bCs w:val="false"/>
                <w:sz w:val="18"/>
                <w:szCs w:val="18"/>
              </w:rPr>
              <w:t xml:space="preserve">/api/alert-rules/</w:t>
            </w:r>
          </w:p>
        </w:tc>
        <w:tc>
          <w:tcPr>
            <w:tcW w:type="dxa" w:w="4126"/>
            <w:tcMar>
              <w:top w:type="dxa" w:w="70"/>
              <w:left w:type="dxa" w:w="100"/>
              <w:bottom w:type="dxa" w:w="70"/>
              <w:right w:type="dxa" w:w="100"/>
            </w:tcMar>
          </w:tcPr>
          <w:p>
            <w:r>
              <w:rPr>
                <w:b w:val="false"/>
                <w:bCs w:val="false"/>
                <w:sz w:val="18"/>
                <w:szCs w:val="18"/>
              </w:rPr>
              <w:t xml:space="preserve">Règles d'alerte événementielles ou planifiées</w:t>
            </w:r>
          </w:p>
        </w:tc>
      </w:tr>
      <w:tr>
        <w:tc>
          <w:tcPr>
            <w:tcW w:type="dxa" w:w="1500"/>
            <w:tcMar>
              <w:top w:type="dxa" w:w="70"/>
              <w:left w:type="dxa" w:w="100"/>
              <w:bottom w:type="dxa" w:w="70"/>
              <w:right w:type="dxa" w:w="100"/>
            </w:tcMar>
          </w:tcPr>
          <w:p>
            <w:r>
              <w:rPr>
                <w:b w:val="false"/>
                <w:bCs w:val="false"/>
                <w:sz w:val="18"/>
                <w:szCs w:val="18"/>
              </w:rPr>
              <w:t xml:space="preserve">GET</w:t>
            </w:r>
          </w:p>
        </w:tc>
        <w:tc>
          <w:tcPr>
            <w:tcW w:type="dxa" w:w="3400"/>
            <w:tcMar>
              <w:top w:type="dxa" w:w="70"/>
              <w:left w:type="dxa" w:w="100"/>
              <w:bottom w:type="dxa" w:w="70"/>
              <w:right w:type="dxa" w:w="100"/>
            </w:tcMar>
          </w:tcPr>
          <w:p>
            <w:r>
              <w:rPr>
                <w:b w:val="false"/>
                <w:bCs w:val="false"/>
                <w:sz w:val="18"/>
                <w:szCs w:val="18"/>
              </w:rPr>
              <w:t xml:space="preserve">/api/alerts/</w:t>
            </w:r>
          </w:p>
        </w:tc>
        <w:tc>
          <w:tcPr>
            <w:tcW w:type="dxa" w:w="4126"/>
            <w:tcMar>
              <w:top w:type="dxa" w:w="70"/>
              <w:left w:type="dxa" w:w="100"/>
              <w:bottom w:type="dxa" w:w="70"/>
              <w:right w:type="dxa" w:w="100"/>
            </w:tcMar>
          </w:tcPr>
          <w:p>
            <w:r>
              <w:rPr>
                <w:b w:val="false"/>
                <w:bCs w:val="false"/>
                <w:sz w:val="18"/>
                <w:szCs w:val="18"/>
              </w:rPr>
              <w:t xml:space="preserve">Occurrences d'alertes déclenchées, filtrables par bande</w:t>
            </w:r>
          </w:p>
        </w:tc>
      </w:tr>
      <w:tr>
        <w:tc>
          <w:tcPr>
            <w:tcW w:type="dxa" w:w="1500"/>
            <w:tcMar>
              <w:top w:type="dxa" w:w="70"/>
              <w:left w:type="dxa" w:w="100"/>
              <w:bottom w:type="dxa" w:w="70"/>
              <w:right w:type="dxa" w:w="100"/>
            </w:tcMar>
          </w:tcPr>
          <w:p>
            <w:r>
              <w:rPr>
                <w:b w:val="false"/>
                <w:bCs w:val="false"/>
                <w:sz w:val="18"/>
                <w:szCs w:val="18"/>
              </w:rPr>
              <w:t xml:space="preserve">GET</w:t>
            </w:r>
          </w:p>
        </w:tc>
        <w:tc>
          <w:tcPr>
            <w:tcW w:type="dxa" w:w="3400"/>
            <w:tcMar>
              <w:top w:type="dxa" w:w="70"/>
              <w:left w:type="dxa" w:w="100"/>
              <w:bottom w:type="dxa" w:w="70"/>
              <w:right w:type="dxa" w:w="100"/>
            </w:tcMar>
          </w:tcPr>
          <w:p>
            <w:r>
              <w:rPr>
                <w:b w:val="false"/>
                <w:bCs w:val="false"/>
                <w:sz w:val="18"/>
                <w:szCs w:val="18"/>
              </w:rPr>
              <w:t xml:space="preserve">/api/sms-messages/</w:t>
            </w:r>
          </w:p>
        </w:tc>
        <w:tc>
          <w:tcPr>
            <w:tcW w:type="dxa" w:w="4126"/>
            <w:tcMar>
              <w:top w:type="dxa" w:w="70"/>
              <w:left w:type="dxa" w:w="100"/>
              <w:bottom w:type="dxa" w:w="70"/>
              <w:right w:type="dxa" w:w="100"/>
            </w:tcMar>
          </w:tcPr>
          <w:p>
            <w:r>
              <w:rPr>
                <w:b w:val="false"/>
                <w:bCs w:val="false"/>
                <w:sz w:val="18"/>
                <w:szCs w:val="18"/>
              </w:rPr>
              <w:t xml:space="preserve">Historique d'envoi SMS (statut fournisseur, tentatives)</w:t>
            </w:r>
          </w:p>
        </w:tc>
      </w:tr>
      <w:tr>
        <w:tc>
          <w:tcPr>
            <w:tcW w:type="dxa" w:w="1500"/>
            <w:tcMar>
              <w:top w:type="dxa" w:w="70"/>
              <w:left w:type="dxa" w:w="100"/>
              <w:bottom w:type="dxa" w:w="70"/>
              <w:right w:type="dxa" w:w="100"/>
            </w:tcMar>
          </w:tcPr>
          <w:p>
            <w:r>
              <w:rPr>
                <w:b w:val="false"/>
                <w:bCs w:val="false"/>
                <w:sz w:val="18"/>
                <w:szCs w:val="18"/>
              </w:rPr>
              <w:t xml:space="preserve">GET / PUT</w:t>
            </w:r>
          </w:p>
        </w:tc>
        <w:tc>
          <w:tcPr>
            <w:tcW w:type="dxa" w:w="3400"/>
            <w:tcMar>
              <w:top w:type="dxa" w:w="70"/>
              <w:left w:type="dxa" w:w="100"/>
              <w:bottom w:type="dxa" w:w="70"/>
              <w:right w:type="dxa" w:w="100"/>
            </w:tcMar>
          </w:tcPr>
          <w:p>
            <w:r>
              <w:rPr>
                <w:b w:val="false"/>
                <w:bCs w:val="false"/>
                <w:sz w:val="18"/>
                <w:szCs w:val="18"/>
              </w:rPr>
              <w:t xml:space="preserve">/api/notification-preferences/</w:t>
            </w:r>
          </w:p>
        </w:tc>
        <w:tc>
          <w:tcPr>
            <w:tcW w:type="dxa" w:w="4126"/>
            <w:tcMar>
              <w:top w:type="dxa" w:w="70"/>
              <w:left w:type="dxa" w:w="100"/>
              <w:bottom w:type="dxa" w:w="70"/>
              <w:right w:type="dxa" w:w="100"/>
            </w:tcMar>
          </w:tcPr>
          <w:p>
            <w:r>
              <w:rPr>
                <w:b w:val="false"/>
                <w:bCs w:val="false"/>
                <w:sz w:val="18"/>
                <w:szCs w:val="18"/>
              </w:rPr>
              <w:t xml:space="preserve">Préférences de canal par utilisateur et type d'alerte</w:t>
            </w:r>
          </w:p>
        </w:tc>
      </w:tr>
    </w:tbl>
    <w:p>
      <w:pPr>
        <w:spacing w:after="160" w:line="276"/>
      </w:pPr>
      <w:r>
        <w:t xml:space="preserve">Toutes les routes sont protégées par JWT à l'exception de /api/farm/exists/, /api/auth/login/ et /api/auth/refresh/.</w:t>
      </w:r>
    </w:p>
    <w:p>
      <w:r>
        <w:br w:type="page"/>
      </w:r>
    </w:p>
    <w:p>
      <w:pPr>
        <w:pStyle w:val="Heading1"/>
        <w:spacing w:after="200" w:before="360"/>
      </w:pPr>
      <w:r>
        <w:t xml:space="preserve">11. Règles métier et validations</w:t>
      </w:r>
    </w:p>
    <w:p>
      <w:pPr>
        <w:pStyle w:val="Heading2"/>
        <w:spacing w:after="140" w:before="260"/>
      </w:pPr>
      <w:r>
        <w:t xml:space="preserve">11.1 Élevage</w:t>
      </w:r>
    </w:p>
    <w:p>
      <w:pPr>
        <w:pStyle w:val="ListParagraph"/>
        <w:numPr>
          <w:ilvl w:val="0"/>
          <w:numId w:val="2"/>
        </w:numPr>
        <w:spacing w:after="80"/>
      </w:pPr>
      <w:r>
        <w:t xml:space="preserve">Une seule bande au statut ACTIVE par bâtiment (principe bande unique / vide sanitaire de 15 à 20 jours entre deux bandes).</w:t>
      </w:r>
    </w:p>
    <w:p>
      <w:pPr>
        <w:pStyle w:val="ListParagraph"/>
        <w:numPr>
          <w:ilvl w:val="0"/>
          <w:numId w:val="2"/>
        </w:numPr>
        <w:spacing w:after="80"/>
      </w:pPr>
      <w:r>
        <w:t xml:space="preserve">Nombre de doses de vaccin utilisées ≥ effectif courant de la bande.</w:t>
      </w:r>
    </w:p>
    <w:p>
      <w:pPr>
        <w:pStyle w:val="ListParagraph"/>
        <w:numPr>
          <w:ilvl w:val="0"/>
          <w:numId w:val="2"/>
        </w:numPr>
        <w:spacing w:after="80"/>
      </w:pPr>
      <w:r>
        <w:t xml:space="preserve">Chaîne du froid : conservation entre 2 et 8 °C pour les produits vétérinaires signalés ; un flacon reconstitué doit être utilisé dans les 2 heures.</w:t>
      </w:r>
    </w:p>
    <w:p>
      <w:pPr>
        <w:pStyle w:val="ListParagraph"/>
        <w:numPr>
          <w:ilvl w:val="0"/>
          <w:numId w:val="2"/>
        </w:numPr>
        <w:spacing w:after="80"/>
      </w:pPr>
      <w:r>
        <w:t xml:space="preserve">Un enregistrement de suivi quotidien unique par bande et par jour.</w:t>
      </w:r>
    </w:p>
    <w:p>
      <w:pPr>
        <w:pStyle w:val="Heading2"/>
        <w:spacing w:after="140" w:before="260"/>
      </w:pPr>
      <w:r>
        <w:t xml:space="preserve">11.2 Finance</w:t>
      </w:r>
    </w:p>
    <w:p>
      <w:pPr>
        <w:pStyle w:val="ListParagraph"/>
        <w:numPr>
          <w:ilvl w:val="0"/>
          <w:numId w:val="2"/>
        </w:numPr>
        <w:spacing w:after="80"/>
      </w:pPr>
      <w:r>
        <w:t xml:space="preserve">Indice de consommation (IC) de référence : 2,10 (favorable) à 2,30 (défavorable) ; mortalité de référence 3 % à 5 %.</w:t>
      </w:r>
    </w:p>
    <w:p>
      <w:pPr>
        <w:pStyle w:val="ListParagraph"/>
        <w:numPr>
          <w:ilvl w:val="0"/>
          <w:numId w:val="2"/>
        </w:numPr>
        <w:spacing w:after="80"/>
      </w:pPr>
      <w:r>
        <w:t xml:space="preserve">Le coût de revient exclut par défaut l'amortissement et la main-d'œuvre, ajoutés séparément dans la catégorie de dépense correspondante.</w:t>
      </w:r>
    </w:p>
    <w:p>
      <w:pPr>
        <w:pStyle w:val="ListParagraph"/>
        <w:numPr>
          <w:ilvl w:val="0"/>
          <w:numId w:val="2"/>
        </w:numPr>
        <w:spacing w:after="80"/>
      </w:pPr>
      <w:r>
        <w:t xml:space="preserve">Le bénéfice n'est jamais saisi directement : il est calculé (recettes moins dépenses) et figé dans BatchClosingReport à la clôture de la bande.</w:t>
      </w:r>
    </w:p>
    <w:p>
      <w:pPr>
        <w:pStyle w:val="Heading2"/>
        <w:spacing w:after="140" w:before="260"/>
      </w:pPr>
      <w:r>
        <w:t xml:space="preserve">11.3 Alertes et SMS</w:t>
      </w:r>
    </w:p>
    <w:p>
      <w:pPr>
        <w:pStyle w:val="ListParagraph"/>
        <w:numPr>
          <w:ilvl w:val="0"/>
          <w:numId w:val="2"/>
        </w:numPr>
        <w:spacing w:after="80"/>
      </w:pPr>
      <w:r>
        <w:t xml:space="preserve">Chaîne d'envoi asynchrone, jamais bloquante dans une requête HTTP synchrone.</w:t>
      </w:r>
    </w:p>
    <w:p>
      <w:pPr>
        <w:pStyle w:val="ListParagraph"/>
        <w:numPr>
          <w:ilvl w:val="0"/>
          <w:numId w:val="2"/>
        </w:numPr>
        <w:spacing w:after="80"/>
      </w:pPr>
      <w:r>
        <w:t xml:space="preserve">Idempotence obligatoire par message (clé unique), retry avec backoff exponentiel sur échec du fournisseur.</w:t>
      </w:r>
    </w:p>
    <w:p>
      <w:pPr>
        <w:pStyle w:val="ListParagraph"/>
        <w:numPr>
          <w:ilvl w:val="0"/>
          <w:numId w:val="2"/>
        </w:numPr>
        <w:spacing w:after="80"/>
      </w:pPr>
      <w:r>
        <w:t xml:space="preserve">Préférence de canal par utilisateur et par type d'alerte, pour réserver le SMS aux alertes critiques et limiter le sur-envoi de rappels routiniers.</w:t>
      </w:r>
    </w:p>
    <w:p>
      <w:pPr>
        <w:pStyle w:val="Heading2"/>
        <w:spacing w:after="140" w:before="260"/>
      </w:pPr>
      <w:r>
        <w:t xml:space="preserve">11.4 Configuration et comptes</w:t>
      </w:r>
    </w:p>
    <w:p>
      <w:pPr>
        <w:pStyle w:val="ListParagraph"/>
        <w:numPr>
          <w:ilvl w:val="0"/>
          <w:numId w:val="2"/>
        </w:numPr>
        <w:spacing w:after="80"/>
      </w:pPr>
      <w:r>
        <w:t xml:space="preserve">Une seule Farm en base ; création rejetée si une ferme existe déjà.</w:t>
      </w:r>
    </w:p>
    <w:p>
      <w:pPr>
        <w:pStyle w:val="ListParagraph"/>
        <w:numPr>
          <w:ilvl w:val="0"/>
          <w:numId w:val="2"/>
        </w:numPr>
        <w:spacing w:after="80"/>
      </w:pPr>
      <w:r>
        <w:t xml:space="preserve">Aucune donnée de démonstration ou de test dans l'environnement réel — pas de commande seed_demo_data, pas de fixture.</w:t>
      </w:r>
    </w:p>
    <w:p>
      <w:pPr>
        <w:pStyle w:val="ListParagraph"/>
        <w:numPr>
          <w:ilvl w:val="0"/>
          <w:numId w:val="2"/>
        </w:numPr>
        <w:spacing w:after="80"/>
      </w:pPr>
      <w:r>
        <w:t xml:space="preserve">L'assistant de configuration ne peut être contourné pour atteindre le tableau de bord tant que is_configured est faux, sauf via le mode démonstration qui n'écrit jamais en base.</w:t>
      </w:r>
    </w:p>
    <w:p>
      <w:r>
        <w:br w:type="page"/>
      </w:r>
    </w:p>
    <w:p>
      <w:pPr>
        <w:pStyle w:val="Heading1"/>
        <w:spacing w:after="200" w:before="360"/>
      </w:pPr>
      <w:r>
        <w:t xml:space="preserve">12. Exigences non fonctionnelles</w:t>
      </w:r>
    </w:p>
    <w:p>
      <w:pPr>
        <w:pStyle w:val="Heading2"/>
        <w:spacing w:after="140" w:before="260"/>
      </w:pPr>
      <w:r>
        <w:t xml:space="preserve">12.1 Responsive et accessibilité</w:t>
      </w:r>
    </w:p>
    <w:p>
      <w:pPr>
        <w:pStyle w:val="ListParagraph"/>
        <w:numPr>
          <w:ilvl w:val="0"/>
          <w:numId w:val="2"/>
        </w:numPr>
        <w:spacing w:after="80"/>
      </w:pPr>
      <w:r>
        <w:t xml:space="preserve">Points de rupture testés : 375 px (mobile), 768 px (tablette), 1440 px (bureau).</w:t>
      </w:r>
    </w:p>
    <w:p>
      <w:pPr>
        <w:pStyle w:val="ListParagraph"/>
        <w:numPr>
          <w:ilvl w:val="0"/>
          <w:numId w:val="2"/>
        </w:numPr>
        <w:spacing w:after="80"/>
      </w:pPr>
      <w:r>
        <w:t xml:space="preserve">Balisage sémantique, texte alternatif sur les images, champs de formulaire étiquetés, états de focus visibles.</w:t>
      </w:r>
    </w:p>
    <w:p>
      <w:pPr>
        <w:pStyle w:val="ListParagraph"/>
        <w:numPr>
          <w:ilvl w:val="0"/>
          <w:numId w:val="2"/>
        </w:numPr>
        <w:spacing w:after="80"/>
      </w:pPr>
      <w:r>
        <w:t xml:space="preserve">Animations respectant prefers-reduced-motion (désactivation ou atténuation).</w:t>
      </w:r>
    </w:p>
    <w:p>
      <w:pPr>
        <w:pStyle w:val="Heading2"/>
        <w:spacing w:after="140" w:before="260"/>
      </w:pPr>
      <w:r>
        <w:t xml:space="preserve">12.2 Sécurité</w:t>
      </w:r>
    </w:p>
    <w:p>
      <w:pPr>
        <w:pStyle w:val="ListParagraph"/>
        <w:numPr>
          <w:ilvl w:val="0"/>
          <w:numId w:val="2"/>
        </w:numPr>
        <w:spacing w:after="80"/>
      </w:pPr>
      <w:r>
        <w:t xml:space="preserve">Mots de passe hachés (jamais stockés en clair).</w:t>
      </w:r>
    </w:p>
    <w:p>
      <w:pPr>
        <w:pStyle w:val="ListParagraph"/>
        <w:numPr>
          <w:ilvl w:val="0"/>
          <w:numId w:val="2"/>
        </w:numPr>
        <w:spacing w:after="80"/>
      </w:pPr>
      <w:r>
        <w:t xml:space="preserve">Jetons JWT (accès + rafraîchissement), rafraîchissement automatique sur 401 côté frontend.</w:t>
      </w:r>
    </w:p>
    <w:p>
      <w:pPr>
        <w:pStyle w:val="ListParagraph"/>
        <w:numPr>
          <w:ilvl w:val="0"/>
          <w:numId w:val="2"/>
        </w:numPr>
        <w:spacing w:after="80"/>
      </w:pPr>
      <w:r>
        <w:t xml:space="preserve">Clés d'API des fournisseurs SMS en variables d'environnement, jamais en dur dans le code.</w:t>
      </w:r>
    </w:p>
    <w:p>
      <w:pPr>
        <w:pStyle w:val="Heading2"/>
        <w:spacing w:after="140" w:before="260"/>
      </w:pPr>
      <w:r>
        <w:t xml:space="preserve">12.3 Performance et fiabilité</w:t>
      </w:r>
    </w:p>
    <w:p>
      <w:pPr>
        <w:pStyle w:val="ListParagraph"/>
        <w:numPr>
          <w:ilvl w:val="0"/>
          <w:numId w:val="2"/>
        </w:numPr>
        <w:spacing w:after="80"/>
      </w:pPr>
      <w:r>
        <w:t xml:space="preserve">Pagination systématique sur les listes longues (transactions, mouvements de stock, alertes).</w:t>
      </w:r>
    </w:p>
    <w:p>
      <w:pPr>
        <w:pStyle w:val="ListParagraph"/>
        <w:numPr>
          <w:ilvl w:val="0"/>
          <w:numId w:val="2"/>
        </w:numPr>
        <w:spacing w:after="80"/>
      </w:pPr>
      <w:r>
        <w:t xml:space="preserve">Transactions base de données pour toute création multi-table (ex. onboarding protocole).</w:t>
      </w:r>
    </w:p>
    <w:p>
      <w:r>
        <w:br w:type="page"/>
      </w:r>
    </w:p>
    <w:p>
      <w:pPr>
        <w:pStyle w:val="Heading1"/>
        <w:spacing w:after="200" w:before="360"/>
      </w:pPr>
      <w:r>
        <w:t xml:space="preserve">13. Déploiement local</w:t>
      </w:r>
    </w:p>
    <w:p>
      <w:pPr>
        <w:spacing w:after="160" w:line="276"/>
      </w:pPr>
      <w:r>
        <w:t xml:space="preserve">Commandes exactes à documenter dans le README racine :</w:t>
      </w:r>
    </w:p>
    <w:p>
      <w:pPr>
        <w:pStyle w:val="ListParagraph"/>
        <w:numPr>
          <w:ilvl w:val="0"/>
          <w:numId w:val="2"/>
        </w:numPr>
        <w:spacing w:after="80"/>
      </w:pPr>
      <w:r>
        <w:t xml:space="preserve">docker compose up -d db — démarre PostgreSQL 16 avec volume nommé pour la persistance.</w:t>
      </w:r>
    </w:p>
    <w:p>
      <w:pPr>
        <w:pStyle w:val="ListParagraph"/>
        <w:numPr>
          <w:ilvl w:val="0"/>
          <w:numId w:val="2"/>
        </w:numPr>
        <w:spacing w:after="80"/>
      </w:pPr>
      <w:r>
        <w:t xml:space="preserve">cd backend &amp;&amp; python manage.py migrate — applique les migrations issues du schéma de référence.</w:t>
      </w:r>
    </w:p>
    <w:p>
      <w:pPr>
        <w:pStyle w:val="ListParagraph"/>
        <w:numPr>
          <w:ilvl w:val="0"/>
          <w:numId w:val="2"/>
        </w:numPr>
        <w:spacing w:after="80"/>
      </w:pPr>
      <w:r>
        <w:t xml:space="preserve">cd backend &amp;&amp; python manage.py runserver — démarre l'API sur le port 8000.</w:t>
      </w:r>
    </w:p>
    <w:p>
      <w:pPr>
        <w:pStyle w:val="ListParagraph"/>
        <w:numPr>
          <w:ilvl w:val="0"/>
          <w:numId w:val="2"/>
        </w:numPr>
        <w:spacing w:after="80"/>
      </w:pPr>
      <w:r>
        <w:t xml:space="preserve">cd frontend &amp;&amp; npm install &amp;&amp; npm run dev — démarre le frontend sur le port 5173.</w:t>
      </w:r>
    </w:p>
    <w:p>
      <w:pPr>
        <w:pStyle w:val="ListParagraph"/>
        <w:numPr>
          <w:ilvl w:val="0"/>
          <w:numId w:val="2"/>
        </w:numPr>
        <w:spacing w:after="80"/>
      </w:pPr>
      <w:r>
        <w:t xml:space="preserve">Premier accès : ouvrir /, cliquer sur « Créer la ferme » pour initialiser le compte administrateur. Aucun identifiant de démonstration n'est fourni — le premier compte est créé manuellement.</w:t>
      </w:r>
    </w:p>
    <w:p>
      <w:pPr>
        <w:spacing w:after="160" w:line="276"/>
      </w:pPr>
      <w:r>
        <w:t xml:space="preserve">Variables d'environnement backend (.env, avec .env.example versionné) : DB_NAME, DB_USER, DB_PASSWORD, DB_HOST, DB_PORT. Variable frontend : VITE_API_URL=http://localhost:8000/api.</w:t>
      </w:r>
    </w:p>
    <w:p>
      <w:r>
        <w:br w:type="page"/>
      </w:r>
    </w:p>
    <w:p>
      <w:pPr>
        <w:pStyle w:val="Heading1"/>
        <w:spacing w:after="200" w:before="360"/>
      </w:pPr>
      <w:r>
        <w:t xml:space="preserve">14.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F5F1" w:val="clear"/>
            <w:tcMar>
              <w:top w:type="dxa" w:w="70"/>
              <w:left w:type="dxa" w:w="100"/>
              <w:bottom w:type="dxa" w:w="70"/>
              <w:right w:type="dxa" w:w="100"/>
            </w:tcMar>
          </w:tcPr>
          <w:p>
            <w:r>
              <w:rPr>
                <w:b/>
                <w:bCs/>
                <w:color w:val="10242C"/>
                <w:sz w:val="18"/>
                <w:szCs w:val="18"/>
              </w:rPr>
              <w:t xml:space="preserve">Terme</w:t>
            </w:r>
          </w:p>
        </w:tc>
        <w:tc>
          <w:tcPr>
            <w:tcW w:type="dxa" w:w="6426"/>
            <w:shd w:fill="EDF5F1" w:val="clear"/>
            <w:tcMar>
              <w:top w:type="dxa" w:w="70"/>
              <w:left w:type="dxa" w:w="100"/>
              <w:bottom w:type="dxa" w:w="70"/>
              <w:right w:type="dxa" w:w="100"/>
            </w:tcMar>
          </w:tcPr>
          <w:p>
            <w:r>
              <w:rPr>
                <w:b/>
                <w:bCs/>
                <w:color w:val="10242C"/>
                <w:sz w:val="18"/>
                <w:szCs w:val="18"/>
              </w:rPr>
              <w:t xml:space="preserve">Définition</w:t>
            </w:r>
          </w:p>
        </w:tc>
      </w:tr>
      <w:tr>
        <w:tc>
          <w:tcPr>
            <w:tcW w:type="dxa" w:w="2600"/>
            <w:tcMar>
              <w:top w:type="dxa" w:w="70"/>
              <w:left w:type="dxa" w:w="100"/>
              <w:bottom w:type="dxa" w:w="70"/>
              <w:right w:type="dxa" w:w="100"/>
            </w:tcMar>
          </w:tcPr>
          <w:p>
            <w:r>
              <w:rPr>
                <w:b w:val="false"/>
                <w:bCs w:val="false"/>
                <w:sz w:val="18"/>
                <w:szCs w:val="18"/>
              </w:rPr>
              <w:t xml:space="preserve">Bande</w:t>
            </w:r>
          </w:p>
        </w:tc>
        <w:tc>
          <w:tcPr>
            <w:tcW w:type="dxa" w:w="6426"/>
            <w:tcMar>
              <w:top w:type="dxa" w:w="70"/>
              <w:left w:type="dxa" w:w="100"/>
              <w:bottom w:type="dxa" w:w="70"/>
              <w:right w:type="dxa" w:w="100"/>
            </w:tcMar>
          </w:tcPr>
          <w:p>
            <w:r>
              <w:rPr>
                <w:b w:val="false"/>
                <w:bCs w:val="false"/>
                <w:sz w:val="18"/>
                <w:szCs w:val="18"/>
              </w:rPr>
              <w:t xml:space="preserve">Ensemble d'oiseaux du même âge élevés ensemble dans un bâtiment, du placement à la sortie</w:t>
            </w:r>
          </w:p>
        </w:tc>
      </w:tr>
      <w:tr>
        <w:tc>
          <w:tcPr>
            <w:tcW w:type="dxa" w:w="2600"/>
            <w:tcMar>
              <w:top w:type="dxa" w:w="70"/>
              <w:left w:type="dxa" w:w="100"/>
              <w:bottom w:type="dxa" w:w="70"/>
              <w:right w:type="dxa" w:w="100"/>
            </w:tcMar>
          </w:tcPr>
          <w:p>
            <w:r>
              <w:rPr>
                <w:b w:val="false"/>
                <w:bCs w:val="false"/>
                <w:sz w:val="18"/>
                <w:szCs w:val="18"/>
              </w:rPr>
              <w:t xml:space="preserve">Vide sanitaire</w:t>
            </w:r>
          </w:p>
        </w:tc>
        <w:tc>
          <w:tcPr>
            <w:tcW w:type="dxa" w:w="6426"/>
            <w:tcMar>
              <w:top w:type="dxa" w:w="70"/>
              <w:left w:type="dxa" w:w="100"/>
              <w:bottom w:type="dxa" w:w="70"/>
              <w:right w:type="dxa" w:w="100"/>
            </w:tcMar>
          </w:tcPr>
          <w:p>
            <w:r>
              <w:rPr>
                <w:b w:val="false"/>
                <w:bCs w:val="false"/>
                <w:sz w:val="18"/>
                <w:szCs w:val="18"/>
              </w:rPr>
              <w:t xml:space="preserve">Période de repos et de désinfection d'un bâtiment entre deux bandes (15 à 20 jours)</w:t>
            </w:r>
          </w:p>
        </w:tc>
      </w:tr>
      <w:tr>
        <w:tc>
          <w:tcPr>
            <w:tcW w:type="dxa" w:w="2600"/>
            <w:tcMar>
              <w:top w:type="dxa" w:w="70"/>
              <w:left w:type="dxa" w:w="100"/>
              <w:bottom w:type="dxa" w:w="70"/>
              <w:right w:type="dxa" w:w="100"/>
            </w:tcMar>
          </w:tcPr>
          <w:p>
            <w:r>
              <w:rPr>
                <w:b w:val="false"/>
                <w:bCs w:val="false"/>
                <w:sz w:val="18"/>
                <w:szCs w:val="18"/>
              </w:rPr>
              <w:t xml:space="preserve">Chaîne du froid</w:t>
            </w:r>
          </w:p>
        </w:tc>
        <w:tc>
          <w:tcPr>
            <w:tcW w:type="dxa" w:w="6426"/>
            <w:tcMar>
              <w:top w:type="dxa" w:w="70"/>
              <w:left w:type="dxa" w:w="100"/>
              <w:bottom w:type="dxa" w:w="70"/>
              <w:right w:type="dxa" w:w="100"/>
            </w:tcMar>
          </w:tcPr>
          <w:p>
            <w:r>
              <w:rPr>
                <w:b w:val="false"/>
                <w:bCs w:val="false"/>
                <w:sz w:val="18"/>
                <w:szCs w:val="18"/>
              </w:rPr>
              <w:t xml:space="preserve">Conservation entre 2 et 8 °C requise pour certains produits vétérinaires, notamment les vaccins</w:t>
            </w:r>
          </w:p>
        </w:tc>
      </w:tr>
      <w:tr>
        <w:tc>
          <w:tcPr>
            <w:tcW w:type="dxa" w:w="2600"/>
            <w:tcMar>
              <w:top w:type="dxa" w:w="70"/>
              <w:left w:type="dxa" w:w="100"/>
              <w:bottom w:type="dxa" w:w="70"/>
              <w:right w:type="dxa" w:w="100"/>
            </w:tcMar>
          </w:tcPr>
          <w:p>
            <w:r>
              <w:rPr>
                <w:b w:val="false"/>
                <w:bCs w:val="false"/>
                <w:sz w:val="18"/>
                <w:szCs w:val="18"/>
              </w:rPr>
              <w:t xml:space="preserve">IC (indice de consommation)</w:t>
            </w:r>
          </w:p>
        </w:tc>
        <w:tc>
          <w:tcPr>
            <w:tcW w:type="dxa" w:w="6426"/>
            <w:tcMar>
              <w:top w:type="dxa" w:w="70"/>
              <w:left w:type="dxa" w:w="100"/>
              <w:bottom w:type="dxa" w:w="70"/>
              <w:right w:type="dxa" w:w="100"/>
            </w:tcMar>
          </w:tcPr>
          <w:p>
            <w:r>
              <w:rPr>
                <w:b w:val="false"/>
                <w:bCs w:val="false"/>
                <w:sz w:val="18"/>
                <w:szCs w:val="18"/>
              </w:rPr>
              <w:t xml:space="preserve">Rapport entre aliment consommé et poids produit ; plus il est bas, meilleure est la performance</w:t>
            </w:r>
          </w:p>
        </w:tc>
      </w:tr>
      <w:tr>
        <w:tc>
          <w:tcPr>
            <w:tcW w:type="dxa" w:w="2600"/>
            <w:tcMar>
              <w:top w:type="dxa" w:w="70"/>
              <w:left w:type="dxa" w:w="100"/>
              <w:bottom w:type="dxa" w:w="70"/>
              <w:right w:type="dxa" w:w="100"/>
            </w:tcMar>
          </w:tcPr>
          <w:p>
            <w:r>
              <w:rPr>
                <w:b w:val="false"/>
                <w:bCs w:val="false"/>
                <w:sz w:val="18"/>
                <w:szCs w:val="18"/>
              </w:rPr>
              <w:t xml:space="preserve">BFR</w:t>
            </w:r>
          </w:p>
        </w:tc>
        <w:tc>
          <w:tcPr>
            <w:tcW w:type="dxa" w:w="6426"/>
            <w:tcMar>
              <w:top w:type="dxa" w:w="70"/>
              <w:left w:type="dxa" w:w="100"/>
              <w:bottom w:type="dxa" w:w="70"/>
              <w:right w:type="dxa" w:w="100"/>
            </w:tcMar>
          </w:tcPr>
          <w:p>
            <w:r>
              <w:rPr>
                <w:b w:val="false"/>
                <w:bCs w:val="false"/>
                <w:sz w:val="18"/>
                <w:szCs w:val="18"/>
              </w:rPr>
              <w:t xml:space="preserve">Besoin en fonds de roulement ; décalage de trésorerie entre l'achat des intrants et la vente de la production</w:t>
            </w:r>
          </w:p>
        </w:tc>
      </w:tr>
      <w:tr>
        <w:tc>
          <w:tcPr>
            <w:tcW w:type="dxa" w:w="2600"/>
            <w:tcMar>
              <w:top w:type="dxa" w:w="70"/>
              <w:left w:type="dxa" w:w="100"/>
              <w:bottom w:type="dxa" w:w="70"/>
              <w:right w:type="dxa" w:w="100"/>
            </w:tcMar>
          </w:tcPr>
          <w:p>
            <w:r>
              <w:rPr>
                <w:b w:val="false"/>
                <w:bCs w:val="false"/>
                <w:sz w:val="18"/>
                <w:szCs w:val="18"/>
              </w:rPr>
              <w:t xml:space="preserve">Coût de revient</w:t>
            </w:r>
          </w:p>
        </w:tc>
        <w:tc>
          <w:tcPr>
            <w:tcW w:type="dxa" w:w="6426"/>
            <w:tcMar>
              <w:top w:type="dxa" w:w="70"/>
              <w:left w:type="dxa" w:w="100"/>
              <w:bottom w:type="dxa" w:w="70"/>
              <w:right w:type="dxa" w:w="100"/>
            </w:tcMar>
          </w:tcPr>
          <w:p>
            <w:r>
              <w:rPr>
                <w:b w:val="false"/>
                <w:bCs w:val="false"/>
                <w:sz w:val="18"/>
                <w:szCs w:val="18"/>
              </w:rPr>
              <w:t xml:space="preserve">Coût total de production ramené à l'unité (par oiseau ou par œuf), hors amortissement et main-d'œuvre par défaut</w:t>
            </w:r>
          </w:p>
        </w:tc>
      </w:tr>
      <w:tr>
        <w:tc>
          <w:tcPr>
            <w:tcW w:type="dxa" w:w="2600"/>
            <w:tcMar>
              <w:top w:type="dxa" w:w="70"/>
              <w:left w:type="dxa" w:w="100"/>
              <w:bottom w:type="dxa" w:w="70"/>
              <w:right w:type="dxa" w:w="100"/>
            </w:tcMar>
          </w:tcPr>
          <w:p>
            <w:r>
              <w:rPr>
                <w:b w:val="false"/>
                <w:bCs w:val="false"/>
                <w:sz w:val="18"/>
                <w:szCs w:val="18"/>
              </w:rPr>
              <w:t xml:space="preserve">Idempotence</w:t>
            </w:r>
          </w:p>
        </w:tc>
        <w:tc>
          <w:tcPr>
            <w:tcW w:type="dxa" w:w="6426"/>
            <w:tcMar>
              <w:top w:type="dxa" w:w="70"/>
              <w:left w:type="dxa" w:w="100"/>
              <w:bottom w:type="dxa" w:w="70"/>
              <w:right w:type="dxa" w:w="100"/>
            </w:tcMar>
          </w:tcPr>
          <w:p>
            <w:r>
              <w:rPr>
                <w:b w:val="false"/>
                <w:bCs w:val="false"/>
                <w:sz w:val="18"/>
                <w:szCs w:val="18"/>
              </w:rPr>
              <w:t xml:space="preserve">Propriété garantissant qu'un même envoi ne produit jamais deux messages distincts, même en cas de nouvelle tentative</w:t>
            </w:r>
          </w:p>
        </w:tc>
      </w:tr>
      <w:tr>
        <w:tc>
          <w:tcPr>
            <w:tcW w:type="dxa" w:w="2600"/>
            <w:tcMar>
              <w:top w:type="dxa" w:w="70"/>
              <w:left w:type="dxa" w:w="100"/>
              <w:bottom w:type="dxa" w:w="70"/>
              <w:right w:type="dxa" w:w="100"/>
            </w:tcMar>
          </w:tcPr>
          <w:p>
            <w:r>
              <w:rPr>
                <w:b w:val="false"/>
                <w:bCs w:val="false"/>
                <w:sz w:val="18"/>
                <w:szCs w:val="18"/>
              </w:rPr>
              <w:t xml:space="preserve">Ferme configurée</w:t>
            </w:r>
          </w:p>
        </w:tc>
        <w:tc>
          <w:tcPr>
            <w:tcW w:type="dxa" w:w="6426"/>
            <w:tcMar>
              <w:top w:type="dxa" w:w="70"/>
              <w:left w:type="dxa" w:w="100"/>
              <w:bottom w:type="dxa" w:w="70"/>
              <w:right w:type="dxa" w:w="100"/>
            </w:tcMar>
          </w:tcPr>
          <w:p>
            <w:r>
              <w:rPr>
                <w:b w:val="false"/>
                <w:bCs w:val="false"/>
                <w:sz w:val="18"/>
                <w:szCs w:val="18"/>
              </w:rPr>
              <w:t xml:space="preserve">État dans lequel au moins un bâtiment a un protocole actif et au moins un article de stock existe</w:t>
            </w:r>
          </w:p>
        </w:tc>
      </w:tr>
    </w:tbl>
    <w:p>
      <w:r>
        <w:br w:type="page"/>
      </w:r>
    </w:p>
    <w:p>
      <w:pPr>
        <w:pStyle w:val="Heading1"/>
        <w:spacing w:after="200" w:before="360"/>
      </w:pPr>
      <w:r>
        <w:t xml:space="preserve">15. Plan de recette — critères d'acceptation</w:t>
      </w:r>
    </w:p>
    <w:p>
      <w:pPr>
        <w:pStyle w:val="ListParagraph"/>
        <w:numPr>
          <w:ilvl w:val="0"/>
          <w:numId w:val="2"/>
        </w:numPr>
        <w:spacing w:after="80"/>
      </w:pPr>
      <w:r>
        <w:t xml:space="preserve">La page d'accueil affiche « Créer la ferme » quand aucune ferme n'existe, et « Se connecter » sinon.</w:t>
      </w:r>
    </w:p>
    <w:p>
      <w:pPr>
        <w:pStyle w:val="ListParagraph"/>
        <w:numPr>
          <w:ilvl w:val="0"/>
          <w:numId w:val="2"/>
        </w:numPr>
        <w:spacing w:after="80"/>
      </w:pPr>
      <w:r>
        <w:t xml:space="preserve">La création de la ferme échoue explicitement si une ferme existe déjà (test direct de l'API, pas seulement de l'interface).</w:t>
      </w:r>
    </w:p>
    <w:p>
      <w:pPr>
        <w:pStyle w:val="ListParagraph"/>
        <w:numPr>
          <w:ilvl w:val="0"/>
          <w:numId w:val="2"/>
        </w:numPr>
        <w:spacing w:after="80"/>
      </w:pPr>
      <w:r>
        <w:t xml:space="preserve">Un nouveau compte administrateur est systématiquement redirigé vers l'étape 1 de l'assistant.</w:t>
      </w:r>
    </w:p>
    <w:p>
      <w:pPr>
        <w:pStyle w:val="ListParagraph"/>
        <w:numPr>
          <w:ilvl w:val="0"/>
          <w:numId w:val="2"/>
        </w:numPr>
        <w:spacing w:after="80"/>
      </w:pPr>
      <w:r>
        <w:t xml:space="preserve">Impossible d'atteindre /dashboard tant qu'aucune ligne n'a été saisie dans le protocole ou le stock.</w:t>
      </w:r>
    </w:p>
    <w:p>
      <w:pPr>
        <w:pStyle w:val="ListParagraph"/>
        <w:numPr>
          <w:ilvl w:val="0"/>
          <w:numId w:val="2"/>
        </w:numPr>
        <w:spacing w:after="80"/>
      </w:pPr>
      <w:r>
        <w:t xml:space="preserve">« Sauter » à l'étape employés mène directement au tableau de bord sans erreur.</w:t>
      </w:r>
    </w:p>
    <w:p>
      <w:pPr>
        <w:pStyle w:val="ListParagraph"/>
        <w:numPr>
          <w:ilvl w:val="0"/>
          <w:numId w:val="2"/>
        </w:numPr>
        <w:spacing w:after="80"/>
      </w:pPr>
      <w:r>
        <w:t xml:space="preserve">Le tableau de bord n'affiche que les données réellement saisies — aucun chiffre d'exemple résiduel.</w:t>
      </w:r>
    </w:p>
    <w:p>
      <w:pPr>
        <w:pStyle w:val="ListParagraph"/>
        <w:numPr>
          <w:ilvl w:val="0"/>
          <w:numId w:val="2"/>
        </w:numPr>
        <w:spacing w:after="80"/>
      </w:pPr>
      <w:r>
        <w:t xml:space="preserve">Un second compte (employé) créé depuis l'assistant ou depuis /dashboard/employees peut se connecter et arrive directement sur le tableau de bord.</w:t>
      </w:r>
    </w:p>
    <w:p>
      <w:pPr>
        <w:pStyle w:val="ListParagraph"/>
        <w:numPr>
          <w:ilvl w:val="0"/>
          <w:numId w:val="2"/>
        </w:numPr>
        <w:spacing w:after="80"/>
      </w:pPr>
      <w:r>
        <w:t xml:space="preserve">Le mode démonstration ne déclenche aucun appel réseau vers le backend.</w:t>
      </w:r>
    </w:p>
    <w:p>
      <w:pPr>
        <w:pStyle w:val="ListParagraph"/>
        <w:numPr>
          <w:ilvl w:val="0"/>
          <w:numId w:val="2"/>
        </w:numPr>
        <w:spacing w:after="80"/>
      </w:pPr>
      <w:r>
        <w:t xml:space="preserve">Une bande vaccinée avec un nombre de doses inférieur à l'effectif courant est rejetée par l'API.</w:t>
      </w:r>
    </w:p>
    <w:p>
      <w:pPr>
        <w:pStyle w:val="ListParagraph"/>
        <w:numPr>
          <w:ilvl w:val="0"/>
          <w:numId w:val="2"/>
        </w:numPr>
        <w:spacing w:after="80"/>
      </w:pPr>
      <w:r>
        <w:t xml:space="preserve">Deux bandes actives simultanément sur le même bâtiment sont rejetées par l'API.</w:t>
      </w:r>
    </w:p>
    <w:p>
      <w:r>
        <w:br w:type="page"/>
      </w:r>
    </w:p>
    <w:p>
      <w:pPr>
        <w:pStyle w:val="Heading1"/>
        <w:spacing w:after="200" w:before="360"/>
      </w:pPr>
      <w:r>
        <w:t xml:space="preserve">16. Historique des décisions de conception</w:t>
      </w:r>
    </w:p>
    <w:p>
      <w:pPr>
        <w:spacing w:after="160" w:line="276"/>
      </w:pPr>
      <w:r>
        <w:t xml:space="preserve">Ce document consolide plusieurs itérations de cadrage. Les choix suivants ont été explicitement tranchés et remplacent toute indication contraire dans des brouillons antérieurs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DF5F1" w:val="clear"/>
            <w:tcMar>
              <w:top w:type="dxa" w:w="70"/>
              <w:left w:type="dxa" w:w="100"/>
              <w:bottom w:type="dxa" w:w="70"/>
              <w:right w:type="dxa" w:w="100"/>
            </w:tcMar>
          </w:tcPr>
          <w:p>
            <w:r>
              <w:rPr>
                <w:b/>
                <w:bCs/>
                <w:color w:val="10242C"/>
                <w:sz w:val="18"/>
                <w:szCs w:val="18"/>
              </w:rPr>
              <w:t xml:space="preserve">Sujet</w:t>
            </w:r>
          </w:p>
        </w:tc>
        <w:tc>
          <w:tcPr>
            <w:tcW w:type="dxa" w:w="6426"/>
            <w:shd w:fill="EDF5F1" w:val="clear"/>
            <w:tcMar>
              <w:top w:type="dxa" w:w="70"/>
              <w:left w:type="dxa" w:w="100"/>
              <w:bottom w:type="dxa" w:w="70"/>
              <w:right w:type="dxa" w:w="100"/>
            </w:tcMar>
          </w:tcPr>
          <w:p>
            <w:r>
              <w:rPr>
                <w:b/>
                <w:bCs/>
                <w:color w:val="10242C"/>
                <w:sz w:val="18"/>
                <w:szCs w:val="18"/>
              </w:rPr>
              <w:t xml:space="preserve">Décision retenue</w:t>
            </w:r>
          </w:p>
        </w:tc>
      </w:tr>
      <w:tr>
        <w:tc>
          <w:tcPr>
            <w:tcW w:type="dxa" w:w="2600"/>
            <w:tcMar>
              <w:top w:type="dxa" w:w="70"/>
              <w:left w:type="dxa" w:w="100"/>
              <w:bottom w:type="dxa" w:w="70"/>
              <w:right w:type="dxa" w:w="100"/>
            </w:tcMar>
          </w:tcPr>
          <w:p>
            <w:r>
              <w:rPr>
                <w:b w:val="false"/>
                <w:bCs w:val="false"/>
                <w:sz w:val="18"/>
                <w:szCs w:val="18"/>
              </w:rPr>
              <w:t xml:space="preserve">Thème visuel</w:t>
            </w:r>
          </w:p>
        </w:tc>
        <w:tc>
          <w:tcPr>
            <w:tcW w:type="dxa" w:w="6426"/>
            <w:tcMar>
              <w:top w:type="dxa" w:w="70"/>
              <w:left w:type="dxa" w:w="100"/>
              <w:bottom w:type="dxa" w:w="70"/>
              <w:right w:type="dxa" w:w="100"/>
            </w:tcMar>
          </w:tcPr>
          <w:p>
            <w:r>
              <w:rPr>
                <w:b w:val="false"/>
                <w:bCs w:val="false"/>
                <w:sz w:val="18"/>
                <w:szCs w:val="18"/>
              </w:rPr>
              <w:t xml:space="preserve">Thème clair unique (menthe / marine), aucun fond sombre, aucun accent orange — y compris pour la page d'accueil marketing</w:t>
            </w:r>
          </w:p>
        </w:tc>
      </w:tr>
      <w:tr>
        <w:tc>
          <w:tcPr>
            <w:tcW w:type="dxa" w:w="2600"/>
            <w:tcMar>
              <w:top w:type="dxa" w:w="70"/>
              <w:left w:type="dxa" w:w="100"/>
              <w:bottom w:type="dxa" w:w="70"/>
              <w:right w:type="dxa" w:w="100"/>
            </w:tcMar>
          </w:tcPr>
          <w:p>
            <w:r>
              <w:rPr>
                <w:b w:val="false"/>
                <w:bCs w:val="false"/>
                <w:sz w:val="18"/>
                <w:szCs w:val="18"/>
              </w:rPr>
              <w:t xml:space="preserve">Modèle de données</w:t>
            </w:r>
          </w:p>
        </w:tc>
        <w:tc>
          <w:tcPr>
            <w:tcW w:type="dxa" w:w="6426"/>
            <w:tcMar>
              <w:top w:type="dxa" w:w="70"/>
              <w:left w:type="dxa" w:w="100"/>
              <w:bottom w:type="dxa" w:w="70"/>
              <w:right w:type="dxa" w:w="100"/>
            </w:tcMar>
          </w:tcPr>
          <w:p>
            <w:r>
              <w:rPr>
                <w:b w:val="false"/>
                <w:bCs w:val="false"/>
                <w:sz w:val="18"/>
                <w:szCs w:val="18"/>
              </w:rPr>
              <w:t xml:space="preserve">farm_management_schema_en.puml fait foi ; pas de modèle Flock/House simplifié parallèle</w:t>
            </w:r>
          </w:p>
        </w:tc>
      </w:tr>
      <w:tr>
        <w:tc>
          <w:tcPr>
            <w:tcW w:type="dxa" w:w="2600"/>
            <w:tcMar>
              <w:top w:type="dxa" w:w="70"/>
              <w:left w:type="dxa" w:w="100"/>
              <w:bottom w:type="dxa" w:w="70"/>
              <w:right w:type="dxa" w:w="100"/>
            </w:tcMar>
          </w:tcPr>
          <w:p>
            <w:r>
              <w:rPr>
                <w:b w:val="false"/>
                <w:bCs w:val="false"/>
                <w:sz w:val="18"/>
                <w:szCs w:val="18"/>
              </w:rPr>
              <w:t xml:space="preserve">Base de données locale</w:t>
            </w:r>
          </w:p>
        </w:tc>
        <w:tc>
          <w:tcPr>
            <w:tcW w:type="dxa" w:w="6426"/>
            <w:tcMar>
              <w:top w:type="dxa" w:w="70"/>
              <w:left w:type="dxa" w:w="100"/>
              <w:bottom w:type="dxa" w:w="70"/>
              <w:right w:type="dxa" w:w="100"/>
            </w:tcMar>
          </w:tcPr>
          <w:p>
            <w:r>
              <w:rPr>
                <w:b w:val="false"/>
                <w:bCs w:val="false"/>
                <w:sz w:val="18"/>
                <w:szCs w:val="18"/>
              </w:rPr>
              <w:t xml:space="preserve">PostgreSQL via docker-compose, pas SQLite</w:t>
            </w:r>
          </w:p>
        </w:tc>
      </w:tr>
      <w:tr>
        <w:tc>
          <w:tcPr>
            <w:tcW w:type="dxa" w:w="2600"/>
            <w:tcMar>
              <w:top w:type="dxa" w:w="70"/>
              <w:left w:type="dxa" w:w="100"/>
              <w:bottom w:type="dxa" w:w="70"/>
              <w:right w:type="dxa" w:w="100"/>
            </w:tcMar>
          </w:tcPr>
          <w:p>
            <w:r>
              <w:rPr>
                <w:b w:val="false"/>
                <w:bCs w:val="false"/>
                <w:sz w:val="18"/>
                <w:szCs w:val="18"/>
              </w:rPr>
              <w:t xml:space="preserve">Multi-tenant</w:t>
            </w:r>
          </w:p>
        </w:tc>
        <w:tc>
          <w:tcPr>
            <w:tcW w:type="dxa" w:w="6426"/>
            <w:tcMar>
              <w:top w:type="dxa" w:w="70"/>
              <w:left w:type="dxa" w:w="100"/>
              <w:bottom w:type="dxa" w:w="70"/>
              <w:right w:type="dxa" w:w="100"/>
            </w:tcMar>
          </w:tcPr>
          <w:p>
            <w:r>
              <w:rPr>
                <w:b w:val="false"/>
                <w:bCs w:val="false"/>
                <w:sz w:val="18"/>
                <w:szCs w:val="18"/>
              </w:rPr>
              <w:t xml:space="preserve">Une seule ferme ; pas d'inscription libre après le premier compte</w:t>
            </w:r>
          </w:p>
        </w:tc>
      </w:tr>
      <w:tr>
        <w:tc>
          <w:tcPr>
            <w:tcW w:type="dxa" w:w="2600"/>
            <w:tcMar>
              <w:top w:type="dxa" w:w="70"/>
              <w:left w:type="dxa" w:w="100"/>
              <w:bottom w:type="dxa" w:w="70"/>
              <w:right w:type="dxa" w:w="100"/>
            </w:tcMar>
          </w:tcPr>
          <w:p>
            <w:r>
              <w:rPr>
                <w:b w:val="false"/>
                <w:bCs w:val="false"/>
                <w:sz w:val="18"/>
                <w:szCs w:val="18"/>
              </w:rPr>
              <w:t xml:space="preserve">Données de démonstration</w:t>
            </w:r>
          </w:p>
        </w:tc>
        <w:tc>
          <w:tcPr>
            <w:tcW w:type="dxa" w:w="6426"/>
            <w:tcMar>
              <w:top w:type="dxa" w:w="70"/>
              <w:left w:type="dxa" w:w="100"/>
              <w:bottom w:type="dxa" w:w="70"/>
              <w:right w:type="dxa" w:w="100"/>
            </w:tcMar>
          </w:tcPr>
          <w:p>
            <w:r>
              <w:rPr>
                <w:b w:val="false"/>
                <w:bCs w:val="false"/>
                <w:sz w:val="18"/>
                <w:szCs w:val="18"/>
              </w:rPr>
              <w:t xml:space="preserve">Interdites en environnement réel ; autorisées uniquement en mode démo côté client</w:t>
            </w:r>
          </w:p>
        </w:tc>
      </w:tr>
      <w:tr>
        <w:tc>
          <w:tcPr>
            <w:tcW w:type="dxa" w:w="2600"/>
            <w:tcMar>
              <w:top w:type="dxa" w:w="70"/>
              <w:left w:type="dxa" w:w="100"/>
              <w:bottom w:type="dxa" w:w="70"/>
              <w:right w:type="dxa" w:w="100"/>
            </w:tcMar>
          </w:tcPr>
          <w:p>
            <w:r>
              <w:rPr>
                <w:b w:val="false"/>
                <w:bCs w:val="false"/>
                <w:sz w:val="18"/>
                <w:szCs w:val="18"/>
              </w:rPr>
              <w:t xml:space="preserve">Création de comptes employés</w:t>
            </w:r>
          </w:p>
        </w:tc>
        <w:tc>
          <w:tcPr>
            <w:tcW w:type="dxa" w:w="6426"/>
            <w:tcMar>
              <w:top w:type="dxa" w:w="70"/>
              <w:left w:type="dxa" w:w="100"/>
              <w:bottom w:type="dxa" w:w="70"/>
              <w:right w:type="dxa" w:w="100"/>
            </w:tcMar>
          </w:tcPr>
          <w:p>
            <w:r>
              <w:rPr>
                <w:b w:val="false"/>
                <w:bCs w:val="false"/>
                <w:sz w:val="18"/>
                <w:szCs w:val="18"/>
              </w:rPr>
              <w:t xml:space="preserve">Par l'administrateur, mot de passe défini directement, pas d'invitation email</w:t>
            </w:r>
          </w:p>
        </w:tc>
      </w:tr>
      <w:tr>
        <w:tc>
          <w:tcPr>
            <w:tcW w:type="dxa" w:w="2600"/>
            <w:tcMar>
              <w:top w:type="dxa" w:w="70"/>
              <w:left w:type="dxa" w:w="100"/>
              <w:bottom w:type="dxa" w:w="70"/>
              <w:right w:type="dxa" w:w="100"/>
            </w:tcMar>
          </w:tcPr>
          <w:p>
            <w:r>
              <w:rPr>
                <w:b w:val="false"/>
                <w:bCs w:val="false"/>
                <w:sz w:val="18"/>
                <w:szCs w:val="18"/>
              </w:rPr>
              <w:t xml:space="preserve">Étape employés de l'assistant</w:t>
            </w:r>
          </w:p>
        </w:tc>
        <w:tc>
          <w:tcPr>
            <w:tcW w:type="dxa" w:w="6426"/>
            <w:tcMar>
              <w:top w:type="dxa" w:w="70"/>
              <w:left w:type="dxa" w:w="100"/>
              <w:bottom w:type="dxa" w:w="70"/>
              <w:right w:type="dxa" w:w="100"/>
            </w:tcMar>
          </w:tcPr>
          <w:p>
            <w:r>
              <w:rPr>
                <w:b w:val="false"/>
                <w:bCs w:val="false"/>
                <w:sz w:val="18"/>
                <w:szCs w:val="18"/>
              </w:rPr>
              <w:t xml:space="preserve">Sautable, ne conditionne pas is_configured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7377"/>
        <w:sz w:val="16"/>
        <w:szCs w:val="16"/>
      </w:rPr>
      <w:t xml:space="preserve">Page </w:t>
    </w:r>
    <w:r>
      <w:rPr>
        <w:color w:val="5F7377"/>
        <w:sz w:val="16"/>
        <w:szCs w:val="16"/>
      </w:rPr>
      <w:fldChar w:fldCharType="begin"/>
      <w:instrText xml:space="preserve">PAGE</w:instrText>
      <w:fldChar w:fldCharType="separate"/>
      <w:fldChar w:fldCharType="end"/>
    </w:r>
    <w:r>
      <w:rPr>
        <w:color w:val="5F7377"/>
        <w:sz w:val="16"/>
        <w:szCs w:val="16"/>
      </w:rPr>
      <w:t xml:space="preserve"> / </w:t>
    </w:r>
    <w:r>
      <w:rPr>
        <w:color w:val="5F73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7377"/>
        <w:sz w:val="16"/>
        <w:szCs w:val="16"/>
      </w:rPr>
      <w:t xml:space="preserve">WINCHICKEN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024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Space Grotesk" w:cs="Space Grotesk" w:eastAsia="Space Grotesk" w:hAnsi="Space Grotesk"/>
      <w:b/>
      <w:bCs/>
      <w:color w:val="0B8F68"/>
      <w:sz w:val="32"/>
      <w:szCs w:val="32"/>
    </w:rPr>
  </w:style>
  <w:style w:type="paragraph" w:styleId="Heading2">
    <w:name w:val="Heading 2"/>
    <w:basedOn w:val="Normal"/>
    <w:next w:val="Normal"/>
    <w:qFormat/>
    <w:pPr>
      <w:spacing w:after="140" w:before="280"/>
      <w:outlineLvl w:val="1"/>
    </w:pPr>
    <w:rPr>
      <w:rFonts w:ascii="Space Grotesk" w:cs="Space Grotesk" w:eastAsia="Space Grotesk" w:hAnsi="Space Grotesk"/>
      <w:b/>
      <w:bCs/>
      <w:color w:val="10242C"/>
      <w:sz w:val="26"/>
      <w:szCs w:val="26"/>
    </w:rPr>
  </w:style>
  <w:style w:type="paragraph" w:styleId="Heading3">
    <w:name w:val="Heading 3"/>
    <w:basedOn w:val="Normal"/>
    <w:next w:val="Normal"/>
    <w:qFormat/>
    <w:pPr>
      <w:spacing w:after="100" w:before="200"/>
      <w:outlineLvl w:val="2"/>
    </w:pPr>
    <w:rPr>
      <w:rFonts w:ascii="Space Grotesk" w:cs="Space Grotesk" w:eastAsia="Space Grotesk" w:hAnsi="Space Grotesk"/>
      <w:b/>
      <w:bCs/>
      <w:color w:val="10242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2026-08-24T20:20:45.589Z</dcterms:created>
  <dcterms:modified xsi:type="dcterms:W3CDTF">2026-08-24T20:20:45.589Z</dcterms:modified>
</cp:coreProperties>
</file>

<file path=docProps/custom.xml><?xml version="1.0" encoding="utf-8"?>
<Properties xmlns="http://schemas.openxmlformats.org/officeDocument/2006/custom-properties" xmlns:vt="http://schemas.openxmlformats.org/officeDocument/2006/docPropsVTypes"/>
</file>