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430A0" w14:textId="77777777" w:rsidR="00AA025A" w:rsidRPr="00AA025A" w:rsidRDefault="00AA025A" w:rsidP="00A84FB0">
      <w:pPr>
        <w:pStyle w:val="Heading1"/>
      </w:pPr>
      <w:r w:rsidRPr="00AA025A">
        <w:t>Academic Integrity and AI Declaration</w:t>
      </w:r>
    </w:p>
    <w:p w14:paraId="369A1DE7" w14:textId="77777777" w:rsidR="00AA025A" w:rsidRPr="00AA025A" w:rsidRDefault="00AA025A" w:rsidP="00AA025A">
      <w:pPr>
        <w:rPr>
          <w:rFonts w:cs="Arial"/>
        </w:rPr>
      </w:pPr>
      <w:r w:rsidRPr="00AA025A">
        <w:rPr>
          <w:rFonts w:cs="Arial"/>
        </w:rPr>
        <w:t>I declare that this facility design report is my own original work and that I am responsible for all design decisions, assumptions, calculations, layout alternatives, evaluations, and the final Master Facility Plan presented in this submission.</w:t>
      </w:r>
    </w:p>
    <w:p w14:paraId="5179EE19" w14:textId="77777777" w:rsidR="00AA025A" w:rsidRPr="00AA025A" w:rsidRDefault="00AA025A" w:rsidP="00AA025A">
      <w:pPr>
        <w:rPr>
          <w:rFonts w:cs="Arial"/>
        </w:rPr>
      </w:pPr>
      <w:r w:rsidRPr="00AA025A">
        <w:rPr>
          <w:rFonts w:cs="Arial"/>
        </w:rPr>
        <w:t>Where sources were consulted, they were used to support the design process, technical reasoning, equipment selection, facility planning principles, and relevant assumptions. These sources have been acknowledged appropriately in the report and reference list. Any figures, concepts, technical information, or design guidance obtained from external sources have been cited or adapted with proper acknowledgement.</w:t>
      </w:r>
    </w:p>
    <w:p w14:paraId="4DB0245A" w14:textId="77777777" w:rsidR="00AA025A" w:rsidRPr="00AA025A" w:rsidRDefault="00AA025A" w:rsidP="00AA025A">
      <w:pPr>
        <w:rPr>
          <w:rFonts w:cs="Arial"/>
        </w:rPr>
      </w:pPr>
      <w:r w:rsidRPr="00AA025A">
        <w:rPr>
          <w:rFonts w:cs="Arial"/>
        </w:rPr>
        <w:t>Artificial intelligence tools were used only as a support tool for structuring ideas, improving language clarity, checking flow, and identifying areas that required verification. AI generated suggestions were critically reviewed, adapted, and checked against the assignment brief, engineering calculations, and the author’s own design reasoning. No AI output was accepted without evaluation.</w:t>
      </w:r>
    </w:p>
    <w:p w14:paraId="796F606A" w14:textId="77777777" w:rsidR="00AA025A" w:rsidRPr="00AA025A" w:rsidRDefault="00AA025A" w:rsidP="00AA025A">
      <w:pPr>
        <w:rPr>
          <w:rFonts w:cs="Arial"/>
        </w:rPr>
      </w:pPr>
      <w:r w:rsidRPr="00AA025A">
        <w:rPr>
          <w:rFonts w:cs="Arial"/>
        </w:rPr>
        <w:t>The final facility design, including the selected assumptions, capacity analysis, workstation logic, space allocation, alternative layout evaluation, and Master Facility Plan, remains my own work. I understand that I must be able to explain and defend the full design process and final layout during the exit interview.</w:t>
      </w:r>
    </w:p>
    <w:p w14:paraId="262082B2" w14:textId="77777777" w:rsidR="00FF2062" w:rsidRPr="00FF2062" w:rsidRDefault="00FF2062" w:rsidP="00FF2062">
      <w:pPr>
        <w:pStyle w:val="Heading1"/>
      </w:pPr>
      <w:r w:rsidRPr="00FF2062">
        <w:t>Executive Summary</w:t>
      </w:r>
    </w:p>
    <w:p w14:paraId="48429EA3" w14:textId="77777777" w:rsidR="00FF2062" w:rsidRPr="00FF2062" w:rsidRDefault="00FF2062" w:rsidP="00FF2062">
      <w:pPr>
        <w:rPr>
          <w:rFonts w:cs="Arial"/>
        </w:rPr>
      </w:pPr>
      <w:r w:rsidRPr="00FF2062">
        <w:rPr>
          <w:rFonts w:cs="Arial"/>
        </w:rPr>
        <w:t xml:space="preserve">This report presents the proposed facility design for </w:t>
      </w:r>
      <w:proofErr w:type="spellStart"/>
      <w:r w:rsidRPr="00FF2062">
        <w:rPr>
          <w:rFonts w:cs="Arial"/>
        </w:rPr>
        <w:t>DigMore</w:t>
      </w:r>
      <w:proofErr w:type="spellEnd"/>
      <w:r w:rsidRPr="00FF2062">
        <w:rPr>
          <w:rFonts w:cs="Arial"/>
        </w:rPr>
        <w:t xml:space="preserve"> Co.’s new </w:t>
      </w:r>
      <w:proofErr w:type="spellStart"/>
      <w:r w:rsidRPr="00FF2062">
        <w:rPr>
          <w:rFonts w:cs="Arial"/>
        </w:rPr>
        <w:t>all purpose</w:t>
      </w:r>
      <w:proofErr w:type="spellEnd"/>
      <w:r w:rsidRPr="00FF2062">
        <w:rPr>
          <w:rFonts w:cs="Arial"/>
        </w:rPr>
        <w:t xml:space="preserve"> folding shovel product line. </w:t>
      </w:r>
      <w:proofErr w:type="spellStart"/>
      <w:r w:rsidRPr="00FF2062">
        <w:rPr>
          <w:rFonts w:cs="Arial"/>
        </w:rPr>
        <w:t>DigMore</w:t>
      </w:r>
      <w:proofErr w:type="spellEnd"/>
      <w:r w:rsidRPr="00FF2062">
        <w:rPr>
          <w:rFonts w:cs="Arial"/>
        </w:rPr>
        <w:t xml:space="preserve"> is an established shovel manufacturer that intends to expand its product offering by introducing a compact folding shovel for camping and general outdoor use. The existing production facility does not have sufficient capacity to manufacture this new product at the required output level. A new dedicated facility is therefore required to support the planned production volume, internal storage, supplier deliveries, customer collections, large order dispatch, personnel facilities, and future growth.</w:t>
      </w:r>
    </w:p>
    <w:p w14:paraId="3ECCA0FE" w14:textId="77777777" w:rsidR="00FF2062" w:rsidRPr="00FF2062" w:rsidRDefault="00FF2062" w:rsidP="00FF2062">
      <w:pPr>
        <w:rPr>
          <w:rFonts w:cs="Arial"/>
        </w:rPr>
      </w:pPr>
      <w:r w:rsidRPr="00FF2062">
        <w:rPr>
          <w:rFonts w:cs="Arial"/>
        </w:rPr>
        <w:t>The aim of the report is to develop a practical and defendable facility layout by applying a systematic engineering design approach. The design process begins by interpreting the client brief and converting it into measurable facility design requirements. The report then analyses the folding shovel product, its components, raw materials, manufacturing process, capacity requirements, storage needs, workstation requirements, material handling needs, personnel requirements, and support functions. These analyses provide the basis for defining departments, calculating space requirements, and developing alternative layout concepts.</w:t>
      </w:r>
    </w:p>
    <w:p w14:paraId="4B48F894" w14:textId="77777777" w:rsidR="00FF2062" w:rsidRPr="00FF2062" w:rsidRDefault="00FF2062" w:rsidP="00FF2062">
      <w:pPr>
        <w:rPr>
          <w:rFonts w:cs="Arial"/>
        </w:rPr>
      </w:pPr>
      <w:r w:rsidRPr="00FF2062">
        <w:rPr>
          <w:rFonts w:cs="Arial"/>
        </w:rPr>
        <w:t xml:space="preserve">The facility is designed around the required annual demand of 400 000 folding shovels. Based on 220 working days per year, this is equivalent to approximately 1 819 finished shovels per working day before scrap adjusted input quantities </w:t>
      </w:r>
      <w:proofErr w:type="gramStart"/>
      <w:r w:rsidRPr="00FF2062">
        <w:rPr>
          <w:rFonts w:cs="Arial"/>
        </w:rPr>
        <w:t>are</w:t>
      </w:r>
      <w:proofErr w:type="gramEnd"/>
      <w:r w:rsidRPr="00FF2062">
        <w:rPr>
          <w:rFonts w:cs="Arial"/>
        </w:rPr>
        <w:t xml:space="preserve"> considered. The capacity analysis therefore considers the available working time, process times, expected scrap at tube cutting and sheet stamping, machine requirements, labour requirements, and likely bottleneck operations. These calculations guide the selection and sizing of the manufacturing areas, </w:t>
      </w:r>
      <w:r w:rsidRPr="00FF2062">
        <w:rPr>
          <w:rFonts w:cs="Arial"/>
        </w:rPr>
        <w:lastRenderedPageBreak/>
        <w:t>including tube processing, sheet metal processing, blade finishing, riveting, heat treatment, sandblasting, enclosed powder coating, assembly, packaging, and final inspection.</w:t>
      </w:r>
    </w:p>
    <w:p w14:paraId="49752A78" w14:textId="77777777" w:rsidR="00FF2062" w:rsidRPr="00FF2062" w:rsidRDefault="00FF2062" w:rsidP="00FF2062">
      <w:pPr>
        <w:rPr>
          <w:rFonts w:cs="Arial"/>
        </w:rPr>
      </w:pPr>
      <w:r w:rsidRPr="00FF2062">
        <w:rPr>
          <w:rFonts w:cs="Arial"/>
        </w:rPr>
        <w:t xml:space="preserve">The proposed facility also includes the </w:t>
      </w:r>
      <w:proofErr w:type="spellStart"/>
      <w:proofErr w:type="gramStart"/>
      <w:r w:rsidRPr="00FF2062">
        <w:rPr>
          <w:rFonts w:cs="Arial"/>
        </w:rPr>
        <w:t>non production</w:t>
      </w:r>
      <w:proofErr w:type="spellEnd"/>
      <w:proofErr w:type="gramEnd"/>
      <w:r w:rsidRPr="00FF2062">
        <w:rPr>
          <w:rFonts w:cs="Arial"/>
        </w:rPr>
        <w:t xml:space="preserve"> areas required for a complete operating plant. These include materials receiving, two weeks of raw material storage, work in progress holding areas, four weeks of finished goods storage, customer collection space, large order dispatch, truck fleet space, offices, employee amenities, utilities, waste handling, maintenance support, parking, security, and vehicle and pedestrian circulation routes. Approximately 10% of the facility area is reserved for future expansion, as required by the brief.</w:t>
      </w:r>
    </w:p>
    <w:p w14:paraId="2EEB1C3B" w14:textId="77777777" w:rsidR="00FF2062" w:rsidRPr="00FF2062" w:rsidRDefault="00FF2062" w:rsidP="00FF2062">
      <w:pPr>
        <w:rPr>
          <w:rFonts w:cs="Arial"/>
        </w:rPr>
      </w:pPr>
      <w:r w:rsidRPr="00FF2062">
        <w:rPr>
          <w:rFonts w:cs="Arial"/>
        </w:rPr>
        <w:t>Three alternative facility layouts are developed and evaluated using criteria linked to flow efficiency, safety, storage accessibility, receiving and dispatch logic, workstation integration, personnel movement, expansion potential, and overall practicality. The preferred layout is selected because it provides the strongest balance between production flow, material movement, operational safety, department relationships, and future adaptability.</w:t>
      </w:r>
    </w:p>
    <w:p w14:paraId="0CA6C6B9" w14:textId="77777777" w:rsidR="00FF2062" w:rsidRPr="00FF2062" w:rsidRDefault="00FF2062" w:rsidP="00FF2062">
      <w:pPr>
        <w:rPr>
          <w:rFonts w:cs="Arial"/>
        </w:rPr>
      </w:pPr>
      <w:r w:rsidRPr="00FF2062">
        <w:rPr>
          <w:rFonts w:cs="Arial"/>
        </w:rPr>
        <w:t xml:space="preserve">The final output of the report is a Master Facility Plan that integrates receiving, storage, manufacturing, assembly, packaging, finished goods handling, dispatch, offices, support functions, parking, and expansion space into one coherent facility layout. The proposed design provides </w:t>
      </w:r>
      <w:proofErr w:type="spellStart"/>
      <w:r w:rsidRPr="00FF2062">
        <w:rPr>
          <w:rFonts w:cs="Arial"/>
        </w:rPr>
        <w:t>DigMore</w:t>
      </w:r>
      <w:proofErr w:type="spellEnd"/>
      <w:r w:rsidRPr="00FF2062">
        <w:rPr>
          <w:rFonts w:cs="Arial"/>
        </w:rPr>
        <w:t xml:space="preserve"> with a structured, scalable, and technically justified facility concept that can support management decision making and serve as a basis for further implementation planning.</w:t>
      </w:r>
    </w:p>
    <w:p w14:paraId="31DFA00F" w14:textId="7BEE6D00" w:rsidR="00AA025A" w:rsidRDefault="00B20388" w:rsidP="00AA025A">
      <w:pPr>
        <w:rPr>
          <w:rFonts w:cs="Arial"/>
          <w:b/>
          <w:bCs/>
          <w:color w:val="EE0000"/>
        </w:rPr>
      </w:pPr>
      <w:r w:rsidRPr="00B20388">
        <w:rPr>
          <w:rFonts w:cs="Arial"/>
          <w:b/>
          <w:bCs/>
          <w:color w:val="EE0000"/>
        </w:rPr>
        <w:t>Important: After your final capacity and space calculations are complete, update the executive summary with your actual values for total facility area, number of machines, number of operators, selected layout alternative, and final MFP area.</w:t>
      </w:r>
    </w:p>
    <w:p w14:paraId="3C1E47E6" w14:textId="20ADA980" w:rsidR="00B20388" w:rsidRPr="00C909D6" w:rsidRDefault="00C909D6" w:rsidP="00C909D6">
      <w:pPr>
        <w:rPr>
          <w:color w:val="4EA72E" w:themeColor="accent6"/>
        </w:rPr>
      </w:pPr>
      <w:r w:rsidRPr="00C909D6">
        <w:rPr>
          <w:color w:val="4EA72E" w:themeColor="accent6"/>
        </w:rPr>
        <w:t>Whether process capacity (machine counts) must be sized for 400 000 or for 440 000 is a design decision. I am not certain which the examiner expects, so this should be verified. My working assumption below: size capacity for 400 000/year and allocate 10% extra floor space, then sanity-check machine counts at 440 000/year.</w:t>
      </w:r>
    </w:p>
    <w:p w14:paraId="58508671" w14:textId="24428444" w:rsidR="00C909D6" w:rsidRPr="00B20388" w:rsidRDefault="00C909D6" w:rsidP="00C909D6">
      <w:r>
        <w:t>j</w:t>
      </w:r>
    </w:p>
    <w:sectPr w:rsidR="00C909D6" w:rsidRPr="00B20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25A"/>
    <w:rsid w:val="005A69B1"/>
    <w:rsid w:val="00A50A60"/>
    <w:rsid w:val="00A84FB0"/>
    <w:rsid w:val="00AA025A"/>
    <w:rsid w:val="00B20388"/>
    <w:rsid w:val="00C909D6"/>
    <w:rsid w:val="00FF20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2377F"/>
  <w15:chartTrackingRefBased/>
  <w15:docId w15:val="{71AE3C99-8C6F-4E36-8CED-97B133C7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88"/>
    <w:pPr>
      <w:jc w:val="both"/>
    </w:pPr>
    <w:rPr>
      <w:rFonts w:ascii="Arial" w:hAnsi="Arial"/>
      <w:sz w:val="22"/>
    </w:rPr>
  </w:style>
  <w:style w:type="paragraph" w:styleId="Heading1">
    <w:name w:val="heading 1"/>
    <w:basedOn w:val="Normal"/>
    <w:next w:val="Normal"/>
    <w:link w:val="Heading1Char"/>
    <w:uiPriority w:val="9"/>
    <w:qFormat/>
    <w:rsid w:val="00AA0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25A"/>
    <w:rPr>
      <w:rFonts w:eastAsiaTheme="majorEastAsia" w:cstheme="majorBidi"/>
      <w:color w:val="272727" w:themeColor="text1" w:themeTint="D8"/>
    </w:rPr>
  </w:style>
  <w:style w:type="paragraph" w:styleId="Title">
    <w:name w:val="Title"/>
    <w:basedOn w:val="Normal"/>
    <w:next w:val="Normal"/>
    <w:link w:val="TitleChar"/>
    <w:uiPriority w:val="10"/>
    <w:qFormat/>
    <w:rsid w:val="00AA0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25A"/>
    <w:pPr>
      <w:spacing w:before="160"/>
      <w:jc w:val="center"/>
    </w:pPr>
    <w:rPr>
      <w:i/>
      <w:iCs/>
      <w:color w:val="404040" w:themeColor="text1" w:themeTint="BF"/>
    </w:rPr>
  </w:style>
  <w:style w:type="character" w:customStyle="1" w:styleId="QuoteChar">
    <w:name w:val="Quote Char"/>
    <w:basedOn w:val="DefaultParagraphFont"/>
    <w:link w:val="Quote"/>
    <w:uiPriority w:val="29"/>
    <w:rsid w:val="00AA025A"/>
    <w:rPr>
      <w:i/>
      <w:iCs/>
      <w:color w:val="404040" w:themeColor="text1" w:themeTint="BF"/>
    </w:rPr>
  </w:style>
  <w:style w:type="paragraph" w:styleId="ListParagraph">
    <w:name w:val="List Paragraph"/>
    <w:basedOn w:val="Normal"/>
    <w:uiPriority w:val="34"/>
    <w:qFormat/>
    <w:rsid w:val="00AA025A"/>
    <w:pPr>
      <w:ind w:left="720"/>
      <w:contextualSpacing/>
    </w:pPr>
  </w:style>
  <w:style w:type="character" w:styleId="IntenseEmphasis">
    <w:name w:val="Intense Emphasis"/>
    <w:basedOn w:val="DefaultParagraphFont"/>
    <w:uiPriority w:val="21"/>
    <w:qFormat/>
    <w:rsid w:val="00AA025A"/>
    <w:rPr>
      <w:i/>
      <w:iCs/>
      <w:color w:val="0F4761" w:themeColor="accent1" w:themeShade="BF"/>
    </w:rPr>
  </w:style>
  <w:style w:type="paragraph" w:styleId="IntenseQuote">
    <w:name w:val="Intense Quote"/>
    <w:basedOn w:val="Normal"/>
    <w:next w:val="Normal"/>
    <w:link w:val="IntenseQuoteChar"/>
    <w:uiPriority w:val="30"/>
    <w:qFormat/>
    <w:rsid w:val="00AA0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25A"/>
    <w:rPr>
      <w:i/>
      <w:iCs/>
      <w:color w:val="0F4761" w:themeColor="accent1" w:themeShade="BF"/>
    </w:rPr>
  </w:style>
  <w:style w:type="character" w:styleId="IntenseReference">
    <w:name w:val="Intense Reference"/>
    <w:basedOn w:val="DefaultParagraphFont"/>
    <w:uiPriority w:val="32"/>
    <w:qFormat/>
    <w:rsid w:val="00AA0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2026-06-07T00:15:00Z</dcterms:created>
  <dcterms:modified xsi:type="dcterms:W3CDTF">2026-06-07T00:30:00Z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87183327-0e57-46f6-b4a1-3924dffeab14</vt:lpwstr>
  </property>
</Properties>
</file>