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tLeast" w:line="516" w:before="408" w:after="272"/>
        <w:jc w:val="center"/>
        <w:outlineLvl w:val="1"/>
        <w:rPr>
          <w:rFonts w:ascii="Arial" w:hAnsi="Arial" w:eastAsia="Times New Roman" w:cs="Arial"/>
          <w:color w:val="222222"/>
          <w:spacing w:val="-5"/>
          <w:sz w:val="37"/>
          <w:szCs w:val="37"/>
        </w:rPr>
      </w:pPr>
      <w:r>
        <w:rPr>
          <w:rFonts w:eastAsia="Times New Roman" w:cs="Arial" w:ascii="Arial" w:hAnsi="Arial"/>
          <w:b/>
          <w:bCs/>
          <w:color w:val="222222"/>
          <w:spacing w:val="-5"/>
          <w:sz w:val="37"/>
        </w:rPr>
        <w:t>Conditions Générales d’Utilisation du site (CGU)</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b/>
          <w:bCs/>
          <w:color w:val="222222"/>
          <w:sz w:val="18"/>
        </w:rPr>
        <w:t>Informations légales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La Société Licorne RH, SARL, au capital de 1.000.000 Fcfa, dont le siège social se situe Q.30, Cité des Palmiers, 7288 – Douala, inscrite au RCCM de Douala sous le numéro RC/DLN/2014/A/509, représentée par Monsieur Michel KITIO en sa qualité de Gérant (Ci-après Licorne RH ou la Société).</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Licorne RH édite le site internet ww.myhr-cm.com dédié au support des tiers et à la construction d’une communauté de professionnels des ressources humaines. Il propose à partir de cela :</w:t>
      </w:r>
    </w:p>
    <w:p>
      <w:pPr>
        <w:pStyle w:val="Normal"/>
        <w:numPr>
          <w:ilvl w:val="0"/>
          <w:numId w:val="1"/>
        </w:numPr>
        <w:shd w:val="clear" w:color="auto" w:fill="FFFFFF"/>
        <w:spacing w:lineRule="atLeast" w:line="326" w:before="0" w:after="0"/>
        <w:ind w:left="1005" w:hanging="360"/>
        <w:jc w:val="both"/>
        <w:rPr>
          <w:rFonts w:ascii="Verdana" w:hAnsi="Verdana" w:eastAsia="Times New Roman" w:cs="Times New Roman"/>
          <w:color w:val="222222"/>
          <w:sz w:val="16"/>
          <w:szCs w:val="16"/>
        </w:rPr>
      </w:pPr>
      <w:r>
        <w:rPr>
          <w:rFonts w:eastAsia="Times New Roman" w:cs="Times New Roman" w:ascii="Verdana" w:hAnsi="Verdana"/>
          <w:color w:val="222222"/>
          <w:sz w:val="16"/>
          <w:szCs w:val="16"/>
        </w:rPr>
        <w:t>D’accéder aux Contenus gratuits proposés à partir des Supports Numériques ;</w:t>
      </w:r>
    </w:p>
    <w:p>
      <w:pPr>
        <w:pStyle w:val="Normal"/>
        <w:numPr>
          <w:ilvl w:val="0"/>
          <w:numId w:val="1"/>
        </w:numPr>
        <w:shd w:val="clear" w:color="auto" w:fill="FFFFFF"/>
        <w:spacing w:lineRule="atLeast" w:line="326" w:before="0" w:after="0"/>
        <w:ind w:left="1005" w:hanging="360"/>
        <w:jc w:val="both"/>
        <w:rPr>
          <w:rFonts w:ascii="Verdana" w:hAnsi="Verdana" w:eastAsia="Times New Roman" w:cs="Times New Roman"/>
          <w:color w:val="222222"/>
          <w:sz w:val="16"/>
          <w:szCs w:val="16"/>
        </w:rPr>
      </w:pPr>
      <w:r>
        <w:rPr>
          <w:rFonts w:eastAsia="Times New Roman" w:cs="Times New Roman" w:ascii="Verdana" w:hAnsi="Verdana"/>
          <w:color w:val="222222"/>
          <w:sz w:val="16"/>
          <w:szCs w:val="16"/>
        </w:rPr>
        <w:t>La possibilité d’accéder aux Contenus payants proposés à partir des Supports Numériques (ci-après détaillés).</w:t>
      </w:r>
    </w:p>
    <w:p>
      <w:pPr>
        <w:pStyle w:val="Normal"/>
        <w:numPr>
          <w:ilvl w:val="0"/>
          <w:numId w:val="1"/>
        </w:numPr>
        <w:shd w:val="clear" w:color="auto" w:fill="FFFFFF"/>
        <w:spacing w:lineRule="atLeast" w:line="326" w:before="0" w:after="0"/>
        <w:ind w:left="1005" w:hanging="360"/>
        <w:jc w:val="both"/>
        <w:rPr>
          <w:rFonts w:ascii="Verdana" w:hAnsi="Verdana" w:eastAsia="Times New Roman" w:cs="Times New Roman"/>
          <w:color w:val="222222"/>
          <w:sz w:val="16"/>
          <w:szCs w:val="16"/>
        </w:rPr>
      </w:pPr>
      <w:r>
        <w:rPr>
          <w:rFonts w:eastAsia="Times New Roman" w:cs="Times New Roman" w:ascii="Verdana" w:hAnsi="Verdana"/>
          <w:color w:val="222222"/>
          <w:sz w:val="16"/>
          <w:szCs w:val="16"/>
        </w:rPr>
        <w:t>La possibilité de faire parvenir sur ces Supports Numériques des Contributions sous formes de commentaires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Les Conditions Générales d’Utilisation (ci-après CGU), décrites ci-dessous ont pour objet de fixer les règles d’utilisation du Site et des Supports numériques par l’Utilisateur ainsi que les obligations de la société Licorne RH.</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Seule l’utilisation des Supports Numériques à titre non commercial est autorisée.</w:t>
      </w:r>
    </w:p>
    <w:p>
      <w:pPr>
        <w:pStyle w:val="Normal"/>
        <w:numPr>
          <w:ilvl w:val="0"/>
          <w:numId w:val="2"/>
        </w:numPr>
        <w:shd w:val="clear" w:color="auto" w:fill="FFFFFF"/>
        <w:spacing w:lineRule="atLeast" w:line="326" w:before="0" w:after="0"/>
        <w:ind w:left="1005" w:hanging="360"/>
        <w:jc w:val="both"/>
        <w:rPr>
          <w:rFonts w:ascii="Verdana" w:hAnsi="Verdana" w:eastAsia="Times New Roman" w:cs="Times New Roman"/>
          <w:color w:val="222222"/>
          <w:sz w:val="16"/>
          <w:szCs w:val="16"/>
        </w:rPr>
      </w:pPr>
      <w:r>
        <w:rPr>
          <w:rFonts w:eastAsia="Times New Roman" w:cs="Times New Roman" w:ascii="Verdana" w:hAnsi="Verdana"/>
          <w:b/>
          <w:bCs/>
          <w:color w:val="222222"/>
          <w:sz w:val="16"/>
        </w:rPr>
        <w:t>Définitions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b/>
          <w:bCs/>
          <w:color w:val="222222"/>
          <w:sz w:val="18"/>
        </w:rPr>
        <w:t>Abonnement</w:t>
      </w:r>
      <w:r>
        <w:rPr>
          <w:rFonts w:eastAsia="Times New Roman" w:cs="Times New Roman" w:ascii="Verdana" w:hAnsi="Verdana"/>
          <w:color w:val="222222"/>
          <w:sz w:val="18"/>
          <w:szCs w:val="18"/>
        </w:rPr>
        <w:t> : désigne toute souscription à une offre mise à disposition pour un prix et une durée déterminée ou indéterminée.</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b/>
          <w:bCs/>
          <w:color w:val="222222"/>
          <w:sz w:val="18"/>
        </w:rPr>
        <w:t>Abonné</w:t>
      </w:r>
      <w:r>
        <w:rPr>
          <w:rFonts w:eastAsia="Times New Roman" w:cs="Times New Roman" w:ascii="Verdana" w:hAnsi="Verdana"/>
          <w:color w:val="222222"/>
          <w:sz w:val="18"/>
          <w:szCs w:val="18"/>
        </w:rPr>
        <w:t> : toute personne physique ou morale ayant souscrit à un Abonnement</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b/>
          <w:bCs/>
          <w:color w:val="222222"/>
          <w:sz w:val="18"/>
        </w:rPr>
        <w:t>Identifiant de connexion</w:t>
      </w:r>
      <w:r>
        <w:rPr>
          <w:rFonts w:eastAsia="Times New Roman" w:cs="Times New Roman" w:ascii="Verdana" w:hAnsi="Verdana"/>
          <w:color w:val="222222"/>
          <w:sz w:val="18"/>
          <w:szCs w:val="18"/>
        </w:rPr>
        <w:t> : désigne l’identifiant de l’Utilisateur et son mot de passe de connexion choisis par l’Utilisateur lors de son inscription, lui permettant de s’identifier et de se connecter aux différents services souscrits fournis sur le Site.</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b/>
          <w:bCs/>
          <w:color w:val="222222"/>
          <w:sz w:val="18"/>
        </w:rPr>
        <w:t>Compte</w:t>
      </w:r>
      <w:r>
        <w:rPr>
          <w:rFonts w:eastAsia="Times New Roman" w:cs="Times New Roman" w:ascii="Verdana" w:hAnsi="Verdana"/>
          <w:color w:val="222222"/>
          <w:sz w:val="18"/>
          <w:szCs w:val="18"/>
        </w:rPr>
        <w:t> : désigne l’espace mis à la disposition de l’Utilisateur ou de l’Abonné sur le Site, lui permettant d’accéder, après s’être identifié par ses Codes d’accès, à toutes les données le concernant.</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b/>
          <w:bCs/>
          <w:color w:val="222222"/>
          <w:sz w:val="18"/>
        </w:rPr>
        <w:t>Contenu</w:t>
      </w:r>
      <w:r>
        <w:rPr>
          <w:rFonts w:eastAsia="Times New Roman" w:cs="Times New Roman" w:ascii="Verdana" w:hAnsi="Verdana"/>
          <w:color w:val="222222"/>
          <w:sz w:val="18"/>
          <w:szCs w:val="18"/>
        </w:rPr>
        <w:t> : désigne l’ensemble des informations accessibles sur les Supports Numériques, notamment la structure générale, les textes, les jeux-concours, les photos, les vidéos, les liens hypertextes, les flux RSS, les signes distinctifs marques, logos…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Les Contenus peuvent être gratuits ou payants.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b/>
          <w:bCs/>
          <w:color w:val="222222"/>
          <w:sz w:val="18"/>
        </w:rPr>
        <w:t>Contributeur</w:t>
      </w:r>
      <w:r>
        <w:rPr>
          <w:rFonts w:eastAsia="Times New Roman" w:cs="Times New Roman" w:ascii="Verdana" w:hAnsi="Verdana"/>
          <w:color w:val="222222"/>
          <w:sz w:val="18"/>
          <w:szCs w:val="18"/>
        </w:rPr>
        <w:t> : Utilisateur faisant parvenir sur les Supports Numériques des commentaires, des notes dans les conditions des présentes CGU et dans la Charte de modération.</w:t>
        <w:br/>
      </w:r>
      <w:r>
        <w:rPr>
          <w:rFonts w:eastAsia="Times New Roman" w:cs="Times New Roman" w:ascii="Verdana" w:hAnsi="Verdana"/>
          <w:b/>
          <w:bCs/>
          <w:color w:val="222222"/>
          <w:sz w:val="18"/>
        </w:rPr>
        <w:t>Contributions</w:t>
      </w:r>
      <w:r>
        <w:rPr>
          <w:rFonts w:eastAsia="Times New Roman" w:cs="Times New Roman" w:ascii="Verdana" w:hAnsi="Verdana"/>
          <w:color w:val="222222"/>
          <w:sz w:val="18"/>
          <w:szCs w:val="18"/>
        </w:rPr>
        <w:t> : Textes mis en ligne par un Contributeur sur les Supports Numériques dans les espaces prévus à cet effet. La Société se réserve la possibilité de les utiliser dans les conditions définies dans les présentes CGU et dans la Charte de modération.</w:t>
        <w:br/>
      </w:r>
      <w:r>
        <w:rPr>
          <w:rFonts w:eastAsia="Times New Roman" w:cs="Times New Roman" w:ascii="Verdana" w:hAnsi="Verdana"/>
          <w:b/>
          <w:bCs/>
          <w:color w:val="222222"/>
          <w:sz w:val="18"/>
        </w:rPr>
        <w:t>Espace participatif</w:t>
      </w:r>
      <w:r>
        <w:rPr>
          <w:rFonts w:eastAsia="Times New Roman" w:cs="Times New Roman" w:ascii="Verdana" w:hAnsi="Verdana"/>
          <w:color w:val="222222"/>
          <w:sz w:val="18"/>
          <w:szCs w:val="18"/>
        </w:rPr>
        <w:t> : Espace laissé à la disposition des Utilisateurs afin que ceux-ci puissent publier des Contributions. Ces espaces sont accessibles à la suite d’articles publiés par la Rédaction de myHR-cm.com.</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b/>
          <w:bCs/>
          <w:color w:val="222222"/>
          <w:sz w:val="18"/>
        </w:rPr>
        <w:t>Profil</w:t>
      </w:r>
      <w:r>
        <w:rPr>
          <w:rFonts w:eastAsia="Times New Roman" w:cs="Times New Roman" w:ascii="Verdana" w:hAnsi="Verdana"/>
          <w:color w:val="222222"/>
          <w:sz w:val="18"/>
          <w:szCs w:val="18"/>
        </w:rPr>
        <w:t> : désigne les informations communiquées par l’Utilisateur lors de son inscription ou lors d’une connexion, à savoir les données personnelles nécessaires à la gestion de son abonnement ou de son accès sur les Supports Numériques et le mode de paiement choisi pour les services ainsi sélectionnés.</w:t>
      </w:r>
    </w:p>
    <w:p>
      <w:pPr>
        <w:pStyle w:val="Normal"/>
        <w:shd w:val="clear" w:color="auto" w:fill="FFFFFF"/>
        <w:spacing w:lineRule="atLeast" w:line="285" w:before="0" w:after="285"/>
        <w:jc w:val="both"/>
        <w:rPr/>
      </w:pPr>
      <w:r>
        <w:rPr>
          <w:rFonts w:eastAsia="Times New Roman" w:cs="Times New Roman" w:ascii="Verdana" w:hAnsi="Verdana"/>
          <w:b/>
          <w:bCs/>
          <w:color w:val="222222"/>
          <w:sz w:val="18"/>
        </w:rPr>
        <w:t>Site</w:t>
      </w:r>
      <w:r>
        <w:rPr>
          <w:rFonts w:eastAsia="Times New Roman" w:cs="Times New Roman" w:ascii="Verdana" w:hAnsi="Verdana"/>
          <w:color w:val="222222"/>
          <w:sz w:val="18"/>
          <w:szCs w:val="18"/>
        </w:rPr>
        <w:t> : désigne l’ensemble des produits et services proposés par Licorne RH SARL sur Internet depuis l’adresse </w:t>
      </w:r>
      <w:hyperlink r:id="rId2">
        <w:r>
          <w:rPr>
            <w:rStyle w:val="LienInternet"/>
            <w:rFonts w:eastAsia="Times New Roman" w:cs="Times New Roman" w:ascii="Verdana" w:hAnsi="Verdana"/>
            <w:color w:val="ACC42A"/>
            <w:sz w:val="18"/>
            <w:u w:val="single"/>
          </w:rPr>
          <w:t>http://www.myHR-cm.com/</w:t>
        </w:r>
      </w:hyperlink>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b/>
          <w:bCs/>
          <w:color w:val="222222"/>
          <w:sz w:val="18"/>
        </w:rPr>
        <w:t>Supports Mobiles</w:t>
      </w:r>
      <w:r>
        <w:rPr>
          <w:rFonts w:eastAsia="Times New Roman" w:cs="Times New Roman" w:ascii="Verdana" w:hAnsi="Verdana"/>
          <w:color w:val="222222"/>
          <w:sz w:val="18"/>
          <w:szCs w:val="18"/>
        </w:rPr>
        <w:t> : désignent ensemble le Site accessible sur mobile, toutes les applications mobiles, tablettes éditées par la Société présentes ou à venir.</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b/>
          <w:bCs/>
          <w:color w:val="222222"/>
          <w:sz w:val="18"/>
        </w:rPr>
        <w:t>Supports Numériques</w:t>
      </w:r>
      <w:r>
        <w:rPr>
          <w:rFonts w:eastAsia="Times New Roman" w:cs="Times New Roman" w:ascii="Verdana" w:hAnsi="Verdana"/>
          <w:color w:val="222222"/>
          <w:sz w:val="18"/>
          <w:szCs w:val="18"/>
        </w:rPr>
        <w:t> : désignent ensemble le Site ainsi que les Supports Mobiles, présents ou à venir, édités par la Société.</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b/>
          <w:bCs/>
          <w:color w:val="222222"/>
          <w:sz w:val="18"/>
        </w:rPr>
        <w:t>Utilisateur</w:t>
      </w:r>
      <w:r>
        <w:rPr>
          <w:rFonts w:eastAsia="Times New Roman" w:cs="Times New Roman" w:ascii="Verdana" w:hAnsi="Verdana"/>
          <w:color w:val="222222"/>
          <w:sz w:val="18"/>
          <w:szCs w:val="18"/>
        </w:rPr>
        <w:t> : désigne toute personne physique ou morale ayant accès aux Supports Numériques, quel que soit le lieu où elle se trouve et les modalités de sa connexion aux Supports Numériques.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L’utilisateur est informé que les contenus et services du Site, ainsi que les Applications en accès libre (hors édition abonnés), sont financés par les revenus liés à la publicité diffusée sur ces espaces.</w:t>
        <w:br/>
        <w:t>Il reconnaît qu’en contrepartie de son droit d’utilisation des Contenus et Services en accès libre et gratuit, il accepte l’affichage de la publicité sur le Site et les Applications.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Lors de la création de son compte, l’Utilisateur s’interdit d’utiliser toute fausse identité, identité fantaisiste ou appartenant à un tiers.</w:t>
      </w:r>
    </w:p>
    <w:p>
      <w:pPr>
        <w:pStyle w:val="Normal"/>
        <w:numPr>
          <w:ilvl w:val="0"/>
          <w:numId w:val="3"/>
        </w:numPr>
        <w:shd w:val="clear" w:color="auto" w:fill="FFFFFF"/>
        <w:spacing w:lineRule="atLeast" w:line="326" w:before="0" w:after="0"/>
        <w:jc w:val="both"/>
        <w:rPr>
          <w:rFonts w:ascii="Verdana" w:hAnsi="Verdana" w:eastAsia="Times New Roman" w:cs="Times New Roman"/>
          <w:color w:val="222222"/>
          <w:sz w:val="16"/>
          <w:szCs w:val="16"/>
        </w:rPr>
      </w:pPr>
      <w:r>
        <w:rPr>
          <w:rFonts w:eastAsia="Times New Roman" w:cs="Times New Roman" w:ascii="Verdana" w:hAnsi="Verdana"/>
          <w:b/>
          <w:bCs/>
          <w:color w:val="222222"/>
          <w:sz w:val="16"/>
        </w:rPr>
        <w:t>Acceptation des Conditions Générales d’Utilisation</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Tout accès au Site, aux applications mobiles ou tablettes, toute inscription aux Supports Numériques, toute participation aux Espaces Participatifs implique l’acceptation des présentes Conditions Générales d’Utilisation, sans aucune réserve.</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L’Utilisateur reconnait avoir, préalablement à son inscription, et à sa participation aux Espaces Participatifs pris connaissance de l’ensemble des présentes CGU énoncées et déclare les accepter sans réserve. Il reconnaît en outre avoir la capacité de conclure.</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Les présentes CGU prévaudront sur toutes autres conditions figurant dans tout autre document, sauf dérogation expresse et écrite.</w:t>
      </w:r>
    </w:p>
    <w:p>
      <w:pPr>
        <w:pStyle w:val="Normal"/>
        <w:numPr>
          <w:ilvl w:val="0"/>
          <w:numId w:val="4"/>
        </w:numPr>
        <w:shd w:val="clear" w:color="auto" w:fill="FFFFFF"/>
        <w:spacing w:lineRule="atLeast" w:line="326" w:before="0" w:after="0"/>
        <w:jc w:val="both"/>
        <w:rPr>
          <w:rFonts w:ascii="Verdana" w:hAnsi="Verdana" w:eastAsia="Times New Roman" w:cs="Times New Roman"/>
          <w:color w:val="222222"/>
          <w:sz w:val="16"/>
          <w:szCs w:val="16"/>
        </w:rPr>
      </w:pPr>
      <w:r>
        <w:rPr>
          <w:rFonts w:eastAsia="Times New Roman" w:cs="Times New Roman" w:ascii="Verdana" w:hAnsi="Verdana"/>
          <w:b/>
          <w:bCs/>
          <w:color w:val="222222"/>
          <w:sz w:val="16"/>
        </w:rPr>
        <w:t>Modification des présentes Conditions Générales Utilisation</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La Société se réserve le droit de modifier les CGU à tout moment. Il est donc conseillé à L’Utilisateur de se référer, régulièrement à la dernière version des CGU disponible en permanence à l’adresse suivante : myHR-cm.com et qui peuvent être imprimées.</w:t>
      </w:r>
    </w:p>
    <w:p>
      <w:pPr>
        <w:pStyle w:val="Normal"/>
        <w:numPr>
          <w:ilvl w:val="0"/>
          <w:numId w:val="5"/>
        </w:numPr>
        <w:shd w:val="clear" w:color="auto" w:fill="FFFFFF"/>
        <w:spacing w:lineRule="atLeast" w:line="326" w:before="0" w:after="0"/>
        <w:ind w:left="1005" w:hanging="360"/>
        <w:jc w:val="both"/>
        <w:rPr>
          <w:rFonts w:ascii="Verdana" w:hAnsi="Verdana" w:eastAsia="Times New Roman" w:cs="Times New Roman"/>
          <w:color w:val="222222"/>
          <w:sz w:val="16"/>
          <w:szCs w:val="16"/>
        </w:rPr>
      </w:pPr>
      <w:r>
        <w:rPr>
          <w:rFonts w:eastAsia="Times New Roman" w:cs="Times New Roman" w:ascii="Verdana" w:hAnsi="Verdana"/>
          <w:b/>
          <w:bCs/>
          <w:color w:val="222222"/>
          <w:sz w:val="16"/>
        </w:rPr>
        <w:t>Accès et utilisation des Supports Numériques et des données disponibles sur les Supports numériques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Les équipements (ordinateurs, téléphones, tablettes, logiciels, moyens de télécommunication …) permettant l’accès au(x) Support(s) Numérique(s) sont à la charge exclusive de l’Utilisateur, de même que les frais de télécommunications induits par leur utilisation.</w:t>
        <w:br/>
        <w:t>L’accès au Contenu gratuit des Supports Numériques ne nécessite pas d’inscription aux Supports Numériques.</w:t>
        <w:br/>
        <w:t>L’Utilisateur ayant souscrit un abonnement en ligne ou ayant acheté un ou plusieurs Contenus payants dispose sur son Compte d’un historique lui permettant de sauvegarder les Contenus. Néanmoins la Société ne garantit pas l’Utilisateur d’une sauvegarde ad vitam de ces Contenus, le(s) Support(s) Numériques(s) n’ayant pas pour finalité la sauvegarde, il appartiendra à l’Utilisateur et/ou Abonné de prendre toutes les mesures qu’il estimera utile.</w:t>
      </w:r>
    </w:p>
    <w:p>
      <w:pPr>
        <w:pStyle w:val="Normal"/>
        <w:numPr>
          <w:ilvl w:val="0"/>
          <w:numId w:val="6"/>
        </w:numPr>
        <w:shd w:val="clear" w:color="auto" w:fill="FFFFFF"/>
        <w:spacing w:lineRule="atLeast" w:line="326" w:before="0" w:after="0"/>
        <w:ind w:left="1005" w:hanging="360"/>
        <w:jc w:val="both"/>
        <w:rPr>
          <w:rFonts w:ascii="Verdana" w:hAnsi="Verdana" w:eastAsia="Times New Roman" w:cs="Times New Roman"/>
          <w:color w:val="222222"/>
          <w:sz w:val="16"/>
          <w:szCs w:val="16"/>
        </w:rPr>
      </w:pPr>
      <w:r>
        <w:rPr>
          <w:rFonts w:eastAsia="Times New Roman" w:cs="Times New Roman" w:ascii="Verdana" w:hAnsi="Verdana"/>
          <w:b/>
          <w:bCs/>
          <w:color w:val="222222"/>
          <w:sz w:val="16"/>
        </w:rPr>
        <w:t>Modalités d’inscription</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L’accès au Contenu payant, la possibilité de s’abonner, la possibilité de commenter des contenus, la possibilité de s’inscrire à des événements présents sur les Supports Numériques nécessite la création d’un Compte en répondant à un formulaire d’inscription. Lors de son inscription en ligne, l’Utilisateur doit remplir chaque champ du formulaire pour valider son inscription. L’Utilisateur doit également prendre connaissance et accepter les présentes CGU. L’Utilisateur s’engage à fournir des informations, exactes et complètes comme demandées dans le formulaire d’inscription et à les tenir à jour sans délai.</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Dans l’hypothèse où l’Utilisateur fournirait des informations, inexactes, périmées ou incomplètes, la Société se réserve le droit de suspendre ou de résilier, dans les conditions visées aux présentes CGU, l’accès à tout ou partie du(es) Support (s) Numérique(s).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Les mineurs sont admis à s’inscrire sur les Support (s) Numérique(s), à la condition qu’ils aient préalablement obtenu du(des) titulaire(s) de l’autorité parentale les concernant, l’autorisation de le faire et que le(les) titulaire(s) de l’autorité parentale a(ont) accepté d’être garant(s) du respect par l’Utilisateur mineur des CGU. Toute utilisation des Supports Numériques par un Utilisateur mineur est effectuée sous l’entière responsabilité du (des) titulaire(s) de l’autorité parentale sur l’Utilisateur mineur concerné.</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Licorne RH peut mettre fin à tout moment au droit d’accès de l’Utilisateur au compte myHR-cm.com en cas de violation de l’une quelconque des obligations nées des présentes Conditions Générales d’Utilisation, après l’envoi par Licorne RH d’une lettre recommandée avec accusé de réception de mise en demeure restée sans effet pendant un délai de huit (8) jours. Cette résiliation aura pour effet la suppression pure et simple du compte de l’Utilisateur et de ses Identifiants de connexion.</w:t>
      </w:r>
    </w:p>
    <w:p>
      <w:pPr>
        <w:pStyle w:val="Normal"/>
        <w:numPr>
          <w:ilvl w:val="0"/>
          <w:numId w:val="7"/>
        </w:numPr>
        <w:shd w:val="clear" w:color="auto" w:fill="FFFFFF"/>
        <w:spacing w:lineRule="atLeast" w:line="326" w:before="0" w:after="0"/>
        <w:jc w:val="both"/>
        <w:rPr>
          <w:rFonts w:ascii="Verdana" w:hAnsi="Verdana" w:eastAsia="Times New Roman" w:cs="Times New Roman"/>
          <w:color w:val="222222"/>
          <w:sz w:val="16"/>
          <w:szCs w:val="16"/>
        </w:rPr>
      </w:pPr>
      <w:r>
        <w:rPr>
          <w:rFonts w:eastAsia="Times New Roman" w:cs="Times New Roman" w:ascii="Verdana" w:hAnsi="Verdana"/>
          <w:b/>
          <w:bCs/>
          <w:color w:val="222222"/>
          <w:sz w:val="16"/>
        </w:rPr>
        <w:t>Règles d’usage de l’Internet et des Supports Numériques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La Société est soumise à une obligation de moyens. En conséquence, elle s’engage à faire ses meilleurs efforts pour sécuriser l’accès, la consultation et l’utilisation du (des) Support(s) Numérique(s) conformément aux règles d’usages de l’Internet.</w:t>
        <w:br/>
        <w:t>Le(s) Support (s) Numérique(s) est(sont) accessible(s) 24 heures sur 24, 7 jours sur 7 sauf en cas de force majeure ou de survenance d’un événement hors du contrôle de la Société et sous réserve des éventuelles pannes et interventions de maintenance nécessaires au bon fonctionnement du(des) Support(s) Numérique (s) et provoquant des interruptions du(des) Support(s) Numérique(s).</w:t>
        <w:br/>
        <w:t>Les interventions de maintenance pourront être effectuées sans que les Utilisateurs aient été préalablement avertis.</w:t>
        <w:br/>
        <w:t>L’Utilisateur déclare accepter les caractéristiques et les limites de l’Internet, et en particulier reconnaître que :</w:t>
      </w:r>
    </w:p>
    <w:p>
      <w:pPr>
        <w:pStyle w:val="Normal"/>
        <w:numPr>
          <w:ilvl w:val="0"/>
          <w:numId w:val="8"/>
        </w:numPr>
        <w:shd w:val="clear" w:color="auto" w:fill="FFFFFF"/>
        <w:spacing w:lineRule="atLeast" w:line="326" w:before="0" w:after="0"/>
        <w:ind w:left="1005" w:hanging="360"/>
        <w:jc w:val="both"/>
        <w:rPr>
          <w:rFonts w:ascii="Verdana" w:hAnsi="Verdana" w:eastAsia="Times New Roman" w:cs="Times New Roman"/>
          <w:color w:val="222222"/>
          <w:sz w:val="16"/>
          <w:szCs w:val="16"/>
        </w:rPr>
      </w:pPr>
      <w:r>
        <w:rPr>
          <w:rFonts w:eastAsia="Times New Roman" w:cs="Times New Roman" w:ascii="Verdana" w:hAnsi="Verdana"/>
          <w:color w:val="222222"/>
          <w:sz w:val="16"/>
          <w:szCs w:val="16"/>
        </w:rPr>
        <w:t>son utilisation du (des) Support(s) Numérique(s)se fait à ses risques et périls et sous son entière responsabilité ; les Supports Numériques lui sont accessibles « en état » et en fonction de sa disponibilité ;</w:t>
      </w:r>
    </w:p>
    <w:p>
      <w:pPr>
        <w:pStyle w:val="Normal"/>
        <w:numPr>
          <w:ilvl w:val="0"/>
          <w:numId w:val="8"/>
        </w:numPr>
        <w:shd w:val="clear" w:color="auto" w:fill="FFFFFF"/>
        <w:spacing w:lineRule="atLeast" w:line="326" w:before="0" w:after="0"/>
        <w:ind w:left="1005" w:hanging="360"/>
        <w:jc w:val="both"/>
        <w:rPr>
          <w:rFonts w:ascii="Verdana" w:hAnsi="Verdana" w:eastAsia="Times New Roman" w:cs="Times New Roman"/>
          <w:color w:val="222222"/>
          <w:sz w:val="16"/>
          <w:szCs w:val="16"/>
        </w:rPr>
      </w:pPr>
      <w:r>
        <w:rPr>
          <w:rFonts w:eastAsia="Times New Roman" w:cs="Times New Roman" w:ascii="Verdana" w:hAnsi="Verdana"/>
          <w:color w:val="222222"/>
          <w:sz w:val="16"/>
          <w:szCs w:val="16"/>
        </w:rPr>
        <w:t>tout matériel téléchargé par l’Utilisateur ou obtenu de toute autre manière lors de l’utilisation du(es) Support(s) Numérique(s), l’est à ses risques et périls ; l’Utilisateur est seul responsable pour tout dommage subi par son ordinateur ou toute perte de données consécutif au téléchargement de ce matériel ou à la consultation du(es) Support(s) Numérique(s);</w:t>
      </w:r>
    </w:p>
    <w:p>
      <w:pPr>
        <w:pStyle w:val="Normal"/>
        <w:numPr>
          <w:ilvl w:val="0"/>
          <w:numId w:val="8"/>
        </w:numPr>
        <w:shd w:val="clear" w:color="auto" w:fill="FFFFFF"/>
        <w:spacing w:lineRule="atLeast" w:line="326" w:before="0" w:after="0"/>
        <w:ind w:left="1005" w:hanging="360"/>
        <w:jc w:val="both"/>
        <w:rPr>
          <w:rFonts w:ascii="Verdana" w:hAnsi="Verdana" w:eastAsia="Times New Roman" w:cs="Times New Roman"/>
          <w:color w:val="222222"/>
          <w:sz w:val="16"/>
          <w:szCs w:val="16"/>
        </w:rPr>
      </w:pPr>
      <w:r>
        <w:rPr>
          <w:rFonts w:eastAsia="Times New Roman" w:cs="Times New Roman" w:ascii="Verdana" w:hAnsi="Verdana"/>
          <w:color w:val="222222"/>
          <w:sz w:val="16"/>
          <w:szCs w:val="16"/>
        </w:rPr>
        <w:t>il lui appartient donc de prendre toutes les mesures appropriées de façon à protéger ses propres données et/ou logiciels de la contamination par des éventuels virus circulant à travers le(s) Support(s) Numérique(s);</w:t>
      </w:r>
    </w:p>
    <w:p>
      <w:pPr>
        <w:pStyle w:val="Normal"/>
        <w:numPr>
          <w:ilvl w:val="0"/>
          <w:numId w:val="8"/>
        </w:numPr>
        <w:shd w:val="clear" w:color="auto" w:fill="FFFFFF"/>
        <w:spacing w:lineRule="atLeast" w:line="326" w:before="0" w:after="0"/>
        <w:ind w:left="1005" w:hanging="360"/>
        <w:jc w:val="both"/>
        <w:rPr>
          <w:rFonts w:ascii="Verdana" w:hAnsi="Verdana" w:eastAsia="Times New Roman" w:cs="Times New Roman"/>
          <w:color w:val="222222"/>
          <w:sz w:val="16"/>
          <w:szCs w:val="16"/>
        </w:rPr>
      </w:pPr>
      <w:r>
        <w:rPr>
          <w:rFonts w:eastAsia="Times New Roman" w:cs="Times New Roman" w:ascii="Verdana" w:hAnsi="Verdana"/>
          <w:color w:val="222222"/>
          <w:sz w:val="16"/>
          <w:szCs w:val="16"/>
        </w:rPr>
        <w:t>aucun conseil et aucune information, qu’ils soient oraux ou écrit, obtenus par l’Utilisateur du(des) Support(s) Numérique(s)) ou lors de l’utilisation du(des) Support(s) Numérique(s) ne sont susceptibles de créer des garanties non expressément prévues par les présentes CGU ; l’Utilisateur est seul responsable de l’utilisation qu’il fait des Contenus présents sur le(s) Support(s) Numérique(s) et, en conséquence, la Société ne saurait être tenue responsable de dommages directs ou indirects découlant de l’utilisation de ces Contenus ;</w:t>
      </w:r>
    </w:p>
    <w:p>
      <w:pPr>
        <w:pStyle w:val="Normal"/>
        <w:numPr>
          <w:ilvl w:val="0"/>
          <w:numId w:val="8"/>
        </w:numPr>
        <w:shd w:val="clear" w:color="auto" w:fill="FFFFFF"/>
        <w:spacing w:lineRule="atLeast" w:line="326" w:before="0" w:after="0"/>
        <w:ind w:left="1005" w:hanging="360"/>
        <w:jc w:val="both"/>
        <w:rPr>
          <w:rFonts w:ascii="Verdana" w:hAnsi="Verdana" w:eastAsia="Times New Roman" w:cs="Times New Roman"/>
          <w:color w:val="222222"/>
          <w:sz w:val="16"/>
          <w:szCs w:val="16"/>
        </w:rPr>
      </w:pPr>
      <w:r>
        <w:rPr>
          <w:rFonts w:eastAsia="Times New Roman" w:cs="Times New Roman" w:ascii="Verdana" w:hAnsi="Verdana"/>
          <w:color w:val="222222"/>
          <w:sz w:val="16"/>
          <w:szCs w:val="16"/>
        </w:rPr>
        <w:t>il a connaissance de la nature de l’Internet, en particulier de ses performances techniques et des temps de réponse pour consulter, interroger ou transférer les Informations ;</w:t>
      </w:r>
    </w:p>
    <w:p>
      <w:pPr>
        <w:pStyle w:val="Normal"/>
        <w:numPr>
          <w:ilvl w:val="0"/>
          <w:numId w:val="8"/>
        </w:numPr>
        <w:shd w:val="clear" w:color="auto" w:fill="FFFFFF"/>
        <w:spacing w:lineRule="atLeast" w:line="326" w:before="0" w:after="0"/>
        <w:ind w:left="1005" w:hanging="360"/>
        <w:jc w:val="both"/>
        <w:rPr>
          <w:rFonts w:ascii="Verdana" w:hAnsi="Verdana" w:eastAsia="Times New Roman" w:cs="Times New Roman"/>
          <w:color w:val="222222"/>
          <w:sz w:val="16"/>
          <w:szCs w:val="16"/>
        </w:rPr>
      </w:pPr>
      <w:r>
        <w:rPr>
          <w:rFonts w:eastAsia="Times New Roman" w:cs="Times New Roman" w:ascii="Verdana" w:hAnsi="Verdana"/>
          <w:color w:val="222222"/>
          <w:sz w:val="16"/>
          <w:szCs w:val="16"/>
        </w:rPr>
        <w:t>il lui appartient de prendre toutes mesures nécessaires pour s’assurer que les caractéristiques techniques de son équipement lui permettent la consultation des Contenus ;</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b/>
          <w:bCs/>
          <w:color w:val="222222"/>
          <w:sz w:val="18"/>
        </w:rPr>
        <w:t>Identifiants de connexions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Les Identifiants de connexion permettent à l’Utilisateur de s’identifier et de se connecter à son Compte sur tous les Supports Numériques. Ces Identifiants de connexion créés par l’Utilisateur sont personnels et confidentiels. Ils peuvent être modifiés en ligne par l’Utilisateur</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L’Utilisateur est entièrement responsable de l’utilisation des Identifiants de connexion le concernant. Sauf preuve contraire, toute connexion au(x) Support(s) Numérique(s) ou transmission de données effectuées à partir des Identifiants de connexion de l’Utilisateur sera réputée avoir été effectuée par ce dernier.</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L’Utilisateur s’engage à conserver ses Identifiants de connexion secrets et s’interdit de les divulguer sous quelque forme que ce soit à des tiers.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A cet égard, l’Utilisateur a la possibilité de s’assurer qu’à l’issue de chaque session, il peut se déconnecter explicitement.</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En cas de perte, de vol ou de divulgation accidentelle de ses Identifiants de connexion, l’Utilisateur doit en informer sans délai, la Société, par mail adressé au service Support ou en cliquant sur le lien dédié accessible « mot de passe oublié » ;</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L’Utilisateur sera invité à indiquer un nouveau mot de passe.</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Toute perte, vol, détournement ou utilisation non autorisée des Identifiants de connexion et leurs conséquences relèvent de la responsabilité de l’Utilisateur.</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L’ouverture d’une nouvelle session par des Identifiants de connexion déjà en cours d’utilisation entraînera automatiquement la fermeture de la 1ère session ouverte.</w:t>
      </w:r>
    </w:p>
    <w:p>
      <w:pPr>
        <w:pStyle w:val="Normal"/>
        <w:numPr>
          <w:ilvl w:val="0"/>
          <w:numId w:val="9"/>
        </w:numPr>
        <w:shd w:val="clear" w:color="auto" w:fill="FFFFFF"/>
        <w:spacing w:lineRule="atLeast" w:line="326" w:before="0" w:after="0"/>
        <w:jc w:val="both"/>
        <w:rPr>
          <w:rFonts w:ascii="Verdana" w:hAnsi="Verdana" w:eastAsia="Times New Roman" w:cs="Times New Roman"/>
          <w:color w:val="222222"/>
          <w:sz w:val="16"/>
          <w:szCs w:val="16"/>
        </w:rPr>
      </w:pPr>
      <w:r>
        <w:rPr>
          <w:rFonts w:eastAsia="Times New Roman" w:cs="Times New Roman" w:ascii="Verdana" w:hAnsi="Verdana"/>
          <w:b/>
          <w:bCs/>
          <w:color w:val="222222"/>
          <w:sz w:val="16"/>
        </w:rPr>
        <w:t>Données à caractère personnel</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En navigant sur nos Supports Numériques, des données personnelles vous concernant sont collectées soit lorsque vous répondez aux questions des formulaires d’abonnement, aux jeux concours soit par l’intermédiaire de cookies. </w:t>
      </w:r>
      <w:r>
        <w:rPr>
          <w:rFonts w:eastAsia="Times New Roman" w:cs="Times New Roman" w:ascii="Verdana" w:hAnsi="Verdana"/>
          <w:b/>
          <w:bCs/>
          <w:color w:val="222222"/>
          <w:sz w:val="18"/>
          <w:szCs w:val="18"/>
        </w:rPr>
        <w:br/>
      </w:r>
      <w:r>
        <w:rPr>
          <w:rFonts w:eastAsia="Times New Roman" w:cs="Times New Roman" w:ascii="Verdana" w:hAnsi="Verdana"/>
          <w:color w:val="222222"/>
          <w:sz w:val="18"/>
          <w:szCs w:val="18"/>
        </w:rPr>
        <w:t>Soucieuse du respect de la vie privée des Utilisateurs, la Société s’engage à ce que la collecte et le traitement d’informations à caractère personnel soient effectués conformément aux meilleurs procédés en la matière.</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b/>
          <w:bCs/>
          <w:color w:val="222222"/>
          <w:sz w:val="18"/>
        </w:rPr>
        <w:t>Responsable du traitement</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Les données personnelles sont collectées par la Société, responsable du Traitement.</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b/>
          <w:bCs/>
          <w:color w:val="222222"/>
          <w:sz w:val="18"/>
        </w:rPr>
        <w:t>Les données collectées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Les données transmises par l’Utilisateur et/ou les Abonnés sont nécessaires notamment lors de la création d’un Compte, pour la souscription à un abonnement, pour la participation à un Jeu-Concours, pour établir des statistiques sur la fréquentation des Support(s) Numérique(s), ou encore pour répondre aux obligations légales qui incombent à la Société.</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Certaines données sont transmises volontairement par l’Utilisateur des Supports Numériques, le caractère facultatif ou obligatoire des données est indiqué à l’Utilisateur lors de leur collecte par une astérisque. Il s’agit notamment, sans que cette liste ne soit limitative, du nom, prénom, pseudo, adresse email, les Contributions postées…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La Société recueille et traite des données concernant l’Utilisateur provenant de ses partenaires commerciaux, notamment sur l’Utilisation des Services offerts à partir des Supports Numériques.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D’autres données sont collectées et traitées automatiquement du fait de l’utilisation par l’Utilisateur des Supports Numériques. Il s’agit entre autres de l’adresse IP, des caractéristiques du navigateur, du logiciel utilisé par le terminal de l’Utilisateur, des données de navigations et de connexions…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Sont effectuées également des mesures d’audiences, par lesquelles sont mesurés le nombre de pages vues, l’activité, la fréquence des retours sur les Supports Numériques.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Pour cela la Société a mis en place sur les Supports Numériques, des procédés automatiques de traçage appelés cookies. Il s’agit de petits fichiers d’informations que les Supports Numériques peuvent envoyer sur le disque dur d’un ordinateur personnel pour ensuite en retrouver la trace.</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b/>
          <w:bCs/>
          <w:color w:val="222222"/>
          <w:sz w:val="18"/>
        </w:rPr>
        <w:t> </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b/>
          <w:bCs/>
          <w:color w:val="222222"/>
          <w:sz w:val="18"/>
        </w:rPr>
        <w:t>Destinataires des Données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Les données collectées faisant l’objet d’un traitement informatisé sont destinées à la Société et à ses partenaires.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Les informations que l’Abonné a communiquées pourront être transmises à des tiers contractuellement liés à la Société. Les partenaires pourront alors communiquer leurs offres aux Utilisateurs. La Société décline toute responsabilité quant à l’usage opéré par les Partenaires des données personnelles de l’Utilisateur.</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La Société se réserve le droit de communiquer les informations concernant les Utilisateurs ou Abonnés à ses partenaires.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b/>
          <w:bCs/>
          <w:color w:val="222222"/>
          <w:sz w:val="18"/>
        </w:rPr>
        <w:t>Durée de conservation des données personnelles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Les données personnelles sont stockées et conservées pour toute la durée pendant laquelle l’Utilisateur conserve son Compte sur les Supports Numériques, est abonné aux Newsletters de la Société, pour la durée et le traitement du jeu-concours.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Au-delà, les données seront conservées à des fins de prospection commerciale pour une durée de trois (3) ans.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Les données relatives aux cartes bancaires sont supprimées dès la transaction réalisée à partir des Supports Numériques (souscription à un abonnement, achat à l’acte d’un article…). Elles sont cependant conservées, dans le cas éventuel de contestation de transaction, en archives intermédiaires, pour une durée de quinze (15) mois.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Ces données bancaires ou Mobile Money peuvent être conservées, moyennant l’accord exprès de l’Utilisateur exprimé après avoir été préalablement informé des finalités et avoir coché la case d’acceptation prévue à cet effet. Ces données seront enregistrées dans le Compte de façon sécurisée. L’Utilisateur pourra à tout moment les supprimer de son Compte, elles seront alors supprimées du traitement opéré par la Société dans les limites nécessaires au traitement des opérations en cours.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Les données collectées automatiquement comme les données de navigation ou de connexion seront conservées pour une durée de douze (12) mois à compter de l’envoi du cookie dans le Terminal de l’Utilisateur.</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b/>
          <w:bCs/>
          <w:color w:val="222222"/>
          <w:sz w:val="18"/>
        </w:rPr>
        <w:t>Droit d’opposition</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L’Utilisateur peut exercer son droit d’opposition :</w:t>
      </w:r>
    </w:p>
    <w:p>
      <w:pPr>
        <w:pStyle w:val="Normal"/>
        <w:numPr>
          <w:ilvl w:val="0"/>
          <w:numId w:val="10"/>
        </w:numPr>
        <w:shd w:val="clear" w:color="auto" w:fill="FFFFFF"/>
        <w:spacing w:lineRule="atLeast" w:line="326" w:before="0" w:after="0"/>
        <w:ind w:left="1005" w:hanging="360"/>
        <w:jc w:val="both"/>
        <w:rPr>
          <w:rFonts w:ascii="Verdana" w:hAnsi="Verdana" w:eastAsia="Times New Roman" w:cs="Times New Roman"/>
          <w:color w:val="222222"/>
          <w:sz w:val="16"/>
          <w:szCs w:val="16"/>
        </w:rPr>
      </w:pPr>
      <w:r>
        <w:rPr>
          <w:rFonts w:eastAsia="Times New Roman" w:cs="Times New Roman" w:ascii="Verdana" w:hAnsi="Verdana"/>
          <w:color w:val="222222"/>
          <w:sz w:val="16"/>
          <w:szCs w:val="16"/>
        </w:rPr>
        <w:t>Par courrier à l’adresse de Licorne RH</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L’Utilisateur peut également lorsqu’il s’est inscrit aux newsletters myhr ou lorsqu’il reçoit des offres commerciales, promotionnelles… exercer son droit d’opposition en cliquant sur le lien de désinscription situé sur l’email.</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L’Utilisateur peut désactiver ou supprimer les cookies en modifiant les paramètres de son navigateur</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b/>
          <w:bCs/>
          <w:color w:val="222222"/>
          <w:sz w:val="18"/>
        </w:rPr>
        <w:t>Droit d’accès, de modification, de rectification et de suppression</w:t>
      </w:r>
    </w:p>
    <w:p>
      <w:pPr>
        <w:pStyle w:val="Normal"/>
        <w:shd w:val="clear" w:color="auto" w:fill="FFFFFF"/>
        <w:spacing w:lineRule="atLeast" w:line="285" w:before="0" w:after="285"/>
        <w:jc w:val="both"/>
        <w:rPr/>
      </w:pPr>
      <w:r>
        <w:rPr>
          <w:rFonts w:eastAsia="Times New Roman" w:cs="Times New Roman" w:ascii="Verdana" w:hAnsi="Verdana"/>
          <w:color w:val="222222"/>
          <w:sz w:val="18"/>
          <w:szCs w:val="18"/>
        </w:rPr>
        <w:t xml:space="preserve">L’Utilisateur et/ou l’Abonné dispose d’un droit d’accès, de modification, de rectification et de suppression des données qui le concernent, qu’il peut exercer auprès de la Société à l’adresse mail suivante : </w:t>
      </w:r>
      <w:hyperlink r:id="rId3">
        <w:r>
          <w:rPr>
            <w:rStyle w:val="LienInternet"/>
            <w:rFonts w:eastAsia="Times New Roman" w:cs="Times New Roman" w:ascii="Verdana" w:hAnsi="Verdana"/>
            <w:sz w:val="18"/>
            <w:szCs w:val="18"/>
          </w:rPr>
          <w:t>contact@myhr-cm.com</w:t>
        </w:r>
      </w:hyperlink>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Les données relatives aux pièces d’identité nécessaires à l’exercice du droit d’accès, de modification ou rectification, seront conservées pour une durée d’un (1) an.</w:t>
      </w:r>
    </w:p>
    <w:p>
      <w:pPr>
        <w:pStyle w:val="Normal"/>
        <w:numPr>
          <w:ilvl w:val="0"/>
          <w:numId w:val="11"/>
        </w:numPr>
        <w:shd w:val="clear" w:color="auto" w:fill="FFFFFF"/>
        <w:spacing w:lineRule="atLeast" w:line="326" w:before="0" w:after="0"/>
        <w:jc w:val="both"/>
        <w:rPr>
          <w:rFonts w:ascii="Verdana" w:hAnsi="Verdana" w:eastAsia="Times New Roman" w:cs="Times New Roman"/>
          <w:color w:val="222222"/>
          <w:sz w:val="16"/>
          <w:szCs w:val="16"/>
        </w:rPr>
      </w:pPr>
      <w:r>
        <w:rPr>
          <w:rFonts w:eastAsia="Times New Roman" w:cs="Times New Roman" w:ascii="Verdana" w:hAnsi="Verdana"/>
          <w:b/>
          <w:bCs/>
          <w:color w:val="222222"/>
          <w:sz w:val="16"/>
        </w:rPr>
        <w:t>Propriété Intellectuelle de la Société sur les Supports Numériques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La Société est le propriétaire exclusif, de tous les droits de propriété intellectuelle portant sur la structure et les Contenus du (des) Support(s) Numérique(s), dans le monde entier, exception faite des Contributions envoyées par les Utilisateurs ou Contributeurs. Les présentes CGU n’entraînent le transfert d’aucun droit de propriété intellectuelle au profit de l’Utilisateur, de l’Abonné ou du Contributeur sur la structure et/ou sur les Contenus du (des) Support(s) Numérique(s).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Les Contenus, dont les flux RSS, sont accessibles à l’Utilisateur dans le cadre d’un usage personnel, privé, non collectif et non commercial.</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Ainsi, l’Utilisateur s’engage notamment à ne pas utiliser les Contenus de manière à porter atteinte aux droits de la Société et à ce que cette utilisation ne constitue pas une contrefaçon ou une concurrence déloyale ou parasitaire des Contenus.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Tout autre usage que celui prévu aux présentes CGU est soumis à autorisation écrite et préalable de la Société.</w:t>
      </w:r>
    </w:p>
    <w:p>
      <w:pPr>
        <w:pStyle w:val="Normal"/>
        <w:numPr>
          <w:ilvl w:val="0"/>
          <w:numId w:val="12"/>
        </w:numPr>
        <w:shd w:val="clear" w:color="auto" w:fill="FFFFFF"/>
        <w:spacing w:lineRule="atLeast" w:line="326" w:before="0" w:after="0"/>
        <w:jc w:val="both"/>
        <w:rPr>
          <w:rFonts w:ascii="Verdana" w:hAnsi="Verdana" w:eastAsia="Times New Roman" w:cs="Times New Roman"/>
          <w:color w:val="222222"/>
          <w:sz w:val="16"/>
          <w:szCs w:val="16"/>
        </w:rPr>
      </w:pPr>
      <w:r>
        <w:rPr>
          <w:rFonts w:eastAsia="Times New Roman" w:cs="Times New Roman" w:ascii="Verdana" w:hAnsi="Verdana"/>
          <w:b/>
          <w:bCs/>
          <w:color w:val="222222"/>
          <w:sz w:val="16"/>
        </w:rPr>
        <w:t>Contributions (Commentaires/articles) des Utilisateurs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Les Espaces participatifs sont modérés conformément à la Charte de modération.</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b/>
          <w:bCs/>
          <w:color w:val="222222"/>
          <w:sz w:val="18"/>
        </w:rPr>
        <w:t>Service de Mise en ligne des Contributions et engagement des Utilisateurs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La Société met à disposition des Utilisateurs, à partir des Supports Numériques des Espaces participatifs permettant aux Utilisateurs de publier des Contributions.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Les Commentaires à la suite d’articles, photo et vidéos publiés par la Rédaction, ou les articles proposés par les Utilisateurs sont modérées à priori : Ils ne sont publiées qu’après lecture ou visionnage par un modérateur. Cette modération est effectuée dans les 24 heures après réception de la Contribution par le modérateur. Cela signifie que les Contributions ne s’afficheront pas immédiatement dans la liste des Contributions, le temps pour le modérateur de consulter sa boîte aux lettres et d’évaluer les Contributions.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Le Contributeur est responsable de son utilisation des Services, de toute Contribution qu’il affiche via les Supports Numériques ainsi que de leurs conséquences. La Contribution que l’utilisateur soumet, publie ou affiche pourra être consultée par d’autres utilisateurs des Supports Numériques grâce à des services et sites Internet tiers. Le Contributeur ne devra fournir que des Contributions qu’il souhaite partager avec d’autres dans le respect desdites Conditions.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La Société se réserve le droit en tout temps de supprimer la diffusion de toute Contribution des Supports Numériques et de supprimer les Comptes des Contributeurs n’ayant pas respectés les présentes CGU ainsi que la Charte de Modération. La Société se réserve également le droit d’accéder, de lire, de conserver et de divulguer toute information qu’elle juge nécessaire pour respecter les lois, réglementations, procédures légales ou exigences gouvernementales, appliquer les Conditions d’Utilisation, incluant des enquêtes concernant des violations éventuelles des présentes Conditions, détecter, prévenir ou traiter la fraude, la sécurité ou des problèmes techniques, répondre aux demandes d’assistance aux utilisateurs, ou protéger les droits, la propriété ou la sécurité de la Société, de ses utilisateurs et du public. La Société se réserve le droit de supprimer du contenu présumé contrefait, sans préavis et à sa seule discrétion.</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b/>
          <w:bCs/>
          <w:color w:val="222222"/>
          <w:sz w:val="18"/>
        </w:rPr>
        <w:t>Garantie</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Les Contributions sont publiées sous l’entière responsabilité du Contributeur.</w:t>
        <w:br/>
        <w:t>Le Contributeur s’engage à faire parvenir une ou des Contributions libres de droits.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Le Contributeur garantit la Société qu’il n’a introduit dans ses Contributions aucune reproduction, évocation ou réminiscence susceptible de violer les droits d’auteur, les droits des tiers et de donner lieu à des actions fondées notamment sur le plagiat, la concurrence déloyale, la responsabilité civile ou encore les délits prévus par la loi.</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En conséquence, le Contributeur garantit à la Société la libre et paisible exploitation des Contributions concédées au titre des présentes CGU, de telle sorte que la Société ne puisse être inquiétée par des tiers et que sa responsabilité ne puisse être mise en cause lors de l’exploitation des Contributions.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b/>
          <w:bCs/>
          <w:color w:val="222222"/>
          <w:sz w:val="18"/>
        </w:rPr>
        <w:t>Droit de propriété intellectuelle</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Tout Contributeur demeure propriétaire de sa Contribution et des droits de propriété intellectuelle qui y sont attachés.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En publiant une Contribution, le Contributeur accepte expressément de concéder à la Société et à ses ayants-droit, sur sa Contribution une licence mondiale, non-exclusive, gratuite, pour la durée des droits de la propriété intellectuelle telle qu’elle résulte des lois en vigueur au Cameroun. Les droits concédés pourront être exploités directement ou concédés via une sous-licence par la Société à toute tierce personne de son choix et ce, sans avoir à en référer au Contributeur.</w:t>
      </w:r>
    </w:p>
    <w:p>
      <w:pPr>
        <w:pStyle w:val="Normal"/>
        <w:shd w:val="clear" w:color="auto" w:fill="FFFFFF"/>
        <w:spacing w:lineRule="atLeast" w:line="285" w:before="0" w:after="285"/>
        <w:rPr>
          <w:rFonts w:ascii="Verdana" w:hAnsi="Verdana" w:eastAsia="Times New Roman" w:cs="Times New Roman"/>
          <w:color w:val="222222"/>
          <w:sz w:val="18"/>
          <w:szCs w:val="18"/>
        </w:rPr>
      </w:pPr>
      <w:r>
        <w:rPr>
          <w:rFonts w:eastAsia="Times New Roman" w:cs="Times New Roman" w:ascii="Verdana" w:hAnsi="Verdana"/>
          <w:color w:val="222222"/>
          <w:sz w:val="18"/>
          <w:szCs w:val="18"/>
        </w:rPr>
        <w:t>Ainsi la Société et ses ayants-droit acquièrent le droit de reproduire, représenter et adapter les Contributions en tout ou partie, en tel nombre qui lui plaira sur tous les Supports Numériques de la Société et au sein de toute rubrique de ceux-ci, par tous types de réseaux numériques (Internet, Intranet ou Extranet) et tout moyen de télécommunication, par toute technique informatique, pour tout mode de consultation (par unité ou en ligne avec faculté de téléchargement, intégrale ou sélective), en vue d’une exploitation publique, par tous moyens de communication au public existants ou à venir, à titre commercial, non commercial, publicitaire et/ou promotionnel, sous quelque marque que ce soit.</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La Société se réserve le droit, sous sa responsabilité, d’adapter les Contributions en vue de leurs exploitations. Ce droit comprend notamment le droit de modifier, raccourcir et/ou compléter les Contributions et de les illustrer par tout élément graphique/iconographique, rédactionnel.</w:t>
      </w:r>
    </w:p>
    <w:p>
      <w:pPr>
        <w:pStyle w:val="Normal"/>
        <w:numPr>
          <w:ilvl w:val="0"/>
          <w:numId w:val="13"/>
        </w:numPr>
        <w:shd w:val="clear" w:color="auto" w:fill="FFFFFF"/>
        <w:spacing w:lineRule="atLeast" w:line="326" w:before="0" w:after="0"/>
        <w:jc w:val="both"/>
        <w:rPr>
          <w:rFonts w:ascii="Verdana" w:hAnsi="Verdana" w:eastAsia="Times New Roman" w:cs="Times New Roman"/>
          <w:color w:val="222222"/>
          <w:sz w:val="16"/>
          <w:szCs w:val="16"/>
        </w:rPr>
      </w:pPr>
      <w:r>
        <w:rPr>
          <w:rFonts w:eastAsia="Times New Roman" w:cs="Times New Roman" w:ascii="Verdana" w:hAnsi="Verdana"/>
          <w:b/>
          <w:bCs/>
          <w:color w:val="222222"/>
          <w:sz w:val="16"/>
        </w:rPr>
        <w:t>Utilisation des Services Partenaires – Liens hypertextes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Licorne RH est en lien avec de nombreux partenaires afin de diversifier et d’enrichir les contenus et services proposés aux Utilisateurs de ses Sites.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Ainsi sont proposés à partir des Sites, au sein de rubriques ou par des liens hypertextes, des informations concernant d’autres sites, et/ou contenus et/ou prestations de services proposés par les Partenaires de Licorne RH SARL (ci-après « les Services Partenaires »).</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Ces Services Partenaires sont identifiés comme tel sur le Site et les Supports Numériques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Ces Services sont proposés, maintenus à jour, édités sous l’entière responsabilité du Partenaire, qui en assume les conséquences.</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Ces Partenaires sont par conséquent responsables des biens et services proposés à partir des Sites, et du respect des lois et règlementations applicables à leur activité. L’Utilisateur est soumis dès lors qu’il utilise un Service Partenaire aux Conditions générales d’Utilisation du Partenaire ou le cas échéant à ses Conditions Générales de Vente.</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La Société ne peut être tenue pour responsable d’un quelconque dommage, direct ou indirect, accessoire résultant de l’utilisation par l’Utilisateur d’un Service Partenaire. En outre, la Société ne sera pas tenue pour responsable en cas d’indisponibilité des Services Partenaires ou d’impossibilité d’accéder auxdits Services.</w:t>
      </w:r>
    </w:p>
    <w:p>
      <w:pPr>
        <w:pStyle w:val="Normal"/>
        <w:numPr>
          <w:ilvl w:val="0"/>
          <w:numId w:val="14"/>
        </w:numPr>
        <w:shd w:val="clear" w:color="auto" w:fill="FFFFFF"/>
        <w:spacing w:lineRule="atLeast" w:line="326" w:before="0" w:after="0"/>
        <w:jc w:val="both"/>
        <w:rPr>
          <w:rFonts w:ascii="Verdana" w:hAnsi="Verdana" w:eastAsia="Times New Roman" w:cs="Times New Roman"/>
          <w:color w:val="222222"/>
          <w:sz w:val="16"/>
          <w:szCs w:val="16"/>
        </w:rPr>
      </w:pPr>
      <w:r>
        <w:rPr>
          <w:rFonts w:eastAsia="Times New Roman" w:cs="Times New Roman" w:ascii="Verdana" w:hAnsi="Verdana"/>
          <w:b/>
          <w:bCs/>
          <w:color w:val="222222"/>
          <w:sz w:val="16"/>
        </w:rPr>
        <w:t>MarketPlace</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La Société a mis en place une place de marché dénommée eShop HR sur laquelle il est possible d’acquérir des produits du type formation, document RH, dossier spéciaux, …</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Pour connaitre le fonctionnement de cette marketplace, l’Utilisateur se reportera aux Conditions Générales de Ventes (CGV) spécifiques à la place de marché eShop HR</w:t>
      </w:r>
    </w:p>
    <w:p>
      <w:pPr>
        <w:pStyle w:val="Normal"/>
        <w:numPr>
          <w:ilvl w:val="0"/>
          <w:numId w:val="15"/>
        </w:numPr>
        <w:shd w:val="clear" w:color="auto" w:fill="FFFFFF"/>
        <w:spacing w:lineRule="atLeast" w:line="326" w:before="0" w:after="0"/>
        <w:jc w:val="both"/>
        <w:rPr>
          <w:rFonts w:ascii="Verdana" w:hAnsi="Verdana" w:eastAsia="Times New Roman" w:cs="Times New Roman"/>
          <w:color w:val="222222"/>
          <w:sz w:val="16"/>
          <w:szCs w:val="16"/>
        </w:rPr>
      </w:pPr>
      <w:r>
        <w:rPr>
          <w:rFonts w:eastAsia="Times New Roman" w:cs="Times New Roman" w:ascii="Verdana" w:hAnsi="Verdana"/>
          <w:b/>
          <w:bCs/>
          <w:color w:val="222222"/>
          <w:sz w:val="16"/>
        </w:rPr>
        <w:t>Non validité partielle</w:t>
      </w:r>
    </w:p>
    <w:p>
      <w:pPr>
        <w:pStyle w:val="Normal"/>
        <w:shd w:val="clear" w:color="auto" w:fill="FFFFFF"/>
        <w:spacing w:lineRule="atLeast" w:line="285" w:before="0" w:after="285"/>
        <w:jc w:val="both"/>
        <w:rPr>
          <w:rFonts w:ascii="Verdana" w:hAnsi="Verdana" w:eastAsia="Times New Roman" w:cs="Times New Roman"/>
          <w:color w:val="222222"/>
          <w:sz w:val="18"/>
          <w:szCs w:val="18"/>
        </w:rPr>
      </w:pPr>
      <w:r>
        <w:rPr>
          <w:rFonts w:eastAsia="Times New Roman" w:cs="Times New Roman" w:ascii="Verdana" w:hAnsi="Verdana"/>
          <w:color w:val="222222"/>
          <w:sz w:val="18"/>
          <w:szCs w:val="18"/>
        </w:rPr>
        <w:t>Si l’une quelconque des dispositions du Condition Générales d’Utilisation est déclarée nulle ou sans objet au regard d’une disposition législative ou réglementaire en vigueur et/ou d’une décision de justice ayant autorité de la chose jugée, elle sera réputée non écrite et n’entraînera pas la nullité des autres dispositions.</w:t>
      </w:r>
    </w:p>
    <w:p>
      <w:pPr>
        <w:pStyle w:val="Normal"/>
        <w:numPr>
          <w:ilvl w:val="0"/>
          <w:numId w:val="16"/>
        </w:numPr>
        <w:shd w:val="clear" w:color="auto" w:fill="FFFFFF"/>
        <w:spacing w:lineRule="atLeast" w:line="326" w:before="0" w:after="0"/>
        <w:jc w:val="both"/>
        <w:rPr>
          <w:rFonts w:ascii="Verdana" w:hAnsi="Verdana" w:eastAsia="Times New Roman" w:cs="Times New Roman"/>
          <w:color w:val="222222"/>
          <w:sz w:val="16"/>
          <w:szCs w:val="16"/>
        </w:rPr>
      </w:pPr>
      <w:r>
        <w:rPr>
          <w:rFonts w:eastAsia="Times New Roman" w:cs="Times New Roman" w:ascii="Verdana" w:hAnsi="Verdana"/>
          <w:b/>
          <w:bCs/>
          <w:color w:val="222222"/>
          <w:sz w:val="16"/>
        </w:rPr>
        <w:t>Droit applicable – Litiges</w:t>
      </w:r>
    </w:p>
    <w:p>
      <w:pPr>
        <w:pStyle w:val="Normal"/>
        <w:shd w:val="clear" w:color="auto" w:fill="FFFFFF"/>
        <w:spacing w:lineRule="atLeast" w:line="285" w:before="0" w:after="285"/>
        <w:jc w:val="both"/>
        <w:rPr/>
      </w:pPr>
      <w:r>
        <w:rPr>
          <w:rFonts w:eastAsia="Times New Roman" w:cs="Times New Roman" w:ascii="Verdana" w:hAnsi="Verdana"/>
          <w:color w:val="222222"/>
          <w:sz w:val="18"/>
          <w:szCs w:val="18"/>
        </w:rPr>
        <w:t>Les présentes CGU sont soumises au droit camerounais. En cas de litige ou différent les tribunaux camerounais sont seuls compétents.</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Verdana">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1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2"/>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3"/>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4"/>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5"/>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6"/>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bullet"/>
      <w:lvlText w:val=""/>
      <w:lvlJc w:val="left"/>
      <w:pPr>
        <w:tabs>
          <w:tab w:val="num" w:pos="720"/>
        </w:tabs>
        <w:ind w:left="720" w:hanging="360"/>
      </w:pPr>
      <w:rPr>
        <w:rFonts w:ascii="Symbol" w:hAnsi="Symbol" w:cs="Symbol" w:hint="default"/>
        <w:sz w:val="1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7"/>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bullet"/>
      <w:lvlText w:val=""/>
      <w:lvlJc w:val="left"/>
      <w:pPr>
        <w:tabs>
          <w:tab w:val="num" w:pos="720"/>
        </w:tabs>
        <w:ind w:left="720" w:hanging="360"/>
      </w:pPr>
      <w:rPr>
        <w:rFonts w:ascii="Symbol" w:hAnsi="Symbol" w:cs="Symbol" w:hint="default"/>
        <w:sz w:val="1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9"/>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0"/>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1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lvl w:ilvl="0">
      <w:start w:val="12"/>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lvl w:ilvl="0">
      <w:start w:val="13"/>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fr-FR" w:eastAsia="fr-F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fr-FR" w:eastAsia="fr-FR" w:bidi="ar-SA"/>
    </w:rPr>
  </w:style>
  <w:style w:type="paragraph" w:styleId="Titre2">
    <w:name w:val="Heading 2"/>
    <w:basedOn w:val="Normal"/>
    <w:link w:val="Heading2Char"/>
    <w:uiPriority w:val="9"/>
    <w:qFormat/>
    <w:rsid w:val="008e2fc6"/>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8e2fc6"/>
    <w:rPr>
      <w:rFonts w:ascii="Times New Roman" w:hAnsi="Times New Roman" w:eastAsia="Times New Roman" w:cs="Times New Roman"/>
      <w:b/>
      <w:bCs/>
      <w:sz w:val="36"/>
      <w:szCs w:val="36"/>
    </w:rPr>
  </w:style>
  <w:style w:type="character" w:styleId="Strong">
    <w:name w:val="Strong"/>
    <w:basedOn w:val="DefaultParagraphFont"/>
    <w:uiPriority w:val="22"/>
    <w:qFormat/>
    <w:rsid w:val="008e2fc6"/>
    <w:rPr>
      <w:b/>
      <w:bCs/>
    </w:rPr>
  </w:style>
  <w:style w:type="character" w:styleId="LienInternet">
    <w:name w:val="Lien Internet"/>
    <w:basedOn w:val="DefaultParagraphFont"/>
    <w:uiPriority w:val="99"/>
    <w:unhideWhenUsed/>
    <w:rsid w:val="008e2fc6"/>
    <w:rPr>
      <w:color w:val="0000FF"/>
      <w:u w:val="single"/>
    </w:rPr>
  </w:style>
  <w:style w:type="character" w:styleId="ListLabel1">
    <w:name w:val="ListLabel 1"/>
    <w:qFormat/>
    <w:rPr>
      <w:rFonts w:ascii="Verdana" w:hAnsi="Verdana"/>
      <w:sz w:val="16"/>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Verdana" w:hAnsi="Verdana"/>
      <w:sz w:val="16"/>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Verdana" w:hAnsi="Verdana"/>
      <w:sz w:val="16"/>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8e2fc6"/>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yrhline.com/" TargetMode="External"/><Relationship Id="rId3" Type="http://schemas.openxmlformats.org/officeDocument/2006/relationships/hyperlink" Target="mailto:contact@myhr-cm.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LibreOffice/5.1.6.2$Linux_x86 LibreOffice_project/10m0$Build-2</Application>
  <Pages>9</Pages>
  <Words>3915</Words>
  <CharactersWithSpaces>21538</CharactersWithSpaces>
  <Paragraphs>50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2018-08-14T08:31:00Z</dcterms:created>
  <dc:creator>KITIO Michel</dc:creator>
  <dc:description/>
  <dc:language>fr-FR</dc:language>
  <cp:lastModifiedBy>KITIO Michel</cp:lastModifiedBy>
  <dcterms:modified xsi:type="dcterms:W3CDTF">2018-08-14T09:14:00Z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