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2B5D4" w14:textId="34E409BC" w:rsidR="00930B0D" w:rsidRPr="00930B0D" w:rsidRDefault="00930B0D" w:rsidP="00930B0D">
      <w:pPr>
        <w:widowControl/>
        <w:shd w:val="clear" w:color="auto" w:fill="FFFFFF"/>
        <w:rPr>
          <w:rFonts w:ascii="微軟正黑體" w:eastAsia="微軟正黑體" w:hAnsi="微軟正黑體" w:cs="新細明體"/>
          <w:color w:val="444444"/>
          <w:kern w:val="0"/>
          <w:szCs w:val="24"/>
        </w:rPr>
      </w:pPr>
      <w:r w:rsidRPr="00930B0D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國立臺北商業大學創意設計與經營研究所碩士學位論文輔導辦法</w:t>
      </w:r>
      <w:r w:rsidRPr="00930B0D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  <w:t>目的</w:t>
      </w:r>
      <w:r w:rsidRPr="00930B0D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  <w:t>本辦法旨在增強本所研究生論文寫作能力，並提高本所論文水準。</w:t>
      </w:r>
      <w:r w:rsidRPr="00930B0D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</w:r>
      <w:r w:rsidRPr="00930B0D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  <w:t>論文撰寫</w:t>
      </w:r>
      <w:r w:rsidRPr="00930B0D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  <w:t>研究生經選定指導教授後，即可在指導教授之規範下，訂定論文研究題目並開始進行論文撰寫。</w:t>
      </w:r>
      <w:r w:rsidRPr="00930B0D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  <w:t>論文寫作</w:t>
      </w:r>
      <w:proofErr w:type="gramStart"/>
      <w:r w:rsidRPr="00930B0D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期間，</w:t>
      </w:r>
      <w:proofErr w:type="gramEnd"/>
      <w:r w:rsidRPr="00930B0D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研究生應與指導教授 (或共同指導教授) 保持密切連</w:t>
      </w:r>
      <w:proofErr w:type="gramStart"/>
      <w:r w:rsidRPr="00930B0D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繫</w:t>
      </w:r>
      <w:proofErr w:type="gramEnd"/>
      <w:r w:rsidRPr="00930B0D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，並接受指導。指導教授得視實際需要，與研究生另定論文研討時間。</w:t>
      </w:r>
      <w:r w:rsidRPr="00930B0D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  <w:t>碩士學位論文口試</w:t>
      </w:r>
      <w:r w:rsidRPr="00930B0D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  <w:t>碩士學位論文口試，研究生應先經指導教授同意後，始得向所承辦人員提出申請。</w:t>
      </w:r>
      <w:r w:rsidRPr="00930B0D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  <w:t>所方於論文口試三天前，公佈碩士候選人名單、口試委員、口試日期及地點。</w:t>
      </w:r>
      <w:r w:rsidRPr="00930B0D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  <w:t>論文口試時間，</w:t>
      </w:r>
      <w:proofErr w:type="gramStart"/>
      <w:r w:rsidRPr="00930B0D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每生以</w:t>
      </w:r>
      <w:proofErr w:type="gramEnd"/>
      <w:r w:rsidRPr="00930B0D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 xml:space="preserve"> 90 分鐘為原則。</w:t>
      </w:r>
      <w:r w:rsidRPr="00930B0D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  <w:t>碩士學位論文口試委員，由三至五人組成，校外委員需</w:t>
      </w:r>
      <w:proofErr w:type="gramStart"/>
      <w:r w:rsidRPr="00930B0D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佔</w:t>
      </w:r>
      <w:proofErr w:type="gramEnd"/>
      <w:r w:rsidRPr="00930B0D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三分之一(含)以上；委員名單由指導教授推薦，由所方報請校長核定。</w:t>
      </w:r>
      <w:r w:rsidRPr="00930B0D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  <w:t>碩士學位論文口試經由全體口試委員評分通過(滿分100 分，70 分為及格分數)，研究生並應</w:t>
      </w:r>
      <w:proofErr w:type="gramStart"/>
      <w:r w:rsidRPr="00930B0D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修畢本所</w:t>
      </w:r>
      <w:proofErr w:type="gramEnd"/>
      <w:r w:rsidRPr="00930B0D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規定之應修科目與學分，始得畢業。</w:t>
      </w:r>
      <w:r w:rsidRPr="00930B0D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  <w:t>論文口試不及格者，可於下學期註冊後，經指導教授同意，再另行安排日期進</w:t>
      </w:r>
      <w:r w:rsidRPr="00930B0D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lastRenderedPageBreak/>
        <w:t>行口試。</w:t>
      </w:r>
      <w:r w:rsidRPr="00930B0D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  <w:t>第二次碩士學位論文考試仍不及格者，即令退學。</w:t>
      </w:r>
      <w:r w:rsidRPr="00930B0D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  <w:t>其他未經規定之事項，則依本校學則等有關規定辦理。</w:t>
      </w:r>
      <w:r w:rsidRPr="00930B0D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  <w:t>本辦法經所</w:t>
      </w:r>
      <w:proofErr w:type="gramStart"/>
      <w:r w:rsidRPr="00930B0D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務</w:t>
      </w:r>
      <w:proofErr w:type="gramEnd"/>
      <w:r w:rsidRPr="00930B0D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會議通過後公告施行，修正時亦同。</w:t>
      </w:r>
    </w:p>
    <w:p w14:paraId="7D355A53" w14:textId="77777777" w:rsidR="00641079" w:rsidRDefault="00641079"/>
    <w:sectPr w:rsidR="006410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B0D"/>
    <w:rsid w:val="00641079"/>
    <w:rsid w:val="0093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31866"/>
  <w15:chartTrackingRefBased/>
  <w15:docId w15:val="{F5332C81-D6E7-4773-B1C7-CFD6A3F62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8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480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64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9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37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任崎 黃</dc:creator>
  <cp:keywords/>
  <dc:description/>
  <cp:lastModifiedBy>任崎 黃</cp:lastModifiedBy>
  <cp:revision>1</cp:revision>
  <dcterms:created xsi:type="dcterms:W3CDTF">2025-04-18T14:21:00Z</dcterms:created>
  <dcterms:modified xsi:type="dcterms:W3CDTF">2025-04-18T14:22:00Z</dcterms:modified>
</cp:coreProperties>
</file>