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E559" w14:textId="77777777" w:rsidR="0090588F" w:rsidRPr="0090588F" w:rsidRDefault="0090588F" w:rsidP="0090588F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b/>
          <w:bCs/>
          <w:color w:val="444444"/>
          <w:kern w:val="0"/>
          <w:sz w:val="36"/>
          <w:szCs w:val="36"/>
        </w:rPr>
        <w:t>國立</w:t>
      </w:r>
      <w:proofErr w:type="gramStart"/>
      <w:r w:rsidRPr="0090588F">
        <w:rPr>
          <w:rFonts w:ascii="標楷體" w:eastAsia="標楷體" w:hAnsi="標楷體" w:cs="Calibri" w:hint="eastAsia"/>
          <w:b/>
          <w:bCs/>
          <w:color w:val="444444"/>
          <w:kern w:val="0"/>
          <w:sz w:val="36"/>
          <w:szCs w:val="36"/>
        </w:rPr>
        <w:t>臺</w:t>
      </w:r>
      <w:proofErr w:type="gramEnd"/>
      <w:r w:rsidRPr="0090588F">
        <w:rPr>
          <w:rFonts w:ascii="標楷體" w:eastAsia="標楷體" w:hAnsi="標楷體" w:cs="Calibri" w:hint="eastAsia"/>
          <w:b/>
          <w:bCs/>
          <w:color w:val="444444"/>
          <w:kern w:val="0"/>
          <w:sz w:val="36"/>
          <w:szCs w:val="36"/>
        </w:rPr>
        <w:t>北商業大學國際行銷學院組織章程</w:t>
      </w:r>
    </w:p>
    <w:p w14:paraId="7AE9DBBE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一、國立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臺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北商業大學國際行銷學院</w:t>
      </w:r>
      <w:r w:rsidRPr="0090588F">
        <w:rPr>
          <w:rFonts w:ascii="Times New Roman" w:eastAsia="微軟正黑體" w:hAnsi="Times New Roman" w:cs="Times New Roman"/>
          <w:color w:val="444444"/>
          <w:kern w:val="0"/>
          <w:sz w:val="28"/>
          <w:szCs w:val="28"/>
        </w:rPr>
        <w:t> (</w:t>
      </w: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以下簡稱本院</w:t>
      </w:r>
      <w:r w:rsidRPr="0090588F">
        <w:rPr>
          <w:rFonts w:ascii="Times New Roman" w:eastAsia="微軟正黑體" w:hAnsi="Times New Roman" w:cs="Times New Roman"/>
          <w:color w:val="444444"/>
          <w:kern w:val="0"/>
          <w:sz w:val="28"/>
          <w:szCs w:val="28"/>
        </w:rPr>
        <w:t>)</w:t>
      </w: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，依據本校組織規程第三條規定，訂定本院組織章程。</w:t>
      </w:r>
    </w:p>
    <w:p w14:paraId="78A00560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二、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本院置院長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一人，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對內綜理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院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務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，對外代表本院。</w:t>
      </w:r>
    </w:p>
    <w:p w14:paraId="2DFB2FBC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三、本院設下列各教學單位：</w:t>
      </w:r>
    </w:p>
    <w:p w14:paraId="1862FC84" w14:textId="77777777" w:rsidR="0090588F" w:rsidRPr="0090588F" w:rsidRDefault="0090588F" w:rsidP="00905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25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國際商務系</w:t>
      </w:r>
    </w:p>
    <w:p w14:paraId="287E16CA" w14:textId="77777777" w:rsidR="0090588F" w:rsidRPr="0090588F" w:rsidRDefault="0090588F" w:rsidP="00905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25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應用外語系</w:t>
      </w:r>
    </w:p>
    <w:p w14:paraId="083D1E20" w14:textId="77777777" w:rsidR="0090588F" w:rsidRPr="0090588F" w:rsidRDefault="0090588F" w:rsidP="0090588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25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貿易實務法律暨談判碩士學位學程</w:t>
      </w:r>
    </w:p>
    <w:p w14:paraId="2BB963D4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四、本院設院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務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會議，為本院最高決策會議，其會議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規則另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訂之。</w:t>
      </w:r>
    </w:p>
    <w:p w14:paraId="02378A52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五、本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院設院主管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會議，由本院各系所及學位學程主管組成之，由院長召集並擔任主席，不定期召開會議，以有效推動院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務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行政。</w:t>
      </w:r>
    </w:p>
    <w:p w14:paraId="27C21826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六、本院設院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務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發展委員會、院教師評審委員會、院課程委員會及院學術委員會，並得視需要設立其他委員會，其設置要點另訂之。</w:t>
      </w:r>
    </w:p>
    <w:p w14:paraId="5C2531A9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七、本院院長之遴選、續聘及解聘，依本校組織規程之規定辦理，院長遴選、續聘及解聘辦法另訂之。</w:t>
      </w:r>
    </w:p>
    <w:p w14:paraId="19EF18A8" w14:textId="77777777" w:rsidR="0090588F" w:rsidRPr="0090588F" w:rsidRDefault="0090588F" w:rsidP="0090588F">
      <w:pPr>
        <w:widowControl/>
        <w:shd w:val="clear" w:color="auto" w:fill="FFFFFF"/>
        <w:spacing w:after="150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八、本章程如有未盡事宜，依相關法令及本校規定辦理。</w:t>
      </w:r>
    </w:p>
    <w:p w14:paraId="0491ACF7" w14:textId="77777777" w:rsidR="0090588F" w:rsidRPr="0090588F" w:rsidRDefault="0090588F" w:rsidP="0090588F">
      <w:pPr>
        <w:widowControl/>
        <w:shd w:val="clear" w:color="auto" w:fill="FFFFFF"/>
        <w:ind w:left="525" w:hanging="518"/>
        <w:jc w:val="both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九、本章程經院</w:t>
      </w:r>
      <w:proofErr w:type="gramStart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務</w:t>
      </w:r>
      <w:proofErr w:type="gramEnd"/>
      <w:r w:rsidRPr="0090588F">
        <w:rPr>
          <w:rFonts w:ascii="標楷體" w:eastAsia="標楷體" w:hAnsi="標楷體" w:cs="Calibri" w:hint="eastAsia"/>
          <w:color w:val="444444"/>
          <w:kern w:val="0"/>
          <w:sz w:val="28"/>
          <w:szCs w:val="28"/>
        </w:rPr>
        <w:t>會議通過，並報請校長核定後實施，修訂時亦同。</w:t>
      </w:r>
    </w:p>
    <w:p w14:paraId="75FC252B" w14:textId="77777777" w:rsidR="00B732D3" w:rsidRDefault="00B732D3"/>
    <w:sectPr w:rsidR="00B73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2132"/>
    <w:multiLevelType w:val="multilevel"/>
    <w:tmpl w:val="61F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F"/>
    <w:rsid w:val="0090588F"/>
    <w:rsid w:val="00B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E378"/>
  <w15:chartTrackingRefBased/>
  <w15:docId w15:val="{EF8C5D99-7F91-4C90-B600-A19B3EAB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58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2025-04-18T14:26:00Z</dcterms:created>
  <dcterms:modified xsi:type="dcterms:W3CDTF">2025-04-18T14:26:00Z</dcterms:modified>
</cp:coreProperties>
</file>