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2FBD" w14:textId="77777777" w:rsidR="00BB246D" w:rsidRPr="00BB246D" w:rsidRDefault="00BB246D" w:rsidP="00BB246D">
      <w:pPr>
        <w:widowControl/>
        <w:shd w:val="clear" w:color="auto" w:fill="FFFFFF"/>
        <w:spacing w:after="150"/>
        <w:ind w:right="-690" w:hanging="425"/>
        <w:jc w:val="center"/>
        <w:rPr>
          <w:rFonts w:ascii="微軟正黑體" w:eastAsia="微軟正黑體" w:hAnsi="微軟正黑體" w:cs="新細明體"/>
          <w:color w:val="444444"/>
          <w:kern w:val="0"/>
          <w:szCs w:val="24"/>
        </w:rPr>
      </w:pPr>
      <w:r w:rsidRPr="00BB246D">
        <w:rPr>
          <w:rFonts w:ascii="標楷體" w:eastAsia="標楷體" w:hAnsi="標楷體" w:cs="Times New Roman" w:hint="eastAsia"/>
          <w:b/>
          <w:bCs/>
          <w:color w:val="444444"/>
          <w:kern w:val="0"/>
          <w:sz w:val="36"/>
          <w:szCs w:val="36"/>
        </w:rPr>
        <w:t>國立臺北商業大學國際行銷學院課程委員會設置要點</w:t>
      </w:r>
    </w:p>
    <w:p w14:paraId="37234579" w14:textId="77777777" w:rsidR="00BB246D" w:rsidRPr="00BB246D" w:rsidRDefault="00BB246D" w:rsidP="00BB246D">
      <w:pPr>
        <w:widowControl/>
        <w:numPr>
          <w:ilvl w:val="0"/>
          <w:numId w:val="1"/>
        </w:numPr>
        <w:shd w:val="clear" w:color="auto" w:fill="FFFFFF"/>
        <w:spacing w:before="240" w:after="100" w:afterAutospacing="1"/>
        <w:ind w:left="840"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國立臺北商業大學國際行銷學院</w:t>
      </w:r>
      <w:r w:rsidRPr="00BB246D">
        <w:rPr>
          <w:rFonts w:ascii="Times New Roman" w:eastAsia="微軟正黑體" w:hAnsi="Times New Roman" w:cs="Times New Roman"/>
          <w:color w:val="444444"/>
          <w:kern w:val="0"/>
          <w:sz w:val="26"/>
          <w:szCs w:val="26"/>
        </w:rPr>
        <w:t> (</w:t>
      </w:r>
      <w:r w:rsidRPr="00BB246D">
        <w:rPr>
          <w:rFonts w:ascii="標楷體" w:eastAsia="標楷體" w:hAnsi="標楷體" w:cs="Times New Roman" w:hint="eastAsia"/>
          <w:color w:val="444444"/>
          <w:kern w:val="0"/>
          <w:sz w:val="26"/>
          <w:szCs w:val="26"/>
        </w:rPr>
        <w:t>以下簡稱本院</w:t>
      </w: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為推動本院學程與課程之規劃與發展，依據國立臺北商業大學課程委員會設置要點第二條及本院組織章程第六條之規定，設置「國際行銷學院課程委員會」</w:t>
      </w: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以下簡稱本會</w:t>
      </w: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，並訂定本會設置要點。</w:t>
      </w:r>
    </w:p>
    <w:p w14:paraId="5F2D0F6B" w14:textId="77777777" w:rsidR="00BB246D" w:rsidRPr="00BB246D" w:rsidRDefault="00BB246D" w:rsidP="00BB246D">
      <w:pPr>
        <w:widowControl/>
        <w:numPr>
          <w:ilvl w:val="0"/>
          <w:numId w:val="1"/>
        </w:numPr>
        <w:shd w:val="clear" w:color="auto" w:fill="FFFFFF"/>
        <w:spacing w:before="180" w:after="100" w:afterAutospacing="1"/>
        <w:ind w:left="840"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設置委員若干人，由下列成員組成：</w:t>
      </w:r>
    </w:p>
    <w:p w14:paraId="5EB55B41" w14:textId="77777777" w:rsidR="00BB246D" w:rsidRPr="00BB246D" w:rsidRDefault="00BB246D" w:rsidP="00BB246D">
      <w:pPr>
        <w:widowControl/>
        <w:shd w:val="clear" w:color="auto" w:fill="FFFFFF"/>
        <w:spacing w:after="150"/>
        <w:ind w:left="1155" w:right="-690" w:hanging="429"/>
        <w:jc w:val="both"/>
        <w:rPr>
          <w:rFonts w:ascii="微軟正黑體" w:eastAsia="微軟正黑體" w:hAnsi="微軟正黑體" w:cs="新細明體" w:hint="eastAsia"/>
          <w:color w:val="444444"/>
          <w:kern w:val="0"/>
          <w:szCs w:val="24"/>
        </w:rPr>
      </w:pP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一</w:t>
      </w: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當然委員：院長、本院各系所及學位學程主管，院長召集人。</w:t>
      </w:r>
    </w:p>
    <w:p w14:paraId="6E7AAF37" w14:textId="77777777" w:rsidR="00BB246D" w:rsidRPr="00BB246D" w:rsidRDefault="00BB246D" w:rsidP="00BB246D">
      <w:pPr>
        <w:widowControl/>
        <w:shd w:val="clear" w:color="auto" w:fill="FFFFFF"/>
        <w:spacing w:after="150"/>
        <w:ind w:left="1155" w:right="-690" w:hanging="429"/>
        <w:jc w:val="both"/>
        <w:rPr>
          <w:rFonts w:ascii="微軟正黑體" w:eastAsia="微軟正黑體" w:hAnsi="微軟正黑體" w:cs="新細明體" w:hint="eastAsia"/>
          <w:color w:val="444444"/>
          <w:kern w:val="0"/>
          <w:szCs w:val="24"/>
        </w:rPr>
      </w:pP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二</w:t>
      </w: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教師推選委員：本院各系所及學位學程教師推選委員一人，但國際商務系增推選一人。</w:t>
      </w:r>
    </w:p>
    <w:p w14:paraId="73A0D2AE" w14:textId="77777777" w:rsidR="00BB246D" w:rsidRPr="00BB246D" w:rsidRDefault="00BB246D" w:rsidP="00BB246D">
      <w:pPr>
        <w:widowControl/>
        <w:shd w:val="clear" w:color="auto" w:fill="FFFFFF"/>
        <w:spacing w:after="150"/>
        <w:ind w:left="1155" w:right="-690" w:hanging="429"/>
        <w:jc w:val="both"/>
        <w:rPr>
          <w:rFonts w:ascii="微軟正黑體" w:eastAsia="微軟正黑體" w:hAnsi="微軟正黑體" w:cs="新細明體" w:hint="eastAsia"/>
          <w:color w:val="444444"/>
          <w:kern w:val="0"/>
          <w:szCs w:val="24"/>
        </w:rPr>
      </w:pP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三</w:t>
      </w: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學生代表三人。</w:t>
      </w: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專科部、大學部與研究所各一人</w:t>
      </w:r>
      <w:r w:rsidRPr="00BB246D">
        <w:rPr>
          <w:rFonts w:ascii="Times New Roman" w:eastAsia="微軟正黑體" w:hAnsi="Times New Roman" w:cs="Times New Roman"/>
          <w:color w:val="444444"/>
          <w:kern w:val="0"/>
          <w:sz w:val="26"/>
          <w:szCs w:val="26"/>
        </w:rPr>
        <w:t>)</w:t>
      </w:r>
    </w:p>
    <w:p w14:paraId="7BBF473B" w14:textId="77777777" w:rsidR="00BB246D" w:rsidRPr="00BB246D" w:rsidRDefault="00BB246D" w:rsidP="00BB246D">
      <w:pPr>
        <w:widowControl/>
        <w:shd w:val="clear" w:color="auto" w:fill="FFFFFF"/>
        <w:spacing w:after="150"/>
        <w:ind w:left="1155" w:right="-690" w:hanging="429"/>
        <w:jc w:val="both"/>
        <w:rPr>
          <w:rFonts w:ascii="微軟正黑體" w:eastAsia="微軟正黑體" w:hAnsi="微軟正黑體" w:cs="新細明體" w:hint="eastAsia"/>
          <w:color w:val="444444"/>
          <w:kern w:val="0"/>
          <w:szCs w:val="24"/>
        </w:rPr>
      </w:pP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四</w:t>
      </w: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學者專家與產業界代表三至五人，由本院各系所及學位學程推薦，院長聘任之。</w:t>
      </w:r>
    </w:p>
    <w:p w14:paraId="741CA388" w14:textId="77777777" w:rsidR="00BB246D" w:rsidRPr="00BB246D" w:rsidRDefault="00BB246D" w:rsidP="00BB246D">
      <w:pPr>
        <w:widowControl/>
        <w:shd w:val="clear" w:color="auto" w:fill="FFFFFF"/>
        <w:spacing w:after="150"/>
        <w:ind w:left="1155" w:right="-690" w:hanging="429"/>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本會於必要時得邀請相關人員列席。</w:t>
      </w:r>
    </w:p>
    <w:p w14:paraId="09BA976A" w14:textId="77777777" w:rsidR="00BB246D" w:rsidRPr="00BB246D" w:rsidRDefault="00BB246D" w:rsidP="00BB246D">
      <w:pPr>
        <w:widowControl/>
        <w:numPr>
          <w:ilvl w:val="0"/>
          <w:numId w:val="2"/>
        </w:numPr>
        <w:shd w:val="clear" w:color="auto" w:fill="FFFFFF"/>
        <w:spacing w:before="180" w:after="100" w:afterAutospacing="1"/>
        <w:ind w:left="840"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本會之主要職掌如下：</w:t>
      </w:r>
    </w:p>
    <w:p w14:paraId="564F6C7D" w14:textId="77777777" w:rsidR="00BB246D" w:rsidRPr="00BB246D" w:rsidRDefault="00BB246D" w:rsidP="00BB246D">
      <w:pPr>
        <w:widowControl/>
        <w:numPr>
          <w:ilvl w:val="0"/>
          <w:numId w:val="3"/>
        </w:numPr>
        <w:shd w:val="clear" w:color="auto" w:fill="FFFFFF"/>
        <w:spacing w:before="100" w:beforeAutospacing="1" w:after="100" w:afterAutospacing="1"/>
        <w:ind w:left="1395"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擬訂本院各系所及學位學程課程規劃及學程共同原則。</w:t>
      </w:r>
    </w:p>
    <w:p w14:paraId="3FD0845B" w14:textId="77777777" w:rsidR="00BB246D" w:rsidRPr="00BB246D" w:rsidRDefault="00BB246D" w:rsidP="00BB246D">
      <w:pPr>
        <w:widowControl/>
        <w:numPr>
          <w:ilvl w:val="3"/>
          <w:numId w:val="3"/>
        </w:numPr>
        <w:shd w:val="clear" w:color="auto" w:fill="FFFFFF"/>
        <w:spacing w:before="100" w:beforeAutospacing="1" w:after="100" w:afterAutospacing="1"/>
        <w:ind w:left="3555" w:right="-138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本院</w:t>
      </w:r>
      <w:r w:rsidRPr="00BB246D">
        <w:rPr>
          <w:rFonts w:ascii="新細明體" w:eastAsia="新細明體" w:hAnsi="新細明體" w:cs="Times New Roman" w:hint="eastAsia"/>
          <w:color w:val="444444"/>
          <w:kern w:val="0"/>
          <w:sz w:val="26"/>
          <w:szCs w:val="26"/>
        </w:rPr>
        <w:t>、</w:t>
      </w:r>
      <w:r w:rsidRPr="00BB246D">
        <w:rPr>
          <w:rFonts w:ascii="標楷體" w:eastAsia="標楷體" w:hAnsi="標楷體" w:cs="Times New Roman" w:hint="eastAsia"/>
          <w:color w:val="444444"/>
          <w:kern w:val="0"/>
          <w:sz w:val="26"/>
          <w:szCs w:val="26"/>
        </w:rPr>
        <w:t>各系所及學位學程畢業學分數及學分架構。</w:t>
      </w:r>
    </w:p>
    <w:p w14:paraId="3D72764B" w14:textId="77777777" w:rsidR="00BB246D" w:rsidRPr="00BB246D" w:rsidRDefault="00BB246D" w:rsidP="00BB246D">
      <w:pPr>
        <w:widowControl/>
        <w:numPr>
          <w:ilvl w:val="3"/>
          <w:numId w:val="3"/>
        </w:numPr>
        <w:shd w:val="clear" w:color="auto" w:fill="FFFFFF"/>
        <w:spacing w:before="100" w:beforeAutospacing="1" w:after="100" w:afterAutospacing="1"/>
        <w:ind w:left="3555" w:right="-138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課程架構：共同必修科目、專業必修科目與選修科目之配當。</w:t>
      </w:r>
    </w:p>
    <w:p w14:paraId="6B30EFEA" w14:textId="77777777" w:rsidR="00BB246D" w:rsidRPr="00BB246D" w:rsidRDefault="00BB246D" w:rsidP="00BB246D">
      <w:pPr>
        <w:widowControl/>
        <w:numPr>
          <w:ilvl w:val="3"/>
          <w:numId w:val="3"/>
        </w:numPr>
        <w:shd w:val="clear" w:color="auto" w:fill="FFFFFF"/>
        <w:spacing w:before="100" w:beforeAutospacing="1" w:after="100" w:afterAutospacing="1"/>
        <w:ind w:left="3555" w:right="-138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其他有關課程規劃及學程共同事項。</w:t>
      </w:r>
    </w:p>
    <w:p w14:paraId="4F70C796" w14:textId="77777777" w:rsidR="00BB246D" w:rsidRPr="00BB246D" w:rsidRDefault="00BB246D" w:rsidP="00BB246D">
      <w:pPr>
        <w:widowControl/>
        <w:numPr>
          <w:ilvl w:val="0"/>
          <w:numId w:val="3"/>
        </w:numPr>
        <w:shd w:val="clear" w:color="auto" w:fill="FFFFFF"/>
        <w:spacing w:before="100" w:beforeAutospacing="1" w:after="100" w:afterAutospacing="1"/>
        <w:ind w:left="1395"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審議本院各系所及學位學程課程及學程訂定相關事宜。</w:t>
      </w:r>
    </w:p>
    <w:p w14:paraId="34A5AEC4" w14:textId="77777777" w:rsidR="00BB246D" w:rsidRPr="00BB246D" w:rsidRDefault="00BB246D" w:rsidP="00BB246D">
      <w:pPr>
        <w:widowControl/>
        <w:numPr>
          <w:ilvl w:val="0"/>
          <w:numId w:val="3"/>
        </w:numPr>
        <w:shd w:val="clear" w:color="auto" w:fill="FFFFFF"/>
        <w:spacing w:before="100" w:beforeAutospacing="1" w:after="100" w:afterAutospacing="1"/>
        <w:ind w:left="1395"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審議本院與課程及學程相關之法規。</w:t>
      </w:r>
    </w:p>
    <w:p w14:paraId="532E76E9" w14:textId="77777777" w:rsidR="00BB246D" w:rsidRPr="00BB246D" w:rsidRDefault="00BB246D" w:rsidP="00BB246D">
      <w:pPr>
        <w:widowControl/>
        <w:numPr>
          <w:ilvl w:val="0"/>
          <w:numId w:val="3"/>
        </w:numPr>
        <w:shd w:val="clear" w:color="auto" w:fill="FFFFFF"/>
        <w:spacing w:before="100" w:beforeAutospacing="1" w:after="100" w:afterAutospacing="1"/>
        <w:ind w:left="1395"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規劃、整合及設置本院跨領域之學程。</w:t>
      </w:r>
    </w:p>
    <w:p w14:paraId="38949D17" w14:textId="77777777" w:rsidR="00BB246D" w:rsidRPr="00BB246D" w:rsidRDefault="00BB246D" w:rsidP="00BB246D">
      <w:pPr>
        <w:widowControl/>
        <w:numPr>
          <w:ilvl w:val="0"/>
          <w:numId w:val="3"/>
        </w:numPr>
        <w:shd w:val="clear" w:color="auto" w:fill="FFFFFF"/>
        <w:spacing w:before="100" w:beforeAutospacing="1" w:after="100" w:afterAutospacing="1"/>
        <w:ind w:left="1395"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協調本院與各系所及學位學程課程規劃及學程相關事宜。</w:t>
      </w:r>
    </w:p>
    <w:p w14:paraId="385B4A08" w14:textId="77777777" w:rsidR="00BB246D" w:rsidRPr="00BB246D" w:rsidRDefault="00BB246D" w:rsidP="00BB246D">
      <w:pPr>
        <w:widowControl/>
        <w:numPr>
          <w:ilvl w:val="0"/>
          <w:numId w:val="3"/>
        </w:numPr>
        <w:shd w:val="clear" w:color="auto" w:fill="FFFFFF"/>
        <w:spacing w:before="100" w:beforeAutospacing="1" w:after="100" w:afterAutospacing="1"/>
        <w:ind w:left="1395"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規劃、協調及審議其他與課程及學程有關之事宜。</w:t>
      </w:r>
    </w:p>
    <w:p w14:paraId="2133E41C" w14:textId="77777777" w:rsidR="00BB246D" w:rsidRPr="00BB246D" w:rsidRDefault="00BB246D" w:rsidP="00BB246D">
      <w:pPr>
        <w:widowControl/>
        <w:numPr>
          <w:ilvl w:val="0"/>
          <w:numId w:val="4"/>
        </w:numPr>
        <w:shd w:val="clear" w:color="auto" w:fill="FFFFFF"/>
        <w:spacing w:before="100" w:beforeAutospacing="1" w:after="100" w:afterAutospacing="1"/>
        <w:ind w:left="840"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本會當然委員之任期以配合其主管之任期為準，其餘委員之任期為一年，連選得連任，校內委員均為無給職。</w:t>
      </w:r>
    </w:p>
    <w:p w14:paraId="5EC2B96C" w14:textId="77777777" w:rsidR="00BB246D" w:rsidRPr="00BB246D" w:rsidRDefault="00BB246D" w:rsidP="00BB246D">
      <w:pPr>
        <w:widowControl/>
        <w:numPr>
          <w:ilvl w:val="0"/>
          <w:numId w:val="4"/>
        </w:numPr>
        <w:shd w:val="clear" w:color="auto" w:fill="FFFFFF"/>
        <w:spacing w:before="100" w:beforeAutospacing="1" w:after="100" w:afterAutospacing="1"/>
        <w:ind w:left="840"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本會每學期至少開會一次，必要時得召開臨時會議。本會會議紀錄</w:t>
      </w: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含簽到表</w:t>
      </w:r>
      <w:r w:rsidRPr="00BB246D">
        <w:rPr>
          <w:rFonts w:ascii="Times New Roman" w:eastAsia="微軟正黑體" w:hAnsi="Times New Roman" w:cs="Times New Roman"/>
          <w:color w:val="444444"/>
          <w:kern w:val="0"/>
          <w:sz w:val="26"/>
          <w:szCs w:val="26"/>
        </w:rPr>
        <w:t>)</w:t>
      </w:r>
      <w:r w:rsidRPr="00BB246D">
        <w:rPr>
          <w:rFonts w:ascii="標楷體" w:eastAsia="標楷體" w:hAnsi="標楷體" w:cs="Times New Roman" w:hint="eastAsia"/>
          <w:color w:val="444444"/>
          <w:kern w:val="0"/>
          <w:sz w:val="26"/>
          <w:szCs w:val="26"/>
        </w:rPr>
        <w:t>送教務處備查。</w:t>
      </w:r>
    </w:p>
    <w:p w14:paraId="6F50475D" w14:textId="77777777" w:rsidR="00BB246D" w:rsidRPr="00BB246D" w:rsidRDefault="00BB246D" w:rsidP="00BB246D">
      <w:pPr>
        <w:widowControl/>
        <w:numPr>
          <w:ilvl w:val="0"/>
          <w:numId w:val="4"/>
        </w:numPr>
        <w:shd w:val="clear" w:color="auto" w:fill="FFFFFF"/>
        <w:spacing w:before="100" w:beforeAutospacing="1" w:after="100" w:afterAutospacing="1"/>
        <w:ind w:left="840"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lastRenderedPageBreak/>
        <w:t>本會開會由院長擔任主席，若院長因故不能出席時，由院長指定一位委員代理之。</w:t>
      </w:r>
    </w:p>
    <w:p w14:paraId="75CEA089" w14:textId="77777777" w:rsidR="00BB246D" w:rsidRPr="00BB246D" w:rsidRDefault="00BB246D" w:rsidP="00BB246D">
      <w:pPr>
        <w:widowControl/>
        <w:numPr>
          <w:ilvl w:val="0"/>
          <w:numId w:val="4"/>
        </w:numPr>
        <w:shd w:val="clear" w:color="auto" w:fill="FFFFFF"/>
        <w:spacing w:before="100" w:beforeAutospacing="1" w:after="100" w:afterAutospacing="1"/>
        <w:ind w:left="840"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本會必須二分之一以上之委員親自出席始可開議，出席委員二分之一以上同意始得決議。</w:t>
      </w:r>
    </w:p>
    <w:p w14:paraId="12F19B63" w14:textId="77777777" w:rsidR="00BB246D" w:rsidRPr="00BB246D" w:rsidRDefault="00BB246D" w:rsidP="00BB246D">
      <w:pPr>
        <w:widowControl/>
        <w:numPr>
          <w:ilvl w:val="0"/>
          <w:numId w:val="4"/>
        </w:numPr>
        <w:shd w:val="clear" w:color="auto" w:fill="FFFFFF"/>
        <w:spacing w:before="100" w:beforeAutospacing="1" w:after="100" w:afterAutospacing="1"/>
        <w:ind w:left="840" w:right="-690"/>
        <w:jc w:val="both"/>
        <w:rPr>
          <w:rFonts w:ascii="微軟正黑體" w:eastAsia="微軟正黑體" w:hAnsi="微軟正黑體" w:cs="新細明體" w:hint="eastAsia"/>
          <w:color w:val="444444"/>
          <w:kern w:val="0"/>
          <w:szCs w:val="24"/>
        </w:rPr>
      </w:pPr>
      <w:r w:rsidRPr="00BB246D">
        <w:rPr>
          <w:rFonts w:ascii="標楷體" w:eastAsia="標楷體" w:hAnsi="標楷體" w:cs="Times New Roman" w:hint="eastAsia"/>
          <w:color w:val="444444"/>
          <w:kern w:val="0"/>
          <w:sz w:val="26"/>
          <w:szCs w:val="26"/>
        </w:rPr>
        <w:t>本要點經院務會議通過，提送本校課程委員會核備後實施，修正時亦同。</w:t>
      </w:r>
    </w:p>
    <w:p w14:paraId="298066D3" w14:textId="77777777" w:rsidR="007E70F9" w:rsidRDefault="007E70F9"/>
    <w:sectPr w:rsidR="007E70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693"/>
    <w:multiLevelType w:val="multilevel"/>
    <w:tmpl w:val="9F66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82E36"/>
    <w:multiLevelType w:val="multilevel"/>
    <w:tmpl w:val="F14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C203E"/>
    <w:multiLevelType w:val="multilevel"/>
    <w:tmpl w:val="44CE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B121D"/>
    <w:multiLevelType w:val="multilevel"/>
    <w:tmpl w:val="3CC47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6D"/>
    <w:rsid w:val="007E70F9"/>
    <w:rsid w:val="00BB24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A2BE"/>
  <w15:chartTrackingRefBased/>
  <w15:docId w15:val="{9020C158-B3B6-4809-836D-38ACAC7B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B246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2025-04-18T14:27:00Z</dcterms:created>
  <dcterms:modified xsi:type="dcterms:W3CDTF">2025-04-18T14:27:00Z</dcterms:modified>
</cp:coreProperties>
</file>