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3260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微軟正黑體" w:eastAsia="微軟正黑體" w:hAnsi="微軟正黑體"/>
          <w:color w:val="444444"/>
        </w:rPr>
      </w:pPr>
      <w:r>
        <w:rPr>
          <w:rStyle w:val="a3"/>
          <w:rFonts w:ascii="標楷體" w:eastAsia="標楷體" w:hAnsi="標楷體" w:hint="eastAsia"/>
          <w:color w:val="444444"/>
          <w:sz w:val="36"/>
          <w:szCs w:val="36"/>
        </w:rPr>
        <w:t>國立臺北商業大學網球場管理規則</w:t>
      </w:r>
    </w:p>
    <w:p w14:paraId="53C02990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一、目的：為維護球場安全整潔，便利本校師生運動，特訂定本規則。</w:t>
      </w:r>
    </w:p>
    <w:p w14:paraId="0E07587A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二、開放管理與安全維護</w:t>
      </w:r>
    </w:p>
    <w:p w14:paraId="4AD9E7A8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ind w:left="851" w:hanging="425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1、   本校球場之開放使用，安排程序及整潔維護等，由體育室負責管理之。</w:t>
      </w:r>
    </w:p>
    <w:p w14:paraId="2498FFBC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ind w:left="851" w:hanging="425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2、   本球場圍牆，圍網之安全檢修維護，及其他有關安全措施由總務處負責辦理。</w:t>
      </w:r>
    </w:p>
    <w:p w14:paraId="1C9791C3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ind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    三、本球場使用人員之限制</w:t>
      </w:r>
    </w:p>
    <w:p w14:paraId="7DBF9DBC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ind w:left="851" w:hanging="425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1、   本球場限本校生在職之員工及在學之學生作網球運動或上課之用。但經本校邀請之友隊到校比賽時除外。</w:t>
      </w:r>
    </w:p>
    <w:p w14:paraId="3B132278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ind w:left="851" w:hanging="425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2、   本球場以學生上課，校隊訓練為優先，上課中、訓練中，不得進入運動。</w:t>
      </w:r>
    </w:p>
    <w:p w14:paraId="681E2218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ind w:left="851" w:hanging="425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3、   本球場非經校長批准概不外借，倘奉准外借應請向體育室協調安排使用時間，以免影響學生課業。</w:t>
      </w:r>
    </w:p>
    <w:p w14:paraId="670EDE04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ind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    四、使用時間：</w:t>
      </w:r>
    </w:p>
    <w:p w14:paraId="40681D7D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    1、 上課時間，每周一至周六上午八時至下午十時。</w:t>
      </w:r>
    </w:p>
    <w:p w14:paraId="75401CAC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    2、 寒暑使用時間於假期開始前就實際需要訂定之。</w:t>
      </w:r>
    </w:p>
    <w:p w14:paraId="3798F1A3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    3、 所有使用時間得由體育室就實際需要調整之。  </w:t>
      </w:r>
    </w:p>
    <w:p w14:paraId="017ADD80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    4、 週日及國定假日不予開放。</w:t>
      </w:r>
    </w:p>
    <w:p w14:paraId="61901E76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五、注意事項</w:t>
      </w:r>
    </w:p>
    <w:p w14:paraId="70ED8017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ind w:left="851" w:hanging="425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1、 禁止學生在球場內追逐嬉戲，或休閒散步，以策安全。</w:t>
      </w:r>
    </w:p>
    <w:p w14:paraId="6257D4E2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ind w:left="851" w:hanging="425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2、 禁止倚靠衝撞圍牆、圍網，以策安全。</w:t>
      </w:r>
    </w:p>
    <w:p w14:paraId="5E8EDCE8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ind w:left="851" w:hanging="425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3、 禁止帶領非本校人員入內打球。</w:t>
      </w:r>
    </w:p>
    <w:p w14:paraId="29BDA552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ind w:left="851" w:hanging="425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4、 禁止穿皮鞋或硬膠底運動鞋、膠釘底運動鞋進入，打球請穿軟膠底網球鞋或軟膠底運動鞋入內打球。</w:t>
      </w:r>
    </w:p>
    <w:p w14:paraId="6B7C09FC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ind w:left="851" w:hanging="425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5、 請勿丟棄物品以維持整潔。</w:t>
      </w:r>
    </w:p>
    <w:p w14:paraId="10980887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ind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        六、附則</w:t>
      </w:r>
    </w:p>
    <w:p w14:paraId="338BDFD0" w14:textId="77777777" w:rsidR="00B22762" w:rsidRDefault="00B22762" w:rsidP="00B22762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本規則經行政會議通過並請  校長核准後施行之。</w:t>
      </w:r>
    </w:p>
    <w:p w14:paraId="23A52DDD" w14:textId="77777777" w:rsidR="003B5551" w:rsidRPr="00B22762" w:rsidRDefault="003B5551"/>
    <w:sectPr w:rsidR="003B5551" w:rsidRPr="00B227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62"/>
    <w:rsid w:val="003B5551"/>
    <w:rsid w:val="00B2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3CFE"/>
  <w15:chartTrackingRefBased/>
  <w15:docId w15:val="{2364A500-748C-442F-9E8F-FF635A69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227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B22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2025-04-18T08:19:00Z</dcterms:created>
  <dcterms:modified xsi:type="dcterms:W3CDTF">2025-04-18T08:20:00Z</dcterms:modified>
</cp:coreProperties>
</file>