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9B67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微軟正黑體" w:eastAsia="微軟正黑體" w:hAnsi="微軟正黑體"/>
          <w:color w:val="444444"/>
        </w:rPr>
      </w:pPr>
      <w:r>
        <w:rPr>
          <w:rFonts w:ascii="標楷體" w:eastAsia="標楷體" w:hAnsi="標楷體" w:hint="eastAsia"/>
          <w:color w:val="000000"/>
          <w:sz w:val="32"/>
          <w:szCs w:val="32"/>
        </w:rPr>
        <w:t>國立臺北商業大學財務金融系暨研究所財物與軟體借用辦法</w:t>
      </w:r>
    </w:p>
    <w:p w14:paraId="4923B97F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936" w:hanging="936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第一條  為方便教師(學生)</w:t>
      </w:r>
      <w:r>
        <w:rPr>
          <w:rFonts w:ascii="標楷體" w:eastAsia="標楷體" w:hAnsi="標楷體" w:hint="eastAsia"/>
          <w:color w:val="444444"/>
        </w:rPr>
        <w:t>之教學及研究(學習)，提升其效率並增進其他師生的權益，以及智  慧財產流通性，特制定本辦法。</w:t>
      </w:r>
    </w:p>
    <w:p w14:paraId="7A90219D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第二條  凡本系(所)</w:t>
      </w:r>
      <w:r>
        <w:rPr>
          <w:rFonts w:ascii="標楷體" w:eastAsia="標楷體" w:hAnsi="標楷體" w:hint="eastAsia"/>
          <w:color w:val="444444"/>
        </w:rPr>
        <w:t>之專任教師及學生得依本辦法之規定借用財物與軟體。</w:t>
      </w:r>
    </w:p>
    <w:p w14:paraId="06667422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936" w:hanging="936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第三條  本系(所)</w:t>
      </w:r>
      <w:r>
        <w:rPr>
          <w:rFonts w:ascii="標楷體" w:eastAsia="標楷體" w:hAnsi="標楷體" w:hint="eastAsia"/>
          <w:color w:val="444444"/>
        </w:rPr>
        <w:t>可供借用之財物，指本系(所)擁有之財物，但消耗品不在此限。</w:t>
      </w:r>
    </w:p>
    <w:p w14:paraId="2381E5A4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930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前項所稱財物，依行政院主計處所訂財物標準分類為「財產與物品」，定義如下：</w:t>
      </w:r>
    </w:p>
    <w:p w14:paraId="49537B47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930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1 .「財產」：指金額達新臺幣一萬元以上，或使用年限為二年以上之設備、用品。</w:t>
      </w:r>
    </w:p>
    <w:p w14:paraId="22AD1D33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930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2 .「物品」：指金額未達新臺幣一萬元以下，或使用年限未達二年之設備，即中華民國所訂定物品管理手冊上所稱物品。</w:t>
      </w:r>
    </w:p>
    <w:p w14:paraId="6645EF2A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930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 (1)「消耗用品」(即衛生用品、紙張用品、事務用品)</w:t>
      </w:r>
      <w:r>
        <w:rPr>
          <w:rFonts w:ascii="標楷體" w:eastAsia="標楷體" w:hAnsi="標楷體" w:hint="eastAsia"/>
          <w:color w:val="444444"/>
        </w:rPr>
        <w:t>：自行列管。</w:t>
      </w:r>
    </w:p>
    <w:p w14:paraId="23F4FC98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930"/>
        <w:jc w:val="both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 (2)「非消耗用品」(指物品質料堅固，不易損耗者(</w:t>
      </w:r>
      <w:r>
        <w:rPr>
          <w:rFonts w:ascii="標楷體" w:eastAsia="標楷體" w:hAnsi="標楷體" w:hint="eastAsia"/>
          <w:color w:val="444444"/>
        </w:rPr>
        <w:t>陳設、事務用具等，例：隨身碟、 記憶體、收納櫃等)：列管財產條。</w:t>
      </w:r>
    </w:p>
    <w:p w14:paraId="088B20FF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991" w:hanging="991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第四條  本系(所)</w:t>
      </w:r>
      <w:r>
        <w:rPr>
          <w:rFonts w:ascii="標楷體" w:eastAsia="標楷體" w:hAnsi="標楷體" w:hint="eastAsia"/>
          <w:color w:val="444444"/>
        </w:rPr>
        <w:t>可供借閱之軟體，指本系(所)擁有合法版權之軟體(不含教師個人掛帳單機版軟體)。</w:t>
      </w:r>
    </w:p>
    <w:p w14:paraId="5C7D9EF1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991" w:hanging="991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第五條  借用財物及軟體時之優先順序如下：</w:t>
      </w:r>
    </w:p>
    <w:p w14:paraId="5A476841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1951" w:hanging="991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一、本系(所)</w:t>
      </w:r>
      <w:r>
        <w:rPr>
          <w:rFonts w:ascii="標楷體" w:eastAsia="標楷體" w:hAnsi="標楷體" w:hint="eastAsia"/>
          <w:color w:val="444444"/>
        </w:rPr>
        <w:t>專任教師及行政同仁(學術及公務用)</w:t>
      </w:r>
    </w:p>
    <w:p w14:paraId="00776440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1951" w:hanging="991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二、本系(所)</w:t>
      </w:r>
      <w:r>
        <w:rPr>
          <w:rFonts w:ascii="標楷體" w:eastAsia="標楷體" w:hAnsi="標楷體" w:hint="eastAsia"/>
          <w:color w:val="444444"/>
        </w:rPr>
        <w:t>學生</w:t>
      </w:r>
    </w:p>
    <w:p w14:paraId="7F4DAE88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1951" w:hanging="991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學生借用財物及軟體時應押學生證，借用完畢經行政助教驗收後歸還。</w:t>
      </w:r>
    </w:p>
    <w:p w14:paraId="622D9BF4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991" w:hanging="991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第六條  借用者應於行政助教當班時間領取財物或軟體。</w:t>
      </w:r>
    </w:p>
    <w:p w14:paraId="0AC4D176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第七條  借用者應依期限內按時歸還，適逢例假日及不可抗力因素可自動展延，如逾期經催繳一次仍未歸還者，應負給付遲延責任。</w:t>
      </w:r>
    </w:p>
    <w:p w14:paraId="3BA44BF9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第八條  已借用之財物及軟體在無人預約情況下，可續借一次(專任教師可續借二次)</w:t>
      </w:r>
      <w:r>
        <w:rPr>
          <w:rFonts w:ascii="標楷體" w:eastAsia="標楷體" w:hAnsi="標楷體" w:hint="eastAsia"/>
          <w:color w:val="444444"/>
        </w:rPr>
        <w:t>。</w:t>
      </w:r>
    </w:p>
    <w:p w14:paraId="29035A76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lastRenderedPageBreak/>
        <w:t>第九條  借用財物及軟體期間不得轉借他人，變更借用者時應知會行政助教，借用軟體者並應尊重智慧財產權。</w:t>
      </w:r>
    </w:p>
    <w:p w14:paraId="00B233E4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第十條  借用財物及軟體歸還後，如發現有損毀，污損、毀壞等情事，應由借用者負損害賠償責任。</w:t>
      </w:r>
    </w:p>
    <w:p w14:paraId="4F7D6F32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第十一條 借用時，借用者、行政助教及當班工讀生，應徹底執行借用手續。</w:t>
      </w:r>
    </w:p>
    <w:p w14:paraId="1A1FA1F1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第十二條 行政助教將財產或軟體交付借用者負共同責任，應善盡管理及維護之責，違反者應負相關行政責任。</w:t>
      </w:r>
    </w:p>
    <w:p w14:paraId="4A945226" w14:textId="77777777" w:rsidR="007B6146" w:rsidRDefault="007B6146" w:rsidP="007B6146">
      <w:pPr>
        <w:pStyle w:val="Web"/>
        <w:shd w:val="clear" w:color="auto" w:fill="FFFFFF"/>
        <w:spacing w:before="0" w:beforeAutospacing="0" w:after="150" w:afterAutospacing="0"/>
        <w:ind w:left="960" w:hanging="9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000000"/>
        </w:rPr>
        <w:t>第十三條 本辦法經系務會議決議通過後，自發布日施行。</w:t>
      </w:r>
    </w:p>
    <w:p w14:paraId="65A2AEDA" w14:textId="77777777" w:rsidR="001B798A" w:rsidRDefault="001B798A"/>
    <w:sectPr w:rsidR="001B79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46"/>
    <w:rsid w:val="001B798A"/>
    <w:rsid w:val="007B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D270"/>
  <w15:chartTrackingRefBased/>
  <w15:docId w15:val="{8ACC3CD3-71FE-498B-9F46-87919D4A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B614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2025-04-18T14:17:00Z</dcterms:created>
  <dcterms:modified xsi:type="dcterms:W3CDTF">2025-04-18T14:17:00Z</dcterms:modified>
</cp:coreProperties>
</file>