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09ED4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jc w:val="center"/>
        <w:rPr>
          <w:rFonts w:ascii="微軟正黑體" w:eastAsia="微軟正黑體" w:hAnsi="微軟正黑體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國立</w:t>
      </w:r>
      <w:proofErr w:type="gramStart"/>
      <w:r>
        <w:rPr>
          <w:rFonts w:ascii="微軟正黑體" w:eastAsia="微軟正黑體" w:hAnsi="微軟正黑體" w:hint="eastAsia"/>
          <w:color w:val="444444"/>
        </w:rPr>
        <w:t>臺</w:t>
      </w:r>
      <w:proofErr w:type="gramEnd"/>
      <w:r>
        <w:rPr>
          <w:rFonts w:ascii="微軟正黑體" w:eastAsia="微軟正黑體" w:hAnsi="微軟正黑體" w:hint="eastAsia"/>
          <w:color w:val="444444"/>
        </w:rPr>
        <w:t>北商業大學財經學院</w:t>
      </w:r>
      <w:proofErr w:type="gramStart"/>
      <w:r>
        <w:rPr>
          <w:rFonts w:ascii="微軟正黑體" w:eastAsia="微軟正黑體" w:hAnsi="微軟正黑體" w:hint="eastAsia"/>
          <w:color w:val="444444"/>
        </w:rPr>
        <w:t>院務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會議設置要點</w:t>
      </w:r>
    </w:p>
    <w:p w14:paraId="2ABD79AA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一、 國立</w:t>
      </w:r>
      <w:proofErr w:type="gramStart"/>
      <w:r>
        <w:rPr>
          <w:rFonts w:ascii="微軟正黑體" w:eastAsia="微軟正黑體" w:hAnsi="微軟正黑體" w:hint="eastAsia"/>
          <w:color w:val="444444"/>
        </w:rPr>
        <w:t>臺</w:t>
      </w:r>
      <w:proofErr w:type="gramEnd"/>
      <w:r>
        <w:rPr>
          <w:rFonts w:ascii="微軟正黑體" w:eastAsia="微軟正黑體" w:hAnsi="微軟正黑體" w:hint="eastAsia"/>
          <w:color w:val="444444"/>
        </w:rPr>
        <w:t>北商業大學財經學院(以下簡稱本院)依據本校組織規程第四十條及本院組織章程第四條之規定，訂定本組織規則。</w:t>
      </w:r>
    </w:p>
    <w:p w14:paraId="41F14872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二、 本院</w:t>
      </w:r>
      <w:proofErr w:type="gramStart"/>
      <w:r>
        <w:rPr>
          <w:rFonts w:ascii="微軟正黑體" w:eastAsia="微軟正黑體" w:hAnsi="微軟正黑體" w:hint="eastAsia"/>
          <w:color w:val="444444"/>
        </w:rPr>
        <w:t>院務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會議委員由下列人員組成之： （一）當然委員：院長、本院各所所長、各系及學位學程主任。 （二）教師推選委員：本院各所推選教師代表一人，各系推選教師代表二人。 （三）職員代表：本院編制內職員(含助教)一人。 （四）學生代表：本院專科部、大學部、碩士生代表各一人。</w:t>
      </w:r>
    </w:p>
    <w:p w14:paraId="60752783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三、 當然委員(行政主管)如因故不能出席時得由職務代理人代理出席行使職權；教師推選委員及職員代表開會時應親自出席不得代理。</w:t>
      </w:r>
    </w:p>
    <w:p w14:paraId="0979AE3A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四、 教師推選委員任期一年，連選得連任，其產生方式由各系所會議另定之。</w:t>
      </w:r>
    </w:p>
    <w:p w14:paraId="1C1D8E2F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五、 職員代表及學生代表由本院各系所逐年輪流推派，產生方式由各系所推選之。</w:t>
      </w:r>
    </w:p>
    <w:p w14:paraId="34E473DF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六、 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會議得視實際需要邀請教師、學生及職員等相關人員列席。</w:t>
      </w:r>
    </w:p>
    <w:p w14:paraId="3B3E00D6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七、 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會議由院長召開，每學期至少舉行一次。或經院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會議委員三分之一以上請求召開臨時會議時，院長應於十五日內召開之。</w:t>
      </w:r>
    </w:p>
    <w:p w14:paraId="54B2EEE1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八、 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會議審議下列事項： （一）院長遴選、續聘及解聘相關法規。 （二）院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 xml:space="preserve">發展相關計劃。 （三）本院組織規程及各種重要章則。 　　</w:t>
      </w:r>
      <w:r>
        <w:rPr>
          <w:rFonts w:ascii="微軟正黑體" w:eastAsia="微軟正黑體" w:hAnsi="微軟正黑體" w:hint="eastAsia"/>
          <w:color w:val="444444"/>
        </w:rPr>
        <w:lastRenderedPageBreak/>
        <w:t>（四）擬訂本院各委員會組織要點。 （五）本院教學與研究單位之設立、變更與停辦。 （六）本院教務、學生事務、總務、研究及其它重要事項。 （七）院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會議所設委員會或專案小組決議事項。 （八）院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會議提案及院長提議事項。</w:t>
      </w:r>
    </w:p>
    <w:p w14:paraId="6F82FF1C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九、 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會議由院長主持，院長因故不能出席時由院長指定一位委員代理之。</w:t>
      </w:r>
    </w:p>
    <w:p w14:paraId="0F81B90E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十、 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會議應有委員過半數之出席方得開議，應有出席委員過半數之同意方得決議，如經二分之一以上認為重大議案者，應有出席委員三分之二同意，始為決議。</w:t>
      </w:r>
    </w:p>
    <w:p w14:paraId="7EA50681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十一、 職員代表對與教師及研究人員權益有關之聘任、升等等章則之訂定或修定，以及學系(所、中心)及附設機構之設立、變更與停辦等之提案，僅有發言權，無表決權。</w:t>
      </w:r>
    </w:p>
    <w:p w14:paraId="1BF77A74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十二、 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會議提案以下列方式提出之： （一）院長交議。 （二）本院教學與研究單位就有關業務提議。 （三）院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會議委員三人以上連署提議。</w:t>
      </w:r>
    </w:p>
    <w:p w14:paraId="002163B9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十三、 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會議得視需要組成專案小組協助院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運作，其小組成員由院長指定組成。</w:t>
      </w:r>
    </w:p>
    <w:p w14:paraId="1BFB70CC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十四、 本規則如有未盡事宜，依相關法令及本校規定辦理。</w:t>
      </w:r>
    </w:p>
    <w:p w14:paraId="18230B9E" w14:textId="77777777" w:rsidR="00D06B96" w:rsidRDefault="00D06B96" w:rsidP="00D06B96">
      <w:pPr>
        <w:pStyle w:val="Web"/>
        <w:shd w:val="clear" w:color="auto" w:fill="FFFFFF"/>
        <w:spacing w:before="0" w:beforeAutospacing="0" w:after="150" w:afterAutospacing="0"/>
        <w:rPr>
          <w:rFonts w:ascii="微軟正黑體" w:eastAsia="微軟正黑體" w:hAnsi="微軟正黑體" w:hint="eastAsia"/>
          <w:color w:val="444444"/>
        </w:rPr>
      </w:pPr>
      <w:r>
        <w:rPr>
          <w:rFonts w:ascii="微軟正黑體" w:eastAsia="微軟正黑體" w:hAnsi="微軟正黑體" w:hint="eastAsia"/>
          <w:color w:val="444444"/>
        </w:rPr>
        <w:t>十五、 本規則經院</w:t>
      </w:r>
      <w:proofErr w:type="gramStart"/>
      <w:r>
        <w:rPr>
          <w:rFonts w:ascii="微軟正黑體" w:eastAsia="微軟正黑體" w:hAnsi="微軟正黑體" w:hint="eastAsia"/>
          <w:color w:val="444444"/>
        </w:rPr>
        <w:t>務</w:t>
      </w:r>
      <w:proofErr w:type="gramEnd"/>
      <w:r>
        <w:rPr>
          <w:rFonts w:ascii="微軟正黑體" w:eastAsia="微軟正黑體" w:hAnsi="微軟正黑體" w:hint="eastAsia"/>
          <w:color w:val="444444"/>
        </w:rPr>
        <w:t>會議通過，報請行政會議核備後實施，修訂時亦同。</w:t>
      </w:r>
    </w:p>
    <w:p w14:paraId="1B403EC5" w14:textId="77777777" w:rsidR="003E0F88" w:rsidRDefault="003E0F88"/>
    <w:sectPr w:rsidR="003E0F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B96"/>
    <w:rsid w:val="003E0F88"/>
    <w:rsid w:val="00D0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ABA98"/>
  <w15:chartTrackingRefBased/>
  <w15:docId w15:val="{89F8BDF7-A001-42FD-B0CD-2ECBCE7B5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D06B9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2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任崎 黃</dc:creator>
  <cp:keywords/>
  <dc:description/>
  <cp:lastModifiedBy>任崎 黃</cp:lastModifiedBy>
  <cp:revision>1</cp:revision>
  <dcterms:created xsi:type="dcterms:W3CDTF">2025-04-18T14:13:00Z</dcterms:created>
  <dcterms:modified xsi:type="dcterms:W3CDTF">2025-04-18T14:13:00Z</dcterms:modified>
</cp:coreProperties>
</file>