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B76DB" w14:textId="77777777" w:rsidR="00E15F9D" w:rsidRDefault="00E15F9D" w:rsidP="00E15F9D">
      <w:pPr>
        <w:pStyle w:val="Web"/>
        <w:shd w:val="clear" w:color="auto" w:fill="FFFFFF"/>
        <w:spacing w:before="0" w:beforeAutospacing="0" w:after="150" w:afterAutospacing="0"/>
        <w:jc w:val="center"/>
        <w:rPr>
          <w:rFonts w:ascii="微軟正黑體" w:eastAsia="微軟正黑體" w:hAnsi="微軟正黑體"/>
          <w:color w:val="444444"/>
        </w:rPr>
      </w:pPr>
      <w:r>
        <w:rPr>
          <w:rFonts w:ascii="標楷體" w:eastAsia="標楷體" w:hAnsi="標楷體" w:cs="Times New Roman" w:hint="eastAsia"/>
          <w:b/>
          <w:bCs/>
          <w:color w:val="444444"/>
          <w:sz w:val="28"/>
          <w:szCs w:val="28"/>
        </w:rPr>
        <w:t>國立臺北商業大學通識教育中心主任推薦要點</w:t>
      </w:r>
    </w:p>
    <w:p w14:paraId="40AD4B2D" w14:textId="77777777" w:rsidR="00E15F9D" w:rsidRDefault="00E15F9D" w:rsidP="00E15F9D">
      <w:pPr>
        <w:pStyle w:val="Web"/>
        <w:shd w:val="clear" w:color="auto" w:fill="FFFFFF"/>
        <w:spacing w:before="0" w:beforeAutospacing="0" w:after="150" w:afterAutospacing="0"/>
        <w:ind w:left="960" w:hanging="956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cs="Times New Roman" w:hint="eastAsia"/>
          <w:color w:val="444444"/>
        </w:rPr>
        <w:t>一、</w:t>
      </w:r>
      <w:r>
        <w:rPr>
          <w:rFonts w:ascii="Times New Roman" w:eastAsia="微軟正黑體" w:hAnsi="Times New Roman" w:cs="Times New Roman"/>
          <w:color w:val="444444"/>
        </w:rPr>
        <w:t>        </w:t>
      </w:r>
      <w:r>
        <w:rPr>
          <w:rFonts w:ascii="標楷體" w:eastAsia="標楷體" w:hAnsi="標楷體" w:cs="Times New Roman" w:hint="eastAsia"/>
          <w:color w:val="000000"/>
          <w:u w:val="single"/>
        </w:rPr>
        <w:t>國立臺北商業大學</w:t>
      </w:r>
      <w:r>
        <w:rPr>
          <w:rFonts w:ascii="標楷體" w:eastAsia="標楷體" w:hAnsi="標楷體" w:cs="Times New Roman" w:hint="eastAsia"/>
          <w:color w:val="000000"/>
        </w:rPr>
        <w:t>通識教育中心</w:t>
      </w:r>
      <w:r>
        <w:rPr>
          <w:rFonts w:ascii="Times New Roman" w:eastAsia="微軟正黑體" w:hAnsi="Times New Roman" w:cs="Times New Roman"/>
          <w:color w:val="000000"/>
        </w:rPr>
        <w:t>(</w:t>
      </w:r>
      <w:r>
        <w:rPr>
          <w:rFonts w:ascii="標楷體" w:eastAsia="標楷體" w:hAnsi="標楷體" w:cs="Times New Roman" w:hint="eastAsia"/>
          <w:color w:val="000000"/>
        </w:rPr>
        <w:t>以下簡稱本中心</w:t>
      </w:r>
      <w:r>
        <w:rPr>
          <w:rFonts w:ascii="Times New Roman" w:eastAsia="微軟正黑體" w:hAnsi="Times New Roman" w:cs="Times New Roman"/>
          <w:color w:val="000000"/>
        </w:rPr>
        <w:t>)</w:t>
      </w:r>
      <w:r>
        <w:rPr>
          <w:rFonts w:ascii="標楷體" w:eastAsia="標楷體" w:hAnsi="標楷體" w:cs="Times New Roman" w:hint="eastAsia"/>
          <w:color w:val="000000"/>
        </w:rPr>
        <w:t>為尊重學術自由及增進專業自主之精神，依據大學法第十三條暨本校組織規程第二十七條、二十八條規定及本校院長、中心主任、所長、主任推薦準則，訂定通識教育中心主任推薦要點</w:t>
      </w:r>
      <w:r>
        <w:rPr>
          <w:rFonts w:ascii="Times New Roman" w:eastAsia="微軟正黑體" w:hAnsi="Times New Roman" w:cs="Times New Roman"/>
          <w:color w:val="000000"/>
        </w:rPr>
        <w:t>(</w:t>
      </w:r>
      <w:r>
        <w:rPr>
          <w:rFonts w:ascii="標楷體" w:eastAsia="標楷體" w:hAnsi="標楷體" w:cs="Times New Roman" w:hint="eastAsia"/>
          <w:color w:val="000000"/>
        </w:rPr>
        <w:t>以下簡稱本要點</w:t>
      </w:r>
      <w:r>
        <w:rPr>
          <w:rFonts w:ascii="Times New Roman" w:eastAsia="微軟正黑體" w:hAnsi="Times New Roman" w:cs="Times New Roman"/>
          <w:color w:val="000000"/>
        </w:rPr>
        <w:t>)</w:t>
      </w:r>
      <w:r>
        <w:rPr>
          <w:rFonts w:ascii="標楷體" w:eastAsia="標楷體" w:hAnsi="標楷體" w:cs="Times New Roman" w:hint="eastAsia"/>
          <w:color w:val="000000"/>
        </w:rPr>
        <w:t>。</w:t>
      </w:r>
    </w:p>
    <w:p w14:paraId="5329CCC5" w14:textId="77777777" w:rsidR="00E15F9D" w:rsidRDefault="00E15F9D" w:rsidP="00E15F9D">
      <w:pPr>
        <w:pStyle w:val="Web"/>
        <w:shd w:val="clear" w:color="auto" w:fill="FFFFFF"/>
        <w:spacing w:before="0" w:beforeAutospacing="0" w:after="150" w:afterAutospacing="0"/>
        <w:ind w:left="960" w:hanging="956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cs="Times New Roman" w:hint="eastAsia"/>
          <w:color w:val="000000"/>
        </w:rPr>
        <w:t>二、</w:t>
      </w:r>
      <w:r>
        <w:rPr>
          <w:rFonts w:ascii="Times New Roman" w:eastAsia="微軟正黑體" w:hAnsi="Times New Roman" w:cs="Times New Roman"/>
          <w:color w:val="444444"/>
        </w:rPr>
        <w:t>        </w:t>
      </w:r>
      <w:r>
        <w:rPr>
          <w:rFonts w:ascii="標楷體" w:eastAsia="標楷體" w:hAnsi="標楷體" w:cs="Times New Roman" w:hint="eastAsia"/>
          <w:color w:val="000000"/>
        </w:rPr>
        <w:t>本中心主任應於任期屆滿前四個月，或因故出缺後二個月內組成遴選委員會，辦理遴選作業（依本校院長、中心主任、所長、主任推薦準則辦理）。</w:t>
      </w:r>
    </w:p>
    <w:p w14:paraId="05A19017" w14:textId="77777777" w:rsidR="00E15F9D" w:rsidRDefault="00E15F9D" w:rsidP="00E15F9D">
      <w:pPr>
        <w:pStyle w:val="Web"/>
        <w:shd w:val="clear" w:color="auto" w:fill="FFFFFF"/>
        <w:spacing w:before="0" w:beforeAutospacing="0" w:after="150" w:afterAutospacing="0"/>
        <w:ind w:left="960" w:hanging="956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cs="Times New Roman" w:hint="eastAsia"/>
          <w:color w:val="000000"/>
        </w:rPr>
        <w:t>三、　　不擬續任、未於本校院長、中心主任、所長、主任推薦準則第二點所定期限內表示意願、未獲續任者，即辦理中心主任遴選事宜。因故未及完成遴選時，由校長指定代理人員至新任人選産生為止。</w:t>
      </w:r>
    </w:p>
    <w:p w14:paraId="222172C3" w14:textId="77777777" w:rsidR="00E15F9D" w:rsidRDefault="00E15F9D" w:rsidP="00E15F9D">
      <w:pPr>
        <w:pStyle w:val="Web"/>
        <w:shd w:val="clear" w:color="auto" w:fill="FFFFFF"/>
        <w:spacing w:before="0" w:beforeAutospacing="0" w:after="150" w:afterAutospacing="0"/>
        <w:ind w:left="960" w:hanging="956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cs="Times New Roman" w:hint="eastAsia"/>
          <w:color w:val="000000"/>
        </w:rPr>
        <w:t>四、</w:t>
      </w:r>
      <w:r>
        <w:rPr>
          <w:rFonts w:ascii="Times New Roman" w:eastAsia="微軟正黑體" w:hAnsi="Times New Roman" w:cs="Times New Roman"/>
          <w:color w:val="444444"/>
        </w:rPr>
        <w:t>        </w:t>
      </w:r>
      <w:r>
        <w:rPr>
          <w:rFonts w:ascii="標楷體" w:eastAsia="標楷體" w:hAnsi="標楷體" w:cs="Times New Roman" w:hint="eastAsia"/>
          <w:color w:val="000000"/>
        </w:rPr>
        <w:t>本中心主任之任期為三年，得續任一次。</w:t>
      </w:r>
    </w:p>
    <w:p w14:paraId="783C635A" w14:textId="77777777" w:rsidR="00E15F9D" w:rsidRDefault="00E15F9D" w:rsidP="00E15F9D">
      <w:pPr>
        <w:pStyle w:val="Web"/>
        <w:shd w:val="clear" w:color="auto" w:fill="FFFFFF"/>
        <w:spacing w:before="0" w:beforeAutospacing="0" w:after="150" w:afterAutospacing="0"/>
        <w:ind w:left="960" w:hanging="956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cs="Times New Roman" w:hint="eastAsia"/>
          <w:color w:val="000000"/>
        </w:rPr>
        <w:t>五、</w:t>
      </w:r>
      <w:r>
        <w:rPr>
          <w:rFonts w:ascii="Times New Roman" w:eastAsia="微軟正黑體" w:hAnsi="Times New Roman" w:cs="Times New Roman"/>
          <w:color w:val="444444"/>
        </w:rPr>
        <w:t>        </w:t>
      </w:r>
      <w:r>
        <w:rPr>
          <w:rFonts w:ascii="標楷體" w:eastAsia="標楷體" w:hAnsi="標楷體" w:cs="Times New Roman" w:hint="eastAsia"/>
          <w:color w:val="000000"/>
        </w:rPr>
        <w:t>本中心主任去職，分任期屆滿、未獲連任、不擬連任、主動辭職與其他原因等。除法定原因去職外，需經本中心專任教師二分之一以上連署，並經中心會議應出席人員三分之二以上出席，已出席人員三分之二以上決議後，始得報請校長核定之。</w:t>
      </w:r>
    </w:p>
    <w:p w14:paraId="3FBC5C98" w14:textId="77777777" w:rsidR="00E15F9D" w:rsidRDefault="00E15F9D" w:rsidP="00E15F9D">
      <w:pPr>
        <w:pStyle w:val="Web"/>
        <w:shd w:val="clear" w:color="auto" w:fill="FFFFFF"/>
        <w:spacing w:before="0" w:beforeAutospacing="0" w:after="150" w:afterAutospacing="0"/>
        <w:ind w:left="960" w:hanging="956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cs="Times New Roman" w:hint="eastAsia"/>
          <w:color w:val="000000"/>
        </w:rPr>
        <w:t>六、　　本要點未訂定事宜，得依本校院長、中心主任、所長、主任推薦準則辦理。</w:t>
      </w:r>
    </w:p>
    <w:p w14:paraId="38391873" w14:textId="77777777" w:rsidR="00E15F9D" w:rsidRDefault="00E15F9D" w:rsidP="00E15F9D">
      <w:pPr>
        <w:pStyle w:val="Web"/>
        <w:shd w:val="clear" w:color="auto" w:fill="FFFFFF"/>
        <w:spacing w:before="0" w:beforeAutospacing="0" w:after="150" w:afterAutospacing="0"/>
        <w:ind w:left="960" w:hanging="956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cs="Times New Roman" w:hint="eastAsia"/>
          <w:color w:val="000000"/>
        </w:rPr>
        <w:t>七、</w:t>
      </w:r>
      <w:r>
        <w:rPr>
          <w:rFonts w:ascii="Times New Roman" w:eastAsia="微軟正黑體" w:hAnsi="Times New Roman" w:cs="Times New Roman"/>
          <w:color w:val="444444"/>
        </w:rPr>
        <w:t>        </w:t>
      </w:r>
      <w:r>
        <w:rPr>
          <w:rFonts w:ascii="標楷體" w:eastAsia="標楷體" w:hAnsi="標楷體" w:cs="Times New Roman" w:hint="eastAsia"/>
          <w:color w:val="000000"/>
        </w:rPr>
        <w:t>本要點經本中心之中心會議審議通過，陳請校長核定後實施，修正時亦同。</w:t>
      </w:r>
    </w:p>
    <w:p w14:paraId="669D6332" w14:textId="77777777" w:rsidR="00F51FC1" w:rsidRDefault="00F51FC1"/>
    <w:sectPr w:rsidR="00F51F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9D"/>
    <w:rsid w:val="00E15F9D"/>
    <w:rsid w:val="00F5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0852"/>
  <w15:chartTrackingRefBased/>
  <w15:docId w15:val="{51A103A9-98F3-42D8-9DFE-ED931155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15F9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4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2025-04-18T14:33:00Z</dcterms:created>
  <dcterms:modified xsi:type="dcterms:W3CDTF">2025-04-18T14:33:00Z</dcterms:modified>
</cp:coreProperties>
</file>