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AEF1" w14:textId="32852902" w:rsidR="00D712FF" w:rsidRDefault="00FA5FC8" w:rsidP="00FA5FC8">
      <w:pPr>
        <w:pStyle w:val="Heading1"/>
        <w:rPr>
          <w:lang w:val="en-CA"/>
        </w:rPr>
      </w:pPr>
      <w:proofErr w:type="spellStart"/>
      <w:r w:rsidRPr="00FA5FC8">
        <w:t>ISOReady</w:t>
      </w:r>
      <w:proofErr w:type="spellEnd"/>
      <w:r w:rsidRPr="00FA5FC8">
        <w:t xml:space="preserve"> — ISO 27001 Implementation Methodology</w:t>
      </w:r>
    </w:p>
    <w:p w14:paraId="032135C9" w14:textId="77777777" w:rsidR="00D712FF" w:rsidRPr="00D712FF" w:rsidRDefault="00D712FF" w:rsidP="00D712FF">
      <w:pPr>
        <w:pStyle w:val="Heading2"/>
        <w:rPr>
          <w:lang w:val="en-CA"/>
        </w:rPr>
      </w:pPr>
      <w:r>
        <w:rPr>
          <w:lang w:val="en-CA"/>
        </w:rPr>
        <w:t>Makya A*****, Dalten B*****, Brandon Stewart, Zachary T*****</w:t>
      </w:r>
    </w:p>
    <w:p w14:paraId="74828052" w14:textId="77777777" w:rsidR="00D712FF" w:rsidRDefault="00D712FF"/>
    <w:p w14:paraId="1A7B0269" w14:textId="1804356E" w:rsidR="00E80D07" w:rsidRDefault="00000000">
      <w:r>
        <w:pict w14:anchorId="46792F12">
          <v:rect id="_x0000_i1025" style="width:0;height:1.5pt" o:hralign="center" o:hrstd="t" o:hr="t" fillcolor="#a0a0a0" stroked="f"/>
        </w:pict>
      </w:r>
    </w:p>
    <w:p w14:paraId="7C184557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PART A — Control Entry</w:t>
      </w:r>
      <w:r>
        <w:t xml:space="preserve"> </w:t>
      </w:r>
      <w:r>
        <w:rPr>
          <w:b/>
          <w:bCs/>
        </w:rPr>
        <w:t>[A.X.XX — Control Name]</w:t>
      </w:r>
    </w:p>
    <w:p w14:paraId="4A291A95" w14:textId="77777777" w:rsidR="00E80D07" w:rsidRDefault="00000000">
      <w:r>
        <w:pict w14:anchorId="477D0CCE">
          <v:rect id="_x0000_i1026" style="width:0;height:1.5pt" o:hralign="center" o:hrstd="t" o:hr="t" fillcolor="#a0a0a0" stroked="f"/>
        </w:pict>
      </w:r>
    </w:p>
    <w:p w14:paraId="25EDA943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1: TIER ASSIGNMENT</w:t>
      </w:r>
    </w:p>
    <w:p w14:paraId="29832EBB" w14:textId="77777777" w:rsidR="00E80D07" w:rsidRDefault="00000000">
      <w:pPr>
        <w:spacing w:before="240" w:after="240"/>
      </w:pPr>
      <w:r>
        <w:rPr>
          <w:b/>
          <w:bCs/>
        </w:rPr>
        <w:t>Assigned Tier:</w:t>
      </w:r>
      <w:r>
        <w:t xml:space="preserve"> Tier 1 — Critical / Tier 2 — Important / Tier 3 — Scoped/Inherited</w:t>
      </w:r>
    </w:p>
    <w:p w14:paraId="28A48909" w14:textId="77777777" w:rsidR="00E80D07" w:rsidRDefault="00000000">
      <w:pPr>
        <w:spacing w:before="240" w:after="240"/>
      </w:pPr>
      <w:r>
        <w:rPr>
          <w:b/>
          <w:bCs/>
        </w:rPr>
        <w:t>Tier Rationale:</w:t>
      </w:r>
      <w:r>
        <w:t xml:space="preserve"> [Enter rationale]</w:t>
      </w:r>
    </w:p>
    <w:p w14:paraId="4B29F496" w14:textId="77777777" w:rsidR="00E80D07" w:rsidRDefault="00000000">
      <w:r>
        <w:pict w14:anchorId="5A0FCE10">
          <v:rect id="_x0000_i1027" style="width:0;height:1.5pt" o:hralign="center" o:hrstd="t" o:hr="t" fillcolor="#a0a0a0" stroked="f"/>
        </w:pict>
      </w:r>
    </w:p>
    <w:p w14:paraId="239901ED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2: APPLICABILITY DECISION</w:t>
      </w:r>
    </w:p>
    <w:p w14:paraId="3FEB95FF" w14:textId="77777777" w:rsidR="00E80D07" w:rsidRDefault="00000000">
      <w:pPr>
        <w:spacing w:before="240" w:after="240"/>
      </w:pPr>
      <w:r>
        <w:rPr>
          <w:b/>
          <w:bCs/>
        </w:rPr>
        <w:t>Decision:</w:t>
      </w:r>
      <w:r>
        <w:t xml:space="preserve"> Applicable / Partially Applicable / Not Applicable (Justified)</w:t>
      </w:r>
    </w:p>
    <w:p w14:paraId="4BE63A9E" w14:textId="77777777" w:rsidR="00E80D07" w:rsidRDefault="00000000">
      <w:pPr>
        <w:spacing w:before="240" w:after="240"/>
      </w:pPr>
      <w:r>
        <w:rPr>
          <w:b/>
          <w:bCs/>
        </w:rPr>
        <w:t>Justification:</w:t>
      </w:r>
      <w:r>
        <w:t xml:space="preserve"> [Enter justification]</w:t>
      </w:r>
    </w:p>
    <w:p w14:paraId="5A639737" w14:textId="77777777" w:rsidR="00E80D07" w:rsidRDefault="00000000">
      <w:r>
        <w:pict w14:anchorId="71804ABE">
          <v:rect id="_x0000_i1028" style="width:0;height:1.5pt" o:hralign="center" o:hrstd="t" o:hr="t" fillcolor="#a0a0a0" stroked="f"/>
        </w:pict>
      </w:r>
    </w:p>
    <w:p w14:paraId="39ACEE53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3: EXPLANATION</w:t>
      </w:r>
    </w:p>
    <w:p w14:paraId="3A3FBBB9" w14:textId="77777777" w:rsidR="00E80D07" w:rsidRDefault="00000000">
      <w:pPr>
        <w:spacing w:before="240" w:after="240"/>
      </w:pPr>
      <w:r>
        <w:t>[Write full explanation here. Depth should match tier: Tier 1: full implementation + rationale Tier 2: high-level summary Tier 3: scope exclusion justification only]</w:t>
      </w:r>
    </w:p>
    <w:p w14:paraId="3A116C51" w14:textId="77777777" w:rsidR="00E80D07" w:rsidRDefault="00000000">
      <w:r>
        <w:pict w14:anchorId="7CB0B630">
          <v:rect id="_x0000_i1029" style="width:0;height:1.5pt" o:hralign="center" o:hrstd="t" o:hr="t" fillcolor="#a0a0a0" stroked="f"/>
        </w:pict>
      </w:r>
    </w:p>
    <w:p w14:paraId="49753D89" w14:textId="77777777" w:rsidR="00E80D07" w:rsidRDefault="00000000">
      <w:pPr>
        <w:spacing w:before="240" w:after="240"/>
      </w:pPr>
      <w:r>
        <w:rPr>
          <w:b/>
          <w:bCs/>
        </w:rPr>
        <w:t>4: CLAUSE RELEVANCE</w:t>
      </w:r>
      <w:r>
        <w:t xml:space="preserve"> (ISO 27001:2022 Clauses 4–10)</w:t>
      </w:r>
    </w:p>
    <w:p w14:paraId="31C69001" w14:textId="77777777" w:rsidR="00E80D07" w:rsidRDefault="00000000">
      <w:pPr>
        <w:spacing w:before="240" w:after="240"/>
      </w:pPr>
      <w:r>
        <w:rPr>
          <w:b/>
          <w:bCs/>
        </w:rPr>
        <w:t>Clause</w:t>
      </w:r>
      <w:r>
        <w:t xml:space="preserve"> | </w:t>
      </w:r>
      <w:r>
        <w:rPr>
          <w:b/>
          <w:bCs/>
        </w:rPr>
        <w:t>Relevance</w:t>
      </w:r>
      <w:r>
        <w:t xml:space="preserve"> [X.X] | [Describe how this control supports the clause] [X.X] | [Describe how this control supports the clause] [X.X] | [Describe how this control supports the clause]</w:t>
      </w:r>
    </w:p>
    <w:p w14:paraId="298F4B09" w14:textId="77777777" w:rsidR="00E80D07" w:rsidRDefault="00000000">
      <w:r>
        <w:pict w14:anchorId="07855436">
          <v:rect id="_x0000_i1030" style="width:0;height:1.5pt" o:hralign="center" o:hrstd="t" o:hr="t" fillcolor="#a0a0a0" stroked="f"/>
        </w:pict>
      </w:r>
    </w:p>
    <w:p w14:paraId="793E557C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5: EVIDENCE EXPECTATION</w:t>
      </w:r>
    </w:p>
    <w:p w14:paraId="67625F3E" w14:textId="77777777" w:rsidR="00E80D07" w:rsidRDefault="00000000">
      <w:pPr>
        <w:spacing w:before="240" w:after="240"/>
      </w:pPr>
      <w:r>
        <w:lastRenderedPageBreak/>
        <w:t>[List the artifacts an auditor would expect to see. Be specific — policy name, log type, review record format, etc.]</w:t>
      </w:r>
    </w:p>
    <w:p w14:paraId="43ECCEA0" w14:textId="77777777" w:rsidR="00E80D07" w:rsidRDefault="00000000">
      <w:pPr>
        <w:numPr>
          <w:ilvl w:val="0"/>
          <w:numId w:val="4"/>
        </w:numPr>
        <w:spacing w:before="240"/>
      </w:pPr>
      <w:r>
        <w:t>[artifact]</w:t>
      </w:r>
    </w:p>
    <w:p w14:paraId="6EBFA8B0" w14:textId="77777777" w:rsidR="00E80D07" w:rsidRDefault="00000000">
      <w:pPr>
        <w:numPr>
          <w:ilvl w:val="0"/>
          <w:numId w:val="4"/>
        </w:numPr>
      </w:pPr>
      <w:r>
        <w:t>[artifact]</w:t>
      </w:r>
    </w:p>
    <w:p w14:paraId="49B75C9A" w14:textId="77777777" w:rsidR="00E80D07" w:rsidRDefault="00000000">
      <w:pPr>
        <w:numPr>
          <w:ilvl w:val="0"/>
          <w:numId w:val="4"/>
        </w:numPr>
        <w:spacing w:after="240"/>
      </w:pPr>
      <w:r>
        <w:t>[artifact]</w:t>
      </w:r>
    </w:p>
    <w:p w14:paraId="1A6852BE" w14:textId="77777777" w:rsidR="00E80D07" w:rsidRDefault="00000000">
      <w:r>
        <w:pict w14:anchorId="308C7AA3">
          <v:rect id="_x0000_i1031" style="width:0;height:1.5pt" o:hralign="center" o:hrstd="t" o:hr="t" fillcolor="#a0a0a0" stroked="f"/>
        </w:pict>
      </w:r>
      <w:r>
        <w:pict w14:anchorId="27DE722A">
          <v:rect id="_x0000_i1032" style="width:0;height:1.5pt" o:hralign="center" o:hrstd="t" o:hr="t" fillcolor="#a0a0a0" stroked="f"/>
        </w:pict>
      </w:r>
    </w:p>
    <w:p w14:paraId="2F3B11D9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PART B — Methodology Companion</w:t>
      </w:r>
      <w:r>
        <w:t xml:space="preserve"> </w:t>
      </w:r>
      <w:r>
        <w:rPr>
          <w:b/>
          <w:bCs/>
        </w:rPr>
        <w:t>[A.X.XX — Control Name]</w:t>
      </w:r>
    </w:p>
    <w:p w14:paraId="08288EF9" w14:textId="77777777" w:rsidR="00E80D07" w:rsidRDefault="00000000">
      <w:r>
        <w:pict w14:anchorId="544E3CCA">
          <v:rect id="_x0000_i1033" style="width:0;height:1.5pt" o:hralign="center" o:hrstd="t" o:hr="t" fillcolor="#a0a0a0" stroked="f"/>
        </w:pict>
      </w:r>
    </w:p>
    <w:p w14:paraId="17019178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1: WHAT THIS CONTROL ACTUALLY REQUIRES</w:t>
      </w:r>
    </w:p>
    <w:p w14:paraId="3236661C" w14:textId="77777777" w:rsidR="00E80D07" w:rsidRDefault="00000000">
      <w:pPr>
        <w:spacing w:before="240" w:after="240"/>
      </w:pPr>
      <w:r>
        <w:t>[Describe in plain language what ISO 27001:2022 requires for this control — what must be in place, documented, or demonstrated. Do not copy the standard verbatim; interpret it operationally.]</w:t>
      </w:r>
    </w:p>
    <w:p w14:paraId="6BF81EE1" w14:textId="77777777" w:rsidR="00E80D07" w:rsidRDefault="00000000">
      <w:r>
        <w:pict w14:anchorId="23F17F97">
          <v:rect id="_x0000_i1034" style="width:0;height:1.5pt" o:hralign="center" o:hrstd="t" o:hr="t" fillcolor="#a0a0a0" stroked="f"/>
        </w:pict>
      </w:r>
    </w:p>
    <w:p w14:paraId="28C58E5B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2: HOW TO MAKE THE TIER &amp; APPLICABILITY DECISION</w:t>
      </w:r>
    </w:p>
    <w:p w14:paraId="3DF31333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Step 1 — Assess Audit Failure Risk</w:t>
      </w:r>
    </w:p>
    <w:p w14:paraId="313452B6" w14:textId="77777777" w:rsidR="00E80D07" w:rsidRDefault="00000000">
      <w:pPr>
        <w:spacing w:before="240" w:after="240"/>
      </w:pPr>
      <w:r>
        <w:t>Ask: if this control was missing or poorly implemented, how likely is it to generate a finding in an ISO 27001 audit?</w:t>
      </w:r>
    </w:p>
    <w:p w14:paraId="3F55D906" w14:textId="77777777" w:rsidR="00E80D07" w:rsidRDefault="00000000">
      <w:pPr>
        <w:numPr>
          <w:ilvl w:val="0"/>
          <w:numId w:val="10"/>
        </w:numPr>
        <w:spacing w:before="240"/>
        <w:rPr>
          <w:b/>
          <w:bCs/>
        </w:rPr>
      </w:pPr>
      <w:r>
        <w:rPr>
          <w:b/>
          <w:bCs/>
        </w:rPr>
        <w:t>HIGH</w:t>
      </w:r>
      <w:r>
        <w:t xml:space="preserve"> — commonly cited in real-world ISO nonconformities; auditors will actively test this</w:t>
      </w:r>
    </w:p>
    <w:p w14:paraId="5B738AE7" w14:textId="77777777" w:rsidR="00E80D07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MEDIUM </w:t>
      </w:r>
      <w:r>
        <w:t>— situationally flagged depending on the organization's sector or architecture</w:t>
      </w:r>
    </w:p>
    <w:p w14:paraId="7AA4A3F2" w14:textId="77777777" w:rsidR="00E80D07" w:rsidRDefault="00000000">
      <w:pPr>
        <w:numPr>
          <w:ilvl w:val="0"/>
          <w:numId w:val="10"/>
        </w:numPr>
        <w:spacing w:after="240"/>
        <w:rPr>
          <w:b/>
          <w:bCs/>
        </w:rPr>
      </w:pPr>
      <w:r>
        <w:rPr>
          <w:b/>
          <w:bCs/>
        </w:rPr>
        <w:t xml:space="preserve">LOW </w:t>
      </w:r>
      <w:r>
        <w:t>— rarely raised as a standalone finding; usually only surfaces if something else breaks first</w:t>
      </w:r>
    </w:p>
    <w:p w14:paraId="19326790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Step 2 — Assess Control Dependencies</w:t>
      </w:r>
    </w:p>
    <w:p w14:paraId="3DBBC17A" w14:textId="77777777" w:rsidR="00E80D07" w:rsidRDefault="00000000">
      <w:pPr>
        <w:spacing w:before="240" w:after="240"/>
      </w:pPr>
      <w:r>
        <w:t>Ask: how many other controls depend on this one being in place to function correctly?</w:t>
      </w:r>
    </w:p>
    <w:p w14:paraId="66FA27B4" w14:textId="77777777" w:rsidR="00E80D07" w:rsidRDefault="00000000">
      <w:pPr>
        <w:numPr>
          <w:ilvl w:val="0"/>
          <w:numId w:val="3"/>
        </w:numPr>
        <w:spacing w:before="240"/>
        <w:rPr>
          <w:b/>
          <w:bCs/>
        </w:rPr>
      </w:pPr>
      <w:r>
        <w:rPr>
          <w:b/>
          <w:bCs/>
        </w:rPr>
        <w:t>HIGH</w:t>
      </w:r>
      <w:r>
        <w:t xml:space="preserve"> — 5 or more controls rely on this as a prerequisite</w:t>
      </w:r>
    </w:p>
    <w:p w14:paraId="25D2220C" w14:textId="77777777" w:rsidR="00E80D07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MEDIUM </w:t>
      </w:r>
      <w:r>
        <w:t>— 2 to 4 controls are downstream of this one</w:t>
      </w:r>
    </w:p>
    <w:p w14:paraId="0970F14B" w14:textId="77777777" w:rsidR="00E80D07" w:rsidRDefault="00000000">
      <w:pPr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t xml:space="preserve">LOW </w:t>
      </w:r>
      <w:r>
        <w:t>— this control is largely standalone with few dependencies</w:t>
      </w:r>
    </w:p>
    <w:p w14:paraId="4CE56FEF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Step 3 — Assess Identity Relevance</w:t>
      </w:r>
    </w:p>
    <w:p w14:paraId="19040BAD" w14:textId="77777777" w:rsidR="00E80D07" w:rsidRDefault="00000000">
      <w:pPr>
        <w:spacing w:before="240" w:after="240"/>
      </w:pPr>
      <w:r>
        <w:t>Ask: does this control directly govern, restrict, or rely on identity and access management?</w:t>
      </w:r>
    </w:p>
    <w:p w14:paraId="4B40BC3F" w14:textId="77777777" w:rsidR="00E80D07" w:rsidRDefault="00000000">
      <w:pPr>
        <w:numPr>
          <w:ilvl w:val="0"/>
          <w:numId w:val="9"/>
        </w:numPr>
        <w:spacing w:before="240"/>
        <w:rPr>
          <w:b/>
          <w:bCs/>
        </w:rPr>
      </w:pPr>
      <w:r>
        <w:rPr>
          <w:b/>
          <w:bCs/>
        </w:rPr>
        <w:t xml:space="preserve">DIRECT </w:t>
      </w:r>
      <w:r>
        <w:t>— the control is part of the identity and access governance stack</w:t>
      </w:r>
    </w:p>
    <w:p w14:paraId="0D8292E8" w14:textId="77777777" w:rsidR="00E80D07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lastRenderedPageBreak/>
        <w:t>INDIRECT</w:t>
      </w:r>
      <w:r>
        <w:t xml:space="preserve"> — the control references or </w:t>
      </w:r>
      <w:proofErr w:type="gramStart"/>
      <w:r>
        <w:t>touches</w:t>
      </w:r>
      <w:proofErr w:type="gramEnd"/>
      <w:r>
        <w:t xml:space="preserve"> identity but is not primarily about it</w:t>
      </w:r>
    </w:p>
    <w:p w14:paraId="654A95D6" w14:textId="77777777" w:rsidR="00E80D07" w:rsidRDefault="00000000">
      <w:pPr>
        <w:numPr>
          <w:ilvl w:val="0"/>
          <w:numId w:val="9"/>
        </w:numPr>
        <w:spacing w:after="240"/>
        <w:rPr>
          <w:b/>
          <w:bCs/>
        </w:rPr>
      </w:pPr>
      <w:r>
        <w:rPr>
          <w:b/>
          <w:bCs/>
        </w:rPr>
        <w:t>NONE</w:t>
      </w:r>
      <w:r>
        <w:t xml:space="preserve"> — no meaningful identity dependency</w:t>
      </w:r>
    </w:p>
    <w:p w14:paraId="79631E7C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Step 4 — Assess Reference Company Exposure</w:t>
      </w:r>
    </w:p>
    <w:p w14:paraId="6A9582E4" w14:textId="77777777" w:rsidR="00E80D07" w:rsidRDefault="00000000">
      <w:pPr>
        <w:spacing w:before="240" w:after="240"/>
      </w:pPr>
      <w:r>
        <w:t>Ask: given the reference company's profile (cloud-first, 50–200 staff, RBAC-governed IdP, professional services), how directly does this control apply?</w:t>
      </w:r>
    </w:p>
    <w:p w14:paraId="04CB4ACF" w14:textId="77777777" w:rsidR="00E80D07" w:rsidRDefault="00000000">
      <w:pPr>
        <w:numPr>
          <w:ilvl w:val="0"/>
          <w:numId w:val="2"/>
        </w:numPr>
        <w:spacing w:before="240"/>
        <w:rPr>
          <w:b/>
          <w:bCs/>
        </w:rPr>
      </w:pPr>
      <w:r>
        <w:rPr>
          <w:b/>
          <w:bCs/>
        </w:rPr>
        <w:t xml:space="preserve">DIRECT </w:t>
      </w:r>
      <w:r>
        <w:t>— fully in scope; the company owns and operates this control surface</w:t>
      </w:r>
    </w:p>
    <w:p w14:paraId="0601A2D9" w14:textId="77777777" w:rsidR="00E80D07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PARTIAL </w:t>
      </w:r>
      <w:r>
        <w:t>— applies to a subset of systems, roles, or data; some elements may be vendor-managed</w:t>
      </w:r>
    </w:p>
    <w:p w14:paraId="07D1026D" w14:textId="77777777" w:rsidR="00E80D07" w:rsidRDefault="00000000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OUT OF SCOPE</w:t>
      </w:r>
      <w:r>
        <w:t xml:space="preserve"> — the control does not apply to the company's architecture or service model</w:t>
      </w:r>
    </w:p>
    <w:p w14:paraId="7856CDC9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Step 5 — Assign the Tier</w:t>
      </w:r>
    </w:p>
    <w:p w14:paraId="35218F15" w14:textId="77777777" w:rsidR="00E80D07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If audit failure risk is HIGH or dependencies are HIGH → start at Tier 1</w:t>
      </w:r>
    </w:p>
    <w:p w14:paraId="637AE43B" w14:textId="77777777" w:rsidR="00E80D07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If both are MEDIUM and identity relevance is INDIRECT or NONE → Tier 2</w:t>
      </w:r>
    </w:p>
    <w:p w14:paraId="7C928FD6" w14:textId="77777777" w:rsidR="00E80D07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If exposure is OUT OF SCOPE or the control is fully vendor-inherited → Tier 3</w:t>
      </w:r>
    </w:p>
    <w:p w14:paraId="1DA4EDDE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Step 6 — Make the Applicability Decision</w:t>
      </w:r>
    </w:p>
    <w:p w14:paraId="5B46317E" w14:textId="77777777" w:rsidR="00E80D07" w:rsidRDefault="00000000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Does the control's subject matter apply to the company at all? If no → Not Applicable (Justified)</w:t>
      </w:r>
    </w:p>
    <w:p w14:paraId="2EE5926E" w14:textId="77777777" w:rsidR="00E80D07" w:rsidRDefault="00000000">
      <w:pPr>
        <w:numPr>
          <w:ilvl w:val="0"/>
          <w:numId w:val="7"/>
        </w:numPr>
      </w:pPr>
      <w:r>
        <w:t>If yes — is the company the owner of the implementation, or is it inherited from a vendor?</w:t>
      </w:r>
    </w:p>
    <w:p w14:paraId="382F4FC4" w14:textId="77777777" w:rsidR="00E80D07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If fully owned → Applicable</w:t>
      </w:r>
    </w:p>
    <w:p w14:paraId="0A13E8D3" w14:textId="77777777" w:rsidR="00E80D07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If split between company and vendor → Partially Applicable</w:t>
      </w:r>
    </w:p>
    <w:p w14:paraId="38D7993B" w14:textId="77777777" w:rsidR="00E80D07" w:rsidRDefault="00000000">
      <w:pPr>
        <w:numPr>
          <w:ilvl w:val="0"/>
          <w:numId w:val="7"/>
        </w:numPr>
        <w:spacing w:after="240"/>
      </w:pPr>
      <w:r>
        <w:t>For any Not Applicable decision: write a specific, auditable justification. Thin exclusions are a common audit finding.</w:t>
      </w:r>
    </w:p>
    <w:p w14:paraId="421E3736" w14:textId="77777777" w:rsidR="00E80D07" w:rsidRDefault="00000000">
      <w:pPr>
        <w:spacing w:before="240" w:after="240"/>
        <w:rPr>
          <w:b/>
          <w:bCs/>
        </w:rPr>
      </w:pPr>
      <w:r>
        <w:pict w14:anchorId="4EBAB7CF">
          <v:rect id="_x0000_i1035" style="width:0;height:1.5pt" o:hralign="center" o:hrstd="t" o:hr="t" fillcolor="#a0a0a0" stroked="f"/>
        </w:pict>
      </w:r>
    </w:p>
    <w:p w14:paraId="1C38F719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When to Escalate Your Tier Assignment</w:t>
      </w:r>
    </w:p>
    <w:p w14:paraId="506C43D0" w14:textId="77777777" w:rsidR="00E80D07" w:rsidRDefault="00000000">
      <w:pPr>
        <w:spacing w:before="240" w:after="240"/>
      </w:pPr>
      <w:r>
        <w:t xml:space="preserve">If any of the following are true after you've made your initial assignment, revisit the tier before </w:t>
      </w:r>
      <w:proofErr w:type="spellStart"/>
      <w:r>
        <w:t>finalising</w:t>
      </w:r>
      <w:proofErr w:type="spellEnd"/>
      <w:r>
        <w:t>:</w:t>
      </w:r>
    </w:p>
    <w:p w14:paraId="64725236" w14:textId="77777777" w:rsidR="00E80D07" w:rsidRDefault="00E80D07">
      <w:pPr>
        <w:spacing w:before="240" w:after="240"/>
        <w:rPr>
          <w:b/>
          <w:bCs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80D07" w14:paraId="60F3E60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8BEAE" w14:textId="77777777" w:rsidR="00E80D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E39E" w14:textId="77777777" w:rsidR="00E80D07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to do</w:t>
            </w:r>
          </w:p>
        </w:tc>
      </w:tr>
      <w:tr w:rsidR="00E80D07" w14:paraId="1AB6907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CC59C" w14:textId="77777777" w:rsidR="00E80D07" w:rsidRDefault="00000000">
            <w:pPr>
              <w:widowControl w:val="0"/>
              <w:spacing w:line="240" w:lineRule="auto"/>
            </w:pPr>
            <w:r>
              <w:t>An auditor or senior reviewer flags the control as higher risk than your tier reflects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A778" w14:textId="77777777" w:rsidR="00E80D07" w:rsidRDefault="00000000">
            <w:pPr>
              <w:widowControl w:val="0"/>
              <w:spacing w:line="240" w:lineRule="auto"/>
            </w:pPr>
            <w:r>
              <w:t>Reassess audit failure risk; consider moving up one tier</w:t>
            </w:r>
          </w:p>
        </w:tc>
      </w:tr>
      <w:tr w:rsidR="00E80D07" w14:paraId="415C812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1851" w14:textId="77777777" w:rsidR="00E80D07" w:rsidRDefault="00000000">
            <w:pPr>
              <w:widowControl w:val="0"/>
              <w:spacing w:line="240" w:lineRule="auto"/>
            </w:pPr>
            <w:r>
              <w:t xml:space="preserve">You discover this control is a prerequisite for </w:t>
            </w:r>
            <w:r>
              <w:lastRenderedPageBreak/>
              <w:t>more controls than you initially counted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DBA1" w14:textId="77777777" w:rsidR="00E80D07" w:rsidRDefault="00000000">
            <w:pPr>
              <w:widowControl w:val="0"/>
              <w:spacing w:line="240" w:lineRule="auto"/>
            </w:pPr>
            <w:r>
              <w:lastRenderedPageBreak/>
              <w:t xml:space="preserve">Reassess dependencies; any Tier 3 or Tier 2 </w:t>
            </w:r>
            <w:r>
              <w:lastRenderedPageBreak/>
              <w:t>control with 3+ dependents should be reconsidered</w:t>
            </w:r>
          </w:p>
        </w:tc>
      </w:tr>
      <w:tr w:rsidR="00E80D07" w14:paraId="2103642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DB49" w14:textId="77777777" w:rsidR="00E80D07" w:rsidRDefault="00000000">
            <w:pPr>
              <w:widowControl w:val="0"/>
              <w:spacing w:line="240" w:lineRule="auto"/>
            </w:pPr>
            <w:r>
              <w:lastRenderedPageBreak/>
              <w:t>The reference company's architecture changes (e.g. new SaaS tool, new team, restructure)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04DBF" w14:textId="77777777" w:rsidR="00E80D07" w:rsidRDefault="00000000">
            <w:pPr>
              <w:widowControl w:val="0"/>
              <w:spacing w:line="240" w:lineRule="auto"/>
            </w:pPr>
            <w:r>
              <w:t>Re-run Steps 1–5 for any controls affected by the change</w:t>
            </w:r>
          </w:p>
        </w:tc>
      </w:tr>
      <w:tr w:rsidR="00E80D07" w14:paraId="1E3EE09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850F" w14:textId="77777777" w:rsidR="00E80D07" w:rsidRDefault="00000000">
            <w:pPr>
              <w:widowControl w:val="0"/>
              <w:spacing w:line="240" w:lineRule="auto"/>
            </w:pPr>
            <w:r>
              <w:t>A vendor you relied on for a Tier 3 exclusion can no longer provide attestation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4AF8" w14:textId="77777777" w:rsidR="00E80D07" w:rsidRDefault="00000000">
            <w:pPr>
              <w:widowControl w:val="0"/>
              <w:spacing w:line="240" w:lineRule="auto"/>
            </w:pPr>
            <w:r>
              <w:t xml:space="preserve">Move to Partially Applicable; </w:t>
            </w:r>
            <w:proofErr w:type="gramStart"/>
            <w:r>
              <w:t>reassign</w:t>
            </w:r>
            <w:proofErr w:type="gramEnd"/>
            <w:r>
              <w:t xml:space="preserve"> tier based on residual obligation</w:t>
            </w:r>
          </w:p>
        </w:tc>
      </w:tr>
      <w:tr w:rsidR="00E80D07" w14:paraId="5EDD330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BCAD" w14:textId="77777777" w:rsidR="00E80D07" w:rsidRDefault="00000000">
            <w:pPr>
              <w:widowControl w:val="0"/>
              <w:spacing w:line="240" w:lineRule="auto"/>
            </w:pPr>
            <w:r>
              <w:t>A real-world breach or incident involves this control type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2A4A" w14:textId="77777777" w:rsidR="00E80D07" w:rsidRDefault="00000000">
            <w:pPr>
              <w:widowControl w:val="0"/>
              <w:spacing w:line="240" w:lineRule="auto"/>
            </w:pPr>
            <w:r>
              <w:t>Escalate to Tier 1 regardless of original score; document the reason for the change</w:t>
            </w:r>
          </w:p>
        </w:tc>
      </w:tr>
      <w:tr w:rsidR="00E80D07" w14:paraId="07CC020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345C" w14:textId="77777777" w:rsidR="00E80D07" w:rsidRDefault="00000000">
            <w:pPr>
              <w:widowControl w:val="0"/>
              <w:spacing w:line="240" w:lineRule="auto"/>
            </w:pPr>
            <w:r>
              <w:t>A compliance or legal requirement is introduced that directly references this control area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9CB1" w14:textId="77777777" w:rsidR="00E80D07" w:rsidRDefault="00000000">
            <w:pPr>
              <w:widowControl w:val="0"/>
              <w:spacing w:line="240" w:lineRule="auto"/>
            </w:pPr>
            <w:r>
              <w:t>Review applicability decision; Not Applicable status may no longer be defensible</w:t>
            </w:r>
          </w:p>
        </w:tc>
      </w:tr>
      <w:tr w:rsidR="00E80D07" w14:paraId="5B134CE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8436" w14:textId="77777777" w:rsidR="00E80D07" w:rsidRDefault="00000000">
            <w:pPr>
              <w:widowControl w:val="0"/>
              <w:spacing w:line="240" w:lineRule="auto"/>
            </w:pPr>
            <w:r>
              <w:t>During an access review or audit prep, gaps are found in the evidence for this control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AD1E7" w14:textId="77777777" w:rsidR="00E80D07" w:rsidRDefault="00000000">
            <w:pPr>
              <w:widowControl w:val="0"/>
              <w:spacing w:line="240" w:lineRule="auto"/>
            </w:pPr>
            <w:r>
              <w:t>Reassess whether the tier depth is sufficient; Tier 2 controls with evidence gaps should move to Tier 1</w:t>
            </w:r>
          </w:p>
        </w:tc>
      </w:tr>
    </w:tbl>
    <w:p w14:paraId="0E7B2147" w14:textId="77777777" w:rsidR="00E80D07" w:rsidRDefault="00E80D07">
      <w:pPr>
        <w:spacing w:before="240" w:after="240"/>
        <w:rPr>
          <w:b/>
          <w:bCs/>
        </w:rPr>
      </w:pPr>
    </w:p>
    <w:p w14:paraId="24B859F7" w14:textId="77777777" w:rsidR="00E80D07" w:rsidRDefault="00000000">
      <w:r>
        <w:pict w14:anchorId="75A4EC29">
          <v:rect id="_x0000_i1036" style="width:0;height:1.5pt" o:hralign="center" o:hrstd="t" o:hr="t" fillcolor="#a0a0a0" stroked="f"/>
        </w:pict>
      </w:r>
    </w:p>
    <w:p w14:paraId="4F6022E9" w14:textId="77777777" w:rsidR="00E80D07" w:rsidRDefault="00000000">
      <w:pPr>
        <w:spacing w:before="240" w:after="240"/>
      </w:pPr>
      <w:r>
        <w:rPr>
          <w:b/>
          <w:bCs/>
        </w:rPr>
        <w:t>3: IMPLEMENTATION GUIDANCE</w:t>
      </w:r>
      <w:r>
        <w:t xml:space="preserve"> (Reference Company)</w:t>
      </w:r>
    </w:p>
    <w:p w14:paraId="362817BE" w14:textId="77777777" w:rsidR="00E80D07" w:rsidRDefault="00000000">
      <w:pPr>
        <w:spacing w:before="240" w:after="240"/>
      </w:pPr>
      <w:r>
        <w:t>Minimum required implementation:</w:t>
      </w:r>
    </w:p>
    <w:p w14:paraId="3B23985C" w14:textId="77777777" w:rsidR="00E80D07" w:rsidRDefault="00000000">
      <w:pPr>
        <w:numPr>
          <w:ilvl w:val="0"/>
          <w:numId w:val="1"/>
        </w:numPr>
        <w:spacing w:before="240"/>
      </w:pPr>
      <w:r>
        <w:t>[step]</w:t>
      </w:r>
    </w:p>
    <w:p w14:paraId="5F98CE12" w14:textId="77777777" w:rsidR="00E80D07" w:rsidRDefault="00000000">
      <w:pPr>
        <w:numPr>
          <w:ilvl w:val="0"/>
          <w:numId w:val="1"/>
        </w:numPr>
      </w:pPr>
      <w:r>
        <w:t>[step]</w:t>
      </w:r>
    </w:p>
    <w:p w14:paraId="042681C7" w14:textId="77777777" w:rsidR="00E80D07" w:rsidRDefault="00000000">
      <w:pPr>
        <w:numPr>
          <w:ilvl w:val="0"/>
          <w:numId w:val="1"/>
        </w:numPr>
        <w:spacing w:after="240"/>
      </w:pPr>
      <w:r>
        <w:t>[step]</w:t>
      </w:r>
    </w:p>
    <w:p w14:paraId="544D5EB9" w14:textId="77777777" w:rsidR="00E80D07" w:rsidRDefault="00000000">
      <w:pPr>
        <w:spacing w:before="240" w:after="240"/>
      </w:pPr>
      <w:r>
        <w:t>Cloud-specific notes:</w:t>
      </w:r>
    </w:p>
    <w:p w14:paraId="3737B839" w14:textId="77777777" w:rsidR="00E80D07" w:rsidRDefault="00000000">
      <w:pPr>
        <w:numPr>
          <w:ilvl w:val="0"/>
          <w:numId w:val="6"/>
        </w:numPr>
        <w:spacing w:before="240"/>
      </w:pPr>
      <w:r>
        <w:t>[note]</w:t>
      </w:r>
    </w:p>
    <w:p w14:paraId="6FA33474" w14:textId="77777777" w:rsidR="00E80D07" w:rsidRDefault="00000000">
      <w:pPr>
        <w:numPr>
          <w:ilvl w:val="0"/>
          <w:numId w:val="6"/>
        </w:numPr>
        <w:spacing w:after="240"/>
      </w:pPr>
      <w:r>
        <w:t>[note]</w:t>
      </w:r>
    </w:p>
    <w:p w14:paraId="6320267F" w14:textId="77777777" w:rsidR="00E80D07" w:rsidRDefault="00000000">
      <w:r>
        <w:pict w14:anchorId="5304C872">
          <v:rect id="_x0000_i1037" style="width:0;height:1.5pt" o:hralign="center" o:hrstd="t" o:hr="t" fillcolor="#a0a0a0" stroked="f"/>
        </w:pict>
      </w:r>
    </w:p>
    <w:p w14:paraId="6371C6C1" w14:textId="77777777" w:rsidR="00E80D07" w:rsidRDefault="00000000">
      <w:pPr>
        <w:spacing w:before="240" w:after="240"/>
        <w:rPr>
          <w:b/>
          <w:bCs/>
        </w:rPr>
      </w:pPr>
      <w:r>
        <w:rPr>
          <w:b/>
          <w:bCs/>
        </w:rPr>
        <w:t>4: CONTROL LINKAGE</w:t>
      </w:r>
    </w:p>
    <w:p w14:paraId="1EE2B42E" w14:textId="77777777" w:rsidR="00E80D07" w:rsidRDefault="00000000">
      <w:pPr>
        <w:spacing w:before="240" w:after="240"/>
      </w:pPr>
      <w:r>
        <w:rPr>
          <w:b/>
          <w:bCs/>
        </w:rPr>
        <w:t>Control</w:t>
      </w:r>
      <w:r>
        <w:t xml:space="preserve"> | </w:t>
      </w:r>
      <w:r>
        <w:rPr>
          <w:b/>
          <w:bCs/>
        </w:rPr>
        <w:t>Relationship</w:t>
      </w:r>
      <w:r>
        <w:t xml:space="preserve"> | </w:t>
      </w:r>
      <w:r>
        <w:rPr>
          <w:b/>
          <w:bCs/>
        </w:rPr>
        <w:t>Why it matters</w:t>
      </w:r>
      <w:r>
        <w:t xml:space="preserve"> [A.</w:t>
      </w:r>
      <w:proofErr w:type="gramStart"/>
      <w:r>
        <w:t>X.XX</w:t>
      </w:r>
      <w:proofErr w:type="gramEnd"/>
      <w:r>
        <w:t>] | Depends on | [explain] [A.</w:t>
      </w:r>
      <w:proofErr w:type="gramStart"/>
      <w:r>
        <w:t>X.XX</w:t>
      </w:r>
      <w:proofErr w:type="gramEnd"/>
      <w:r>
        <w:t>] | Feeds into | [explain] [A.X.XX] | Related | [explain]</w:t>
      </w:r>
    </w:p>
    <w:p w14:paraId="7A2708EC" w14:textId="77777777" w:rsidR="00E80D07" w:rsidRDefault="00000000">
      <w:pPr>
        <w:spacing w:before="240" w:after="240"/>
      </w:pPr>
      <w:r>
        <w:t>Relationship types:</w:t>
      </w:r>
    </w:p>
    <w:p w14:paraId="468E3920" w14:textId="77777777" w:rsidR="00E80D07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Depends on</w:t>
      </w:r>
      <w:r>
        <w:t xml:space="preserve"> — This control requires the linked control to function correctly</w:t>
      </w:r>
    </w:p>
    <w:p w14:paraId="59324FF9" w14:textId="77777777" w:rsidR="00E80D07" w:rsidRDefault="00000000">
      <w:pPr>
        <w:numPr>
          <w:ilvl w:val="0"/>
          <w:numId w:val="5"/>
        </w:numPr>
      </w:pPr>
      <w:r>
        <w:rPr>
          <w:b/>
          <w:bCs/>
        </w:rPr>
        <w:t>Feeds into</w:t>
      </w:r>
      <w:r>
        <w:t xml:space="preserve"> — This control is a prerequisite for the linked control</w:t>
      </w:r>
    </w:p>
    <w:p w14:paraId="7A32EB01" w14:textId="77777777" w:rsidR="00E80D07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lastRenderedPageBreak/>
        <w:t>Related</w:t>
      </w:r>
      <w:r>
        <w:t xml:space="preserve"> — Controls share scope or overlap but neither fully depends on the other</w:t>
      </w:r>
    </w:p>
    <w:p w14:paraId="47432310" w14:textId="78EDB2C9" w:rsidR="00E80D07" w:rsidRDefault="00000000">
      <w:r>
        <w:pict w14:anchorId="798A9873">
          <v:rect id="_x0000_i1038" style="width:0;height:1.5pt" o:hralign="center" o:hrstd="t" o:hr="t" fillcolor="#a0a0a0" stroked="f"/>
        </w:pict>
      </w:r>
    </w:p>
    <w:sectPr w:rsidR="00E80D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C6480" w14:textId="77777777" w:rsidR="00514FC9" w:rsidRDefault="00514FC9" w:rsidP="00D712FF">
      <w:pPr>
        <w:spacing w:line="240" w:lineRule="auto"/>
      </w:pPr>
      <w:r>
        <w:separator/>
      </w:r>
    </w:p>
  </w:endnote>
  <w:endnote w:type="continuationSeparator" w:id="0">
    <w:p w14:paraId="4AF62B2C" w14:textId="77777777" w:rsidR="00514FC9" w:rsidRDefault="00514FC9" w:rsidP="00D712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FED63E-2233-477A-B1B7-DE14E08838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DD9555-545D-4247-8382-E862B46F16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D553" w14:textId="77777777" w:rsidR="00514FC9" w:rsidRDefault="00514FC9" w:rsidP="00D712FF">
      <w:pPr>
        <w:spacing w:line="240" w:lineRule="auto"/>
      </w:pPr>
      <w:r>
        <w:separator/>
      </w:r>
    </w:p>
  </w:footnote>
  <w:footnote w:type="continuationSeparator" w:id="0">
    <w:p w14:paraId="55E9F5BC" w14:textId="77777777" w:rsidR="00514FC9" w:rsidRDefault="00514FC9" w:rsidP="00D712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F5C"/>
    <w:multiLevelType w:val="multilevel"/>
    <w:tmpl w:val="258E1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DD6BF9"/>
    <w:multiLevelType w:val="multilevel"/>
    <w:tmpl w:val="E756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254B36"/>
    <w:multiLevelType w:val="multilevel"/>
    <w:tmpl w:val="26B2B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0F4521"/>
    <w:multiLevelType w:val="multilevel"/>
    <w:tmpl w:val="72885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A07325"/>
    <w:multiLevelType w:val="multilevel"/>
    <w:tmpl w:val="6B2E2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A739C4"/>
    <w:multiLevelType w:val="multilevel"/>
    <w:tmpl w:val="BA7E0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102451"/>
    <w:multiLevelType w:val="multilevel"/>
    <w:tmpl w:val="F10AC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EE2A6D"/>
    <w:multiLevelType w:val="multilevel"/>
    <w:tmpl w:val="CA34A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022F5A"/>
    <w:multiLevelType w:val="multilevel"/>
    <w:tmpl w:val="74B4B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8F5355"/>
    <w:multiLevelType w:val="multilevel"/>
    <w:tmpl w:val="203E6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8452811">
    <w:abstractNumId w:val="9"/>
  </w:num>
  <w:num w:numId="2" w16cid:durableId="228737846">
    <w:abstractNumId w:val="5"/>
  </w:num>
  <w:num w:numId="3" w16cid:durableId="971640748">
    <w:abstractNumId w:val="3"/>
  </w:num>
  <w:num w:numId="4" w16cid:durableId="785469040">
    <w:abstractNumId w:val="8"/>
  </w:num>
  <w:num w:numId="5" w16cid:durableId="202713399">
    <w:abstractNumId w:val="1"/>
  </w:num>
  <w:num w:numId="6" w16cid:durableId="1165974668">
    <w:abstractNumId w:val="7"/>
  </w:num>
  <w:num w:numId="7" w16cid:durableId="948974138">
    <w:abstractNumId w:val="2"/>
  </w:num>
  <w:num w:numId="8" w16cid:durableId="1347948042">
    <w:abstractNumId w:val="0"/>
  </w:num>
  <w:num w:numId="9" w16cid:durableId="234125923">
    <w:abstractNumId w:val="6"/>
  </w:num>
  <w:num w:numId="10" w16cid:durableId="1771972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07"/>
    <w:rsid w:val="00514FC9"/>
    <w:rsid w:val="005A44A3"/>
    <w:rsid w:val="006B2F41"/>
    <w:rsid w:val="0077214E"/>
    <w:rsid w:val="00D712FF"/>
    <w:rsid w:val="00E80D07"/>
    <w:rsid w:val="00FA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F3B74"/>
  <w15:docId w15:val="{ABD43F1A-025B-4F0B-9145-50C0FD80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12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2FF"/>
  </w:style>
  <w:style w:type="paragraph" w:styleId="Footer">
    <w:name w:val="footer"/>
    <w:basedOn w:val="Normal"/>
    <w:link w:val="FooterChar"/>
    <w:uiPriority w:val="99"/>
    <w:unhideWhenUsed/>
    <w:rsid w:val="00D712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Genesis</dc:creator>
  <cp:lastModifiedBy>Brandon Stewart</cp:lastModifiedBy>
  <cp:revision>2</cp:revision>
  <dcterms:created xsi:type="dcterms:W3CDTF">2026-06-07T23:17:00Z</dcterms:created>
  <dcterms:modified xsi:type="dcterms:W3CDTF">2026-06-07T23:17:00Z</dcterms:modified>
</cp:coreProperties>
</file>