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2C0B2" w14:textId="5BCC9B07" w:rsidR="004834A6" w:rsidRDefault="00610D38">
      <w:pPr>
        <w:spacing w:before="160" w:after="40"/>
        <w:jc w:val="center"/>
        <w:rPr>
          <w:rFonts w:ascii="Avenir Next LT Pro" w:eastAsia="Avenir Next LT Pro" w:hAnsi="Avenir Next LT Pro" w:cs="Avenir Next LT Pro"/>
          <w:b/>
          <w:color w:val="365F91" w:themeColor="accent1" w:themeShade="BF"/>
          <w:sz w:val="36"/>
          <w:szCs w:val="36"/>
          <w:lang w:val="it-IT"/>
        </w:rPr>
      </w:pPr>
      <w:r>
        <w:rPr>
          <w:rFonts w:ascii="Avenir Next LT Pro" w:eastAsia="Avenir Next LT Pro" w:hAnsi="Avenir Next LT Pro" w:cs="Avenir Next LT Pro"/>
          <w:b/>
          <w:bCs/>
          <w:color w:val="365F91" w:themeColor="accent1" w:themeShade="BF"/>
          <w:sz w:val="36"/>
          <w:szCs w:val="36"/>
          <w:lang w:val="it-IT"/>
        </w:rPr>
        <w:t>HLD – DIGITAL AUDIT PER INTRUM</w:t>
      </w:r>
    </w:p>
    <w:p w14:paraId="224A4F3F" w14:textId="1E0228DE" w:rsidR="004834A6" w:rsidRDefault="00610D38">
      <w:pPr>
        <w:spacing w:after="120"/>
        <w:jc w:val="center"/>
        <w:rPr>
          <w:rFonts w:ascii="Aptos" w:eastAsia="Aptos" w:hAnsi="Aptos" w:cs="Aptos"/>
          <w:lang w:val="it-IT"/>
        </w:rPr>
      </w:pPr>
      <w:r>
        <w:rPr>
          <w:rFonts w:ascii="Aptos" w:eastAsia="Aptos" w:hAnsi="Aptos" w:cs="Aptos"/>
          <w:lang w:val="it-IT"/>
        </w:rPr>
        <w:t>Dettagli – finestra operativa ipotetica 2026-03-26 / 2026-04-15</w:t>
      </w:r>
    </w:p>
    <w:p w14:paraId="22BF1A6E" w14:textId="7C5C3976" w:rsidR="004834A6" w:rsidRDefault="004834A6">
      <w:pPr>
        <w:spacing w:after="120"/>
        <w:jc w:val="center"/>
        <w:rPr>
          <w:rFonts w:ascii="Aptos" w:eastAsia="Aptos" w:hAnsi="Aptos" w:cs="Aptos"/>
          <w:lang w:val="it-IT"/>
        </w:rPr>
      </w:pPr>
    </w:p>
    <w:tbl>
      <w:tblPr>
        <w:tblW w:w="0" w:type="auto"/>
        <w:jc w:val="center"/>
        <w:tblLayout w:type="fixed"/>
        <w:tblLook w:val="04A0" w:firstRow="1" w:lastRow="0" w:firstColumn="1" w:lastColumn="0" w:noHBand="0" w:noVBand="1"/>
      </w:tblPr>
      <w:tblGrid>
        <w:gridCol w:w="4422"/>
        <w:gridCol w:w="4422"/>
      </w:tblGrid>
      <w:tr w:rsidR="004834A6" w:rsidRPr="007C01F2" w14:paraId="7CB73BC0" w14:textId="77777777" w:rsidTr="06A123DB">
        <w:trPr>
          <w:trHeight w:val="750"/>
          <w:jc w:val="center"/>
        </w:trPr>
        <w:tc>
          <w:tcPr>
            <w:tcW w:w="442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7FEC5"/>
            <w:tcMar>
              <w:top w:w="80" w:type="dxa"/>
              <w:left w:w="90" w:type="dxa"/>
              <w:bottom w:w="80" w:type="dxa"/>
              <w:right w:w="90" w:type="dxa"/>
            </w:tcMar>
            <w:vAlign w:val="center"/>
          </w:tcPr>
          <w:p w14:paraId="2DF7D383" w14:textId="7B857C7E" w:rsidR="004834A6" w:rsidRDefault="00610D38">
            <w:pPr>
              <w:spacing w:after="0" w:line="240" w:lineRule="auto"/>
              <w:rPr>
                <w:rFonts w:ascii="Avenir Next LT Pro" w:eastAsia="Avenir Next LT Pro" w:hAnsi="Avenir Next LT Pro" w:cs="Avenir Next LT Pro"/>
                <w:b/>
                <w:color w:val="000000" w:themeColor="text1"/>
              </w:rPr>
            </w:pPr>
            <w:r>
              <w:rPr>
                <w:rFonts w:ascii="Avenir Next LT Pro" w:eastAsia="Avenir Next LT Pro" w:hAnsi="Avenir Next LT Pro" w:cs="Avenir Next LT Pro"/>
                <w:b/>
                <w:bCs/>
                <w:color w:val="000000" w:themeColor="text1"/>
              </w:rPr>
              <w:t>Nome documento</w:t>
            </w:r>
          </w:p>
        </w:tc>
        <w:tc>
          <w:tcPr>
            <w:tcW w:w="442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7FEC5"/>
            <w:tcMar>
              <w:top w:w="80" w:type="dxa"/>
              <w:left w:w="90" w:type="dxa"/>
              <w:bottom w:w="80" w:type="dxa"/>
              <w:right w:w="90" w:type="dxa"/>
            </w:tcMar>
            <w:vAlign w:val="center"/>
          </w:tcPr>
          <w:p w14:paraId="525B0753" w14:textId="380AA6EF" w:rsidR="004834A6" w:rsidRDefault="00610D38">
            <w:pPr>
              <w:spacing w:after="0" w:line="240" w:lineRule="auto"/>
              <w:rPr>
                <w:rFonts w:ascii="Avenir Next LT Pro" w:eastAsia="Avenir Next LT Pro" w:hAnsi="Avenir Next LT Pro" w:cs="Avenir Next LT Pro"/>
                <w:b/>
                <w:bCs/>
                <w:color w:val="000000" w:themeColor="text1"/>
                <w:lang w:val="it-IT"/>
              </w:rPr>
            </w:pPr>
            <w:r>
              <w:rPr>
                <w:rFonts w:ascii="Avenir Next LT Pro" w:eastAsia="Avenir Next LT Pro" w:hAnsi="Avenir Next LT Pro" w:cs="Avenir Next LT Pro"/>
                <w:b/>
                <w:bCs/>
                <w:color w:val="000000" w:themeColor="text1"/>
                <w:lang w:val="it-IT"/>
              </w:rPr>
              <w:t>HLD Operativo per attività di Digital Audit per Intrum</w:t>
            </w:r>
          </w:p>
        </w:tc>
      </w:tr>
      <w:tr w:rsidR="004834A6" w14:paraId="49F40CEE" w14:textId="77777777" w:rsidTr="06A123DB">
        <w:trPr>
          <w:trHeight w:val="522"/>
          <w:jc w:val="center"/>
        </w:trPr>
        <w:tc>
          <w:tcPr>
            <w:tcW w:w="442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7097B7AB" w14:textId="7B9337A1" w:rsidR="004834A6" w:rsidRDefault="00610D38">
            <w:pPr>
              <w:spacing w:after="0" w:line="240" w:lineRule="auto"/>
              <w:rPr>
                <w:rFonts w:ascii="Avenir Next LT Pro" w:eastAsia="Avenir Next LT Pro" w:hAnsi="Avenir Next LT Pro" w:cs="Avenir Next LT Pro"/>
                <w:b/>
                <w:bCs/>
                <w:color w:val="000000" w:themeColor="text1"/>
              </w:rPr>
            </w:pPr>
            <w:r>
              <w:rPr>
                <w:rFonts w:ascii="Avenir Next LT Pro" w:eastAsia="Avenir Next LT Pro" w:hAnsi="Avenir Next LT Pro" w:cs="Avenir Next LT Pro"/>
                <w:b/>
                <w:bCs/>
                <w:color w:val="000000" w:themeColor="text1"/>
              </w:rPr>
              <w:t>Team</w:t>
            </w:r>
          </w:p>
        </w:tc>
        <w:tc>
          <w:tcPr>
            <w:tcW w:w="442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7409FDC6" w14:textId="7B759505" w:rsidR="004834A6" w:rsidRDefault="4663C9B2">
            <w:pPr>
              <w:spacing w:after="0" w:line="240" w:lineRule="auto"/>
              <w:rPr>
                <w:rFonts w:ascii="Aptos" w:eastAsia="Aptos" w:hAnsi="Aptos" w:cs="Aptos"/>
                <w:color w:val="000000" w:themeColor="text1"/>
              </w:rPr>
            </w:pPr>
            <w:r w:rsidRPr="06A123DB">
              <w:rPr>
                <w:rFonts w:ascii="Aptos" w:eastAsia="Aptos" w:hAnsi="Aptos" w:cs="Aptos"/>
                <w:color w:val="000000" w:themeColor="text1"/>
              </w:rPr>
              <w:t>Tec</w:t>
            </w:r>
            <w:r w:rsidR="007C01F2">
              <w:rPr>
                <w:rFonts w:ascii="Aptos" w:eastAsia="Aptos" w:hAnsi="Aptos" w:cs="Aptos"/>
                <w:color w:val="000000" w:themeColor="text1"/>
              </w:rPr>
              <w:t>nolife</w:t>
            </w:r>
          </w:p>
        </w:tc>
      </w:tr>
      <w:tr w:rsidR="004834A6" w14:paraId="1038D24C" w14:textId="77777777" w:rsidTr="06A123DB">
        <w:trPr>
          <w:trHeight w:val="522"/>
          <w:jc w:val="center"/>
        </w:trPr>
        <w:tc>
          <w:tcPr>
            <w:tcW w:w="442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51A59785" w14:textId="77777777" w:rsidR="004834A6" w:rsidRDefault="00610D38">
            <w:pPr>
              <w:spacing w:after="0" w:line="240" w:lineRule="auto"/>
              <w:rPr>
                <w:rFonts w:ascii="Avenir Next LT Pro" w:eastAsia="Avenir Next LT Pro" w:hAnsi="Avenir Next LT Pro" w:cs="Avenir Next LT Pro"/>
                <w:b/>
                <w:color w:val="000000" w:themeColor="text1"/>
              </w:rPr>
            </w:pPr>
            <w:r>
              <w:rPr>
                <w:rFonts w:ascii="Avenir Next LT Pro" w:eastAsia="Avenir Next LT Pro" w:hAnsi="Avenir Next LT Pro" w:cs="Avenir Next LT Pro"/>
                <w:b/>
                <w:bCs/>
                <w:color w:val="000000" w:themeColor="text1"/>
              </w:rPr>
              <w:t>Data</w:t>
            </w:r>
          </w:p>
        </w:tc>
        <w:tc>
          <w:tcPr>
            <w:tcW w:w="442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3B0F23DD" w14:textId="7A2ED2DA" w:rsidR="004834A6" w:rsidRDefault="00610D38">
            <w:pPr>
              <w:spacing w:after="0" w:line="240" w:lineRule="auto"/>
              <w:rPr>
                <w:rFonts w:ascii="Aptos" w:eastAsia="Aptos" w:hAnsi="Aptos" w:cs="Aptos"/>
                <w:color w:val="000000" w:themeColor="text1"/>
              </w:rPr>
            </w:pPr>
            <w:r>
              <w:rPr>
                <w:rFonts w:ascii="Aptos" w:eastAsia="Aptos" w:hAnsi="Aptos" w:cs="Aptos"/>
                <w:color w:val="000000" w:themeColor="text1"/>
              </w:rPr>
              <w:t>2026-03-26</w:t>
            </w:r>
          </w:p>
        </w:tc>
      </w:tr>
      <w:tr w:rsidR="004834A6" w14:paraId="492E77F7" w14:textId="77777777" w:rsidTr="06A123DB">
        <w:trPr>
          <w:trHeight w:val="522"/>
          <w:jc w:val="center"/>
        </w:trPr>
        <w:tc>
          <w:tcPr>
            <w:tcW w:w="442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3487E6E0" w14:textId="77777777" w:rsidR="004834A6" w:rsidRDefault="00610D38">
            <w:pPr>
              <w:spacing w:after="0" w:line="240" w:lineRule="auto"/>
              <w:rPr>
                <w:rFonts w:ascii="Avenir Next LT Pro" w:eastAsia="Avenir Next LT Pro" w:hAnsi="Avenir Next LT Pro" w:cs="Avenir Next LT Pro"/>
                <w:b/>
                <w:color w:val="000000" w:themeColor="text1"/>
              </w:rPr>
            </w:pPr>
            <w:r>
              <w:rPr>
                <w:rFonts w:ascii="Avenir Next LT Pro" w:eastAsia="Avenir Next LT Pro" w:hAnsi="Avenir Next LT Pro" w:cs="Avenir Next LT Pro"/>
                <w:b/>
                <w:bCs/>
                <w:color w:val="000000" w:themeColor="text1"/>
              </w:rPr>
              <w:t>Versione</w:t>
            </w:r>
          </w:p>
        </w:tc>
        <w:tc>
          <w:tcPr>
            <w:tcW w:w="442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0F792D3D" w14:textId="77777777" w:rsidR="004834A6" w:rsidRDefault="00610D38">
            <w:pPr>
              <w:spacing w:after="0" w:line="240" w:lineRule="auto"/>
              <w:rPr>
                <w:rFonts w:ascii="Aptos" w:eastAsia="Aptos" w:hAnsi="Aptos" w:cs="Aptos"/>
                <w:color w:val="000000" w:themeColor="text1"/>
              </w:rPr>
            </w:pPr>
            <w:r>
              <w:rPr>
                <w:rFonts w:ascii="Aptos" w:eastAsia="Aptos" w:hAnsi="Aptos" w:cs="Aptos"/>
                <w:color w:val="000000" w:themeColor="text1"/>
              </w:rPr>
              <w:t>v1.0</w:t>
            </w:r>
          </w:p>
        </w:tc>
      </w:tr>
      <w:tr w:rsidR="004834A6" w14:paraId="44B5D6DD" w14:textId="77777777" w:rsidTr="06A123DB">
        <w:trPr>
          <w:trHeight w:val="522"/>
          <w:jc w:val="center"/>
        </w:trPr>
        <w:tc>
          <w:tcPr>
            <w:tcW w:w="442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1949EAA3" w14:textId="5D263225" w:rsidR="004834A6" w:rsidRDefault="00610D38">
            <w:pPr>
              <w:spacing w:after="0" w:line="240" w:lineRule="auto"/>
              <w:rPr>
                <w:rFonts w:ascii="Avenir Next LT Pro" w:eastAsia="Avenir Next LT Pro" w:hAnsi="Avenir Next LT Pro" w:cs="Avenir Next LT Pro"/>
                <w:b/>
                <w:color w:val="000000" w:themeColor="text1"/>
              </w:rPr>
            </w:pPr>
            <w:r>
              <w:rPr>
                <w:rFonts w:ascii="Avenir Next LT Pro" w:eastAsia="Avenir Next LT Pro" w:hAnsi="Avenir Next LT Pro" w:cs="Avenir Next LT Pro"/>
                <w:b/>
                <w:bCs/>
                <w:color w:val="000000" w:themeColor="text1"/>
              </w:rPr>
              <w:t>Classificazione</w:t>
            </w:r>
          </w:p>
        </w:tc>
        <w:tc>
          <w:tcPr>
            <w:tcW w:w="442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64600713" w14:textId="454D71FF" w:rsidR="004834A6" w:rsidRDefault="00610D38">
            <w:pPr>
              <w:spacing w:after="0" w:line="240" w:lineRule="auto"/>
              <w:rPr>
                <w:rFonts w:ascii="Aptos" w:eastAsia="Aptos" w:hAnsi="Aptos" w:cs="Aptos"/>
                <w:color w:val="000000" w:themeColor="text1"/>
              </w:rPr>
            </w:pPr>
            <w:r>
              <w:rPr>
                <w:rFonts w:ascii="Aptos" w:eastAsia="Aptos" w:hAnsi="Aptos" w:cs="Aptos"/>
                <w:color w:val="000000" w:themeColor="text1"/>
              </w:rPr>
              <w:t>Uso interno cliente – confidenziale</w:t>
            </w:r>
          </w:p>
        </w:tc>
      </w:tr>
      <w:tr w:rsidR="06A123DB" w14:paraId="216AA9D3" w14:textId="77777777" w:rsidTr="06A123DB">
        <w:trPr>
          <w:trHeight w:val="522"/>
          <w:jc w:val="center"/>
        </w:trPr>
        <w:tc>
          <w:tcPr>
            <w:tcW w:w="442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AE8F8"/>
            <w:tcMar>
              <w:top w:w="80" w:type="dxa"/>
              <w:left w:w="90" w:type="dxa"/>
              <w:bottom w:w="80" w:type="dxa"/>
              <w:right w:w="90" w:type="dxa"/>
            </w:tcMar>
            <w:vAlign w:val="center"/>
          </w:tcPr>
          <w:p w14:paraId="7CB09CBD" w14:textId="7239F647" w:rsidR="2F91B5E5" w:rsidRDefault="2F91B5E5" w:rsidP="06A123DB">
            <w:pPr>
              <w:spacing w:line="240" w:lineRule="auto"/>
              <w:rPr>
                <w:rFonts w:ascii="Avenir Next LT Pro" w:eastAsia="Avenir Next LT Pro" w:hAnsi="Avenir Next LT Pro" w:cs="Avenir Next LT Pro"/>
                <w:b/>
                <w:bCs/>
                <w:color w:val="000000" w:themeColor="text1"/>
              </w:rPr>
            </w:pPr>
            <w:r w:rsidRPr="06A123DB">
              <w:rPr>
                <w:rFonts w:ascii="Avenir Next LT Pro" w:eastAsia="Avenir Next LT Pro" w:hAnsi="Avenir Next LT Pro" w:cs="Avenir Next LT Pro"/>
                <w:b/>
                <w:bCs/>
                <w:color w:val="000000" w:themeColor="text1"/>
              </w:rPr>
              <w:t>Cliente</w:t>
            </w:r>
          </w:p>
        </w:tc>
        <w:tc>
          <w:tcPr>
            <w:tcW w:w="442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AE8F8"/>
            <w:tcMar>
              <w:top w:w="80" w:type="dxa"/>
              <w:left w:w="90" w:type="dxa"/>
              <w:bottom w:w="80" w:type="dxa"/>
              <w:right w:w="90" w:type="dxa"/>
            </w:tcMar>
            <w:vAlign w:val="center"/>
          </w:tcPr>
          <w:p w14:paraId="6C3A66A2" w14:textId="5B57C253" w:rsidR="2F91B5E5" w:rsidRDefault="2F91B5E5" w:rsidP="06A123DB">
            <w:pPr>
              <w:spacing w:line="240" w:lineRule="auto"/>
              <w:rPr>
                <w:rFonts w:ascii="Aptos" w:eastAsia="Aptos" w:hAnsi="Aptos" w:cs="Aptos"/>
                <w:color w:val="000000" w:themeColor="text1"/>
              </w:rPr>
            </w:pPr>
            <w:r w:rsidRPr="06A123DB">
              <w:rPr>
                <w:rFonts w:ascii="Aptos" w:eastAsia="Aptos" w:hAnsi="Aptos" w:cs="Aptos"/>
                <w:color w:val="000000" w:themeColor="text1"/>
              </w:rPr>
              <w:t>Intrum</w:t>
            </w:r>
          </w:p>
        </w:tc>
      </w:tr>
    </w:tbl>
    <w:p w14:paraId="1CBF7546" w14:textId="4327CB18" w:rsidR="004834A6" w:rsidRDefault="004834A6">
      <w:pPr>
        <w:pBdr>
          <w:bottom w:val="single" w:sz="6" w:space="1" w:color="000000"/>
        </w:pBdr>
        <w:spacing w:before="40" w:after="40"/>
        <w:rPr>
          <w:rFonts w:ascii="Aptos" w:eastAsia="Aptos" w:hAnsi="Aptos" w:cs="Aptos"/>
        </w:rPr>
      </w:pPr>
    </w:p>
    <w:p w14:paraId="660F9164" w14:textId="1644AD39" w:rsidR="004834A6" w:rsidRDefault="004834A6">
      <w:pPr>
        <w:pBdr>
          <w:bottom w:val="single" w:sz="6" w:space="1" w:color="000000"/>
        </w:pBdr>
        <w:spacing w:before="40" w:after="40"/>
        <w:rPr>
          <w:rFonts w:ascii="Aptos" w:eastAsia="Aptos" w:hAnsi="Aptos" w:cs="Aptos"/>
        </w:rPr>
      </w:pPr>
    </w:p>
    <w:p w14:paraId="41A3A874" w14:textId="6393CBCD" w:rsidR="004834A6" w:rsidRDefault="004834A6">
      <w:pPr>
        <w:pBdr>
          <w:bottom w:val="single" w:sz="6" w:space="1" w:color="000000"/>
        </w:pBdr>
        <w:spacing w:before="40" w:after="40"/>
        <w:rPr>
          <w:rFonts w:ascii="Aptos" w:eastAsia="Aptos" w:hAnsi="Aptos" w:cs="Aptos"/>
        </w:rPr>
      </w:pPr>
    </w:p>
    <w:p w14:paraId="74640A02" w14:textId="40EC94F1" w:rsidR="004834A6" w:rsidRDefault="004834A6">
      <w:pPr>
        <w:pBdr>
          <w:bottom w:val="single" w:sz="6" w:space="1" w:color="000000"/>
        </w:pBdr>
        <w:spacing w:before="40" w:after="40"/>
        <w:rPr>
          <w:rFonts w:ascii="Aptos" w:eastAsia="Aptos" w:hAnsi="Aptos" w:cs="Aptos"/>
        </w:rPr>
      </w:pPr>
    </w:p>
    <w:p w14:paraId="4113539F" w14:textId="46A286A7" w:rsidR="004834A6" w:rsidRDefault="004834A6">
      <w:pPr>
        <w:spacing w:before="40" w:after="40"/>
        <w:rPr>
          <w:rFonts w:ascii="Aptos" w:eastAsia="Aptos" w:hAnsi="Aptos" w:cs="Aptos"/>
        </w:rPr>
      </w:pPr>
    </w:p>
    <w:p w14:paraId="346561F2" w14:textId="229F2465" w:rsidR="004834A6" w:rsidRDefault="004834A6">
      <w:pPr>
        <w:spacing w:before="40" w:after="40"/>
        <w:rPr>
          <w:rFonts w:ascii="Aptos" w:eastAsia="Aptos" w:hAnsi="Aptos" w:cs="Aptos"/>
        </w:rPr>
      </w:pPr>
    </w:p>
    <w:p w14:paraId="03870E66" w14:textId="1BC3C55E" w:rsidR="004834A6" w:rsidRDefault="004834A6">
      <w:pPr>
        <w:spacing w:before="40" w:after="40"/>
        <w:rPr>
          <w:rFonts w:ascii="Aptos" w:eastAsia="Aptos" w:hAnsi="Aptos" w:cs="Aptos"/>
        </w:rPr>
      </w:pPr>
    </w:p>
    <w:p w14:paraId="0E9B782D" w14:textId="7702961F" w:rsidR="004834A6" w:rsidRDefault="02A06B1C">
      <w:pPr>
        <w:pStyle w:val="Heading2"/>
        <w:rPr>
          <w:rFonts w:ascii="Aptos Narrow" w:eastAsia="Aptos Narrow" w:hAnsi="Aptos Narrow" w:cs="Aptos Narrow"/>
          <w:sz w:val="32"/>
          <w:szCs w:val="32"/>
        </w:rPr>
      </w:pPr>
      <w:bookmarkStart w:id="0" w:name="_Toc224916827"/>
      <w:bookmarkStart w:id="1" w:name="_Toc1348177570"/>
      <w:r w:rsidRPr="06A123DB">
        <w:rPr>
          <w:rFonts w:ascii="Aptos Narrow" w:eastAsia="Aptos Narrow" w:hAnsi="Aptos Narrow" w:cs="Aptos Narrow"/>
          <w:sz w:val="32"/>
          <w:szCs w:val="32"/>
        </w:rPr>
        <w:t>1. EXECUTIVE SUMMARY</w:t>
      </w:r>
      <w:bookmarkEnd w:id="0"/>
      <w:bookmarkEnd w:id="1"/>
    </w:p>
    <w:p w14:paraId="7853224B" w14:textId="613505C1" w:rsidR="004834A6" w:rsidRDefault="5779F689">
      <w:pPr>
        <w:spacing w:after="240"/>
        <w:rPr>
          <w:rFonts w:ascii="Aptos" w:eastAsia="Aptos" w:hAnsi="Aptos" w:cs="Aptos"/>
          <w:sz w:val="24"/>
          <w:szCs w:val="24"/>
          <w:lang w:val="it-IT"/>
        </w:rPr>
      </w:pPr>
      <w:r>
        <w:rPr>
          <w:rFonts w:ascii="Aptos" w:eastAsia="Aptos" w:hAnsi="Aptos" w:cs="Aptos"/>
          <w:sz w:val="24"/>
          <w:szCs w:val="24"/>
          <w:lang w:val="it-IT"/>
        </w:rPr>
        <w:t>Il presente documento rappresenta l’High Level Design (HLD) dell’attività Digital Audit di Tecnolife per Intrum in relazione all’acquisizione di un applicativo dell’azienda Exigo (da adesso “Vendor”).</w:t>
      </w:r>
      <w:r w:rsidR="00610D38">
        <w:rPr>
          <w:rFonts w:ascii="Aptos" w:eastAsia="Aptos" w:hAnsi="Aptos" w:cs="Aptos"/>
          <w:sz w:val="24"/>
          <w:szCs w:val="24"/>
          <w:lang w:val="it-IT"/>
        </w:rPr>
        <w:br/>
      </w:r>
      <w:r>
        <w:rPr>
          <w:rFonts w:ascii="Aptos" w:eastAsia="Aptos" w:hAnsi="Aptos" w:cs="Aptos"/>
          <w:sz w:val="24"/>
          <w:szCs w:val="24"/>
          <w:lang w:val="it-IT"/>
        </w:rPr>
        <w:t xml:space="preserve">L’ingaggio copre l’intera finestra di giorni lavorativi 26 marzo – 15 aprile 2026 e segue un iter operativo di Digital Audit centrato su una pipeline di Technical Intelligence basata su Large Language Model (LLM) come workstream continuo dell’analisi, con analisi di sicurezza ad architettura del Team Tecnolife, con orientamento complessivo del flusso operativo Zero Trust e compliance-by-design. </w:t>
      </w:r>
      <w:r w:rsidR="00610D38">
        <w:rPr>
          <w:rFonts w:ascii="Aptos" w:eastAsia="Aptos" w:hAnsi="Aptos" w:cs="Aptos"/>
          <w:sz w:val="24"/>
          <w:szCs w:val="24"/>
          <w:lang w:val="it-IT"/>
        </w:rPr>
        <w:br/>
      </w:r>
      <w:r>
        <w:rPr>
          <w:rFonts w:ascii="Aptos" w:eastAsia="Aptos" w:hAnsi="Aptos" w:cs="Aptos"/>
          <w:sz w:val="24"/>
          <w:szCs w:val="24"/>
          <w:lang w:val="it-IT"/>
        </w:rPr>
        <w:t>L’obiettivo è produrre evidenze tecniche, regolatorie e gestionali sufficienti a supportare la decisione lato tecnico di investimento di Intrum di acquisizione di un applicativo dell’azienda Exigo.</w:t>
      </w:r>
      <w:r w:rsidR="00610D38">
        <w:rPr>
          <w:rFonts w:ascii="Aptos" w:eastAsia="Aptos" w:hAnsi="Aptos" w:cs="Aptos"/>
          <w:sz w:val="24"/>
          <w:szCs w:val="24"/>
          <w:lang w:val="it-IT"/>
        </w:rPr>
        <w:br/>
      </w:r>
      <w:r>
        <w:rPr>
          <w:rFonts w:ascii="Aptos" w:eastAsia="Aptos" w:hAnsi="Aptos" w:cs="Aptos"/>
          <w:sz w:val="24"/>
          <w:szCs w:val="24"/>
          <w:lang w:val="it-IT"/>
        </w:rPr>
        <w:t>A tal fine, l’obiettivo del Digital Audit che verrà eseguito da Tecnolife comprenderà la produzione di una SBOM, review del codice e dei flussi applicativi, con analisi del debito tecnico e manutenibilità, verifica di concorrenza applicativa/thread safety, postura a runtime, assessment di vulnerabilità, OSS, controlli ICAM/logging/backup/DR, screening normativo/compliance e definizione dei deliverable, con orientamento complessivo orientato al rating e all’impatto transazionale.</w:t>
      </w:r>
      <w:r w:rsidR="00610D38">
        <w:rPr>
          <w:rFonts w:ascii="Aptos" w:eastAsia="Aptos" w:hAnsi="Aptos" w:cs="Aptos"/>
          <w:sz w:val="24"/>
          <w:szCs w:val="24"/>
          <w:lang w:val="it-IT"/>
        </w:rPr>
        <w:br/>
      </w:r>
      <w:r w:rsidRPr="5779F689">
        <w:rPr>
          <w:rFonts w:ascii="Aptos" w:eastAsia="Aptos" w:hAnsi="Aptos" w:cs="Aptos"/>
          <w:b/>
          <w:bCs/>
          <w:sz w:val="24"/>
          <w:szCs w:val="24"/>
          <w:lang w:val="it-IT"/>
        </w:rPr>
        <w:t>Nel capitolo 2,</w:t>
      </w:r>
      <w:r>
        <w:rPr>
          <w:rFonts w:ascii="Aptos" w:eastAsia="Aptos" w:hAnsi="Aptos" w:cs="Aptos"/>
          <w:sz w:val="24"/>
          <w:szCs w:val="24"/>
          <w:lang w:val="it-IT"/>
        </w:rPr>
        <w:t xml:space="preserve"> sarà definito lo scope dell’attività, in primis i perimetri definiti come attività inerente a Tecnolife e quelli che comprendono responsabilità del Vendor: setup, gestione e monitoring di un ambiente di escrow dove sarà trasferita una copia del repo dell’applicativo.</w:t>
      </w:r>
      <w:r w:rsidR="00610D38">
        <w:rPr>
          <w:rFonts w:ascii="Aptos" w:eastAsia="Aptos" w:hAnsi="Aptos" w:cs="Aptos"/>
          <w:sz w:val="24"/>
          <w:szCs w:val="24"/>
          <w:lang w:val="it-IT"/>
        </w:rPr>
        <w:br/>
      </w:r>
      <w:r>
        <w:rPr>
          <w:rFonts w:ascii="Aptos" w:eastAsia="Aptos" w:hAnsi="Aptos" w:cs="Aptos"/>
          <w:sz w:val="24"/>
          <w:szCs w:val="24"/>
          <w:lang w:val="it-IT"/>
        </w:rPr>
        <w:t>Il capitolo illustra inoltre la gestione delle cadenze di allineamenti tra il team Tecnolife e il cliente per aggiornamenti sull’operatività.</w:t>
      </w:r>
      <w:r w:rsidR="00610D38">
        <w:rPr>
          <w:rFonts w:ascii="Aptos" w:eastAsia="Aptos" w:hAnsi="Aptos" w:cs="Aptos"/>
          <w:sz w:val="24"/>
          <w:szCs w:val="24"/>
          <w:lang w:val="it-IT"/>
        </w:rPr>
        <w:br/>
      </w:r>
      <w:r>
        <w:rPr>
          <w:rFonts w:ascii="Aptos" w:eastAsia="Aptos" w:hAnsi="Aptos" w:cs="Aptos"/>
          <w:sz w:val="24"/>
          <w:szCs w:val="24"/>
          <w:lang w:val="it-IT"/>
        </w:rPr>
        <w:t>Segue un’analisi della logica di rating per i rischi evidenziati nell’attività. In appendice, è allegata la procedura aritmetica di valutazione dei pesi dei rischi per desumere conclusivamente l’impatto sulla transazione delle evidenze riscontrate.</w:t>
      </w:r>
      <w:r w:rsidR="00610D38">
        <w:rPr>
          <w:rFonts w:ascii="Aptos" w:eastAsia="Aptos" w:hAnsi="Aptos" w:cs="Aptos"/>
          <w:sz w:val="24"/>
          <w:szCs w:val="24"/>
          <w:lang w:val="it-IT"/>
        </w:rPr>
        <w:br/>
      </w:r>
      <w:r w:rsidRPr="5779F689">
        <w:rPr>
          <w:rFonts w:ascii="Aptos" w:eastAsia="Aptos" w:hAnsi="Aptos" w:cs="Aptos"/>
          <w:b/>
          <w:bCs/>
          <w:sz w:val="24"/>
          <w:szCs w:val="24"/>
          <w:lang w:val="it-IT"/>
        </w:rPr>
        <w:t>Nel capitolo 3</w:t>
      </w:r>
      <w:r>
        <w:rPr>
          <w:rFonts w:ascii="Aptos" w:eastAsia="Aptos" w:hAnsi="Aptos" w:cs="Aptos"/>
          <w:sz w:val="24"/>
          <w:szCs w:val="24"/>
          <w:lang w:val="it-IT"/>
        </w:rPr>
        <w:t>, diviso in due parti, è presentata una panoramica delle attività mappate su scansione giornaliera (più dettagliata nel deliverable Gantt che verrà consegnato al cliente e aggiornato in itinere); nella seconda parte si delineano i deliverable che saranno prodotti e il loro contenuto.</w:t>
      </w:r>
      <w:r w:rsidR="00610D38">
        <w:rPr>
          <w:rFonts w:ascii="Aptos" w:eastAsia="Aptos" w:hAnsi="Aptos" w:cs="Aptos"/>
          <w:sz w:val="24"/>
          <w:szCs w:val="24"/>
          <w:lang w:val="it-IT"/>
        </w:rPr>
        <w:br/>
      </w:r>
      <w:r w:rsidRPr="5779F689">
        <w:rPr>
          <w:rFonts w:ascii="Aptos" w:eastAsia="Aptos" w:hAnsi="Aptos" w:cs="Aptos"/>
          <w:b/>
          <w:bCs/>
          <w:sz w:val="24"/>
          <w:szCs w:val="24"/>
          <w:lang w:val="it-IT"/>
        </w:rPr>
        <w:t>Nel capitolo 4</w:t>
      </w:r>
      <w:r>
        <w:rPr>
          <w:rFonts w:ascii="Aptos" w:eastAsia="Aptos" w:hAnsi="Aptos" w:cs="Aptos"/>
          <w:sz w:val="24"/>
          <w:szCs w:val="24"/>
          <w:lang w:val="it-IT"/>
        </w:rPr>
        <w:t>, è presente una matrice RACI per rappresentare l’attribuzione delle responsabilità rispetto ai task (Intrum, Tecnolife, Vendor).</w:t>
      </w:r>
      <w:r w:rsidR="00610D38">
        <w:rPr>
          <w:rFonts w:ascii="Aptos" w:eastAsia="Aptos" w:hAnsi="Aptos" w:cs="Aptos"/>
          <w:sz w:val="24"/>
          <w:szCs w:val="24"/>
          <w:lang w:val="it-IT"/>
        </w:rPr>
        <w:br/>
      </w:r>
      <w:r w:rsidRPr="5779F689">
        <w:rPr>
          <w:rFonts w:ascii="Aptos" w:eastAsia="Aptos" w:hAnsi="Aptos" w:cs="Aptos"/>
          <w:b/>
          <w:bCs/>
          <w:sz w:val="24"/>
          <w:szCs w:val="24"/>
          <w:lang w:val="it-IT"/>
        </w:rPr>
        <w:t>Nel capitolo 5</w:t>
      </w:r>
      <w:r>
        <w:rPr>
          <w:rFonts w:ascii="Aptos" w:eastAsia="Aptos" w:hAnsi="Aptos" w:cs="Aptos"/>
          <w:sz w:val="24"/>
          <w:szCs w:val="24"/>
          <w:lang w:val="it-IT"/>
        </w:rPr>
        <w:t>, si descrive il playbook delle operazioni.</w:t>
      </w:r>
      <w:r w:rsidR="00610D38">
        <w:rPr>
          <w:rFonts w:ascii="Aptos" w:eastAsia="Aptos" w:hAnsi="Aptos" w:cs="Aptos"/>
          <w:sz w:val="24"/>
          <w:szCs w:val="24"/>
          <w:lang w:val="it-IT"/>
        </w:rPr>
        <w:br/>
      </w:r>
      <w:r w:rsidRPr="5779F689">
        <w:rPr>
          <w:rFonts w:ascii="Aptos" w:eastAsia="Aptos" w:hAnsi="Aptos" w:cs="Aptos"/>
          <w:b/>
          <w:bCs/>
          <w:sz w:val="24"/>
          <w:szCs w:val="24"/>
          <w:lang w:val="it-IT"/>
        </w:rPr>
        <w:t>Nel capitolo</w:t>
      </w:r>
      <w:r w:rsidR="7A4B0854" w:rsidRPr="5779F689">
        <w:rPr>
          <w:rFonts w:ascii="Aptos" w:eastAsia="Aptos" w:hAnsi="Aptos" w:cs="Aptos"/>
          <w:b/>
          <w:bCs/>
          <w:sz w:val="24"/>
          <w:szCs w:val="24"/>
          <w:lang w:val="it-IT"/>
        </w:rPr>
        <w:t xml:space="preserve"> 6</w:t>
      </w:r>
      <w:r w:rsidRPr="5779F689">
        <w:rPr>
          <w:rFonts w:ascii="Aptos" w:eastAsia="Aptos" w:hAnsi="Aptos" w:cs="Aptos"/>
          <w:b/>
          <w:bCs/>
          <w:sz w:val="24"/>
          <w:szCs w:val="24"/>
          <w:lang w:val="it-IT"/>
        </w:rPr>
        <w:t>,</w:t>
      </w:r>
      <w:r>
        <w:rPr>
          <w:rFonts w:ascii="Aptos" w:eastAsia="Aptos" w:hAnsi="Aptos" w:cs="Aptos"/>
          <w:sz w:val="24"/>
          <w:szCs w:val="24"/>
          <w:lang w:val="it-IT"/>
        </w:rPr>
        <w:t xml:space="preserve"> è presente un tabellare, con opportuno id (col quale il record viene riferito nel documento) degli standard, framework, normative che vengono utilizzate da Tecnolife per le sue valutazioni e per aderenza al gold standard di compliance.</w:t>
      </w:r>
    </w:p>
    <w:p w14:paraId="58CC835B" w14:textId="441F9A31" w:rsidR="004834A6" w:rsidRDefault="004834A6">
      <w:pPr>
        <w:pBdr>
          <w:bottom w:val="single" w:sz="6" w:space="1" w:color="000000"/>
        </w:pBdr>
        <w:spacing w:before="40" w:after="40"/>
        <w:rPr>
          <w:rFonts w:ascii="Aptos" w:eastAsia="Aptos" w:hAnsi="Aptos" w:cs="Aptos"/>
          <w:lang w:val="it-IT"/>
        </w:rPr>
      </w:pPr>
    </w:p>
    <w:p w14:paraId="54259498" w14:textId="19F5294C" w:rsidR="004834A6" w:rsidRDefault="004834A6">
      <w:pPr>
        <w:spacing w:before="40" w:after="40"/>
        <w:rPr>
          <w:rFonts w:ascii="Aptos" w:eastAsia="Aptos" w:hAnsi="Aptos" w:cs="Aptos"/>
          <w:lang w:val="it-IT"/>
        </w:rPr>
      </w:pPr>
    </w:p>
    <w:p w14:paraId="14FF4428" w14:textId="79B4A48B" w:rsidR="004834A6" w:rsidRDefault="00610D38">
      <w:pPr>
        <w:spacing w:before="120" w:after="80"/>
        <w:rPr>
          <w:rFonts w:ascii="Aptos" w:eastAsia="Aptos" w:hAnsi="Aptos" w:cs="Aptos"/>
          <w:lang w:val="it-IT"/>
        </w:rPr>
      </w:pPr>
      <w:r>
        <w:rPr>
          <w:rFonts w:ascii="Aptos" w:eastAsia="Aptos" w:hAnsi="Aptos" w:cs="Aptos"/>
          <w:lang w:val="it-IT"/>
        </w:rPr>
        <w:br w:type="page"/>
      </w:r>
    </w:p>
    <w:p w14:paraId="1BEF6CFD" w14:textId="0B3472C1" w:rsidR="004834A6" w:rsidRDefault="00610D38">
      <w:pPr>
        <w:rPr>
          <w:rFonts w:ascii="Aptos Narrow" w:eastAsia="Aptos Narrow" w:hAnsi="Aptos Narrow" w:cs="Aptos Narrow"/>
          <w:b/>
          <w:color w:val="4F81BD" w:themeColor="accent1"/>
          <w:sz w:val="32"/>
          <w:szCs w:val="32"/>
        </w:rPr>
      </w:pPr>
      <w:r>
        <w:rPr>
          <w:rFonts w:ascii="Aptos Narrow" w:eastAsia="Aptos Narrow" w:hAnsi="Aptos Narrow" w:cs="Aptos Narrow"/>
          <w:b/>
          <w:bCs/>
          <w:color w:val="4F80BD"/>
          <w:sz w:val="32"/>
          <w:szCs w:val="32"/>
        </w:rPr>
        <w:t>INDEX</w:t>
      </w:r>
    </w:p>
    <w:sdt>
      <w:sdtPr>
        <w:id w:val="625785188"/>
        <w:docPartObj>
          <w:docPartGallery w:val="Table of Contents"/>
          <w:docPartUnique/>
        </w:docPartObj>
      </w:sdtPr>
      <w:sdtContent>
        <w:p w14:paraId="3342DCBB" w14:textId="7135FB96" w:rsidR="004834A6" w:rsidRDefault="06A123DB" w:rsidP="06A123DB">
          <w:pPr>
            <w:pStyle w:val="TOC2"/>
            <w:tabs>
              <w:tab w:val="right" w:leader="dot" w:pos="14550"/>
            </w:tabs>
            <w:rPr>
              <w:rStyle w:val="Hyperlink"/>
              <w:noProof/>
              <w:kern w:val="2"/>
              <w:lang w:val="it-IT" w:eastAsia="it-IT"/>
              <w14:ligatures w14:val="standardContextual"/>
            </w:rPr>
          </w:pPr>
          <w:r>
            <w:fldChar w:fldCharType="begin"/>
          </w:r>
          <w:r w:rsidR="00610D38">
            <w:instrText>TOC \o "1-9" \z \u \h</w:instrText>
          </w:r>
          <w:r>
            <w:fldChar w:fldCharType="separate"/>
          </w:r>
          <w:hyperlink w:anchor="_Toc1348177570">
            <w:r w:rsidRPr="06A123DB">
              <w:rPr>
                <w:rStyle w:val="Hyperlink"/>
              </w:rPr>
              <w:t>1. EXECUTIVE SUMMARY</w:t>
            </w:r>
            <w:r w:rsidR="00610D38">
              <w:tab/>
            </w:r>
            <w:r w:rsidR="00610D38">
              <w:fldChar w:fldCharType="begin"/>
            </w:r>
            <w:r w:rsidR="00610D38">
              <w:instrText>PAGEREF _Toc1348177570 \h</w:instrText>
            </w:r>
            <w:r w:rsidR="00610D38">
              <w:fldChar w:fldCharType="separate"/>
            </w:r>
            <w:r w:rsidRPr="06A123DB">
              <w:rPr>
                <w:rStyle w:val="Hyperlink"/>
              </w:rPr>
              <w:t>1</w:t>
            </w:r>
            <w:r w:rsidR="00610D38">
              <w:fldChar w:fldCharType="end"/>
            </w:r>
          </w:hyperlink>
        </w:p>
        <w:p w14:paraId="271AC269" w14:textId="6DCF6CA0" w:rsidR="004834A6" w:rsidRDefault="06A123DB" w:rsidP="06A123DB">
          <w:pPr>
            <w:pStyle w:val="TOC2"/>
            <w:tabs>
              <w:tab w:val="right" w:leader="dot" w:pos="14550"/>
            </w:tabs>
            <w:rPr>
              <w:rStyle w:val="Hyperlink"/>
              <w:noProof/>
              <w:kern w:val="2"/>
              <w:lang w:val="it-IT" w:eastAsia="it-IT"/>
              <w14:ligatures w14:val="standardContextual"/>
            </w:rPr>
          </w:pPr>
          <w:hyperlink w:anchor="_Toc342269005">
            <w:r w:rsidRPr="06A123DB">
              <w:rPr>
                <w:rStyle w:val="Hyperlink"/>
              </w:rPr>
              <w:t>2. SCOPE</w:t>
            </w:r>
            <w:r w:rsidR="00610D38">
              <w:tab/>
            </w:r>
            <w:r w:rsidR="00610D38">
              <w:fldChar w:fldCharType="begin"/>
            </w:r>
            <w:r w:rsidR="00610D38">
              <w:instrText>PAGEREF _Toc342269005 \h</w:instrText>
            </w:r>
            <w:r w:rsidR="00610D38">
              <w:fldChar w:fldCharType="separate"/>
            </w:r>
            <w:r w:rsidRPr="06A123DB">
              <w:rPr>
                <w:rStyle w:val="Hyperlink"/>
              </w:rPr>
              <w:t>3</w:t>
            </w:r>
            <w:r w:rsidR="00610D38">
              <w:fldChar w:fldCharType="end"/>
            </w:r>
          </w:hyperlink>
        </w:p>
        <w:p w14:paraId="48A0ECC4" w14:textId="16F4C09A" w:rsidR="004834A6" w:rsidRDefault="06A123DB" w:rsidP="06A123DB">
          <w:pPr>
            <w:pStyle w:val="TOC2"/>
            <w:tabs>
              <w:tab w:val="right" w:leader="dot" w:pos="14550"/>
            </w:tabs>
            <w:rPr>
              <w:rStyle w:val="Hyperlink"/>
              <w:noProof/>
              <w:kern w:val="2"/>
              <w:lang w:val="it-IT" w:eastAsia="it-IT"/>
              <w14:ligatures w14:val="standardContextual"/>
            </w:rPr>
          </w:pPr>
          <w:hyperlink w:anchor="_Toc1335198044">
            <w:r w:rsidRPr="06A123DB">
              <w:rPr>
                <w:rStyle w:val="Hyperlink"/>
              </w:rPr>
              <w:t>2.1 Perimetro e RoE</w:t>
            </w:r>
            <w:r w:rsidR="00610D38">
              <w:tab/>
            </w:r>
            <w:r w:rsidR="00610D38">
              <w:fldChar w:fldCharType="begin"/>
            </w:r>
            <w:r w:rsidR="00610D38">
              <w:instrText>PAGEREF _Toc1335198044 \h</w:instrText>
            </w:r>
            <w:r w:rsidR="00610D38">
              <w:fldChar w:fldCharType="separate"/>
            </w:r>
            <w:r w:rsidRPr="06A123DB">
              <w:rPr>
                <w:rStyle w:val="Hyperlink"/>
              </w:rPr>
              <w:t>3</w:t>
            </w:r>
            <w:r w:rsidR="00610D38">
              <w:fldChar w:fldCharType="end"/>
            </w:r>
          </w:hyperlink>
        </w:p>
        <w:p w14:paraId="60A80500" w14:textId="7B9615B0" w:rsidR="004834A6" w:rsidRDefault="06A123DB" w:rsidP="06A123DB">
          <w:pPr>
            <w:pStyle w:val="TOC3"/>
            <w:tabs>
              <w:tab w:val="right" w:leader="dot" w:pos="14550"/>
            </w:tabs>
            <w:rPr>
              <w:rStyle w:val="Hyperlink"/>
              <w:noProof/>
              <w:kern w:val="2"/>
              <w:lang w:val="it-IT" w:eastAsia="it-IT"/>
              <w14:ligatures w14:val="standardContextual"/>
            </w:rPr>
          </w:pPr>
          <w:hyperlink w:anchor="_Toc993852235">
            <w:r w:rsidRPr="06A123DB">
              <w:rPr>
                <w:rStyle w:val="Hyperlink"/>
              </w:rPr>
              <w:t>2.2 Gates</w:t>
            </w:r>
            <w:r w:rsidR="00610D38">
              <w:tab/>
            </w:r>
            <w:r w:rsidR="00610D38">
              <w:fldChar w:fldCharType="begin"/>
            </w:r>
            <w:r w:rsidR="00610D38">
              <w:instrText>PAGEREF _Toc993852235 \h</w:instrText>
            </w:r>
            <w:r w:rsidR="00610D38">
              <w:fldChar w:fldCharType="separate"/>
            </w:r>
            <w:r w:rsidRPr="06A123DB">
              <w:rPr>
                <w:rStyle w:val="Hyperlink"/>
              </w:rPr>
              <w:t>4</w:t>
            </w:r>
            <w:r w:rsidR="00610D38">
              <w:fldChar w:fldCharType="end"/>
            </w:r>
          </w:hyperlink>
        </w:p>
        <w:p w14:paraId="28D4BD20" w14:textId="46E78E61" w:rsidR="004834A6" w:rsidRDefault="06A123DB" w:rsidP="06A123DB">
          <w:pPr>
            <w:pStyle w:val="TOC3"/>
            <w:tabs>
              <w:tab w:val="right" w:leader="dot" w:pos="14550"/>
            </w:tabs>
            <w:rPr>
              <w:rStyle w:val="Hyperlink"/>
              <w:noProof/>
              <w:kern w:val="2"/>
              <w:lang w:val="it-IT" w:eastAsia="it-IT"/>
              <w14:ligatures w14:val="standardContextual"/>
            </w:rPr>
          </w:pPr>
          <w:hyperlink w:anchor="_Toc1904764728">
            <w:r w:rsidRPr="06A123DB">
              <w:rPr>
                <w:rStyle w:val="Hyperlink"/>
              </w:rPr>
              <w:t>2.3 Cadenza reporting</w:t>
            </w:r>
            <w:r w:rsidR="00610D38">
              <w:tab/>
            </w:r>
            <w:r w:rsidR="00610D38">
              <w:fldChar w:fldCharType="begin"/>
            </w:r>
            <w:r w:rsidR="00610D38">
              <w:instrText>PAGEREF _Toc1904764728 \h</w:instrText>
            </w:r>
            <w:r w:rsidR="00610D38">
              <w:fldChar w:fldCharType="separate"/>
            </w:r>
            <w:r w:rsidRPr="06A123DB">
              <w:rPr>
                <w:rStyle w:val="Hyperlink"/>
              </w:rPr>
              <w:t>5</w:t>
            </w:r>
            <w:r w:rsidR="00610D38">
              <w:fldChar w:fldCharType="end"/>
            </w:r>
          </w:hyperlink>
        </w:p>
        <w:p w14:paraId="04682C3A" w14:textId="6606D658" w:rsidR="004834A6" w:rsidRDefault="06A123DB" w:rsidP="06A123DB">
          <w:pPr>
            <w:pStyle w:val="TOC3"/>
            <w:tabs>
              <w:tab w:val="right" w:leader="dot" w:pos="14550"/>
            </w:tabs>
            <w:rPr>
              <w:rStyle w:val="Hyperlink"/>
              <w:noProof/>
              <w:kern w:val="2"/>
              <w:lang w:val="it-IT" w:eastAsia="it-IT"/>
              <w14:ligatures w14:val="standardContextual"/>
            </w:rPr>
          </w:pPr>
          <w:hyperlink w:anchor="_Toc83292021">
            <w:r w:rsidRPr="06A123DB">
              <w:rPr>
                <w:rStyle w:val="Hyperlink"/>
              </w:rPr>
              <w:t>2.4 Rating Logic</w:t>
            </w:r>
            <w:r w:rsidR="00610D38">
              <w:tab/>
            </w:r>
            <w:r w:rsidR="00610D38">
              <w:fldChar w:fldCharType="begin"/>
            </w:r>
            <w:r w:rsidR="00610D38">
              <w:instrText>PAGEREF _Toc83292021 \h</w:instrText>
            </w:r>
            <w:r w:rsidR="00610D38">
              <w:fldChar w:fldCharType="separate"/>
            </w:r>
            <w:r w:rsidRPr="06A123DB">
              <w:rPr>
                <w:rStyle w:val="Hyperlink"/>
              </w:rPr>
              <w:t>5</w:t>
            </w:r>
            <w:r w:rsidR="00610D38">
              <w:fldChar w:fldCharType="end"/>
            </w:r>
          </w:hyperlink>
        </w:p>
        <w:p w14:paraId="2B755801" w14:textId="34989B22" w:rsidR="004834A6" w:rsidRDefault="06A123DB" w:rsidP="06A123DB">
          <w:pPr>
            <w:pStyle w:val="TOC3"/>
            <w:tabs>
              <w:tab w:val="right" w:leader="dot" w:pos="14550"/>
            </w:tabs>
            <w:rPr>
              <w:rStyle w:val="Hyperlink"/>
              <w:noProof/>
              <w:kern w:val="2"/>
              <w:lang w:val="it-IT" w:eastAsia="it-IT"/>
              <w14:ligatures w14:val="standardContextual"/>
            </w:rPr>
          </w:pPr>
          <w:hyperlink w:anchor="_Toc1289077662">
            <w:r w:rsidRPr="06A123DB">
              <w:rPr>
                <w:rStyle w:val="Hyperlink"/>
              </w:rPr>
              <w:t>2.5 Link to negotiation</w:t>
            </w:r>
            <w:r w:rsidR="00610D38">
              <w:tab/>
            </w:r>
            <w:r w:rsidR="00610D38">
              <w:fldChar w:fldCharType="begin"/>
            </w:r>
            <w:r w:rsidR="00610D38">
              <w:instrText>PAGEREF _Toc1289077662 \h</w:instrText>
            </w:r>
            <w:r w:rsidR="00610D38">
              <w:fldChar w:fldCharType="separate"/>
            </w:r>
            <w:r w:rsidRPr="06A123DB">
              <w:rPr>
                <w:rStyle w:val="Hyperlink"/>
              </w:rPr>
              <w:t>6</w:t>
            </w:r>
            <w:r w:rsidR="00610D38">
              <w:fldChar w:fldCharType="end"/>
            </w:r>
          </w:hyperlink>
        </w:p>
        <w:p w14:paraId="4FBDFB46" w14:textId="50EB83F7" w:rsidR="004834A6" w:rsidRDefault="06A123DB" w:rsidP="06A123DB">
          <w:pPr>
            <w:pStyle w:val="TOC3"/>
            <w:tabs>
              <w:tab w:val="right" w:leader="dot" w:pos="14550"/>
            </w:tabs>
            <w:rPr>
              <w:rStyle w:val="Hyperlink"/>
              <w:noProof/>
              <w:kern w:val="2"/>
              <w:lang w:val="it-IT" w:eastAsia="it-IT"/>
              <w14:ligatures w14:val="standardContextual"/>
            </w:rPr>
          </w:pPr>
          <w:hyperlink w:anchor="_Toc1135730336">
            <w:r w:rsidRPr="06A123DB">
              <w:rPr>
                <w:rStyle w:val="Hyperlink"/>
              </w:rPr>
              <w:t>2.6 Addenda</w:t>
            </w:r>
            <w:r w:rsidR="00610D38">
              <w:tab/>
            </w:r>
            <w:r w:rsidR="00610D38">
              <w:fldChar w:fldCharType="begin"/>
            </w:r>
            <w:r w:rsidR="00610D38">
              <w:instrText>PAGEREF _Toc1135730336 \h</w:instrText>
            </w:r>
            <w:r w:rsidR="00610D38">
              <w:fldChar w:fldCharType="separate"/>
            </w:r>
            <w:r w:rsidRPr="06A123DB">
              <w:rPr>
                <w:rStyle w:val="Hyperlink"/>
              </w:rPr>
              <w:t>8</w:t>
            </w:r>
            <w:r w:rsidR="00610D38">
              <w:fldChar w:fldCharType="end"/>
            </w:r>
          </w:hyperlink>
        </w:p>
        <w:p w14:paraId="465D8F43" w14:textId="5A14F992" w:rsidR="004834A6" w:rsidRDefault="06A123DB" w:rsidP="06A123DB">
          <w:pPr>
            <w:pStyle w:val="TOC2"/>
            <w:tabs>
              <w:tab w:val="right" w:leader="dot" w:pos="14550"/>
            </w:tabs>
            <w:rPr>
              <w:rStyle w:val="Hyperlink"/>
              <w:noProof/>
              <w:kern w:val="2"/>
              <w:lang w:val="it-IT" w:eastAsia="it-IT"/>
              <w14:ligatures w14:val="standardContextual"/>
            </w:rPr>
          </w:pPr>
          <w:hyperlink w:anchor="_Toc1989737739">
            <w:r w:rsidRPr="06A123DB">
              <w:rPr>
                <w:rStyle w:val="Hyperlink"/>
              </w:rPr>
              <w:t>3. EXECUTIVE REFERENCE OVERVIEW</w:t>
            </w:r>
            <w:r w:rsidR="00610D38">
              <w:tab/>
            </w:r>
            <w:r w:rsidR="00610D38">
              <w:fldChar w:fldCharType="begin"/>
            </w:r>
            <w:r w:rsidR="00610D38">
              <w:instrText>PAGEREF _Toc1989737739 \h</w:instrText>
            </w:r>
            <w:r w:rsidR="00610D38">
              <w:fldChar w:fldCharType="separate"/>
            </w:r>
            <w:r w:rsidRPr="06A123DB">
              <w:rPr>
                <w:rStyle w:val="Hyperlink"/>
              </w:rPr>
              <w:t>9</w:t>
            </w:r>
            <w:r w:rsidR="00610D38">
              <w:fldChar w:fldCharType="end"/>
            </w:r>
          </w:hyperlink>
        </w:p>
        <w:p w14:paraId="0E4DC739" w14:textId="19229E6B" w:rsidR="004834A6" w:rsidRDefault="06A123DB" w:rsidP="06A123DB">
          <w:pPr>
            <w:pStyle w:val="TOC2"/>
            <w:tabs>
              <w:tab w:val="right" w:leader="dot" w:pos="14550"/>
            </w:tabs>
            <w:rPr>
              <w:rStyle w:val="Hyperlink"/>
              <w:noProof/>
              <w:kern w:val="2"/>
              <w:lang w:val="it-IT" w:eastAsia="it-IT"/>
              <w14:ligatures w14:val="standardContextual"/>
            </w:rPr>
          </w:pPr>
          <w:hyperlink w:anchor="_Toc288916019">
            <w:r w:rsidRPr="06A123DB">
              <w:rPr>
                <w:rStyle w:val="Hyperlink"/>
              </w:rPr>
              <w:t>3.1 Planning overview</w:t>
            </w:r>
            <w:r w:rsidR="00610D38">
              <w:tab/>
            </w:r>
            <w:r w:rsidR="00610D38">
              <w:fldChar w:fldCharType="begin"/>
            </w:r>
            <w:r w:rsidR="00610D38">
              <w:instrText>PAGEREF _Toc288916019 \h</w:instrText>
            </w:r>
            <w:r w:rsidR="00610D38">
              <w:fldChar w:fldCharType="separate"/>
            </w:r>
            <w:r w:rsidRPr="06A123DB">
              <w:rPr>
                <w:rStyle w:val="Hyperlink"/>
              </w:rPr>
              <w:t>9</w:t>
            </w:r>
            <w:r w:rsidR="00610D38">
              <w:fldChar w:fldCharType="end"/>
            </w:r>
          </w:hyperlink>
        </w:p>
        <w:p w14:paraId="58E08CEE" w14:textId="2C15B1F4" w:rsidR="004834A6" w:rsidRDefault="06A123DB" w:rsidP="06A123DB">
          <w:pPr>
            <w:pStyle w:val="TOC2"/>
            <w:tabs>
              <w:tab w:val="right" w:leader="dot" w:pos="14550"/>
            </w:tabs>
            <w:rPr>
              <w:rStyle w:val="Hyperlink"/>
              <w:noProof/>
              <w:kern w:val="2"/>
              <w:lang w:val="it-IT" w:eastAsia="it-IT"/>
              <w14:ligatures w14:val="standardContextual"/>
            </w:rPr>
          </w:pPr>
          <w:hyperlink w:anchor="_Toc2133841940">
            <w:r w:rsidRPr="06A123DB">
              <w:rPr>
                <w:rStyle w:val="Hyperlink"/>
              </w:rPr>
              <w:t>3.2 Deliverables</w:t>
            </w:r>
            <w:r w:rsidR="00610D38">
              <w:tab/>
            </w:r>
            <w:r w:rsidR="00610D38">
              <w:fldChar w:fldCharType="begin"/>
            </w:r>
            <w:r w:rsidR="00610D38">
              <w:instrText>PAGEREF _Toc2133841940 \h</w:instrText>
            </w:r>
            <w:r w:rsidR="00610D38">
              <w:fldChar w:fldCharType="separate"/>
            </w:r>
            <w:r w:rsidRPr="06A123DB">
              <w:rPr>
                <w:rStyle w:val="Hyperlink"/>
              </w:rPr>
              <w:t>12</w:t>
            </w:r>
            <w:r w:rsidR="00610D38">
              <w:fldChar w:fldCharType="end"/>
            </w:r>
          </w:hyperlink>
        </w:p>
        <w:p w14:paraId="398B5B48" w14:textId="5E7ADE20" w:rsidR="004834A6" w:rsidRDefault="06A123DB" w:rsidP="06A123DB">
          <w:pPr>
            <w:pStyle w:val="TOC2"/>
            <w:tabs>
              <w:tab w:val="right" w:leader="dot" w:pos="14550"/>
            </w:tabs>
            <w:rPr>
              <w:rStyle w:val="Hyperlink"/>
              <w:noProof/>
              <w:kern w:val="2"/>
              <w:lang w:val="it-IT" w:eastAsia="it-IT"/>
              <w14:ligatures w14:val="standardContextual"/>
            </w:rPr>
          </w:pPr>
          <w:hyperlink w:anchor="_Toc314438068">
            <w:r w:rsidRPr="06A123DB">
              <w:rPr>
                <w:rStyle w:val="Hyperlink"/>
              </w:rPr>
              <w:t>4. MATRICE RACI</w:t>
            </w:r>
            <w:r w:rsidR="00610D38">
              <w:tab/>
            </w:r>
            <w:r w:rsidR="00610D38">
              <w:fldChar w:fldCharType="begin"/>
            </w:r>
            <w:r w:rsidR="00610D38">
              <w:instrText>PAGEREF _Toc314438068 \h</w:instrText>
            </w:r>
            <w:r w:rsidR="00610D38">
              <w:fldChar w:fldCharType="separate"/>
            </w:r>
            <w:r w:rsidRPr="06A123DB">
              <w:rPr>
                <w:rStyle w:val="Hyperlink"/>
              </w:rPr>
              <w:t>13</w:t>
            </w:r>
            <w:r w:rsidR="00610D38">
              <w:fldChar w:fldCharType="end"/>
            </w:r>
          </w:hyperlink>
        </w:p>
        <w:p w14:paraId="3239A44F" w14:textId="09127833" w:rsidR="004834A6" w:rsidRDefault="06A123DB" w:rsidP="06A123DB">
          <w:pPr>
            <w:pStyle w:val="TOC2"/>
            <w:tabs>
              <w:tab w:val="right" w:leader="dot" w:pos="14550"/>
            </w:tabs>
            <w:rPr>
              <w:rStyle w:val="Hyperlink"/>
              <w:noProof/>
              <w:kern w:val="2"/>
              <w:lang w:val="it-IT" w:eastAsia="it-IT"/>
              <w14:ligatures w14:val="standardContextual"/>
            </w:rPr>
          </w:pPr>
          <w:hyperlink w:anchor="_Toc1810514067">
            <w:r w:rsidRPr="06A123DB">
              <w:rPr>
                <w:rStyle w:val="Hyperlink"/>
              </w:rPr>
              <w:t>5. PLAYBOOK</w:t>
            </w:r>
            <w:r w:rsidR="00610D38">
              <w:tab/>
            </w:r>
            <w:r w:rsidR="00610D38">
              <w:fldChar w:fldCharType="begin"/>
            </w:r>
            <w:r w:rsidR="00610D38">
              <w:instrText>PAGEREF _Toc1810514067 \h</w:instrText>
            </w:r>
            <w:r w:rsidR="00610D38">
              <w:fldChar w:fldCharType="separate"/>
            </w:r>
            <w:r w:rsidRPr="06A123DB">
              <w:rPr>
                <w:rStyle w:val="Hyperlink"/>
              </w:rPr>
              <w:t>14</w:t>
            </w:r>
            <w:r w:rsidR="00610D38">
              <w:fldChar w:fldCharType="end"/>
            </w:r>
          </w:hyperlink>
        </w:p>
        <w:p w14:paraId="68614BA7" w14:textId="54B90E76" w:rsidR="004834A6" w:rsidRDefault="06A123DB" w:rsidP="06A123DB">
          <w:pPr>
            <w:pStyle w:val="TOC2"/>
            <w:tabs>
              <w:tab w:val="right" w:leader="dot" w:pos="14550"/>
            </w:tabs>
            <w:rPr>
              <w:rStyle w:val="Hyperlink"/>
              <w:noProof/>
              <w:kern w:val="2"/>
              <w:lang w:val="it-IT" w:eastAsia="it-IT"/>
              <w14:ligatures w14:val="standardContextual"/>
            </w:rPr>
          </w:pPr>
          <w:hyperlink w:anchor="_Toc465044510">
            <w:r w:rsidRPr="06A123DB">
              <w:rPr>
                <w:rStyle w:val="Hyperlink"/>
              </w:rPr>
              <w:t>5.1. Kick-off</w:t>
            </w:r>
            <w:r w:rsidR="00610D38">
              <w:tab/>
            </w:r>
            <w:r w:rsidR="00610D38">
              <w:fldChar w:fldCharType="begin"/>
            </w:r>
            <w:r w:rsidR="00610D38">
              <w:instrText>PAGEREF _Toc465044510 \h</w:instrText>
            </w:r>
            <w:r w:rsidR="00610D38">
              <w:fldChar w:fldCharType="separate"/>
            </w:r>
            <w:r w:rsidRPr="06A123DB">
              <w:rPr>
                <w:rStyle w:val="Hyperlink"/>
              </w:rPr>
              <w:t>14</w:t>
            </w:r>
            <w:r w:rsidR="00610D38">
              <w:fldChar w:fldCharType="end"/>
            </w:r>
          </w:hyperlink>
        </w:p>
        <w:p w14:paraId="77A04784" w14:textId="088B324A" w:rsidR="004834A6" w:rsidRDefault="06A123DB" w:rsidP="06A123DB">
          <w:pPr>
            <w:pStyle w:val="TOC2"/>
            <w:tabs>
              <w:tab w:val="right" w:leader="dot" w:pos="14550"/>
            </w:tabs>
            <w:rPr>
              <w:rStyle w:val="Hyperlink"/>
              <w:noProof/>
              <w:kern w:val="2"/>
              <w:lang w:val="it-IT" w:eastAsia="it-IT"/>
              <w14:ligatures w14:val="standardContextual"/>
            </w:rPr>
          </w:pPr>
          <w:hyperlink w:anchor="_Toc2013913090">
            <w:r w:rsidRPr="06A123DB">
              <w:rPr>
                <w:rStyle w:val="Hyperlink"/>
              </w:rPr>
              <w:t>5.2. RoE, Compliance documentale, Provisioning accessi</w:t>
            </w:r>
            <w:r w:rsidR="00610D38">
              <w:tab/>
            </w:r>
            <w:r w:rsidR="00610D38">
              <w:fldChar w:fldCharType="begin"/>
            </w:r>
            <w:r w:rsidR="00610D38">
              <w:instrText>PAGEREF _Toc2013913090 \h</w:instrText>
            </w:r>
            <w:r w:rsidR="00610D38">
              <w:fldChar w:fldCharType="separate"/>
            </w:r>
            <w:r w:rsidRPr="06A123DB">
              <w:rPr>
                <w:rStyle w:val="Hyperlink"/>
              </w:rPr>
              <w:t>14</w:t>
            </w:r>
            <w:r w:rsidR="00610D38">
              <w:fldChar w:fldCharType="end"/>
            </w:r>
          </w:hyperlink>
        </w:p>
        <w:p w14:paraId="5AE48AD6" w14:textId="4D91B31C" w:rsidR="004834A6" w:rsidRDefault="06A123DB" w:rsidP="06A123DB">
          <w:pPr>
            <w:pStyle w:val="TOC2"/>
            <w:tabs>
              <w:tab w:val="right" w:leader="dot" w:pos="14550"/>
            </w:tabs>
            <w:rPr>
              <w:rStyle w:val="Hyperlink"/>
              <w:noProof/>
              <w:kern w:val="2"/>
              <w:lang w:val="it-IT" w:eastAsia="it-IT"/>
              <w14:ligatures w14:val="standardContextual"/>
            </w:rPr>
          </w:pPr>
          <w:hyperlink w:anchor="_Toc1938907542">
            <w:r w:rsidRPr="06A123DB">
              <w:rPr>
                <w:rStyle w:val="Hyperlink"/>
              </w:rPr>
              <w:t>5.3. Architettura, data-flow review, OSS init</w:t>
            </w:r>
            <w:r w:rsidR="00610D38">
              <w:tab/>
            </w:r>
            <w:r w:rsidR="00610D38">
              <w:fldChar w:fldCharType="begin"/>
            </w:r>
            <w:r w:rsidR="00610D38">
              <w:instrText>PAGEREF _Toc1938907542 \h</w:instrText>
            </w:r>
            <w:r w:rsidR="00610D38">
              <w:fldChar w:fldCharType="separate"/>
            </w:r>
            <w:r w:rsidRPr="06A123DB">
              <w:rPr>
                <w:rStyle w:val="Hyperlink"/>
              </w:rPr>
              <w:t>14</w:t>
            </w:r>
            <w:r w:rsidR="00610D38">
              <w:fldChar w:fldCharType="end"/>
            </w:r>
          </w:hyperlink>
        </w:p>
        <w:p w14:paraId="0CAF2590" w14:textId="3E23AEB8" w:rsidR="004834A6" w:rsidRDefault="06A123DB" w:rsidP="06A123DB">
          <w:pPr>
            <w:pStyle w:val="TOC2"/>
            <w:tabs>
              <w:tab w:val="right" w:leader="dot" w:pos="14550"/>
            </w:tabs>
            <w:rPr>
              <w:rStyle w:val="Hyperlink"/>
              <w:noProof/>
              <w:kern w:val="2"/>
              <w:lang w:val="it-IT" w:eastAsia="it-IT"/>
              <w14:ligatures w14:val="standardContextual"/>
            </w:rPr>
          </w:pPr>
          <w:hyperlink w:anchor="_Toc833957100">
            <w:r w:rsidRPr="06A123DB">
              <w:rPr>
                <w:rStyle w:val="Hyperlink"/>
              </w:rPr>
              <w:t>5.4. Supply chain, SBOM, SCA e OSS (Copyleft Risk)</w:t>
            </w:r>
            <w:r w:rsidR="00610D38">
              <w:tab/>
            </w:r>
            <w:r w:rsidR="00610D38">
              <w:fldChar w:fldCharType="begin"/>
            </w:r>
            <w:r w:rsidR="00610D38">
              <w:instrText>PAGEREF _Toc833957100 \h</w:instrText>
            </w:r>
            <w:r w:rsidR="00610D38">
              <w:fldChar w:fldCharType="separate"/>
            </w:r>
            <w:r w:rsidRPr="06A123DB">
              <w:rPr>
                <w:rStyle w:val="Hyperlink"/>
              </w:rPr>
              <w:t>14</w:t>
            </w:r>
            <w:r w:rsidR="00610D38">
              <w:fldChar w:fldCharType="end"/>
            </w:r>
          </w:hyperlink>
        </w:p>
        <w:p w14:paraId="3640B56B" w14:textId="31BBF141" w:rsidR="004834A6" w:rsidRDefault="06A123DB" w:rsidP="06A123DB">
          <w:pPr>
            <w:pStyle w:val="TOC2"/>
            <w:tabs>
              <w:tab w:val="right" w:leader="dot" w:pos="14550"/>
            </w:tabs>
            <w:rPr>
              <w:rStyle w:val="Hyperlink"/>
              <w:noProof/>
              <w:kern w:val="2"/>
              <w:lang w:val="it-IT" w:eastAsia="it-IT"/>
              <w14:ligatures w14:val="standardContextual"/>
            </w:rPr>
          </w:pPr>
          <w:hyperlink w:anchor="_Toc914438056">
            <w:r w:rsidRPr="06A123DB">
              <w:rPr>
                <w:rStyle w:val="Hyperlink"/>
              </w:rPr>
              <w:t>5.5 Analisi del codice, qualità strutturale e debito tecnico</w:t>
            </w:r>
            <w:r w:rsidR="00610D38">
              <w:tab/>
            </w:r>
            <w:r w:rsidR="00610D38">
              <w:fldChar w:fldCharType="begin"/>
            </w:r>
            <w:r w:rsidR="00610D38">
              <w:instrText>PAGEREF _Toc914438056 \h</w:instrText>
            </w:r>
            <w:r w:rsidR="00610D38">
              <w:fldChar w:fldCharType="separate"/>
            </w:r>
            <w:r w:rsidRPr="06A123DB">
              <w:rPr>
                <w:rStyle w:val="Hyperlink"/>
              </w:rPr>
              <w:t>14</w:t>
            </w:r>
            <w:r w:rsidR="00610D38">
              <w:fldChar w:fldCharType="end"/>
            </w:r>
          </w:hyperlink>
        </w:p>
        <w:p w14:paraId="6B7C94DF" w14:textId="424D4D70" w:rsidR="004834A6" w:rsidRDefault="06A123DB" w:rsidP="06A123DB">
          <w:pPr>
            <w:pStyle w:val="TOC2"/>
            <w:tabs>
              <w:tab w:val="right" w:leader="dot" w:pos="14550"/>
            </w:tabs>
            <w:rPr>
              <w:rStyle w:val="Hyperlink"/>
              <w:noProof/>
              <w:kern w:val="2"/>
              <w:lang w:val="it-IT" w:eastAsia="it-IT"/>
              <w14:ligatures w14:val="standardContextual"/>
            </w:rPr>
          </w:pPr>
          <w:hyperlink w:anchor="_Toc1072341641">
            <w:r w:rsidRPr="06A123DB">
              <w:rPr>
                <w:rStyle w:val="Hyperlink"/>
              </w:rPr>
              <w:t>5.6 Technical Intelligence AI</w:t>
            </w:r>
            <w:r w:rsidR="00610D38">
              <w:tab/>
            </w:r>
            <w:r w:rsidR="00610D38">
              <w:fldChar w:fldCharType="begin"/>
            </w:r>
            <w:r w:rsidR="00610D38">
              <w:instrText>PAGEREF _Toc1072341641 \h</w:instrText>
            </w:r>
            <w:r w:rsidR="00610D38">
              <w:fldChar w:fldCharType="separate"/>
            </w:r>
            <w:r w:rsidRPr="06A123DB">
              <w:rPr>
                <w:rStyle w:val="Hyperlink"/>
              </w:rPr>
              <w:t>14</w:t>
            </w:r>
            <w:r w:rsidR="00610D38">
              <w:fldChar w:fldCharType="end"/>
            </w:r>
          </w:hyperlink>
        </w:p>
        <w:p w14:paraId="25682866" w14:textId="6B61204D" w:rsidR="004834A6" w:rsidRDefault="06A123DB" w:rsidP="06A123DB">
          <w:pPr>
            <w:pStyle w:val="TOC2"/>
            <w:tabs>
              <w:tab w:val="right" w:leader="dot" w:pos="14550"/>
            </w:tabs>
            <w:rPr>
              <w:rStyle w:val="Hyperlink"/>
              <w:noProof/>
              <w:kern w:val="2"/>
              <w:lang w:val="it-IT" w:eastAsia="it-IT"/>
              <w14:ligatures w14:val="standardContextual"/>
            </w:rPr>
          </w:pPr>
          <w:hyperlink w:anchor="_Toc1429952247">
            <w:r w:rsidRPr="06A123DB">
              <w:rPr>
                <w:rStyle w:val="Hyperlink"/>
              </w:rPr>
              <w:t>5.7 Analisi di sicurezza complessiva</w:t>
            </w:r>
            <w:r w:rsidR="00610D38">
              <w:tab/>
            </w:r>
            <w:r w:rsidR="00610D38">
              <w:fldChar w:fldCharType="begin"/>
            </w:r>
            <w:r w:rsidR="00610D38">
              <w:instrText>PAGEREF _Toc1429952247 \h</w:instrText>
            </w:r>
            <w:r w:rsidR="00610D38">
              <w:fldChar w:fldCharType="separate"/>
            </w:r>
            <w:r w:rsidRPr="06A123DB">
              <w:rPr>
                <w:rStyle w:val="Hyperlink"/>
              </w:rPr>
              <w:t>15</w:t>
            </w:r>
            <w:r w:rsidR="00610D38">
              <w:fldChar w:fldCharType="end"/>
            </w:r>
          </w:hyperlink>
        </w:p>
        <w:p w14:paraId="27E28E6C" w14:textId="642AE965" w:rsidR="004834A6" w:rsidRDefault="06A123DB" w:rsidP="06A123DB">
          <w:pPr>
            <w:pStyle w:val="TOC2"/>
            <w:tabs>
              <w:tab w:val="right" w:leader="dot" w:pos="14550"/>
            </w:tabs>
            <w:rPr>
              <w:rStyle w:val="Hyperlink"/>
              <w:noProof/>
              <w:kern w:val="2"/>
              <w:lang w:val="it-IT" w:eastAsia="it-IT"/>
              <w14:ligatures w14:val="standardContextual"/>
            </w:rPr>
          </w:pPr>
          <w:hyperlink w:anchor="_Toc1886643290">
            <w:r w:rsidRPr="06A123DB">
              <w:rPr>
                <w:rStyle w:val="Hyperlink"/>
              </w:rPr>
              <w:t>5.8 Runtime, segreti, validazione dinamica e postura operativa</w:t>
            </w:r>
            <w:r w:rsidR="00610D38">
              <w:tab/>
            </w:r>
            <w:r w:rsidR="00610D38">
              <w:fldChar w:fldCharType="begin"/>
            </w:r>
            <w:r w:rsidR="00610D38">
              <w:instrText>PAGEREF _Toc1886643290 \h</w:instrText>
            </w:r>
            <w:r w:rsidR="00610D38">
              <w:fldChar w:fldCharType="separate"/>
            </w:r>
            <w:r w:rsidRPr="06A123DB">
              <w:rPr>
                <w:rStyle w:val="Hyperlink"/>
              </w:rPr>
              <w:t>15</w:t>
            </w:r>
            <w:r w:rsidR="00610D38">
              <w:fldChar w:fldCharType="end"/>
            </w:r>
          </w:hyperlink>
        </w:p>
        <w:p w14:paraId="397E9602" w14:textId="2F462609" w:rsidR="004834A6" w:rsidRDefault="06A123DB" w:rsidP="06A123DB">
          <w:pPr>
            <w:pStyle w:val="TOC2"/>
            <w:tabs>
              <w:tab w:val="right" w:leader="dot" w:pos="14550"/>
            </w:tabs>
            <w:rPr>
              <w:rStyle w:val="Hyperlink"/>
              <w:noProof/>
              <w:kern w:val="2"/>
              <w:lang w:val="it-IT" w:eastAsia="it-IT"/>
              <w14:ligatures w14:val="standardContextual"/>
            </w:rPr>
          </w:pPr>
          <w:hyperlink w:anchor="_Toc102876479">
            <w:r w:rsidRPr="06A123DB">
              <w:rPr>
                <w:rStyle w:val="Hyperlink"/>
              </w:rPr>
              <w:t>5.9 Compliance, analisi di conformità standard e normative, finalizzazione documentale delle evidenze</w:t>
            </w:r>
            <w:r w:rsidR="00610D38">
              <w:tab/>
            </w:r>
            <w:r w:rsidR="00610D38">
              <w:fldChar w:fldCharType="begin"/>
            </w:r>
            <w:r w:rsidR="00610D38">
              <w:instrText>PAGEREF _Toc102876479 \h</w:instrText>
            </w:r>
            <w:r w:rsidR="00610D38">
              <w:fldChar w:fldCharType="separate"/>
            </w:r>
            <w:r w:rsidRPr="06A123DB">
              <w:rPr>
                <w:rStyle w:val="Hyperlink"/>
              </w:rPr>
              <w:t>15</w:t>
            </w:r>
            <w:r w:rsidR="00610D38">
              <w:fldChar w:fldCharType="end"/>
            </w:r>
          </w:hyperlink>
        </w:p>
        <w:p w14:paraId="484D9D39" w14:textId="02270F67" w:rsidR="004834A6" w:rsidRDefault="06A123DB" w:rsidP="06A123DB">
          <w:pPr>
            <w:pStyle w:val="TOC2"/>
            <w:tabs>
              <w:tab w:val="right" w:leader="dot" w:pos="14550"/>
            </w:tabs>
            <w:rPr>
              <w:rStyle w:val="Hyperlink"/>
              <w:noProof/>
              <w:kern w:val="2"/>
              <w:lang w:val="it-IT" w:eastAsia="it-IT"/>
              <w14:ligatures w14:val="standardContextual"/>
            </w:rPr>
          </w:pPr>
          <w:hyperlink w:anchor="_Toc1163022834">
            <w:r w:rsidRPr="06A123DB">
              <w:rPr>
                <w:rStyle w:val="Hyperlink"/>
              </w:rPr>
              <w:t>5.10 Debriefing Report, scoring, handover e sign-off</w:t>
            </w:r>
            <w:r w:rsidR="00610D38">
              <w:tab/>
            </w:r>
            <w:r w:rsidR="00610D38">
              <w:fldChar w:fldCharType="begin"/>
            </w:r>
            <w:r w:rsidR="00610D38">
              <w:instrText>PAGEREF _Toc1163022834 \h</w:instrText>
            </w:r>
            <w:r w:rsidR="00610D38">
              <w:fldChar w:fldCharType="separate"/>
            </w:r>
            <w:r w:rsidRPr="06A123DB">
              <w:rPr>
                <w:rStyle w:val="Hyperlink"/>
              </w:rPr>
              <w:t>15</w:t>
            </w:r>
            <w:r w:rsidR="00610D38">
              <w:fldChar w:fldCharType="end"/>
            </w:r>
          </w:hyperlink>
        </w:p>
        <w:p w14:paraId="64956D05" w14:textId="06D15407" w:rsidR="004834A6" w:rsidRDefault="06A123DB" w:rsidP="06A123DB">
          <w:pPr>
            <w:pStyle w:val="TOC2"/>
            <w:tabs>
              <w:tab w:val="right" w:leader="dot" w:pos="14550"/>
            </w:tabs>
            <w:rPr>
              <w:rStyle w:val="Hyperlink"/>
              <w:noProof/>
              <w:kern w:val="2"/>
              <w:lang w:val="it-IT" w:eastAsia="it-IT"/>
              <w14:ligatures w14:val="standardContextual"/>
            </w:rPr>
          </w:pPr>
          <w:hyperlink w:anchor="_Toc122801575">
            <w:r w:rsidRPr="06A123DB">
              <w:rPr>
                <w:rStyle w:val="Hyperlink"/>
              </w:rPr>
              <w:t>6. REFERENCE FRAMEWORKS, STANDARDS, TAXONOMIES &amp; INTELLIGENCE SOURCE</w:t>
            </w:r>
            <w:r w:rsidR="00610D38">
              <w:tab/>
            </w:r>
            <w:r w:rsidR="00610D38">
              <w:fldChar w:fldCharType="begin"/>
            </w:r>
            <w:r w:rsidR="00610D38">
              <w:instrText>PAGEREF _Toc122801575 \h</w:instrText>
            </w:r>
            <w:r w:rsidR="00610D38">
              <w:fldChar w:fldCharType="separate"/>
            </w:r>
            <w:r w:rsidRPr="06A123DB">
              <w:rPr>
                <w:rStyle w:val="Hyperlink"/>
              </w:rPr>
              <w:t>16</w:t>
            </w:r>
            <w:r w:rsidR="00610D38">
              <w:fldChar w:fldCharType="end"/>
            </w:r>
          </w:hyperlink>
        </w:p>
        <w:p w14:paraId="53844670" w14:textId="5230C03E" w:rsidR="004834A6" w:rsidRDefault="06A123DB" w:rsidP="06A123DB">
          <w:pPr>
            <w:pStyle w:val="TOC2"/>
            <w:tabs>
              <w:tab w:val="right" w:leader="dot" w:pos="14550"/>
            </w:tabs>
            <w:rPr>
              <w:rStyle w:val="Hyperlink"/>
              <w:noProof/>
              <w:kern w:val="2"/>
              <w:lang w:val="it-IT" w:eastAsia="it-IT"/>
              <w14:ligatures w14:val="standardContextual"/>
            </w:rPr>
          </w:pPr>
          <w:hyperlink w:anchor="_Toc458754225">
            <w:r w:rsidRPr="06A123DB">
              <w:rPr>
                <w:rStyle w:val="Hyperlink"/>
              </w:rPr>
              <w:t>7. HREF</w:t>
            </w:r>
            <w:r w:rsidR="00610D38">
              <w:tab/>
            </w:r>
            <w:r w:rsidR="00610D38">
              <w:fldChar w:fldCharType="begin"/>
            </w:r>
            <w:r w:rsidR="00610D38">
              <w:instrText>PAGEREF _Toc458754225 \h</w:instrText>
            </w:r>
            <w:r w:rsidR="00610D38">
              <w:fldChar w:fldCharType="separate"/>
            </w:r>
            <w:r w:rsidRPr="06A123DB">
              <w:rPr>
                <w:rStyle w:val="Hyperlink"/>
              </w:rPr>
              <w:t>19</w:t>
            </w:r>
            <w:r w:rsidR="00610D38">
              <w:fldChar w:fldCharType="end"/>
            </w:r>
          </w:hyperlink>
        </w:p>
        <w:p w14:paraId="148F0690" w14:textId="7E3001D9" w:rsidR="004834A6" w:rsidRDefault="06A123DB" w:rsidP="06A123DB">
          <w:pPr>
            <w:pStyle w:val="TOC2"/>
            <w:tabs>
              <w:tab w:val="right" w:leader="dot" w:pos="14550"/>
            </w:tabs>
            <w:rPr>
              <w:rStyle w:val="Hyperlink"/>
              <w:noProof/>
              <w:kern w:val="2"/>
              <w:lang w:val="it-IT" w:eastAsia="it-IT"/>
              <w14:ligatures w14:val="standardContextual"/>
            </w:rPr>
          </w:pPr>
          <w:hyperlink w:anchor="_Toc171405994">
            <w:r w:rsidRPr="06A123DB">
              <w:rPr>
                <w:rStyle w:val="Hyperlink"/>
              </w:rPr>
              <w:t>APPENDICE</w:t>
            </w:r>
            <w:r w:rsidR="00610D38">
              <w:tab/>
            </w:r>
            <w:r w:rsidR="00610D38">
              <w:fldChar w:fldCharType="begin"/>
            </w:r>
            <w:r w:rsidR="00610D38">
              <w:instrText>PAGEREF _Toc171405994 \h</w:instrText>
            </w:r>
            <w:r w:rsidR="00610D38">
              <w:fldChar w:fldCharType="separate"/>
            </w:r>
            <w:r w:rsidRPr="06A123DB">
              <w:rPr>
                <w:rStyle w:val="Hyperlink"/>
              </w:rPr>
              <w:t>20</w:t>
            </w:r>
            <w:r w:rsidR="00610D38">
              <w:fldChar w:fldCharType="end"/>
            </w:r>
          </w:hyperlink>
        </w:p>
        <w:p w14:paraId="4DFB8DEA" w14:textId="4F0E05E4" w:rsidR="004834A6" w:rsidRDefault="06A123DB" w:rsidP="06A123DB">
          <w:pPr>
            <w:pStyle w:val="TOC2"/>
            <w:tabs>
              <w:tab w:val="right" w:leader="dot" w:pos="14550"/>
            </w:tabs>
            <w:rPr>
              <w:rStyle w:val="Hyperlink"/>
              <w:noProof/>
              <w:kern w:val="2"/>
              <w:lang w:val="it-IT" w:eastAsia="it-IT"/>
              <w14:ligatures w14:val="standardContextual"/>
            </w:rPr>
          </w:pPr>
          <w:hyperlink w:anchor="_Toc468911687">
            <w:r w:rsidRPr="06A123DB">
              <w:rPr>
                <w:rStyle w:val="Hyperlink"/>
              </w:rPr>
              <w:t>APPENDICE A: LESSICOGRAFIA E LEGENDA</w:t>
            </w:r>
            <w:r w:rsidR="00610D38">
              <w:tab/>
            </w:r>
            <w:r w:rsidR="00610D38">
              <w:fldChar w:fldCharType="begin"/>
            </w:r>
            <w:r w:rsidR="00610D38">
              <w:instrText>PAGEREF _Toc468911687 \h</w:instrText>
            </w:r>
            <w:r w:rsidR="00610D38">
              <w:fldChar w:fldCharType="separate"/>
            </w:r>
            <w:r w:rsidRPr="06A123DB">
              <w:rPr>
                <w:rStyle w:val="Hyperlink"/>
              </w:rPr>
              <w:t>20</w:t>
            </w:r>
            <w:r w:rsidR="00610D38">
              <w:fldChar w:fldCharType="end"/>
            </w:r>
          </w:hyperlink>
        </w:p>
        <w:p w14:paraId="25323854" w14:textId="6DDD8E4E" w:rsidR="004834A6" w:rsidRDefault="06A123DB">
          <w:pPr>
            <w:pStyle w:val="TOC2"/>
            <w:tabs>
              <w:tab w:val="right" w:leader="dot" w:pos="14550"/>
            </w:tabs>
            <w:rPr>
              <w:rStyle w:val="Hyperlink"/>
            </w:rPr>
          </w:pPr>
          <w:hyperlink w:anchor="_Toc3907527">
            <w:r w:rsidRPr="06A123DB">
              <w:rPr>
                <w:rStyle w:val="Hyperlink"/>
              </w:rPr>
              <w:t>APPENDICE B: Risk Score</w:t>
            </w:r>
            <w:r w:rsidR="00610D38">
              <w:tab/>
            </w:r>
            <w:r w:rsidR="00610D38">
              <w:fldChar w:fldCharType="begin"/>
            </w:r>
            <w:r w:rsidR="00610D38">
              <w:instrText>PAGEREF _Toc3907527 \h</w:instrText>
            </w:r>
            <w:r w:rsidR="00610D38">
              <w:fldChar w:fldCharType="separate"/>
            </w:r>
            <w:r w:rsidRPr="06A123DB">
              <w:rPr>
                <w:rStyle w:val="Hyperlink"/>
              </w:rPr>
              <w:t>21</w:t>
            </w:r>
            <w:r w:rsidR="00610D38">
              <w:fldChar w:fldCharType="end"/>
            </w:r>
          </w:hyperlink>
        </w:p>
        <w:p w14:paraId="7793E8ED" w14:textId="2FD91174" w:rsidR="004834A6" w:rsidRDefault="06A123DB">
          <w:pPr>
            <w:pStyle w:val="TOC2"/>
            <w:tabs>
              <w:tab w:val="right" w:leader="dot" w:pos="14550"/>
            </w:tabs>
            <w:rPr>
              <w:rStyle w:val="Hyperlink"/>
            </w:rPr>
          </w:pPr>
          <w:hyperlink w:anchor="_Toc2122245309">
            <w:r w:rsidRPr="06A123DB">
              <w:rPr>
                <w:rStyle w:val="Hyperlink"/>
              </w:rPr>
              <w:t>1. Overview</w:t>
            </w:r>
            <w:r w:rsidR="00610D38">
              <w:tab/>
            </w:r>
            <w:r w:rsidR="00610D38">
              <w:fldChar w:fldCharType="begin"/>
            </w:r>
            <w:r w:rsidR="00610D38">
              <w:instrText>PAGEREF _Toc2122245309 \h</w:instrText>
            </w:r>
            <w:r w:rsidR="00610D38">
              <w:fldChar w:fldCharType="separate"/>
            </w:r>
            <w:r w:rsidRPr="06A123DB">
              <w:rPr>
                <w:rStyle w:val="Hyperlink"/>
              </w:rPr>
              <w:t>21</w:t>
            </w:r>
            <w:r w:rsidR="00610D38">
              <w:fldChar w:fldCharType="end"/>
            </w:r>
          </w:hyperlink>
        </w:p>
        <w:p w14:paraId="4C483BAF" w14:textId="053E0E4F" w:rsidR="004834A6" w:rsidRDefault="06A123DB" w:rsidP="06A123DB">
          <w:pPr>
            <w:pStyle w:val="TOC2"/>
            <w:tabs>
              <w:tab w:val="right" w:leader="dot" w:pos="14550"/>
            </w:tabs>
            <w:rPr>
              <w:rStyle w:val="Hyperlink"/>
            </w:rPr>
          </w:pPr>
          <w:hyperlink w:anchor="_Toc675436929">
            <w:r w:rsidRPr="06A123DB">
              <w:rPr>
                <w:rStyle w:val="Hyperlink"/>
              </w:rPr>
              <w:t>2. Dal candidate finding al validated finding</w:t>
            </w:r>
            <w:r w:rsidR="00610D38">
              <w:tab/>
            </w:r>
            <w:r w:rsidR="00610D38">
              <w:fldChar w:fldCharType="begin"/>
            </w:r>
            <w:r w:rsidR="00610D38">
              <w:instrText>PAGEREF _Toc675436929 \h</w:instrText>
            </w:r>
            <w:r w:rsidR="00610D38">
              <w:fldChar w:fldCharType="separate"/>
            </w:r>
            <w:r w:rsidRPr="06A123DB">
              <w:rPr>
                <w:rStyle w:val="Hyperlink"/>
              </w:rPr>
              <w:t>21</w:t>
            </w:r>
            <w:r w:rsidR="00610D38">
              <w:fldChar w:fldCharType="end"/>
            </w:r>
          </w:hyperlink>
        </w:p>
        <w:p w14:paraId="77F848B2" w14:textId="7E68998E" w:rsidR="004834A6" w:rsidRDefault="06A123DB">
          <w:pPr>
            <w:pStyle w:val="TOC3"/>
            <w:tabs>
              <w:tab w:val="right" w:leader="dot" w:pos="14550"/>
            </w:tabs>
            <w:rPr>
              <w:rStyle w:val="Hyperlink"/>
            </w:rPr>
          </w:pPr>
          <w:hyperlink w:anchor="_Toc1813074548">
            <w:r w:rsidRPr="06A123DB">
              <w:rPr>
                <w:rStyle w:val="Hyperlink"/>
              </w:rPr>
              <w:t>2.1 Candidate Finding</w:t>
            </w:r>
            <w:r w:rsidR="00610D38">
              <w:tab/>
            </w:r>
            <w:r w:rsidR="00610D38">
              <w:fldChar w:fldCharType="begin"/>
            </w:r>
            <w:r w:rsidR="00610D38">
              <w:instrText>PAGEREF _Toc1813074548 \h</w:instrText>
            </w:r>
            <w:r w:rsidR="00610D38">
              <w:fldChar w:fldCharType="separate"/>
            </w:r>
            <w:r w:rsidRPr="06A123DB">
              <w:rPr>
                <w:rStyle w:val="Hyperlink"/>
              </w:rPr>
              <w:t>21</w:t>
            </w:r>
            <w:r w:rsidR="00610D38">
              <w:fldChar w:fldCharType="end"/>
            </w:r>
          </w:hyperlink>
        </w:p>
        <w:p w14:paraId="3838D25F" w14:textId="5480BB1D" w:rsidR="004834A6" w:rsidRDefault="06A123DB" w:rsidP="06A123DB">
          <w:pPr>
            <w:pStyle w:val="TOC3"/>
            <w:tabs>
              <w:tab w:val="right" w:leader="dot" w:pos="14550"/>
            </w:tabs>
            <w:rPr>
              <w:rStyle w:val="Hyperlink"/>
            </w:rPr>
          </w:pPr>
          <w:hyperlink w:anchor="_Toc695672531">
            <w:r w:rsidRPr="06A123DB">
              <w:rPr>
                <w:rStyle w:val="Hyperlink"/>
              </w:rPr>
              <w:t>2.2 Validated Finding</w:t>
            </w:r>
            <w:r w:rsidR="00610D38">
              <w:tab/>
            </w:r>
            <w:r w:rsidR="00610D38">
              <w:fldChar w:fldCharType="begin"/>
            </w:r>
            <w:r w:rsidR="00610D38">
              <w:instrText>PAGEREF _Toc695672531 \h</w:instrText>
            </w:r>
            <w:r w:rsidR="00610D38">
              <w:fldChar w:fldCharType="separate"/>
            </w:r>
            <w:r w:rsidRPr="06A123DB">
              <w:rPr>
                <w:rStyle w:val="Hyperlink"/>
              </w:rPr>
              <w:t>21</w:t>
            </w:r>
            <w:r w:rsidR="00610D38">
              <w:fldChar w:fldCharType="end"/>
            </w:r>
          </w:hyperlink>
        </w:p>
        <w:p w14:paraId="0087DE7E" w14:textId="46A3CEEB" w:rsidR="004834A6" w:rsidRDefault="06A123DB" w:rsidP="06A123DB">
          <w:pPr>
            <w:pStyle w:val="TOC2"/>
            <w:tabs>
              <w:tab w:val="right" w:leader="dot" w:pos="14550"/>
            </w:tabs>
            <w:rPr>
              <w:rStyle w:val="Hyperlink"/>
            </w:rPr>
          </w:pPr>
          <w:hyperlink w:anchor="_Toc592248533">
            <w:r w:rsidRPr="06A123DB">
              <w:rPr>
                <w:rStyle w:val="Hyperlink"/>
              </w:rPr>
              <w:t>3. Dimensioni di scoring</w:t>
            </w:r>
            <w:r w:rsidR="00610D38">
              <w:tab/>
            </w:r>
            <w:r w:rsidR="00610D38">
              <w:fldChar w:fldCharType="begin"/>
            </w:r>
            <w:r w:rsidR="00610D38">
              <w:instrText>PAGEREF _Toc592248533 \h</w:instrText>
            </w:r>
            <w:r w:rsidR="00610D38">
              <w:fldChar w:fldCharType="separate"/>
            </w:r>
            <w:r w:rsidRPr="06A123DB">
              <w:rPr>
                <w:rStyle w:val="Hyperlink"/>
              </w:rPr>
              <w:t>23</w:t>
            </w:r>
            <w:r w:rsidR="00610D38">
              <w:fldChar w:fldCharType="end"/>
            </w:r>
          </w:hyperlink>
        </w:p>
        <w:p w14:paraId="6C957679" w14:textId="4E90CB71" w:rsidR="004834A6" w:rsidRDefault="06A123DB">
          <w:pPr>
            <w:pStyle w:val="TOC3"/>
            <w:tabs>
              <w:tab w:val="right" w:leader="dot" w:pos="14550"/>
            </w:tabs>
            <w:rPr>
              <w:rStyle w:val="Hyperlink"/>
            </w:rPr>
          </w:pPr>
          <w:hyperlink w:anchor="_Toc569194808">
            <w:r w:rsidRPr="06A123DB">
              <w:rPr>
                <w:rStyle w:val="Hyperlink"/>
              </w:rPr>
              <w:t>3.1 Likelihood</w:t>
            </w:r>
            <w:r w:rsidR="00610D38">
              <w:tab/>
            </w:r>
            <w:r w:rsidR="00610D38">
              <w:fldChar w:fldCharType="begin"/>
            </w:r>
            <w:r w:rsidR="00610D38">
              <w:instrText>PAGEREF _Toc569194808 \h</w:instrText>
            </w:r>
            <w:r w:rsidR="00610D38">
              <w:fldChar w:fldCharType="separate"/>
            </w:r>
            <w:r w:rsidRPr="06A123DB">
              <w:rPr>
                <w:rStyle w:val="Hyperlink"/>
              </w:rPr>
              <w:t>23</w:t>
            </w:r>
            <w:r w:rsidR="00610D38">
              <w:fldChar w:fldCharType="end"/>
            </w:r>
          </w:hyperlink>
        </w:p>
        <w:p w14:paraId="127D5A61" w14:textId="03573268" w:rsidR="004834A6" w:rsidRDefault="06A123DB">
          <w:pPr>
            <w:pStyle w:val="TOC3"/>
            <w:tabs>
              <w:tab w:val="right" w:leader="dot" w:pos="14550"/>
            </w:tabs>
            <w:rPr>
              <w:rStyle w:val="Hyperlink"/>
            </w:rPr>
          </w:pPr>
          <w:hyperlink w:anchor="_Toc279755723">
            <w:r w:rsidRPr="06A123DB">
              <w:rPr>
                <w:rStyle w:val="Hyperlink"/>
              </w:rPr>
              <w:t>3.2 Technical Impact</w:t>
            </w:r>
            <w:r w:rsidR="00610D38">
              <w:tab/>
            </w:r>
            <w:r w:rsidR="00610D38">
              <w:fldChar w:fldCharType="begin"/>
            </w:r>
            <w:r w:rsidR="00610D38">
              <w:instrText>PAGEREF _Toc279755723 \h</w:instrText>
            </w:r>
            <w:r w:rsidR="00610D38">
              <w:fldChar w:fldCharType="separate"/>
            </w:r>
            <w:r w:rsidRPr="06A123DB">
              <w:rPr>
                <w:rStyle w:val="Hyperlink"/>
              </w:rPr>
              <w:t>23</w:t>
            </w:r>
            <w:r w:rsidR="00610D38">
              <w:fldChar w:fldCharType="end"/>
            </w:r>
          </w:hyperlink>
        </w:p>
        <w:p w14:paraId="7E793E88" w14:textId="2BCD8BE8" w:rsidR="004834A6" w:rsidRDefault="06A123DB">
          <w:pPr>
            <w:pStyle w:val="TOC3"/>
            <w:tabs>
              <w:tab w:val="right" w:leader="dot" w:pos="14550"/>
            </w:tabs>
            <w:rPr>
              <w:rStyle w:val="Hyperlink"/>
            </w:rPr>
          </w:pPr>
          <w:hyperlink w:anchor="_Toc155652195">
            <w:r w:rsidRPr="06A123DB">
              <w:rPr>
                <w:rStyle w:val="Hyperlink"/>
              </w:rPr>
              <w:t>3.3 Business Impact</w:t>
            </w:r>
            <w:r w:rsidR="00610D38">
              <w:tab/>
            </w:r>
            <w:r w:rsidR="00610D38">
              <w:fldChar w:fldCharType="begin"/>
            </w:r>
            <w:r w:rsidR="00610D38">
              <w:instrText>PAGEREF _Toc155652195 \h</w:instrText>
            </w:r>
            <w:r w:rsidR="00610D38">
              <w:fldChar w:fldCharType="separate"/>
            </w:r>
            <w:r w:rsidRPr="06A123DB">
              <w:rPr>
                <w:rStyle w:val="Hyperlink"/>
              </w:rPr>
              <w:t>23</w:t>
            </w:r>
            <w:r w:rsidR="00610D38">
              <w:fldChar w:fldCharType="end"/>
            </w:r>
          </w:hyperlink>
        </w:p>
        <w:p w14:paraId="41A02D54" w14:textId="23F2986F" w:rsidR="004834A6" w:rsidRDefault="06A123DB">
          <w:pPr>
            <w:pStyle w:val="TOC3"/>
            <w:tabs>
              <w:tab w:val="right" w:leader="dot" w:pos="14550"/>
            </w:tabs>
            <w:rPr>
              <w:rStyle w:val="Hyperlink"/>
            </w:rPr>
          </w:pPr>
          <w:hyperlink w:anchor="_Toc631581824">
            <w:r w:rsidRPr="06A123DB">
              <w:rPr>
                <w:rStyle w:val="Hyperlink"/>
              </w:rPr>
              <w:t>3.4 Control Weakness</w:t>
            </w:r>
            <w:r w:rsidR="00610D38">
              <w:tab/>
            </w:r>
            <w:r w:rsidR="00610D38">
              <w:fldChar w:fldCharType="begin"/>
            </w:r>
            <w:r w:rsidR="00610D38">
              <w:instrText>PAGEREF _Toc631581824 \h</w:instrText>
            </w:r>
            <w:r w:rsidR="00610D38">
              <w:fldChar w:fldCharType="separate"/>
            </w:r>
            <w:r w:rsidRPr="06A123DB">
              <w:rPr>
                <w:rStyle w:val="Hyperlink"/>
              </w:rPr>
              <w:t>23</w:t>
            </w:r>
            <w:r w:rsidR="00610D38">
              <w:fldChar w:fldCharType="end"/>
            </w:r>
          </w:hyperlink>
        </w:p>
        <w:p w14:paraId="25D7F3ED" w14:textId="76377914" w:rsidR="004834A6" w:rsidRDefault="06A123DB">
          <w:pPr>
            <w:pStyle w:val="TOC3"/>
            <w:tabs>
              <w:tab w:val="right" w:leader="dot" w:pos="14550"/>
            </w:tabs>
            <w:rPr>
              <w:rStyle w:val="Hyperlink"/>
            </w:rPr>
          </w:pPr>
          <w:hyperlink w:anchor="_Toc558961758">
            <w:r w:rsidRPr="06A123DB">
              <w:rPr>
                <w:rStyle w:val="Hyperlink"/>
              </w:rPr>
              <w:t>3.5 Compliance Exposure</w:t>
            </w:r>
            <w:r w:rsidR="00610D38">
              <w:tab/>
            </w:r>
            <w:r w:rsidR="00610D38">
              <w:fldChar w:fldCharType="begin"/>
            </w:r>
            <w:r w:rsidR="00610D38">
              <w:instrText>PAGEREF _Toc558961758 \h</w:instrText>
            </w:r>
            <w:r w:rsidR="00610D38">
              <w:fldChar w:fldCharType="separate"/>
            </w:r>
            <w:r w:rsidRPr="06A123DB">
              <w:rPr>
                <w:rStyle w:val="Hyperlink"/>
              </w:rPr>
              <w:t>23</w:t>
            </w:r>
            <w:r w:rsidR="00610D38">
              <w:fldChar w:fldCharType="end"/>
            </w:r>
          </w:hyperlink>
        </w:p>
        <w:p w14:paraId="35E2D8A5" w14:textId="7604A3DA" w:rsidR="004834A6" w:rsidRDefault="06A123DB">
          <w:pPr>
            <w:pStyle w:val="TOC3"/>
            <w:tabs>
              <w:tab w:val="right" w:leader="dot" w:pos="14550"/>
            </w:tabs>
            <w:rPr>
              <w:rStyle w:val="Hyperlink"/>
            </w:rPr>
          </w:pPr>
          <w:hyperlink w:anchor="_Toc722143402">
            <w:r w:rsidRPr="06A123DB">
              <w:rPr>
                <w:rStyle w:val="Hyperlink"/>
              </w:rPr>
              <w:t>3.6 Remediation Effort</w:t>
            </w:r>
            <w:r w:rsidR="00610D38">
              <w:tab/>
            </w:r>
            <w:r w:rsidR="00610D38">
              <w:fldChar w:fldCharType="begin"/>
            </w:r>
            <w:r w:rsidR="00610D38">
              <w:instrText>PAGEREF _Toc722143402 \h</w:instrText>
            </w:r>
            <w:r w:rsidR="00610D38">
              <w:fldChar w:fldCharType="separate"/>
            </w:r>
            <w:r w:rsidRPr="06A123DB">
              <w:rPr>
                <w:rStyle w:val="Hyperlink"/>
              </w:rPr>
              <w:t>24</w:t>
            </w:r>
            <w:r w:rsidR="00610D38">
              <w:fldChar w:fldCharType="end"/>
            </w:r>
          </w:hyperlink>
        </w:p>
        <w:p w14:paraId="02688A28" w14:textId="41C7FF46" w:rsidR="004834A6" w:rsidRDefault="06A123DB">
          <w:pPr>
            <w:pStyle w:val="TOC3"/>
            <w:tabs>
              <w:tab w:val="right" w:leader="dot" w:pos="14550"/>
            </w:tabs>
            <w:rPr>
              <w:rStyle w:val="Hyperlink"/>
            </w:rPr>
          </w:pPr>
          <w:hyperlink w:anchor="_Toc1918066880">
            <w:r w:rsidRPr="06A123DB">
              <w:rPr>
                <w:rStyle w:val="Hyperlink"/>
              </w:rPr>
              <w:t>3.7 Transaction Impact</w:t>
            </w:r>
            <w:r w:rsidR="00610D38">
              <w:tab/>
            </w:r>
            <w:r w:rsidR="00610D38">
              <w:fldChar w:fldCharType="begin"/>
            </w:r>
            <w:r w:rsidR="00610D38">
              <w:instrText>PAGEREF _Toc1918066880 \h</w:instrText>
            </w:r>
            <w:r w:rsidR="00610D38">
              <w:fldChar w:fldCharType="separate"/>
            </w:r>
            <w:r w:rsidRPr="06A123DB">
              <w:rPr>
                <w:rStyle w:val="Hyperlink"/>
              </w:rPr>
              <w:t>24</w:t>
            </w:r>
            <w:r w:rsidR="00610D38">
              <w:fldChar w:fldCharType="end"/>
            </w:r>
          </w:hyperlink>
        </w:p>
        <w:p w14:paraId="1ACEF11F" w14:textId="17110BD9" w:rsidR="004834A6" w:rsidRDefault="06A123DB" w:rsidP="06A123DB">
          <w:pPr>
            <w:pStyle w:val="TOC3"/>
            <w:tabs>
              <w:tab w:val="right" w:leader="dot" w:pos="14550"/>
            </w:tabs>
            <w:rPr>
              <w:rStyle w:val="Hyperlink"/>
            </w:rPr>
          </w:pPr>
          <w:hyperlink w:anchor="_Toc2125003358">
            <w:r w:rsidRPr="06A123DB">
              <w:rPr>
                <w:rStyle w:val="Hyperlink"/>
              </w:rPr>
              <w:t>3.8 Evidence Confidence</w:t>
            </w:r>
            <w:r w:rsidR="00610D38">
              <w:tab/>
            </w:r>
            <w:r w:rsidR="00610D38">
              <w:fldChar w:fldCharType="begin"/>
            </w:r>
            <w:r w:rsidR="00610D38">
              <w:instrText>PAGEREF _Toc2125003358 \h</w:instrText>
            </w:r>
            <w:r w:rsidR="00610D38">
              <w:fldChar w:fldCharType="separate"/>
            </w:r>
            <w:r w:rsidRPr="06A123DB">
              <w:rPr>
                <w:rStyle w:val="Hyperlink"/>
              </w:rPr>
              <w:t>24</w:t>
            </w:r>
            <w:r w:rsidR="00610D38">
              <w:fldChar w:fldCharType="end"/>
            </w:r>
          </w:hyperlink>
        </w:p>
        <w:p w14:paraId="307090D7" w14:textId="73792E53" w:rsidR="004834A6" w:rsidRDefault="06A123DB" w:rsidP="06A123DB">
          <w:pPr>
            <w:pStyle w:val="TOC2"/>
            <w:tabs>
              <w:tab w:val="right" w:leader="dot" w:pos="14550"/>
            </w:tabs>
            <w:rPr>
              <w:rStyle w:val="Hyperlink"/>
            </w:rPr>
          </w:pPr>
          <w:hyperlink w:anchor="_Toc948687742">
            <w:r w:rsidRPr="06A123DB">
              <w:rPr>
                <w:rStyle w:val="Hyperlink"/>
              </w:rPr>
              <w:t>4. Struttura del calcolo: Inherent Risk, Residual Risk e Transaction Materiality</w:t>
            </w:r>
            <w:r w:rsidR="00610D38">
              <w:tab/>
            </w:r>
            <w:r w:rsidR="00610D38">
              <w:fldChar w:fldCharType="begin"/>
            </w:r>
            <w:r w:rsidR="00610D38">
              <w:instrText>PAGEREF _Toc948687742 \h</w:instrText>
            </w:r>
            <w:r w:rsidR="00610D38">
              <w:fldChar w:fldCharType="separate"/>
            </w:r>
            <w:r w:rsidRPr="06A123DB">
              <w:rPr>
                <w:rStyle w:val="Hyperlink"/>
              </w:rPr>
              <w:t>25</w:t>
            </w:r>
            <w:r w:rsidR="00610D38">
              <w:fldChar w:fldCharType="end"/>
            </w:r>
          </w:hyperlink>
        </w:p>
        <w:p w14:paraId="12EF91D2" w14:textId="47C12EF0" w:rsidR="004834A6" w:rsidRDefault="06A123DB">
          <w:pPr>
            <w:pStyle w:val="TOC3"/>
            <w:tabs>
              <w:tab w:val="right" w:leader="dot" w:pos="14550"/>
            </w:tabs>
            <w:rPr>
              <w:rStyle w:val="Hyperlink"/>
            </w:rPr>
          </w:pPr>
          <w:hyperlink w:anchor="_Toc1772030981">
            <w:r w:rsidRPr="06A123DB">
              <w:rPr>
                <w:rStyle w:val="Hyperlink"/>
              </w:rPr>
              <w:t>4.1 Inherent Risk</w:t>
            </w:r>
            <w:r w:rsidR="00610D38">
              <w:tab/>
            </w:r>
            <w:r w:rsidR="00610D38">
              <w:fldChar w:fldCharType="begin"/>
            </w:r>
            <w:r w:rsidR="00610D38">
              <w:instrText>PAGEREF _Toc1772030981 \h</w:instrText>
            </w:r>
            <w:r w:rsidR="00610D38">
              <w:fldChar w:fldCharType="separate"/>
            </w:r>
            <w:r w:rsidRPr="06A123DB">
              <w:rPr>
                <w:rStyle w:val="Hyperlink"/>
              </w:rPr>
              <w:t>25</w:t>
            </w:r>
            <w:r w:rsidR="00610D38">
              <w:fldChar w:fldCharType="end"/>
            </w:r>
          </w:hyperlink>
        </w:p>
        <w:p w14:paraId="49831A26" w14:textId="1C2CA8E3" w:rsidR="004834A6" w:rsidRDefault="06A123DB">
          <w:pPr>
            <w:pStyle w:val="TOC3"/>
            <w:tabs>
              <w:tab w:val="right" w:leader="dot" w:pos="14550"/>
            </w:tabs>
            <w:rPr>
              <w:rStyle w:val="Hyperlink"/>
            </w:rPr>
          </w:pPr>
          <w:hyperlink w:anchor="_Toc1646333884">
            <w:r w:rsidRPr="06A123DB">
              <w:rPr>
                <w:rStyle w:val="Hyperlink"/>
              </w:rPr>
              <w:t>4.2 Residual Risk Score</w:t>
            </w:r>
            <w:r w:rsidR="00610D38">
              <w:tab/>
            </w:r>
            <w:r w:rsidR="00610D38">
              <w:fldChar w:fldCharType="begin"/>
            </w:r>
            <w:r w:rsidR="00610D38">
              <w:instrText>PAGEREF _Toc1646333884 \h</w:instrText>
            </w:r>
            <w:r w:rsidR="00610D38">
              <w:fldChar w:fldCharType="separate"/>
            </w:r>
            <w:r w:rsidRPr="06A123DB">
              <w:rPr>
                <w:rStyle w:val="Hyperlink"/>
              </w:rPr>
              <w:t>25</w:t>
            </w:r>
            <w:r w:rsidR="00610D38">
              <w:fldChar w:fldCharType="end"/>
            </w:r>
          </w:hyperlink>
        </w:p>
        <w:p w14:paraId="43DA1213" w14:textId="54AA0B8C" w:rsidR="004834A6" w:rsidRDefault="06A123DB">
          <w:pPr>
            <w:pStyle w:val="TOC3"/>
            <w:tabs>
              <w:tab w:val="right" w:leader="dot" w:pos="14550"/>
            </w:tabs>
            <w:rPr>
              <w:rStyle w:val="Hyperlink"/>
            </w:rPr>
          </w:pPr>
          <w:hyperlink w:anchor="_Toc985214406">
            <w:r w:rsidRPr="06A123DB">
              <w:rPr>
                <w:rStyle w:val="Hyperlink"/>
              </w:rPr>
              <w:t>4.3 Transaction Materiality</w:t>
            </w:r>
            <w:r w:rsidR="00610D38">
              <w:tab/>
            </w:r>
            <w:r w:rsidR="00610D38">
              <w:fldChar w:fldCharType="begin"/>
            </w:r>
            <w:r w:rsidR="00610D38">
              <w:instrText>PAGEREF _Toc985214406 \h</w:instrText>
            </w:r>
            <w:r w:rsidR="00610D38">
              <w:fldChar w:fldCharType="separate"/>
            </w:r>
            <w:r w:rsidRPr="06A123DB">
              <w:rPr>
                <w:rStyle w:val="Hyperlink"/>
              </w:rPr>
              <w:t>25</w:t>
            </w:r>
            <w:r w:rsidR="00610D38">
              <w:fldChar w:fldCharType="end"/>
            </w:r>
          </w:hyperlink>
        </w:p>
        <w:p w14:paraId="508FECDB" w14:textId="2C52B945" w:rsidR="004834A6" w:rsidRDefault="06A123DB" w:rsidP="06A123DB">
          <w:pPr>
            <w:pStyle w:val="TOC3"/>
            <w:tabs>
              <w:tab w:val="right" w:leader="dot" w:pos="14550"/>
            </w:tabs>
            <w:rPr>
              <w:rStyle w:val="Hyperlink"/>
            </w:rPr>
          </w:pPr>
          <w:hyperlink w:anchor="_Toc1979263756">
            <w:r w:rsidRPr="06A123DB">
              <w:rPr>
                <w:rStyle w:val="Hyperlink"/>
              </w:rPr>
              <w:t>4.4 Final Score</w:t>
            </w:r>
            <w:r w:rsidR="00610D38">
              <w:tab/>
            </w:r>
            <w:r w:rsidR="00610D38">
              <w:fldChar w:fldCharType="begin"/>
            </w:r>
            <w:r w:rsidR="00610D38">
              <w:instrText>PAGEREF _Toc1979263756 \h</w:instrText>
            </w:r>
            <w:r w:rsidR="00610D38">
              <w:fldChar w:fldCharType="separate"/>
            </w:r>
            <w:r w:rsidRPr="06A123DB">
              <w:rPr>
                <w:rStyle w:val="Hyperlink"/>
              </w:rPr>
              <w:t>25</w:t>
            </w:r>
            <w:r w:rsidR="00610D38">
              <w:fldChar w:fldCharType="end"/>
            </w:r>
          </w:hyperlink>
        </w:p>
        <w:p w14:paraId="68153B87" w14:textId="460B1926" w:rsidR="004834A6" w:rsidRDefault="06A123DB">
          <w:pPr>
            <w:pStyle w:val="TOC2"/>
            <w:tabs>
              <w:tab w:val="right" w:leader="dot" w:pos="14550"/>
            </w:tabs>
            <w:rPr>
              <w:rStyle w:val="Hyperlink"/>
            </w:rPr>
          </w:pPr>
          <w:hyperlink w:anchor="_Toc1547445702">
            <w:r w:rsidRPr="06A123DB">
              <w:rPr>
                <w:rStyle w:val="Hyperlink"/>
              </w:rPr>
              <w:t>4.5. Esempio di calcolo</w:t>
            </w:r>
            <w:r w:rsidR="00610D38">
              <w:tab/>
            </w:r>
            <w:r w:rsidR="00610D38">
              <w:fldChar w:fldCharType="begin"/>
            </w:r>
            <w:r w:rsidR="00610D38">
              <w:instrText>PAGEREF _Toc1547445702 \h</w:instrText>
            </w:r>
            <w:r w:rsidR="00610D38">
              <w:fldChar w:fldCharType="separate"/>
            </w:r>
            <w:r w:rsidRPr="06A123DB">
              <w:rPr>
                <w:rStyle w:val="Hyperlink"/>
              </w:rPr>
              <w:t>25</w:t>
            </w:r>
            <w:r w:rsidR="00610D38">
              <w:fldChar w:fldCharType="end"/>
            </w:r>
          </w:hyperlink>
        </w:p>
        <w:p w14:paraId="6F91F7F8" w14:textId="41B5DFC1" w:rsidR="004834A6" w:rsidRDefault="06A123DB">
          <w:pPr>
            <w:pStyle w:val="TOC2"/>
            <w:tabs>
              <w:tab w:val="right" w:leader="dot" w:pos="14550"/>
            </w:tabs>
            <w:rPr>
              <w:rStyle w:val="Hyperlink"/>
            </w:rPr>
          </w:pPr>
          <w:hyperlink w:anchor="_Toc782729143">
            <w:r w:rsidRPr="06A123DB">
              <w:rPr>
                <w:rStyle w:val="Hyperlink"/>
              </w:rPr>
              <w:t>4.6 Clausole</w:t>
            </w:r>
            <w:r w:rsidR="00610D38">
              <w:tab/>
            </w:r>
            <w:r w:rsidR="00610D38">
              <w:fldChar w:fldCharType="begin"/>
            </w:r>
            <w:r w:rsidR="00610D38">
              <w:instrText>PAGEREF _Toc782729143 \h</w:instrText>
            </w:r>
            <w:r w:rsidR="00610D38">
              <w:fldChar w:fldCharType="separate"/>
            </w:r>
            <w:r w:rsidRPr="06A123DB">
              <w:rPr>
                <w:rStyle w:val="Hyperlink"/>
              </w:rPr>
              <w:t>26</w:t>
            </w:r>
            <w:r w:rsidR="00610D38">
              <w:fldChar w:fldCharType="end"/>
            </w:r>
          </w:hyperlink>
        </w:p>
        <w:p w14:paraId="3D2796C6" w14:textId="00BFBD72" w:rsidR="004834A6" w:rsidRDefault="06A123DB">
          <w:pPr>
            <w:pStyle w:val="TOC2"/>
            <w:tabs>
              <w:tab w:val="right" w:leader="dot" w:pos="14550"/>
            </w:tabs>
            <w:rPr>
              <w:rStyle w:val="Hyperlink"/>
            </w:rPr>
          </w:pPr>
          <w:hyperlink w:anchor="_Toc1766235614">
            <w:r w:rsidRPr="06A123DB">
              <w:rPr>
                <w:rStyle w:val="Hyperlink"/>
              </w:rPr>
              <w:t>5. Mappatura del Final Score in grade A–E</w:t>
            </w:r>
            <w:r w:rsidR="00610D38">
              <w:tab/>
            </w:r>
            <w:r w:rsidR="00610D38">
              <w:fldChar w:fldCharType="begin"/>
            </w:r>
            <w:r w:rsidR="00610D38">
              <w:instrText>PAGEREF _Toc1766235614 \h</w:instrText>
            </w:r>
            <w:r w:rsidR="00610D38">
              <w:fldChar w:fldCharType="separate"/>
            </w:r>
            <w:r w:rsidRPr="06A123DB">
              <w:rPr>
                <w:rStyle w:val="Hyperlink"/>
              </w:rPr>
              <w:t>27</w:t>
            </w:r>
            <w:r w:rsidR="00610D38">
              <w:fldChar w:fldCharType="end"/>
            </w:r>
          </w:hyperlink>
        </w:p>
        <w:p w14:paraId="0EE2462A" w14:textId="5097F865" w:rsidR="06A123DB" w:rsidRDefault="06A123DB" w:rsidP="06A123DB">
          <w:pPr>
            <w:pStyle w:val="TOC2"/>
            <w:tabs>
              <w:tab w:val="right" w:leader="dot" w:pos="14550"/>
            </w:tabs>
            <w:rPr>
              <w:rStyle w:val="Hyperlink"/>
            </w:rPr>
          </w:pPr>
          <w:hyperlink w:anchor="_Toc371234775">
            <w:r w:rsidRPr="06A123DB">
              <w:rPr>
                <w:rStyle w:val="Hyperlink"/>
              </w:rPr>
              <w:t>Appendice C: Contenuto Tipico del Risk Register</w:t>
            </w:r>
            <w:r>
              <w:tab/>
            </w:r>
            <w:r>
              <w:fldChar w:fldCharType="begin"/>
            </w:r>
            <w:r>
              <w:instrText>PAGEREF _Toc371234775 \h</w:instrText>
            </w:r>
            <w:r>
              <w:fldChar w:fldCharType="separate"/>
            </w:r>
            <w:r w:rsidRPr="06A123DB">
              <w:rPr>
                <w:rStyle w:val="Hyperlink"/>
              </w:rPr>
              <w:t>27</w:t>
            </w:r>
            <w:r>
              <w:fldChar w:fldCharType="end"/>
            </w:r>
          </w:hyperlink>
          <w:r>
            <w:fldChar w:fldCharType="end"/>
          </w:r>
        </w:p>
      </w:sdtContent>
    </w:sdt>
    <w:p w14:paraId="6CD2EB19" w14:textId="46802E69" w:rsidR="004834A6" w:rsidRDefault="004834A6">
      <w:pPr>
        <w:pStyle w:val="TOC2"/>
        <w:tabs>
          <w:tab w:val="right" w:leader="dot" w:pos="14565"/>
        </w:tabs>
        <w:rPr>
          <w:rStyle w:val="Hyperlink"/>
        </w:rPr>
      </w:pPr>
    </w:p>
    <w:p w14:paraId="5C583D65" w14:textId="51DF7253" w:rsidR="004834A6" w:rsidRDefault="004834A6">
      <w:pPr>
        <w:pStyle w:val="NoSpacing"/>
        <w:pBdr>
          <w:bottom w:val="single" w:sz="6" w:space="1" w:color="000000"/>
        </w:pBdr>
      </w:pPr>
    </w:p>
    <w:p w14:paraId="566C9692" w14:textId="559B2D7A" w:rsidR="004834A6" w:rsidRDefault="004834A6">
      <w:pPr>
        <w:pStyle w:val="Heading2"/>
      </w:pPr>
    </w:p>
    <w:p w14:paraId="62544741" w14:textId="245C2A65" w:rsidR="004834A6" w:rsidRDefault="00610D38">
      <w:r>
        <w:br w:type="page"/>
      </w:r>
    </w:p>
    <w:p w14:paraId="5F4FDC9C" w14:textId="1F2777A9" w:rsidR="004834A6" w:rsidRDefault="004834A6">
      <w:pPr>
        <w:pStyle w:val="Heading2"/>
        <w:pBdr>
          <w:bottom w:val="single" w:sz="6" w:space="1" w:color="000000"/>
        </w:pBdr>
        <w:rPr>
          <w:rFonts w:ascii="Aptos Narrow" w:eastAsia="Aptos Narrow" w:hAnsi="Aptos Narrow" w:cs="Aptos Narrow"/>
          <w:sz w:val="32"/>
          <w:szCs w:val="32"/>
        </w:rPr>
      </w:pPr>
    </w:p>
    <w:p w14:paraId="4CC16D65" w14:textId="26F53A06" w:rsidR="004834A6" w:rsidRDefault="02A06B1C">
      <w:pPr>
        <w:pStyle w:val="Heading2"/>
        <w:rPr>
          <w:rFonts w:ascii="Aptos Narrow" w:eastAsia="Aptos Narrow" w:hAnsi="Aptos Narrow" w:cs="Aptos Narrow"/>
          <w:sz w:val="32"/>
          <w:szCs w:val="32"/>
          <w:lang w:val="it-IT"/>
        </w:rPr>
      </w:pPr>
      <w:bookmarkStart w:id="2" w:name="_Toc342269005"/>
      <w:r w:rsidRPr="06A123DB">
        <w:rPr>
          <w:rFonts w:ascii="Aptos Narrow" w:eastAsia="Aptos Narrow" w:hAnsi="Aptos Narrow" w:cs="Aptos Narrow"/>
          <w:sz w:val="32"/>
          <w:szCs w:val="32"/>
          <w:lang w:val="it-IT"/>
        </w:rPr>
        <w:t>2. SCOPE</w:t>
      </w:r>
      <w:bookmarkEnd w:id="2"/>
    </w:p>
    <w:p w14:paraId="6CD709B1" w14:textId="280EB4FD" w:rsidR="004834A6" w:rsidRDefault="00610D38">
      <w:pPr>
        <w:pBdr>
          <w:bottom w:val="single" w:sz="6" w:space="1" w:color="000000"/>
        </w:pBdr>
        <w:spacing w:before="120" w:after="80"/>
        <w:jc w:val="both"/>
        <w:rPr>
          <w:rFonts w:ascii="Aptos" w:eastAsia="Aptos" w:hAnsi="Aptos" w:cs="Aptos"/>
          <w:sz w:val="24"/>
          <w:szCs w:val="24"/>
          <w:lang w:val="it-IT"/>
        </w:rPr>
      </w:pPr>
      <w:r>
        <w:rPr>
          <w:rFonts w:ascii="Aptos" w:eastAsia="Aptos" w:hAnsi="Aptos" w:cs="Aptos"/>
          <w:sz w:val="24"/>
          <w:szCs w:val="24"/>
          <w:lang w:val="it-IT"/>
        </w:rPr>
        <w:t>L’operatività richiede clean-room/server escrow con accesso remoto controllato, su infrastruttura messa a disposizione del Vendor; in attesa, è stata richiesta la documentazione architetturale aggiornata. [HREF-3] [HREF-11] [HREF-18]</w:t>
      </w:r>
    </w:p>
    <w:p w14:paraId="33E95750" w14:textId="2D4C599A" w:rsidR="004834A6" w:rsidRDefault="06A123DB">
      <w:pPr>
        <w:jc w:val="both"/>
        <w:rPr>
          <w:rFonts w:ascii="Aptos" w:eastAsia="Aptos" w:hAnsi="Aptos" w:cs="Aptos"/>
          <w:sz w:val="24"/>
          <w:szCs w:val="24"/>
          <w:lang w:val="it-IT"/>
        </w:rPr>
      </w:pPr>
      <w:r w:rsidRPr="06A123DB">
        <w:rPr>
          <w:rFonts w:ascii="Aptos" w:eastAsia="Aptos" w:hAnsi="Aptos" w:cs="Aptos"/>
          <w:sz w:val="24"/>
          <w:szCs w:val="24"/>
          <w:lang w:val="it-IT"/>
        </w:rPr>
        <w:t xml:space="preserve">L’uso del flusso proprietario di pipeline Technical Intelligence AI di </w:t>
      </w:r>
      <w:r w:rsidRPr="06A123DB">
        <w:rPr>
          <w:rFonts w:ascii="Aptos" w:eastAsia="Aptos" w:hAnsi="Aptos" w:cs="Aptos"/>
          <w:b/>
          <w:bCs/>
          <w:sz w:val="24"/>
          <w:szCs w:val="24"/>
          <w:lang w:val="it-IT"/>
        </w:rPr>
        <w:t xml:space="preserve">Tecnolife </w:t>
      </w:r>
      <w:r w:rsidR="23234689" w:rsidRPr="06A123DB">
        <w:rPr>
          <w:rFonts w:ascii="Aptos" w:eastAsia="Aptos" w:hAnsi="Aptos" w:cs="Aptos"/>
          <w:sz w:val="24"/>
          <w:szCs w:val="24"/>
          <w:lang w:val="it-IT"/>
        </w:rPr>
        <w:t xml:space="preserve">basato sul provider Anthropic </w:t>
      </w:r>
      <w:r w:rsidRPr="06A123DB">
        <w:rPr>
          <w:rFonts w:ascii="Aptos" w:eastAsia="Aptos" w:hAnsi="Aptos" w:cs="Aptos"/>
          <w:sz w:val="24"/>
          <w:szCs w:val="24"/>
          <w:lang w:val="it-IT"/>
        </w:rPr>
        <w:t xml:space="preserve">è coerente con le istruzioni del cliente e policy di non-training/non-retention applicabili. Il flusso AI è di supporto all’analisi e non sostituisce in alcun caso la validazione tecnica e i motori di engine, oltre ad opportuna analisi documentale-tecnica del team </w:t>
      </w:r>
      <w:r w:rsidRPr="06A123DB">
        <w:rPr>
          <w:rFonts w:ascii="Aptos" w:eastAsia="Aptos" w:hAnsi="Aptos" w:cs="Aptos"/>
          <w:b/>
          <w:bCs/>
          <w:sz w:val="24"/>
          <w:szCs w:val="24"/>
          <w:lang w:val="it-IT"/>
        </w:rPr>
        <w:t>Tecnolife</w:t>
      </w:r>
      <w:r w:rsidRPr="06A123DB">
        <w:rPr>
          <w:rFonts w:ascii="Aptos" w:eastAsia="Aptos" w:hAnsi="Aptos" w:cs="Aptos"/>
          <w:sz w:val="24"/>
          <w:szCs w:val="24"/>
          <w:lang w:val="it-IT"/>
        </w:rPr>
        <w:t>.</w:t>
      </w:r>
    </w:p>
    <w:p w14:paraId="572D8258" w14:textId="41A0D0D3" w:rsidR="004834A6" w:rsidRDefault="00610D38">
      <w:pPr>
        <w:jc w:val="both"/>
        <w:rPr>
          <w:rFonts w:ascii="Aptos" w:eastAsia="Aptos" w:hAnsi="Aptos" w:cs="Aptos"/>
          <w:b/>
          <w:bCs/>
          <w:sz w:val="24"/>
          <w:szCs w:val="24"/>
          <w:u w:val="single"/>
          <w:lang w:val="it-IT"/>
        </w:rPr>
      </w:pPr>
      <w:r>
        <w:rPr>
          <w:rFonts w:ascii="Aptos" w:eastAsia="Aptos" w:hAnsi="Aptos" w:cs="Aptos"/>
          <w:sz w:val="24"/>
          <w:szCs w:val="24"/>
          <w:lang w:val="it-IT"/>
        </w:rPr>
        <w:t xml:space="preserve">Si assume una finestra operativa di 14 giorni lavorativi con il team Tecnolife. Eventuali scostamenti di calendario o di disponibilità delle evidenze possono incidere sulla profondità delle verifiche e sulla sequenza dei workstream. </w:t>
      </w:r>
      <w:r>
        <w:rPr>
          <w:rFonts w:ascii="Aptos" w:eastAsia="Aptos" w:hAnsi="Aptos" w:cs="Aptos"/>
          <w:sz w:val="24"/>
          <w:szCs w:val="24"/>
          <w:u w:val="single"/>
          <w:lang w:val="it-IT"/>
        </w:rPr>
        <w:t xml:space="preserve">In particolare, per il kick-off operativo il setup della clean room è </w:t>
      </w:r>
      <w:r>
        <w:rPr>
          <w:rFonts w:ascii="Aptos" w:eastAsia="Aptos" w:hAnsi="Aptos" w:cs="Aptos"/>
          <w:b/>
          <w:bCs/>
          <w:sz w:val="24"/>
          <w:szCs w:val="24"/>
          <w:u w:val="single"/>
          <w:lang w:val="it-IT"/>
        </w:rPr>
        <w:t>bloccante.</w:t>
      </w:r>
    </w:p>
    <w:p w14:paraId="3498022D" w14:textId="1A05E2E7" w:rsidR="004834A6" w:rsidRDefault="00610D38">
      <w:pPr>
        <w:jc w:val="both"/>
        <w:rPr>
          <w:rFonts w:ascii="Aptos" w:eastAsia="Aptos" w:hAnsi="Aptos" w:cs="Aptos"/>
          <w:sz w:val="24"/>
          <w:szCs w:val="24"/>
          <w:lang w:val="it-IT"/>
        </w:rPr>
      </w:pPr>
      <w:r>
        <w:rPr>
          <w:rFonts w:ascii="Aptos" w:eastAsia="Aptos" w:hAnsi="Aptos" w:cs="Aptos"/>
          <w:sz w:val="24"/>
          <w:szCs w:val="24"/>
          <w:lang w:val="it-IT"/>
        </w:rPr>
        <w:t>L’ambiente di lavoro è un server escrow/clean room gestito dal Vendor. Hardening dell’host, audit trail di piattaforma, segregazione del repository, logging di sistema, esposizione di rete e misure di contenimento del</w:t>
      </w:r>
      <w:r w:rsidR="00C46F9D">
        <w:rPr>
          <w:rFonts w:ascii="Aptos" w:eastAsia="Aptos" w:hAnsi="Aptos" w:cs="Aptos"/>
          <w:sz w:val="24"/>
          <w:szCs w:val="24"/>
          <w:lang w:val="it-IT"/>
        </w:rPr>
        <w:t>l</w:t>
      </w:r>
      <w:r>
        <w:rPr>
          <w:rFonts w:ascii="Aptos" w:eastAsia="Aptos" w:hAnsi="Aptos" w:cs="Aptos"/>
          <w:sz w:val="24"/>
          <w:szCs w:val="24"/>
          <w:lang w:val="it-IT"/>
        </w:rPr>
        <w:t>’ambiente remoto restano responsabilità del Vendor, salvo specifica presa in carico contrattuale. Tecnolife opera, comunque, secondo un profilo least-privilege e mantiene evidenze di lavoro, sessioni, marche temporali e note tecniche per la propria catena documentale e processo operativo.</w:t>
      </w:r>
    </w:p>
    <w:p w14:paraId="3A743D6A" w14:textId="3333BA36" w:rsidR="004834A6" w:rsidRDefault="06A123DB">
      <w:pPr>
        <w:jc w:val="both"/>
        <w:rPr>
          <w:rFonts w:ascii="Aptos" w:eastAsia="Aptos" w:hAnsi="Aptos" w:cs="Aptos"/>
          <w:sz w:val="24"/>
          <w:szCs w:val="24"/>
          <w:lang w:val="it-IT"/>
        </w:rPr>
      </w:pPr>
      <w:r w:rsidRPr="06A123DB">
        <w:rPr>
          <w:rFonts w:ascii="Aptos" w:eastAsia="Aptos" w:hAnsi="Aptos" w:cs="Aptos"/>
          <w:sz w:val="24"/>
          <w:szCs w:val="24"/>
          <w:lang w:val="it-IT"/>
        </w:rPr>
        <w:t>Salvo diversa estensione formale del perimetro, restano fuori scope: Penetration Test full-scope, assessment di firewall/WAF(post-acquisizione e della infrastruttura in PROD), enumerazione completa degli endpoint remoti, hardening di dettaglio dell’infrastruttura del Vendor o finale del cliente e verifica intrusiva delle API esterne ed endpoint.</w:t>
      </w:r>
      <w:r w:rsidR="00610D38" w:rsidRPr="00C46F9D">
        <w:rPr>
          <w:lang w:val="it-IT"/>
        </w:rPr>
        <w:br/>
      </w:r>
      <w:r w:rsidRPr="06A123DB">
        <w:rPr>
          <w:rFonts w:ascii="Aptos" w:eastAsia="Aptos" w:hAnsi="Aptos" w:cs="Aptos"/>
          <w:sz w:val="24"/>
          <w:szCs w:val="24"/>
          <w:lang w:val="it-IT"/>
        </w:rPr>
        <w:t>Restano invece in scope il flusso AI di Technical intelligence e le verifiche del team Tecnolife, fra cui verifiche applicative, review dinamica controllata e correlazione dei finding emergenti da codice, runtime e documentazione.</w:t>
      </w:r>
    </w:p>
    <w:tbl>
      <w:tblPr>
        <w:tblW w:w="0" w:type="auto"/>
        <w:jc w:val="center"/>
        <w:tblLayout w:type="fixed"/>
        <w:tblLook w:val="04A0" w:firstRow="1" w:lastRow="0" w:firstColumn="1" w:lastColumn="0" w:noHBand="0" w:noVBand="1"/>
      </w:tblPr>
      <w:tblGrid>
        <w:gridCol w:w="2268"/>
        <w:gridCol w:w="6520"/>
      </w:tblGrid>
      <w:tr w:rsidR="004834A6" w14:paraId="7E44A156" w14:textId="77777777">
        <w:trPr>
          <w:trHeight w:val="870"/>
          <w:jc w:val="center"/>
        </w:trPr>
        <w:tc>
          <w:tcPr>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28DD0D65" w14:textId="77777777" w:rsidR="004834A6" w:rsidRDefault="00610D38">
            <w:pPr>
              <w:spacing w:after="0" w:line="240" w:lineRule="auto"/>
              <w:rPr>
                <w:rFonts w:ascii="Avenir Next LT Pro" w:eastAsia="Avenir Next LT Pro" w:hAnsi="Avenir Next LT Pro" w:cs="Avenir Next LT Pro"/>
                <w:b/>
                <w:color w:val="000000" w:themeColor="text1"/>
              </w:rPr>
            </w:pPr>
            <w:r>
              <w:rPr>
                <w:rFonts w:ascii="Avenir Next LT Pro" w:eastAsia="Avenir Next LT Pro" w:hAnsi="Avenir Next LT Pro" w:cs="Avenir Next LT Pro"/>
                <w:b/>
                <w:bCs/>
                <w:color w:val="000000" w:themeColor="text1"/>
              </w:rPr>
              <w:t>PILASTRO</w:t>
            </w:r>
          </w:p>
        </w:tc>
        <w:tc>
          <w:tcPr>
            <w:tcW w:w="65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2E377ABF" w14:textId="77777777" w:rsidR="004834A6" w:rsidRDefault="00610D38">
            <w:pPr>
              <w:spacing w:after="0" w:line="240" w:lineRule="auto"/>
              <w:rPr>
                <w:rFonts w:ascii="Avenir Next LT Pro" w:eastAsia="Avenir Next LT Pro" w:hAnsi="Avenir Next LT Pro" w:cs="Avenir Next LT Pro"/>
                <w:b/>
                <w:color w:val="000000" w:themeColor="text1"/>
              </w:rPr>
            </w:pPr>
            <w:r>
              <w:rPr>
                <w:rFonts w:ascii="Avenir Next LT Pro" w:eastAsia="Avenir Next LT Pro" w:hAnsi="Avenir Next LT Pro" w:cs="Avenir Next LT Pro"/>
                <w:b/>
                <w:bCs/>
                <w:color w:val="000000" w:themeColor="text1"/>
              </w:rPr>
              <w:t>APPLICAZIONE OPERATIVA</w:t>
            </w:r>
          </w:p>
        </w:tc>
      </w:tr>
      <w:tr w:rsidR="004834A6" w:rsidRPr="007C01F2" w14:paraId="5D93B50C" w14:textId="77777777">
        <w:trPr>
          <w:trHeight w:val="442"/>
          <w:jc w:val="center"/>
        </w:trPr>
        <w:tc>
          <w:tcPr>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37269390" w14:textId="09F509D4" w:rsidR="004834A6" w:rsidRDefault="00610D38">
            <w:pPr>
              <w:rPr>
                <w:rFonts w:ascii="Aptos" w:eastAsia="Aptos" w:hAnsi="Aptos" w:cs="Aptos"/>
                <w:b/>
              </w:rPr>
            </w:pPr>
            <w:r>
              <w:rPr>
                <w:rFonts w:ascii="Aptos" w:eastAsia="Aptos" w:hAnsi="Aptos" w:cs="Aptos"/>
                <w:b/>
                <w:bCs/>
              </w:rPr>
              <w:t>Technical Intelligence AI</w:t>
            </w:r>
          </w:p>
        </w:tc>
        <w:tc>
          <w:tcPr>
            <w:tcW w:w="65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357DF4DD" w14:textId="20DF1C9A" w:rsidR="004834A6" w:rsidRDefault="00610D38">
            <w:pPr>
              <w:rPr>
                <w:rFonts w:ascii="Aptos" w:eastAsia="Aptos" w:hAnsi="Aptos" w:cs="Aptos"/>
                <w:lang w:val="it-IT"/>
              </w:rPr>
            </w:pPr>
            <w:r>
              <w:rPr>
                <w:rFonts w:ascii="Aptos" w:eastAsia="Aptos" w:hAnsi="Aptos" w:cs="Aptos"/>
                <w:lang w:val="it-IT"/>
              </w:rPr>
              <w:t>Clustering, correlazione, prioritizzazione e sintesi assistite di finding, documenti ed evidenze, con validazione umana finale e tracciabilità delle decisioni.</w:t>
            </w:r>
          </w:p>
        </w:tc>
      </w:tr>
      <w:tr w:rsidR="004834A6" w:rsidRPr="007C01F2" w14:paraId="43E82607" w14:textId="77777777">
        <w:trPr>
          <w:trHeight w:val="645"/>
          <w:jc w:val="center"/>
        </w:trPr>
        <w:tc>
          <w:tcPr>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6489FBF8" w14:textId="77777777" w:rsidR="004834A6" w:rsidRDefault="00610D38">
            <w:pPr>
              <w:spacing w:after="0" w:line="240" w:lineRule="auto"/>
              <w:rPr>
                <w:rFonts w:ascii="Aptos" w:eastAsia="Aptos" w:hAnsi="Aptos" w:cs="Aptos"/>
                <w:b/>
                <w:color w:val="000000" w:themeColor="text1"/>
              </w:rPr>
            </w:pPr>
            <w:r>
              <w:rPr>
                <w:rFonts w:ascii="Aptos" w:eastAsia="Aptos" w:hAnsi="Aptos" w:cs="Aptos"/>
                <w:b/>
                <w:bCs/>
                <w:color w:val="000000" w:themeColor="text1"/>
              </w:rPr>
              <w:t>Zero Trust</w:t>
            </w:r>
          </w:p>
        </w:tc>
        <w:tc>
          <w:tcPr>
            <w:tcW w:w="65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5CBD2B36" w14:textId="03DA2923" w:rsidR="004834A6" w:rsidRDefault="00610D38">
            <w:pPr>
              <w:rPr>
                <w:rFonts w:ascii="Aptos" w:eastAsia="Aptos" w:hAnsi="Aptos" w:cs="Aptos"/>
                <w:lang w:val="it-IT"/>
              </w:rPr>
            </w:pPr>
            <w:r>
              <w:rPr>
                <w:rFonts w:ascii="Aptos" w:eastAsia="Aptos" w:hAnsi="Aptos" w:cs="Aptos"/>
                <w:lang w:val="it-IT"/>
              </w:rPr>
              <w:t>Accessi minimi, segregazione clean-room, no esfiltrazione, evidenze tracciate, identity-first governance. Controlli infrastrutturali ed enforcement della piattaforma remota in carico al Vendor, salvo diverse intese formali.</w:t>
            </w:r>
          </w:p>
        </w:tc>
      </w:tr>
      <w:tr w:rsidR="004834A6" w14:paraId="73B12269" w14:textId="77777777">
        <w:trPr>
          <w:trHeight w:val="442"/>
          <w:jc w:val="center"/>
        </w:trPr>
        <w:tc>
          <w:tcPr>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2E07EA1C" w14:textId="601B3506" w:rsidR="004834A6" w:rsidRDefault="00610D38">
            <w:pPr>
              <w:spacing w:after="0" w:line="240" w:lineRule="auto"/>
              <w:rPr>
                <w:rFonts w:ascii="Aptos" w:eastAsia="Aptos" w:hAnsi="Aptos" w:cs="Aptos"/>
                <w:b/>
                <w:color w:val="000000" w:themeColor="text1"/>
              </w:rPr>
            </w:pPr>
            <w:r>
              <w:rPr>
                <w:rFonts w:ascii="Aptos" w:eastAsia="Aptos" w:hAnsi="Aptos" w:cs="Aptos"/>
                <w:b/>
                <w:bCs/>
                <w:color w:val="000000" w:themeColor="text1"/>
              </w:rPr>
              <w:t>Compliance-by-design</w:t>
            </w:r>
          </w:p>
        </w:tc>
        <w:tc>
          <w:tcPr>
            <w:tcW w:w="65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6764F2B3" w14:textId="2106533E" w:rsidR="004834A6" w:rsidRDefault="00610D38">
            <w:pPr>
              <w:rPr>
                <w:rFonts w:ascii="Aptos" w:eastAsia="Aptos" w:hAnsi="Aptos" w:cs="Aptos"/>
              </w:rPr>
            </w:pPr>
            <w:r>
              <w:rPr>
                <w:rFonts w:ascii="Aptos" w:eastAsia="Aptos" w:hAnsi="Aptos" w:cs="Aptos"/>
                <w:lang w:val="it-IT"/>
              </w:rPr>
              <w:t>Mappatura controlli e screening su GDPR, DPA, TIA, NIST CSF 2.0, standard NIST selezionati, CRA, EU AI Act, DORA, NIS2, ISO/IEC 27001 e ISO/IEC 27034, etc. con verifica di applicabilità e coerenza documentale.</w:t>
            </w:r>
            <w:r>
              <w:rPr>
                <w:rFonts w:ascii="Aptos" w:eastAsia="Aptos" w:hAnsi="Aptos" w:cs="Aptos"/>
                <w:b/>
                <w:bCs/>
                <w:lang w:val="it-IT"/>
              </w:rPr>
              <w:t xml:space="preserve"> </w:t>
            </w:r>
            <w:r>
              <w:rPr>
                <w:rFonts w:ascii="Aptos" w:eastAsia="Aptos" w:hAnsi="Aptos" w:cs="Aptos"/>
                <w:b/>
                <w:bCs/>
              </w:rPr>
              <w:t>[HREF-2] [HREF-3] [HREF-4] [HREF-5] [HREF-6] [HREF-9] [HREF-11] [HREF-13] [HREF-18] [HREF-19]</w:t>
            </w:r>
          </w:p>
        </w:tc>
      </w:tr>
      <w:tr w:rsidR="004834A6" w:rsidRPr="007C01F2" w14:paraId="1F37F1DB" w14:textId="77777777">
        <w:trPr>
          <w:trHeight w:val="442"/>
          <w:jc w:val="center"/>
        </w:trPr>
        <w:tc>
          <w:tcPr>
            <w:tcW w:w="2268"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2561489C" w14:textId="440B7778" w:rsidR="004834A6" w:rsidRDefault="00610D38">
            <w:pPr>
              <w:spacing w:after="0" w:line="240" w:lineRule="auto"/>
              <w:rPr>
                <w:rFonts w:ascii="Aptos" w:eastAsia="Aptos" w:hAnsi="Aptos" w:cs="Aptos"/>
              </w:rPr>
            </w:pPr>
            <w:r>
              <w:rPr>
                <w:rFonts w:ascii="Aptos" w:eastAsia="Aptos" w:hAnsi="Aptos" w:cs="Aptos"/>
                <w:b/>
                <w:bCs/>
                <w:color w:val="000000" w:themeColor="text1"/>
              </w:rPr>
              <w:t>Analisi del Team Tecnolife</w:t>
            </w:r>
          </w:p>
        </w:tc>
        <w:tc>
          <w:tcPr>
            <w:tcW w:w="65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169F8A05" w14:textId="71EBEA18" w:rsidR="004834A6" w:rsidRDefault="00610D38">
            <w:pPr>
              <w:rPr>
                <w:rFonts w:ascii="Aptos" w:eastAsia="Aptos" w:hAnsi="Aptos" w:cs="Aptos"/>
                <w:lang w:val="it-IT"/>
              </w:rPr>
            </w:pPr>
            <w:r>
              <w:rPr>
                <w:rFonts w:ascii="Aptos" w:eastAsia="Aptos" w:hAnsi="Aptos" w:cs="Aptos"/>
                <w:lang w:val="it-IT"/>
              </w:rPr>
              <w:t>Che tiene conto di SSDLC, osservazione della supply-chain, evidenze ripetibili, risk scoring, impatto transazionale.</w:t>
            </w:r>
          </w:p>
        </w:tc>
      </w:tr>
    </w:tbl>
    <w:p w14:paraId="198899DD" w14:textId="0396C468" w:rsidR="004834A6" w:rsidRDefault="004834A6">
      <w:pPr>
        <w:pStyle w:val="Heading2"/>
        <w:pBdr>
          <w:bottom w:val="single" w:sz="6" w:space="1" w:color="000000"/>
        </w:pBdr>
        <w:rPr>
          <w:rFonts w:ascii="Aptos" w:eastAsia="Aptos" w:hAnsi="Aptos" w:cs="Aptos"/>
          <w:sz w:val="28"/>
          <w:szCs w:val="28"/>
          <w:lang w:val="it-IT"/>
        </w:rPr>
      </w:pPr>
    </w:p>
    <w:p w14:paraId="489510D5" w14:textId="505BDC9B" w:rsidR="004834A6" w:rsidRDefault="004834A6">
      <w:pPr>
        <w:rPr>
          <w:rFonts w:ascii="Aptos" w:eastAsia="Aptos" w:hAnsi="Aptos" w:cs="Aptos"/>
          <w:lang w:val="it-IT"/>
        </w:rPr>
      </w:pPr>
    </w:p>
    <w:p w14:paraId="01D6C6CC" w14:textId="79996394" w:rsidR="004834A6" w:rsidRDefault="02A06B1C">
      <w:pPr>
        <w:pStyle w:val="Heading2"/>
        <w:rPr>
          <w:rFonts w:ascii="Aptos Narrow" w:eastAsia="Aptos Narrow" w:hAnsi="Aptos Narrow" w:cs="Aptos Narrow"/>
          <w:sz w:val="28"/>
          <w:szCs w:val="28"/>
          <w:lang w:val="it-IT"/>
        </w:rPr>
      </w:pPr>
      <w:bookmarkStart w:id="3" w:name="_Toc224916829"/>
      <w:bookmarkStart w:id="4" w:name="_Toc1335198044"/>
      <w:r w:rsidRPr="06A123DB">
        <w:rPr>
          <w:rFonts w:ascii="Aptos Narrow" w:eastAsia="Aptos Narrow" w:hAnsi="Aptos Narrow" w:cs="Aptos Narrow"/>
          <w:sz w:val="28"/>
          <w:szCs w:val="28"/>
          <w:lang w:val="it-IT"/>
        </w:rPr>
        <w:t>2.1 Perimetro e RoE</w:t>
      </w:r>
      <w:bookmarkEnd w:id="3"/>
      <w:bookmarkEnd w:id="4"/>
    </w:p>
    <w:p w14:paraId="3FA15B10" w14:textId="59BB8EA9" w:rsidR="004834A6" w:rsidRDefault="00610D38">
      <w:pPr>
        <w:spacing w:after="240"/>
        <w:jc w:val="both"/>
        <w:rPr>
          <w:rFonts w:ascii="Aptos" w:eastAsia="Aptos" w:hAnsi="Aptos" w:cs="Aptos"/>
          <w:sz w:val="24"/>
          <w:szCs w:val="24"/>
          <w:lang w:val="it-IT"/>
        </w:rPr>
      </w:pPr>
      <w:r>
        <w:rPr>
          <w:rFonts w:ascii="Aptos" w:eastAsia="Aptos" w:hAnsi="Aptos" w:cs="Aptos"/>
          <w:sz w:val="24"/>
          <w:szCs w:val="24"/>
          <w:lang w:val="it-IT"/>
        </w:rPr>
        <w:t xml:space="preserve">Le attività di Penetration testing, di analisi dell’infrastruttura di destinazione — inclusi, a titolo esemplificativo ma non esaustivo, tuning del kernel, capability processi, restrizioni sulle utenze, compartimentazione e segregazione degli accessi, sistemi PAM e controlli assimilabili — nonché le verifiche su firewall, WAF, endpoint remoti e API, </w:t>
      </w:r>
      <w:r>
        <w:rPr>
          <w:rFonts w:ascii="Aptos" w:eastAsia="Aptos" w:hAnsi="Aptos" w:cs="Aptos"/>
          <w:sz w:val="24"/>
          <w:szCs w:val="24"/>
          <w:u w:val="single"/>
          <w:lang w:val="it-IT"/>
        </w:rPr>
        <w:t xml:space="preserve">sono da considerarsi </w:t>
      </w:r>
      <w:r>
        <w:rPr>
          <w:rFonts w:ascii="Aptos" w:eastAsia="Aptos" w:hAnsi="Aptos" w:cs="Aptos"/>
          <w:b/>
          <w:bCs/>
          <w:sz w:val="24"/>
          <w:szCs w:val="24"/>
          <w:u w:val="single"/>
          <w:lang w:val="it-IT"/>
        </w:rPr>
        <w:t>fuori perimetro (out of scope)</w:t>
      </w:r>
      <w:r>
        <w:rPr>
          <w:rFonts w:ascii="Aptos" w:eastAsia="Aptos" w:hAnsi="Aptos" w:cs="Aptos"/>
          <w:sz w:val="24"/>
          <w:szCs w:val="24"/>
          <w:lang w:val="it-IT"/>
        </w:rPr>
        <w:t xml:space="preserve">, in coerenza con le </w:t>
      </w:r>
      <w:r>
        <w:rPr>
          <w:rFonts w:ascii="Aptos" w:eastAsia="Aptos" w:hAnsi="Aptos" w:cs="Aptos"/>
          <w:b/>
          <w:bCs/>
          <w:sz w:val="24"/>
          <w:szCs w:val="24"/>
          <w:lang w:val="it-IT"/>
        </w:rPr>
        <w:t>Rules of Engagement (RoE)</w:t>
      </w:r>
      <w:r>
        <w:rPr>
          <w:rFonts w:ascii="Aptos" w:eastAsia="Aptos" w:hAnsi="Aptos" w:cs="Aptos"/>
          <w:sz w:val="24"/>
          <w:szCs w:val="24"/>
          <w:lang w:val="it-IT"/>
        </w:rPr>
        <w:t xml:space="preserve"> condivise in una prima fase informale con il Cliente e da accordi contrattuali.</w:t>
      </w:r>
      <w:r w:rsidRPr="00C46F9D">
        <w:rPr>
          <w:lang w:val="it-IT"/>
        </w:rPr>
        <w:br/>
      </w:r>
      <w:r>
        <w:rPr>
          <w:rFonts w:ascii="Aptos" w:eastAsia="Aptos" w:hAnsi="Aptos" w:cs="Aptos"/>
          <w:sz w:val="24"/>
          <w:szCs w:val="24"/>
          <w:lang w:val="it-IT"/>
        </w:rPr>
        <w:t xml:space="preserve">Resta comunque facoltà di Tecnolife includere, ove ritenuto opportuno, </w:t>
      </w:r>
      <w:r>
        <w:rPr>
          <w:rFonts w:ascii="Aptos" w:eastAsia="Aptos" w:hAnsi="Aptos" w:cs="Aptos"/>
          <w:b/>
          <w:bCs/>
          <w:sz w:val="24"/>
          <w:szCs w:val="24"/>
          <w:lang w:val="it-IT"/>
        </w:rPr>
        <w:t>attività di application review</w:t>
      </w:r>
      <w:r>
        <w:rPr>
          <w:rFonts w:ascii="Aptos" w:eastAsia="Aptos" w:hAnsi="Aptos" w:cs="Aptos"/>
          <w:sz w:val="24"/>
          <w:szCs w:val="24"/>
          <w:lang w:val="it-IT"/>
        </w:rPr>
        <w:t xml:space="preserve"> nell’ambito della fase </w:t>
      </w:r>
      <w:r>
        <w:rPr>
          <w:rFonts w:ascii="Aptos" w:eastAsia="Aptos" w:hAnsi="Aptos" w:cs="Aptos"/>
          <w:b/>
          <w:bCs/>
          <w:sz w:val="24"/>
          <w:szCs w:val="24"/>
          <w:lang w:val="it-IT"/>
        </w:rPr>
        <w:t>DAST</w:t>
      </w:r>
      <w:r>
        <w:rPr>
          <w:rFonts w:ascii="Aptos" w:eastAsia="Aptos" w:hAnsi="Aptos" w:cs="Aptos"/>
          <w:sz w:val="24"/>
          <w:szCs w:val="24"/>
          <w:lang w:val="it-IT"/>
        </w:rPr>
        <w:t>, nei limiti del perimetro autorizzato.</w:t>
      </w:r>
    </w:p>
    <w:p w14:paraId="47FFC519" w14:textId="68CCD387" w:rsidR="004834A6" w:rsidRDefault="00610D38">
      <w:pPr>
        <w:spacing w:before="240" w:after="240"/>
        <w:jc w:val="both"/>
        <w:rPr>
          <w:rFonts w:ascii="Aptos" w:eastAsia="Aptos" w:hAnsi="Aptos" w:cs="Aptos"/>
          <w:sz w:val="24"/>
          <w:szCs w:val="24"/>
          <w:lang w:val="it-IT"/>
        </w:rPr>
      </w:pPr>
      <w:r>
        <w:rPr>
          <w:rFonts w:ascii="Aptos" w:eastAsia="Aptos" w:hAnsi="Aptos" w:cs="Aptos"/>
          <w:sz w:val="24"/>
          <w:szCs w:val="24"/>
          <w:lang w:val="it-IT"/>
        </w:rPr>
        <w:t xml:space="preserve">Si precisa inoltre che eventuali misure o prassi relative al server messo a disposizione dal Vendor — quali, a mero titolo esemplificativo, audit trail, script recording, logging di sessione o analoghi presidi di tracciamento — </w:t>
      </w:r>
      <w:r>
        <w:rPr>
          <w:rFonts w:ascii="Aptos" w:eastAsia="Aptos" w:hAnsi="Aptos" w:cs="Aptos"/>
          <w:b/>
          <w:bCs/>
          <w:sz w:val="24"/>
          <w:szCs w:val="24"/>
          <w:lang w:val="it-IT"/>
        </w:rPr>
        <w:t>non devono intendersi come implicite, sottintese o poste a carico di Tecnolife</w:t>
      </w:r>
      <w:r>
        <w:rPr>
          <w:rFonts w:ascii="Aptos" w:eastAsia="Aptos" w:hAnsi="Aptos" w:cs="Aptos"/>
          <w:sz w:val="24"/>
          <w:szCs w:val="24"/>
          <w:lang w:val="it-IT"/>
        </w:rPr>
        <w:t xml:space="preserve"> in assenza di una preventiva e chiara definizione da parte del Vendor in merito al workflow operativo, alle policy applicabili al server e alle relative best practice di hardening.</w:t>
      </w:r>
    </w:p>
    <w:p w14:paraId="26BC1F8D" w14:textId="0F4B4814" w:rsidR="004834A6" w:rsidRDefault="00610D38">
      <w:pPr>
        <w:spacing w:before="240" w:after="240"/>
        <w:jc w:val="both"/>
        <w:rPr>
          <w:rFonts w:ascii="Aptos" w:eastAsia="Aptos" w:hAnsi="Aptos" w:cs="Aptos"/>
          <w:sz w:val="24"/>
          <w:szCs w:val="24"/>
          <w:lang w:val="it-IT"/>
        </w:rPr>
      </w:pPr>
      <w:r>
        <w:rPr>
          <w:rFonts w:ascii="Aptos" w:eastAsia="Aptos" w:hAnsi="Aptos" w:cs="Aptos"/>
          <w:sz w:val="24"/>
          <w:szCs w:val="24"/>
          <w:lang w:val="it-IT"/>
        </w:rPr>
        <w:t xml:space="preserve">Resta inteso che, per quanto di propria competenza, Tecnolife adotterà comunque un </w:t>
      </w:r>
      <w:r>
        <w:rPr>
          <w:rFonts w:ascii="Aptos" w:eastAsia="Aptos" w:hAnsi="Aptos" w:cs="Aptos"/>
          <w:b/>
          <w:bCs/>
          <w:sz w:val="24"/>
          <w:szCs w:val="24"/>
          <w:lang w:val="it-IT"/>
        </w:rPr>
        <w:t>profilo operativo professionale e prudente</w:t>
      </w:r>
      <w:r>
        <w:rPr>
          <w:rFonts w:ascii="Aptos" w:eastAsia="Aptos" w:hAnsi="Aptos" w:cs="Aptos"/>
          <w:sz w:val="24"/>
          <w:szCs w:val="24"/>
          <w:lang w:val="it-IT"/>
        </w:rPr>
        <w:t xml:space="preserve">, </w:t>
      </w:r>
      <w:r>
        <w:rPr>
          <w:rFonts w:ascii="Aptos" w:eastAsia="Aptos" w:hAnsi="Aptos" w:cs="Aptos"/>
          <w:b/>
          <w:bCs/>
          <w:sz w:val="24"/>
          <w:szCs w:val="24"/>
          <w:lang w:val="it-IT"/>
        </w:rPr>
        <w:t>ZT-oriented</w:t>
      </w:r>
      <w:r>
        <w:rPr>
          <w:rFonts w:ascii="Aptos" w:eastAsia="Aptos" w:hAnsi="Aptos" w:cs="Aptos"/>
          <w:sz w:val="24"/>
          <w:szCs w:val="24"/>
          <w:lang w:val="it-IT"/>
        </w:rPr>
        <w:t>, monitorando:</w:t>
      </w:r>
      <w:r w:rsidRPr="00C46F9D">
        <w:rPr>
          <w:lang w:val="it-IT"/>
        </w:rPr>
        <w:br/>
      </w:r>
      <w:r>
        <w:rPr>
          <w:rFonts w:ascii="Aptos" w:eastAsia="Aptos" w:hAnsi="Aptos" w:cs="Aptos"/>
          <w:sz w:val="24"/>
          <w:szCs w:val="24"/>
          <w:lang w:val="it-IT"/>
        </w:rPr>
        <w:t>1. Le proprie sessioni di accesso, sia per audit sia con marche temporali</w:t>
      </w:r>
      <w:r w:rsidRPr="00C46F9D">
        <w:rPr>
          <w:lang w:val="it-IT"/>
        </w:rPr>
        <w:br/>
      </w:r>
      <w:r>
        <w:rPr>
          <w:rFonts w:ascii="Aptos" w:eastAsia="Aptos" w:hAnsi="Aptos" w:cs="Aptos"/>
          <w:sz w:val="24"/>
          <w:szCs w:val="24"/>
          <w:lang w:val="it-IT"/>
        </w:rPr>
        <w:t>2. Le utenze impiegate nelle fasi preliminari dell’attività.</w:t>
      </w:r>
    </w:p>
    <w:p w14:paraId="61A751B9" w14:textId="3BE7C78B" w:rsidR="004834A6" w:rsidRDefault="00610D38">
      <w:pPr>
        <w:pStyle w:val="ListParagraph"/>
        <w:numPr>
          <w:ilvl w:val="0"/>
          <w:numId w:val="34"/>
        </w:numPr>
        <w:spacing w:after="240"/>
        <w:jc w:val="both"/>
        <w:rPr>
          <w:rFonts w:ascii="Aptos" w:eastAsia="Aptos" w:hAnsi="Aptos" w:cs="Aptos"/>
          <w:b/>
          <w:bCs/>
          <w:sz w:val="24"/>
          <w:szCs w:val="24"/>
          <w:lang w:val="it-IT"/>
        </w:rPr>
      </w:pPr>
      <w:r>
        <w:rPr>
          <w:rFonts w:ascii="Aptos" w:eastAsia="Aptos" w:hAnsi="Aptos" w:cs="Aptos"/>
          <w:sz w:val="24"/>
          <w:szCs w:val="24"/>
          <w:lang w:val="it-IT"/>
        </w:rPr>
        <w:t>Timeline:</w:t>
      </w:r>
      <w:r>
        <w:rPr>
          <w:rFonts w:ascii="Aptos" w:eastAsia="Aptos" w:hAnsi="Aptos" w:cs="Aptos"/>
          <w:b/>
          <w:bCs/>
          <w:sz w:val="24"/>
          <w:szCs w:val="24"/>
          <w:lang w:val="it-IT"/>
        </w:rPr>
        <w:t xml:space="preserve"> 14 giorni lavorativi</w:t>
      </w:r>
    </w:p>
    <w:p w14:paraId="593F80AF" w14:textId="1B24EC80" w:rsidR="004834A6" w:rsidRDefault="00610D38">
      <w:pPr>
        <w:pStyle w:val="ListParagraph"/>
        <w:numPr>
          <w:ilvl w:val="0"/>
          <w:numId w:val="34"/>
        </w:numPr>
        <w:spacing w:after="0"/>
        <w:jc w:val="both"/>
        <w:rPr>
          <w:rFonts w:ascii="Aptos" w:eastAsia="Aptos" w:hAnsi="Aptos" w:cs="Aptos"/>
          <w:b/>
          <w:bCs/>
          <w:sz w:val="24"/>
          <w:szCs w:val="24"/>
        </w:rPr>
      </w:pPr>
      <w:r>
        <w:rPr>
          <w:rFonts w:ascii="Aptos" w:eastAsia="Aptos" w:hAnsi="Aptos" w:cs="Aptos"/>
          <w:sz w:val="24"/>
          <w:szCs w:val="24"/>
        </w:rPr>
        <w:t>Team Tecnolife di Cybersecurity e Architecture</w:t>
      </w:r>
    </w:p>
    <w:p w14:paraId="47880302" w14:textId="469539C4" w:rsidR="004834A6" w:rsidRDefault="00610D38">
      <w:pPr>
        <w:pStyle w:val="ListParagraph"/>
        <w:numPr>
          <w:ilvl w:val="0"/>
          <w:numId w:val="34"/>
        </w:numPr>
        <w:spacing w:after="0"/>
        <w:jc w:val="both"/>
        <w:rPr>
          <w:rFonts w:ascii="Aptos" w:eastAsia="Aptos" w:hAnsi="Aptos" w:cs="Aptos"/>
          <w:sz w:val="24"/>
          <w:szCs w:val="24"/>
          <w:lang w:val="it-IT"/>
        </w:rPr>
      </w:pPr>
      <w:r>
        <w:rPr>
          <w:rFonts w:ascii="Aptos" w:eastAsia="Aptos" w:hAnsi="Aptos" w:cs="Aptos"/>
          <w:b/>
          <w:bCs/>
          <w:sz w:val="24"/>
          <w:szCs w:val="24"/>
          <w:lang w:val="it-IT"/>
        </w:rPr>
        <w:t>Laboratory LAB/Server escrow</w:t>
      </w:r>
      <w:r>
        <w:rPr>
          <w:rFonts w:ascii="Aptos" w:eastAsia="Aptos" w:hAnsi="Aptos" w:cs="Aptos"/>
          <w:sz w:val="24"/>
          <w:szCs w:val="24"/>
          <w:lang w:val="it-IT"/>
        </w:rPr>
        <w:t xml:space="preserve">: Non in ingaggio (utilizzo server del Vendor per hosting del repo, con accesso remoto) </w:t>
      </w:r>
    </w:p>
    <w:p w14:paraId="4E83CA9C" w14:textId="3DC5306F" w:rsidR="004834A6" w:rsidRDefault="00610D38">
      <w:pPr>
        <w:pStyle w:val="ListParagraph"/>
        <w:numPr>
          <w:ilvl w:val="0"/>
          <w:numId w:val="34"/>
        </w:numPr>
        <w:spacing w:after="0"/>
        <w:jc w:val="both"/>
        <w:rPr>
          <w:rFonts w:ascii="Aptos" w:eastAsia="Aptos" w:hAnsi="Aptos" w:cs="Aptos"/>
          <w:sz w:val="24"/>
          <w:szCs w:val="24"/>
          <w:lang w:val="it-IT"/>
        </w:rPr>
      </w:pPr>
      <w:r>
        <w:rPr>
          <w:rFonts w:ascii="Aptos" w:eastAsia="Aptos" w:hAnsi="Aptos" w:cs="Aptos"/>
          <w:b/>
          <w:bCs/>
          <w:sz w:val="24"/>
          <w:szCs w:val="24"/>
          <w:lang w:val="it-IT"/>
        </w:rPr>
        <w:t>Technical Intelligence AI pipeline: È una pipeline basata su un framework agentico multi-specialista e orchestrazione modulare. Opera come analisi continua attraverso tutti i workstream, producendo scan progressivi, correlazione cross-domain dei finding e prioritizzazione orientata alla transazione.</w:t>
      </w:r>
    </w:p>
    <w:p w14:paraId="208475D2" w14:textId="4D4C2EBC" w:rsidR="004834A6" w:rsidRDefault="004834A6">
      <w:pPr>
        <w:pBdr>
          <w:bottom w:val="single" w:sz="6" w:space="1" w:color="000000"/>
        </w:pBdr>
        <w:spacing w:after="0"/>
        <w:jc w:val="both"/>
        <w:rPr>
          <w:rFonts w:ascii="Aptos" w:eastAsia="Aptos" w:hAnsi="Aptos" w:cs="Aptos"/>
          <w:sz w:val="24"/>
          <w:szCs w:val="24"/>
          <w:lang w:val="it-IT"/>
        </w:rPr>
      </w:pPr>
    </w:p>
    <w:p w14:paraId="2CE92053" w14:textId="7F18650D" w:rsidR="004834A6" w:rsidRDefault="004834A6">
      <w:pPr>
        <w:spacing w:after="240"/>
        <w:jc w:val="both"/>
        <w:rPr>
          <w:rFonts w:ascii="Aptos" w:eastAsia="Aptos" w:hAnsi="Aptos" w:cs="Aptos"/>
          <w:sz w:val="24"/>
          <w:szCs w:val="24"/>
          <w:lang w:val="it-IT"/>
        </w:rPr>
      </w:pPr>
    </w:p>
    <w:p w14:paraId="1CC86C8A" w14:textId="6585A2F6" w:rsidR="004834A6" w:rsidRDefault="02A06B1C">
      <w:pPr>
        <w:pStyle w:val="Heading3"/>
        <w:spacing w:before="0" w:after="281"/>
        <w:jc w:val="both"/>
        <w:rPr>
          <w:rFonts w:ascii="Aptos Narrow" w:eastAsia="Aptos Narrow" w:hAnsi="Aptos Narrow" w:cs="Aptos Narrow"/>
          <w:sz w:val="28"/>
          <w:szCs w:val="28"/>
          <w:lang w:val="it-IT"/>
        </w:rPr>
      </w:pPr>
      <w:bookmarkStart w:id="5" w:name="_Toc224916830"/>
      <w:bookmarkStart w:id="6" w:name="_Toc993852235"/>
      <w:r w:rsidRPr="06A123DB">
        <w:rPr>
          <w:rFonts w:ascii="Aptos Narrow" w:eastAsia="Aptos Narrow" w:hAnsi="Aptos Narrow" w:cs="Aptos Narrow"/>
          <w:sz w:val="28"/>
          <w:szCs w:val="28"/>
          <w:lang w:val="it-IT"/>
        </w:rPr>
        <w:t xml:space="preserve">2.2 </w:t>
      </w:r>
      <w:bookmarkEnd w:id="5"/>
      <w:r w:rsidRPr="06A123DB">
        <w:rPr>
          <w:rFonts w:ascii="Aptos Narrow" w:eastAsia="Aptos Narrow" w:hAnsi="Aptos Narrow" w:cs="Aptos Narrow"/>
          <w:sz w:val="28"/>
          <w:szCs w:val="28"/>
          <w:lang w:val="it-IT"/>
        </w:rPr>
        <w:t>Gates</w:t>
      </w:r>
      <w:bookmarkEnd w:id="6"/>
    </w:p>
    <w:p w14:paraId="62340795" w14:textId="669C24E1" w:rsidR="004834A6" w:rsidRDefault="00610D38">
      <w:pPr>
        <w:spacing w:after="240"/>
        <w:jc w:val="both"/>
        <w:rPr>
          <w:rFonts w:ascii="Aptos" w:eastAsia="Aptos" w:hAnsi="Aptos" w:cs="Aptos"/>
          <w:sz w:val="24"/>
          <w:szCs w:val="24"/>
          <w:lang w:val="it-IT"/>
        </w:rPr>
      </w:pPr>
      <w:r>
        <w:rPr>
          <w:rFonts w:ascii="Aptos" w:eastAsia="Aptos" w:hAnsi="Aptos" w:cs="Aptos"/>
          <w:sz w:val="24"/>
          <w:szCs w:val="24"/>
          <w:lang w:val="it-IT"/>
        </w:rPr>
        <w:t>Tutte le conclusioni sono supportate da prove verificabili derivanti da revisioni documentali, accesso ai sistemi, osservazioni a livello di codice o di configurazione e analisi. Le risultanze rilevanti sono soggette a revisione da parte degli analisti, a verifiche di coerenza tra i vari ambiti di lavoro e a una valutazione critica nei report sull’impatto dell’operazione. Il modello di quality gate integra AI e validazione umana a ogni stadio.</w:t>
      </w:r>
    </w:p>
    <w:p w14:paraId="7A3F7818" w14:textId="03DF107A" w:rsidR="004834A6" w:rsidRDefault="00610D38">
      <w:pPr>
        <w:pStyle w:val="ListParagraph"/>
        <w:numPr>
          <w:ilvl w:val="0"/>
          <w:numId w:val="30"/>
        </w:numPr>
        <w:spacing w:after="240"/>
        <w:jc w:val="both"/>
        <w:rPr>
          <w:rFonts w:ascii="Aptos" w:eastAsia="Aptos" w:hAnsi="Aptos" w:cs="Aptos"/>
          <w:b/>
          <w:sz w:val="24"/>
          <w:szCs w:val="24"/>
          <w:lang w:val="it-IT"/>
        </w:rPr>
      </w:pPr>
      <w:r>
        <w:rPr>
          <w:rFonts w:ascii="Aptos" w:eastAsia="Aptos" w:hAnsi="Aptos" w:cs="Aptos"/>
          <w:b/>
          <w:bCs/>
          <w:sz w:val="24"/>
          <w:szCs w:val="24"/>
          <w:lang w:val="it-IT"/>
        </w:rPr>
        <w:t xml:space="preserve">Gate1: Analisi del team Tecnolife </w:t>
      </w:r>
      <w:r>
        <w:rPr>
          <w:rFonts w:ascii="Aptos" w:eastAsia="Aptos" w:hAnsi="Aptos" w:cs="Aptos"/>
          <w:sz w:val="24"/>
          <w:szCs w:val="24"/>
          <w:lang w:val="it-IT"/>
        </w:rPr>
        <w:t>Validazione e in parallelo analisi tramite motori di engine specifici del flusso</w:t>
      </w:r>
    </w:p>
    <w:p w14:paraId="651FCDC1" w14:textId="5C2C4300" w:rsidR="004834A6" w:rsidRDefault="00610D38">
      <w:pPr>
        <w:pStyle w:val="ListParagraph"/>
        <w:numPr>
          <w:ilvl w:val="0"/>
          <w:numId w:val="30"/>
        </w:numPr>
        <w:spacing w:after="240"/>
        <w:jc w:val="both"/>
        <w:rPr>
          <w:rFonts w:ascii="Aptos" w:eastAsia="Aptos" w:hAnsi="Aptos" w:cs="Aptos"/>
          <w:sz w:val="24"/>
          <w:szCs w:val="24"/>
          <w:lang w:val="it-IT"/>
        </w:rPr>
      </w:pPr>
      <w:r>
        <w:rPr>
          <w:rFonts w:ascii="Aptos" w:eastAsia="Aptos" w:hAnsi="Aptos" w:cs="Aptos"/>
          <w:b/>
          <w:bCs/>
          <w:sz w:val="24"/>
          <w:szCs w:val="24"/>
          <w:lang w:val="it-IT"/>
        </w:rPr>
        <w:t>Gate2</w:t>
      </w:r>
      <w:r>
        <w:rPr>
          <w:rFonts w:ascii="Aptos" w:eastAsia="Aptos" w:hAnsi="Aptos" w:cs="Aptos"/>
          <w:sz w:val="24"/>
          <w:szCs w:val="24"/>
          <w:lang w:val="it-IT"/>
        </w:rPr>
        <w:t xml:space="preserve">: </w:t>
      </w:r>
      <w:r>
        <w:rPr>
          <w:rFonts w:ascii="Aptos" w:eastAsia="Aptos" w:hAnsi="Aptos" w:cs="Aptos"/>
          <w:b/>
          <w:bCs/>
          <w:sz w:val="24"/>
          <w:szCs w:val="24"/>
          <w:lang w:val="it-IT"/>
        </w:rPr>
        <w:t xml:space="preserve">AI Scan </w:t>
      </w:r>
      <w:r>
        <w:rPr>
          <w:rFonts w:ascii="Aptos" w:eastAsia="Aptos" w:hAnsi="Aptos" w:cs="Aptos"/>
          <w:sz w:val="24"/>
          <w:szCs w:val="24"/>
          <w:lang w:val="it-IT"/>
        </w:rPr>
        <w:t>La pipeline produce output strutturato con confidence score per ogni finding</w:t>
      </w:r>
    </w:p>
    <w:p w14:paraId="7E6CDB1A" w14:textId="30AECCB9" w:rsidR="004834A6" w:rsidRDefault="00610D38">
      <w:pPr>
        <w:pStyle w:val="ListParagraph"/>
        <w:numPr>
          <w:ilvl w:val="0"/>
          <w:numId w:val="30"/>
        </w:numPr>
        <w:spacing w:after="240"/>
        <w:jc w:val="both"/>
        <w:rPr>
          <w:rFonts w:ascii="Aptos" w:eastAsia="Aptos" w:hAnsi="Aptos" w:cs="Aptos"/>
          <w:sz w:val="24"/>
          <w:szCs w:val="24"/>
          <w:lang w:val="it-IT"/>
        </w:rPr>
      </w:pPr>
      <w:r>
        <w:rPr>
          <w:rFonts w:ascii="Aptos" w:eastAsia="Aptos" w:hAnsi="Aptos" w:cs="Aptos"/>
          <w:b/>
          <w:bCs/>
          <w:sz w:val="24"/>
          <w:szCs w:val="24"/>
          <w:lang w:val="it-IT"/>
        </w:rPr>
        <w:t xml:space="preserve">Gate3: Correlazione </w:t>
      </w:r>
      <w:r>
        <w:rPr>
          <w:rFonts w:ascii="Aptos" w:eastAsia="Aptos" w:hAnsi="Aptos" w:cs="Aptos"/>
          <w:sz w:val="24"/>
          <w:szCs w:val="24"/>
          <w:lang w:val="it-IT"/>
        </w:rPr>
        <w:t>I</w:t>
      </w:r>
      <w:r>
        <w:rPr>
          <w:rFonts w:ascii="Aptos" w:eastAsia="Aptos" w:hAnsi="Aptos" w:cs="Aptos"/>
          <w:b/>
          <w:bCs/>
          <w:sz w:val="24"/>
          <w:szCs w:val="24"/>
          <w:lang w:val="it-IT"/>
        </w:rPr>
        <w:t xml:space="preserve"> </w:t>
      </w:r>
      <w:r>
        <w:rPr>
          <w:rFonts w:ascii="Aptos" w:eastAsia="Aptos" w:hAnsi="Aptos" w:cs="Aptos"/>
          <w:sz w:val="24"/>
          <w:szCs w:val="24"/>
          <w:lang w:val="it-IT"/>
        </w:rPr>
        <w:t>finding validati vengono correlati tra i domini di analisi (security + architettura + AI + compliance) per identificare rischi compositi e la distinta finale e i vari deliverable</w:t>
      </w:r>
    </w:p>
    <w:p w14:paraId="6657A3B2" w14:textId="3ED0EA8A" w:rsidR="004834A6" w:rsidRDefault="00610D38">
      <w:pPr>
        <w:pStyle w:val="ListParagraph"/>
        <w:numPr>
          <w:ilvl w:val="0"/>
          <w:numId w:val="30"/>
        </w:numPr>
        <w:spacing w:after="240"/>
        <w:jc w:val="both"/>
        <w:rPr>
          <w:rFonts w:ascii="Aptos" w:eastAsia="Aptos" w:hAnsi="Aptos" w:cs="Aptos"/>
          <w:sz w:val="24"/>
          <w:szCs w:val="24"/>
          <w:lang w:val="it-IT"/>
        </w:rPr>
      </w:pPr>
      <w:r>
        <w:rPr>
          <w:rFonts w:ascii="Aptos" w:eastAsia="Aptos" w:hAnsi="Aptos" w:cs="Aptos"/>
          <w:b/>
          <w:bCs/>
          <w:sz w:val="24"/>
          <w:szCs w:val="24"/>
          <w:lang w:val="it-IT"/>
        </w:rPr>
        <w:t xml:space="preserve">Gate4: Impatto transazionale </w:t>
      </w:r>
      <w:r>
        <w:rPr>
          <w:rFonts w:ascii="Aptos" w:eastAsia="Aptos" w:hAnsi="Aptos" w:cs="Aptos"/>
          <w:sz w:val="24"/>
          <w:szCs w:val="24"/>
          <w:lang w:val="it-IT"/>
        </w:rPr>
        <w:t>Ogni finding, sulla base degli standard e di valutazioni professionali puntuali, viene mappato su uno score</w:t>
      </w:r>
    </w:p>
    <w:p w14:paraId="66F3E5A6" w14:textId="0C779D09" w:rsidR="004834A6" w:rsidRDefault="00610D38">
      <w:pPr>
        <w:spacing w:before="240" w:after="240"/>
        <w:jc w:val="both"/>
        <w:rPr>
          <w:rFonts w:ascii="Aptos" w:eastAsia="Aptos" w:hAnsi="Aptos" w:cs="Aptos"/>
          <w:sz w:val="24"/>
          <w:szCs w:val="24"/>
          <w:lang w:val="it-IT"/>
        </w:rPr>
      </w:pPr>
      <w:r>
        <w:rPr>
          <w:rFonts w:ascii="Aptos" w:eastAsia="Aptos" w:hAnsi="Aptos" w:cs="Aptos"/>
          <w:b/>
          <w:bCs/>
          <w:sz w:val="24"/>
          <w:szCs w:val="24"/>
          <w:lang w:val="it-IT"/>
        </w:rPr>
        <w:t>NIST</w:t>
      </w:r>
      <w:r>
        <w:rPr>
          <w:rFonts w:ascii="Aptos" w:eastAsia="Aptos" w:hAnsi="Aptos" w:cs="Aptos"/>
          <w:sz w:val="24"/>
          <w:szCs w:val="24"/>
          <w:lang w:val="it-IT"/>
        </w:rPr>
        <w:t xml:space="preserve"> raccomanda un modello di report con struttura verificabile e livelli di concern/ratings e validazione umana; si insiste su expertise, quality of results, responsiveness e uso di world-class tools, ma sempre a supporto di un output utile e interpretabile. </w:t>
      </w:r>
    </w:p>
    <w:p w14:paraId="5376945A" w14:textId="045260A6" w:rsidR="004834A6" w:rsidRDefault="004834A6">
      <w:pPr>
        <w:pBdr>
          <w:bottom w:val="single" w:sz="6" w:space="1" w:color="000000"/>
        </w:pBdr>
        <w:spacing w:before="240" w:after="240"/>
        <w:jc w:val="both"/>
        <w:rPr>
          <w:rFonts w:ascii="Aptos" w:eastAsia="Aptos" w:hAnsi="Aptos" w:cs="Aptos"/>
          <w:sz w:val="24"/>
          <w:szCs w:val="24"/>
          <w:lang w:val="it-IT"/>
        </w:rPr>
      </w:pPr>
    </w:p>
    <w:p w14:paraId="13C3788C" w14:textId="0600B0C3" w:rsidR="004834A6" w:rsidRDefault="004834A6">
      <w:pPr>
        <w:pStyle w:val="Heading3"/>
        <w:spacing w:before="240" w:after="240"/>
        <w:jc w:val="both"/>
        <w:rPr>
          <w:rFonts w:ascii="Aptos Narrow" w:eastAsia="Aptos Narrow" w:hAnsi="Aptos Narrow" w:cs="Aptos Narrow"/>
          <w:sz w:val="28"/>
          <w:szCs w:val="28"/>
          <w:lang w:val="it-IT"/>
        </w:rPr>
      </w:pPr>
    </w:p>
    <w:p w14:paraId="20553ED2" w14:textId="54E29E3B" w:rsidR="004834A6" w:rsidRDefault="00610D38">
      <w:pPr>
        <w:spacing w:before="240" w:after="240"/>
        <w:rPr>
          <w:lang w:val="it-IT"/>
        </w:rPr>
      </w:pPr>
      <w:r>
        <w:rPr>
          <w:lang w:val="it-IT"/>
        </w:rPr>
        <w:br w:type="page"/>
      </w:r>
    </w:p>
    <w:p w14:paraId="278E4FCA" w14:textId="2F818471" w:rsidR="004834A6" w:rsidRDefault="004834A6">
      <w:pPr>
        <w:pBdr>
          <w:bottom w:val="single" w:sz="6" w:space="1" w:color="000000"/>
        </w:pBdr>
        <w:rPr>
          <w:lang w:val="it-IT"/>
        </w:rPr>
      </w:pPr>
    </w:p>
    <w:p w14:paraId="4012E873" w14:textId="5B2039D0" w:rsidR="004834A6" w:rsidRDefault="02A06B1C">
      <w:pPr>
        <w:pStyle w:val="Heading3"/>
        <w:rPr>
          <w:rFonts w:ascii="Aptos Narrow" w:eastAsia="Aptos Narrow" w:hAnsi="Aptos Narrow" w:cs="Aptos Narrow"/>
          <w:sz w:val="28"/>
          <w:szCs w:val="28"/>
          <w:lang w:val="it-IT"/>
        </w:rPr>
      </w:pPr>
      <w:bookmarkStart w:id="7" w:name="_Toc224916831"/>
      <w:bookmarkStart w:id="8" w:name="_Toc1904764728"/>
      <w:r w:rsidRPr="06A123DB">
        <w:rPr>
          <w:rFonts w:ascii="Aptos Narrow" w:eastAsia="Aptos Narrow" w:hAnsi="Aptos Narrow" w:cs="Aptos Narrow"/>
          <w:sz w:val="28"/>
          <w:szCs w:val="28"/>
          <w:lang w:val="it-IT"/>
        </w:rPr>
        <w:t>2.3 Cadenza reporting</w:t>
      </w:r>
      <w:bookmarkEnd w:id="7"/>
      <w:bookmarkEnd w:id="8"/>
    </w:p>
    <w:p w14:paraId="7371BCE1" w14:textId="0575BF96" w:rsidR="004834A6" w:rsidRDefault="00610D38">
      <w:pPr>
        <w:pStyle w:val="ListParagraph"/>
        <w:numPr>
          <w:ilvl w:val="0"/>
          <w:numId w:val="33"/>
        </w:numPr>
        <w:spacing w:before="240" w:after="240"/>
        <w:jc w:val="both"/>
        <w:rPr>
          <w:rFonts w:ascii="Aptos" w:eastAsia="Aptos" w:hAnsi="Aptos" w:cs="Aptos"/>
          <w:sz w:val="24"/>
          <w:szCs w:val="24"/>
          <w:lang w:val="it-IT"/>
        </w:rPr>
      </w:pPr>
      <w:r>
        <w:rPr>
          <w:rFonts w:ascii="Aptos" w:eastAsia="Aptos" w:hAnsi="Aptos" w:cs="Aptos"/>
          <w:sz w:val="24"/>
          <w:szCs w:val="24"/>
          <w:lang w:val="it-IT"/>
        </w:rPr>
        <w:t>Working sessions regolari tra Team Tecnolife e cliente (</w:t>
      </w:r>
      <w:r>
        <w:rPr>
          <w:rFonts w:ascii="Aptos" w:eastAsia="Aptos" w:hAnsi="Aptos" w:cs="Aptos"/>
          <w:sz w:val="24"/>
          <w:szCs w:val="24"/>
          <w:u w:val="single"/>
          <w:lang w:val="it-IT"/>
        </w:rPr>
        <w:t>informalmente attualmente fissati ogni tre giorni</w:t>
      </w:r>
      <w:r>
        <w:rPr>
          <w:rFonts w:ascii="Aptos" w:eastAsia="Aptos" w:hAnsi="Aptos" w:cs="Aptos"/>
          <w:sz w:val="24"/>
          <w:szCs w:val="24"/>
          <w:lang w:val="it-IT"/>
        </w:rPr>
        <w:t>)</w:t>
      </w:r>
    </w:p>
    <w:p w14:paraId="51F96A8B" w14:textId="3B8B4FDE" w:rsidR="004834A6" w:rsidRDefault="00610D38">
      <w:pPr>
        <w:pStyle w:val="ListParagraph"/>
        <w:numPr>
          <w:ilvl w:val="0"/>
          <w:numId w:val="33"/>
        </w:numPr>
        <w:spacing w:before="240" w:after="240"/>
        <w:jc w:val="both"/>
        <w:rPr>
          <w:rFonts w:ascii="Aptos" w:eastAsia="Aptos" w:hAnsi="Aptos" w:cs="Aptos"/>
          <w:sz w:val="24"/>
          <w:szCs w:val="24"/>
          <w:lang w:val="it-IT"/>
        </w:rPr>
      </w:pPr>
      <w:r>
        <w:rPr>
          <w:rFonts w:ascii="Aptos" w:eastAsia="Aptos" w:hAnsi="Aptos" w:cs="Aptos"/>
          <w:sz w:val="24"/>
          <w:szCs w:val="24"/>
          <w:lang w:val="it-IT"/>
        </w:rPr>
        <w:t>Interim readouts solo sui temi materiali</w:t>
      </w:r>
    </w:p>
    <w:p w14:paraId="5A02972A" w14:textId="29CD158D" w:rsidR="004834A6" w:rsidRDefault="00610D38">
      <w:pPr>
        <w:pStyle w:val="ListParagraph"/>
        <w:numPr>
          <w:ilvl w:val="0"/>
          <w:numId w:val="33"/>
        </w:numPr>
        <w:spacing w:before="240" w:after="240"/>
        <w:jc w:val="both"/>
        <w:rPr>
          <w:rFonts w:ascii="Aptos" w:eastAsia="Aptos" w:hAnsi="Aptos" w:cs="Aptos"/>
          <w:sz w:val="24"/>
          <w:szCs w:val="24"/>
        </w:rPr>
      </w:pPr>
      <w:r>
        <w:rPr>
          <w:rFonts w:ascii="Aptos" w:eastAsia="Aptos" w:hAnsi="Aptos" w:cs="Aptos"/>
          <w:sz w:val="24"/>
          <w:szCs w:val="24"/>
          <w:lang w:val="it-IT"/>
        </w:rPr>
        <w:t>Escalation comunicativa per red flags</w:t>
      </w:r>
    </w:p>
    <w:p w14:paraId="56F11A6E" w14:textId="1EABE233" w:rsidR="004834A6" w:rsidRDefault="00610D38">
      <w:pPr>
        <w:pStyle w:val="ListParagraph"/>
        <w:numPr>
          <w:ilvl w:val="0"/>
          <w:numId w:val="33"/>
        </w:numPr>
        <w:spacing w:before="240" w:after="240"/>
        <w:jc w:val="both"/>
        <w:rPr>
          <w:rFonts w:ascii="Aptos" w:eastAsia="Aptos" w:hAnsi="Aptos" w:cs="Aptos"/>
          <w:sz w:val="24"/>
          <w:szCs w:val="24"/>
          <w:lang w:val="it-IT"/>
        </w:rPr>
      </w:pPr>
      <w:r>
        <w:rPr>
          <w:rFonts w:ascii="Aptos" w:eastAsia="Aptos" w:hAnsi="Aptos" w:cs="Aptos"/>
          <w:sz w:val="24"/>
          <w:szCs w:val="24"/>
        </w:rPr>
        <w:t>Final sign-off e discussione del deliverable (Debriefing Report)</w:t>
      </w:r>
    </w:p>
    <w:p w14:paraId="165ACE6C" w14:textId="6A954A0D" w:rsidR="004834A6" w:rsidRDefault="004834A6">
      <w:pPr>
        <w:pBdr>
          <w:bottom w:val="single" w:sz="6" w:space="1" w:color="000000"/>
        </w:pBdr>
        <w:spacing w:before="240" w:after="240"/>
        <w:rPr>
          <w:rFonts w:ascii="Aptos" w:eastAsia="Aptos" w:hAnsi="Aptos" w:cs="Aptos"/>
          <w:sz w:val="24"/>
          <w:szCs w:val="24"/>
          <w:lang w:val="it-IT"/>
        </w:rPr>
      </w:pPr>
    </w:p>
    <w:p w14:paraId="74EEF863" w14:textId="15528BBA" w:rsidR="004834A6" w:rsidRDefault="02A06B1C">
      <w:pPr>
        <w:pStyle w:val="Heading3"/>
        <w:spacing w:before="240" w:after="240"/>
        <w:rPr>
          <w:rFonts w:ascii="Aptos Narrow" w:eastAsia="Aptos Narrow" w:hAnsi="Aptos Narrow" w:cs="Aptos Narrow"/>
          <w:sz w:val="28"/>
          <w:szCs w:val="28"/>
          <w:lang w:val="it-IT"/>
        </w:rPr>
      </w:pPr>
      <w:bookmarkStart w:id="9" w:name="_Toc224916832"/>
      <w:bookmarkStart w:id="10" w:name="_Toc83292021"/>
      <w:r w:rsidRPr="06A123DB">
        <w:rPr>
          <w:rStyle w:val="Heading3Char"/>
          <w:rFonts w:ascii="Aptos Narrow" w:eastAsia="Aptos Narrow" w:hAnsi="Aptos Narrow" w:cs="Aptos Narrow"/>
          <w:sz w:val="28"/>
          <w:szCs w:val="28"/>
          <w:lang w:val="it-IT"/>
        </w:rPr>
        <w:t>2.4 Rating Logic</w:t>
      </w:r>
      <w:bookmarkEnd w:id="9"/>
      <w:bookmarkEnd w:id="10"/>
    </w:p>
    <w:p w14:paraId="054907AF" w14:textId="085B16F4" w:rsidR="004834A6" w:rsidRDefault="00610D38">
      <w:pPr>
        <w:spacing w:after="240"/>
        <w:rPr>
          <w:rFonts w:ascii="Aptos" w:eastAsia="Aptos" w:hAnsi="Aptos" w:cs="Aptos"/>
          <w:sz w:val="24"/>
          <w:szCs w:val="24"/>
          <w:lang w:val="it-IT"/>
        </w:rPr>
      </w:pPr>
      <w:r>
        <w:rPr>
          <w:rFonts w:ascii="Aptos" w:eastAsia="Aptos" w:hAnsi="Aptos" w:cs="Aptos"/>
          <w:sz w:val="24"/>
          <w:szCs w:val="24"/>
          <w:lang w:val="it-IT"/>
        </w:rPr>
        <w:t>L’operatività non punta a falsi alert. Ciascun finding è valutato sulle dimensioni di scoring mediante una scala ordinale da 1 a 5. Il punteggio risultante è quindi elaborato secondo il modello di calcolo di cui all’Appendice B e ricondotto, ai soli fini classificatori, a un Grade finale da A a E. La scala A–E non costituisce input del calcolo, ma rappresenta la classificazione finale del finding.</w:t>
      </w:r>
    </w:p>
    <w:p w14:paraId="566B736D" w14:textId="17C3CC9E" w:rsidR="004834A6" w:rsidRDefault="00610D38">
      <w:pPr>
        <w:pStyle w:val="ListParagraph"/>
        <w:numPr>
          <w:ilvl w:val="0"/>
          <w:numId w:val="32"/>
        </w:numPr>
        <w:spacing w:before="240" w:after="240"/>
        <w:jc w:val="both"/>
        <w:rPr>
          <w:rFonts w:ascii="Aptos" w:eastAsia="Aptos" w:hAnsi="Aptos" w:cs="Aptos"/>
          <w:sz w:val="24"/>
          <w:szCs w:val="24"/>
        </w:rPr>
      </w:pPr>
      <w:r>
        <w:rPr>
          <w:rFonts w:ascii="Aptos" w:eastAsia="Aptos" w:hAnsi="Aptos" w:cs="Aptos"/>
          <w:sz w:val="24"/>
          <w:szCs w:val="24"/>
          <w:lang w:val="it-IT"/>
        </w:rPr>
        <w:t>Severità del rischio</w:t>
      </w:r>
    </w:p>
    <w:p w14:paraId="7596FB16" w14:textId="16B39B01" w:rsidR="004834A6" w:rsidRDefault="00610D38">
      <w:pPr>
        <w:pStyle w:val="ListParagraph"/>
        <w:numPr>
          <w:ilvl w:val="0"/>
          <w:numId w:val="32"/>
        </w:numPr>
        <w:spacing w:before="240" w:after="240"/>
        <w:jc w:val="both"/>
        <w:rPr>
          <w:rFonts w:ascii="Aptos" w:eastAsia="Aptos" w:hAnsi="Aptos" w:cs="Aptos"/>
          <w:sz w:val="24"/>
          <w:szCs w:val="24"/>
        </w:rPr>
      </w:pPr>
      <w:r>
        <w:rPr>
          <w:rFonts w:ascii="Aptos" w:eastAsia="Aptos" w:hAnsi="Aptos" w:cs="Aptos"/>
          <w:sz w:val="24"/>
          <w:szCs w:val="24"/>
          <w:lang w:val="it-IT"/>
        </w:rPr>
        <w:t>Vulnerabilità</w:t>
      </w:r>
    </w:p>
    <w:p w14:paraId="60AF347D" w14:textId="5688A59C" w:rsidR="004834A6" w:rsidRDefault="00610D38">
      <w:pPr>
        <w:pStyle w:val="ListParagraph"/>
        <w:numPr>
          <w:ilvl w:val="0"/>
          <w:numId w:val="32"/>
        </w:numPr>
        <w:spacing w:before="240" w:after="240"/>
        <w:jc w:val="both"/>
        <w:rPr>
          <w:rFonts w:ascii="Aptos" w:eastAsia="Aptos" w:hAnsi="Aptos" w:cs="Aptos"/>
          <w:sz w:val="24"/>
          <w:szCs w:val="24"/>
        </w:rPr>
      </w:pPr>
      <w:r>
        <w:rPr>
          <w:rFonts w:ascii="Aptos" w:eastAsia="Aptos" w:hAnsi="Aptos" w:cs="Aptos"/>
          <w:sz w:val="24"/>
          <w:szCs w:val="24"/>
          <w:lang w:val="it-IT"/>
        </w:rPr>
        <w:t>Probabilità ed evidenza</w:t>
      </w:r>
    </w:p>
    <w:p w14:paraId="1D420CB1" w14:textId="3961B0B5" w:rsidR="004834A6" w:rsidRDefault="00610D38">
      <w:pPr>
        <w:pStyle w:val="ListParagraph"/>
        <w:numPr>
          <w:ilvl w:val="0"/>
          <w:numId w:val="32"/>
        </w:numPr>
        <w:spacing w:before="240" w:after="240"/>
        <w:jc w:val="both"/>
        <w:rPr>
          <w:rFonts w:ascii="Aptos" w:eastAsia="Aptos" w:hAnsi="Aptos" w:cs="Aptos"/>
          <w:sz w:val="24"/>
          <w:szCs w:val="24"/>
          <w:lang w:val="it-IT"/>
        </w:rPr>
      </w:pPr>
      <w:r>
        <w:rPr>
          <w:rFonts w:ascii="Aptos" w:eastAsia="Aptos" w:hAnsi="Aptos" w:cs="Aptos"/>
          <w:sz w:val="24"/>
          <w:szCs w:val="24"/>
          <w:lang w:val="it-IT"/>
        </w:rPr>
        <w:t>Costo e tempo di eventuale remediation</w:t>
      </w:r>
    </w:p>
    <w:p w14:paraId="305E3C25" w14:textId="3E790127" w:rsidR="004834A6" w:rsidRDefault="00610D38">
      <w:pPr>
        <w:pStyle w:val="ListParagraph"/>
        <w:numPr>
          <w:ilvl w:val="0"/>
          <w:numId w:val="32"/>
        </w:numPr>
        <w:spacing w:before="240" w:after="240"/>
        <w:jc w:val="both"/>
        <w:rPr>
          <w:rFonts w:ascii="Aptos" w:eastAsia="Aptos" w:hAnsi="Aptos" w:cs="Aptos"/>
          <w:sz w:val="24"/>
          <w:szCs w:val="24"/>
          <w:lang w:val="it-IT"/>
        </w:rPr>
      </w:pPr>
      <w:r>
        <w:rPr>
          <w:rFonts w:ascii="Aptos" w:eastAsia="Aptos" w:hAnsi="Aptos" w:cs="Aptos"/>
          <w:sz w:val="24"/>
          <w:szCs w:val="24"/>
          <w:lang w:val="it-IT"/>
        </w:rPr>
        <w:t>Impatto su crescita, margine, compliance o integrazione</w:t>
      </w:r>
    </w:p>
    <w:p w14:paraId="5B621962" w14:textId="4496FD03" w:rsidR="004834A6" w:rsidRDefault="00610D38">
      <w:pPr>
        <w:pStyle w:val="ListParagraph"/>
        <w:numPr>
          <w:ilvl w:val="0"/>
          <w:numId w:val="32"/>
        </w:numPr>
        <w:spacing w:before="240" w:after="240"/>
        <w:jc w:val="both"/>
        <w:rPr>
          <w:rFonts w:ascii="Aptos" w:eastAsia="Aptos" w:hAnsi="Aptos" w:cs="Aptos"/>
          <w:sz w:val="24"/>
          <w:szCs w:val="24"/>
          <w:lang w:val="it-IT"/>
        </w:rPr>
      </w:pPr>
      <w:r>
        <w:rPr>
          <w:rFonts w:ascii="Aptos" w:eastAsia="Aptos" w:hAnsi="Aptos" w:cs="Aptos"/>
          <w:sz w:val="24"/>
          <w:szCs w:val="24"/>
          <w:lang w:val="it-IT"/>
        </w:rPr>
        <w:t>Immediatezza del rischio per il cliente</w:t>
      </w:r>
    </w:p>
    <w:p w14:paraId="296B5A61" w14:textId="441EBF50" w:rsidR="004834A6" w:rsidRDefault="00610D38">
      <w:pPr>
        <w:spacing w:before="60" w:after="180"/>
        <w:rPr>
          <w:rFonts w:ascii="Aptos" w:eastAsia="Aptos" w:hAnsi="Aptos" w:cs="Aptos"/>
          <w:sz w:val="24"/>
          <w:szCs w:val="24"/>
          <w:lang w:val="it-IT"/>
        </w:rPr>
      </w:pPr>
      <w:r>
        <w:rPr>
          <w:rFonts w:ascii="Aptos" w:eastAsia="Aptos" w:hAnsi="Aptos" w:cs="Aptos"/>
          <w:sz w:val="24"/>
          <w:szCs w:val="24"/>
          <w:lang w:val="it-IT"/>
        </w:rPr>
        <w:t xml:space="preserve">Il rischio è funzione di impatto e likelihood ossia </w:t>
      </w:r>
      <w:r>
        <w:rPr>
          <w:rFonts w:ascii="Aptos" w:eastAsia="Aptos" w:hAnsi="Aptos" w:cs="Aptos"/>
          <w:b/>
          <w:bCs/>
          <w:color w:val="000000" w:themeColor="text1"/>
          <w:sz w:val="24"/>
          <w:szCs w:val="24"/>
          <w:lang w:val="it-IT"/>
        </w:rPr>
        <w:t>Probabilità × Impatto</w:t>
      </w:r>
      <w:r>
        <w:rPr>
          <w:rFonts w:ascii="Aptos" w:eastAsia="Aptos" w:hAnsi="Aptos" w:cs="Aptos"/>
          <w:color w:val="000000" w:themeColor="text1"/>
          <w:sz w:val="24"/>
          <w:szCs w:val="24"/>
          <w:lang w:val="it-IT"/>
        </w:rPr>
        <w:t xml:space="preserve"> </w:t>
      </w:r>
      <w:r>
        <w:rPr>
          <w:rFonts w:ascii="Aptos" w:eastAsia="Aptos" w:hAnsi="Aptos" w:cs="Aptos"/>
          <w:b/>
          <w:bCs/>
          <w:color w:val="000000" w:themeColor="text1"/>
          <w:sz w:val="24"/>
          <w:szCs w:val="24"/>
          <w:lang w:val="it-IT"/>
        </w:rPr>
        <w:t xml:space="preserve">ponderate </w:t>
      </w:r>
      <w:r>
        <w:rPr>
          <w:rFonts w:ascii="Aptos" w:eastAsia="Aptos" w:hAnsi="Aptos" w:cs="Aptos"/>
          <w:color w:val="000000" w:themeColor="text1"/>
          <w:sz w:val="24"/>
          <w:szCs w:val="24"/>
          <w:lang w:val="it-IT"/>
        </w:rPr>
        <w:t>secondo la matrice che verrà espressa successivamente in questo documento.</w:t>
      </w:r>
      <w:r w:rsidRPr="00C46F9D">
        <w:rPr>
          <w:lang w:val="it-IT"/>
        </w:rPr>
        <w:br/>
      </w:r>
      <w:r>
        <w:rPr>
          <w:rFonts w:ascii="Aptos" w:eastAsia="Aptos" w:hAnsi="Aptos" w:cs="Aptos"/>
          <w:color w:val="000000" w:themeColor="text1"/>
          <w:sz w:val="24"/>
          <w:szCs w:val="24"/>
          <w:lang w:val="it-IT"/>
        </w:rPr>
        <w:t>Sono definiti cinque livelli: Acceptable(A), Low(B), Moderate(C), High(D), Critical(E)</w:t>
      </w:r>
      <w:r w:rsidRPr="00C46F9D">
        <w:rPr>
          <w:lang w:val="it-IT"/>
        </w:rPr>
        <w:br/>
      </w:r>
      <w:r>
        <w:rPr>
          <w:rFonts w:ascii="Aptos" w:eastAsia="Aptos" w:hAnsi="Aptos" w:cs="Aptos"/>
          <w:b/>
          <w:bCs/>
          <w:sz w:val="24"/>
          <w:szCs w:val="24"/>
          <w:lang w:val="it-IT"/>
        </w:rPr>
        <w:t>Riferimenti:</w:t>
      </w:r>
    </w:p>
    <w:p w14:paraId="5A9A8B7B" w14:textId="3DD175E2" w:rsidR="004834A6" w:rsidRPr="007C01F2" w:rsidRDefault="00610D38">
      <w:pPr>
        <w:spacing w:before="60" w:after="180"/>
        <w:ind w:firstLine="720"/>
        <w:rPr>
          <w:lang w:val="it-IT"/>
        </w:rPr>
      </w:pPr>
      <w:r w:rsidRPr="752C4266">
        <w:rPr>
          <w:rFonts w:ascii="Aptos" w:eastAsia="Aptos" w:hAnsi="Aptos" w:cs="Aptos"/>
          <w:b/>
          <w:bCs/>
          <w:sz w:val="24"/>
          <w:szCs w:val="24"/>
          <w:lang w:val="it-IT"/>
        </w:rPr>
        <w:t>NIST SP 800-30 Rev. 1</w:t>
      </w:r>
      <w:r w:rsidRPr="752C4266">
        <w:rPr>
          <w:rFonts w:ascii="Aptos" w:eastAsia="Aptos" w:hAnsi="Aptos" w:cs="Aptos"/>
          <w:sz w:val="24"/>
          <w:szCs w:val="24"/>
          <w:lang w:val="it-IT"/>
        </w:rPr>
        <w:t xml:space="preserve">, Appendix B: il rischio è tipicamente funzione di adverse impact e likelihood of occurrence </w:t>
      </w:r>
      <w:r w:rsidRPr="752C4266">
        <w:rPr>
          <w:rFonts w:ascii="Aptos" w:eastAsia="Aptos" w:hAnsi="Aptos" w:cs="Aptos"/>
          <w:b/>
          <w:bCs/>
          <w:sz w:val="24"/>
          <w:szCs w:val="24"/>
          <w:lang w:val="it-IT"/>
        </w:rPr>
        <w:t>[HREF-26.1]</w:t>
      </w:r>
    </w:p>
    <w:p w14:paraId="1CA730DE" w14:textId="786841B0" w:rsidR="004834A6" w:rsidRDefault="00610D38">
      <w:pPr>
        <w:spacing w:before="240" w:after="240"/>
        <w:jc w:val="both"/>
        <w:rPr>
          <w:rFonts w:ascii="Aptos" w:eastAsia="Aptos" w:hAnsi="Aptos" w:cs="Aptos"/>
          <w:lang w:val="it-IT"/>
        </w:rPr>
      </w:pPr>
      <w:r w:rsidRPr="752C4266">
        <w:rPr>
          <w:rFonts w:ascii="Aptos" w:eastAsia="Aptos" w:hAnsi="Aptos" w:cs="Aptos"/>
          <w:sz w:val="24"/>
          <w:szCs w:val="24"/>
          <w:lang w:val="it-IT"/>
        </w:rPr>
        <w:t>L’impianto di rating adotta una logica evidence-based e transaction-oriented. In coerenza con NIST CSF 2.0, NIST SP 800-30 Rev. 1, NIST SP 1303 e NIST IR 8286 / 8286A / 8286B, Tecnolife applica un metodo standardizzato per calcolare, documentare, categorizzare e prioritizzare i rischi tecnici e cyber, mantenendo coerenza con risk appetite, risk tolerance, priorità di business, criteri di escalation e obiettivi della transazione. Il rating non ha finalità descrittiva, ma decisionale: serve a supportare la decisione di investimento. [HREF-31]</w:t>
      </w:r>
      <w:r w:rsidRPr="007C01F2">
        <w:rPr>
          <w:lang w:val="it-IT"/>
        </w:rPr>
        <w:br/>
      </w:r>
      <w:r w:rsidRPr="752C4266">
        <w:rPr>
          <w:rFonts w:ascii="Aptos" w:eastAsia="Aptos" w:hAnsi="Aptos" w:cs="Aptos"/>
          <w:sz w:val="24"/>
          <w:szCs w:val="24"/>
          <w:lang w:val="it-IT"/>
        </w:rPr>
        <w:t>Il rating finale dell’attività di supporto alla Due Diligence non coincide con la sola severity tecnica della vulnerabilità. Esso deriva dalla combinazione di severità intrinseca, probabilità di sfruttamento (likelihood), evidenze di sfruttamento noto, efficacia dei controlli esistenti, contesto architetturale e criticità business, obblighi regolatori e aderenze di compliance applicabili, sostenibilità della eventuale remediation e impatto transazionale sul deal.</w:t>
      </w:r>
      <w:r w:rsidRPr="007C01F2">
        <w:rPr>
          <w:lang w:val="it-IT"/>
        </w:rPr>
        <w:br/>
      </w:r>
      <w:r w:rsidRPr="752C4266">
        <w:rPr>
          <w:rFonts w:ascii="Aptos" w:eastAsia="Aptos" w:hAnsi="Aptos" w:cs="Aptos"/>
          <w:sz w:val="24"/>
          <w:szCs w:val="24"/>
          <w:lang w:val="it-IT"/>
        </w:rPr>
        <w:t>CVSS v4.0 [HREF-7] viene utilizzato come input di gravità tecnica; EPSS [HREF-8], KEV [HREF-1] come supporti alla prioritizzazione; CWE/CVE/CAPEC/ATT&amp;CK come baseline di classificazione, contesto e threat-informed analysis; OWASP ASVS v5.0 [HREF-29] e NIST SSDF [HREF-25] come confronto per la verifica applicativa e maturità del ciclo di sviluppo.</w:t>
      </w:r>
      <w:r w:rsidRPr="007C01F2">
        <w:rPr>
          <w:lang w:val="it-IT"/>
        </w:rPr>
        <w:br/>
      </w:r>
      <w:r w:rsidRPr="752C4266">
        <w:rPr>
          <w:rFonts w:ascii="Aptos" w:eastAsia="Aptos" w:hAnsi="Aptos" w:cs="Aptos"/>
          <w:sz w:val="24"/>
          <w:szCs w:val="24"/>
          <w:lang w:val="it-IT"/>
        </w:rPr>
        <w:t>Riflette, pertanto, la materialità del finding. [HREF-7] [HREF-19] [HREF-20] [HREF-21] [HREF-22] [HREF-23] [HREF-25] [HREF-30]</w:t>
      </w:r>
      <w:r w:rsidRPr="007C01F2">
        <w:rPr>
          <w:lang w:val="it-IT"/>
        </w:rPr>
        <w:br/>
      </w:r>
      <w:r w:rsidRPr="752C4266">
        <w:rPr>
          <w:rFonts w:ascii="Aptos" w:eastAsia="Aptos" w:hAnsi="Aptos" w:cs="Aptos"/>
          <w:sz w:val="24"/>
          <w:szCs w:val="24"/>
          <w:lang w:val="it-IT"/>
        </w:rPr>
        <w:t>Ciascun finding viene valutato su otto dimensioni:</w:t>
      </w:r>
    </w:p>
    <w:p w14:paraId="4562AF64" w14:textId="193D6CFE" w:rsidR="004834A6" w:rsidRDefault="00610D38">
      <w:pPr>
        <w:pStyle w:val="ListParagraph"/>
        <w:numPr>
          <w:ilvl w:val="0"/>
          <w:numId w:val="26"/>
        </w:numPr>
        <w:spacing w:before="240" w:after="240"/>
        <w:jc w:val="both"/>
        <w:rPr>
          <w:rFonts w:ascii="Aptos" w:eastAsia="Aptos" w:hAnsi="Aptos" w:cs="Aptos"/>
          <w:sz w:val="24"/>
          <w:szCs w:val="24"/>
          <w:lang w:val="it-IT"/>
        </w:rPr>
      </w:pPr>
      <w:r>
        <w:rPr>
          <w:rFonts w:ascii="Aptos" w:eastAsia="Aptos" w:hAnsi="Aptos" w:cs="Aptos"/>
          <w:b/>
          <w:bCs/>
          <w:sz w:val="24"/>
          <w:szCs w:val="24"/>
          <w:lang w:val="it-IT"/>
        </w:rPr>
        <w:t>Likelihood / Exploitability</w:t>
      </w:r>
      <w:r>
        <w:rPr>
          <w:rFonts w:ascii="Aptos" w:eastAsia="Aptos" w:hAnsi="Aptos" w:cs="Aptos"/>
          <w:sz w:val="24"/>
          <w:szCs w:val="24"/>
          <w:lang w:val="it-IT"/>
        </w:rPr>
        <w:t>: probabilità ragionevole che il finding si materializzi, tenendo conto di esposizione, prerequisiti, complessità, maturità dell’exploit e accessibilità del vettore.</w:t>
      </w:r>
    </w:p>
    <w:p w14:paraId="7E15DEA3" w14:textId="20CE8E35" w:rsidR="004834A6" w:rsidRDefault="00610D38">
      <w:pPr>
        <w:pStyle w:val="ListParagraph"/>
        <w:numPr>
          <w:ilvl w:val="0"/>
          <w:numId w:val="26"/>
        </w:numPr>
        <w:spacing w:before="240" w:after="240"/>
        <w:jc w:val="both"/>
        <w:rPr>
          <w:rFonts w:ascii="Aptos" w:eastAsia="Aptos" w:hAnsi="Aptos" w:cs="Aptos"/>
          <w:sz w:val="24"/>
          <w:szCs w:val="24"/>
          <w:lang w:val="it-IT"/>
        </w:rPr>
      </w:pPr>
      <w:r>
        <w:rPr>
          <w:rFonts w:ascii="Aptos" w:eastAsia="Aptos" w:hAnsi="Aptos" w:cs="Aptos"/>
          <w:b/>
          <w:bCs/>
          <w:sz w:val="24"/>
          <w:szCs w:val="24"/>
          <w:lang w:val="it-IT"/>
        </w:rPr>
        <w:t>Impatto tecnico</w:t>
      </w:r>
      <w:r>
        <w:rPr>
          <w:rFonts w:ascii="Aptos" w:eastAsia="Aptos" w:hAnsi="Aptos" w:cs="Aptos"/>
          <w:sz w:val="24"/>
          <w:szCs w:val="24"/>
          <w:lang w:val="it-IT"/>
        </w:rPr>
        <w:t>: impatto potenziale su confidenzialità, integrità, disponibilità, autenticazione, autorizzazione, tracciabilità e affidabilità applicativa.</w:t>
      </w:r>
    </w:p>
    <w:p w14:paraId="3BE77ADF" w14:textId="7AA54E68" w:rsidR="004834A6" w:rsidRDefault="00610D38">
      <w:pPr>
        <w:pStyle w:val="ListParagraph"/>
        <w:numPr>
          <w:ilvl w:val="0"/>
          <w:numId w:val="26"/>
        </w:numPr>
        <w:spacing w:before="240" w:after="240"/>
        <w:jc w:val="both"/>
        <w:rPr>
          <w:rFonts w:ascii="Aptos" w:eastAsia="Aptos" w:hAnsi="Aptos" w:cs="Aptos"/>
          <w:sz w:val="24"/>
          <w:szCs w:val="24"/>
          <w:lang w:val="it-IT"/>
        </w:rPr>
      </w:pPr>
      <w:r>
        <w:rPr>
          <w:rFonts w:ascii="Aptos" w:eastAsia="Aptos" w:hAnsi="Aptos" w:cs="Aptos"/>
          <w:b/>
          <w:bCs/>
          <w:sz w:val="24"/>
          <w:szCs w:val="24"/>
          <w:lang w:val="it-IT"/>
        </w:rPr>
        <w:t>Business Impact</w:t>
      </w:r>
      <w:r>
        <w:rPr>
          <w:rFonts w:ascii="Aptos" w:eastAsia="Aptos" w:hAnsi="Aptos" w:cs="Aptos"/>
          <w:sz w:val="24"/>
          <w:szCs w:val="24"/>
          <w:lang w:val="it-IT"/>
        </w:rPr>
        <w:t>: rilevanza dell’asset o del processo colpito rispetto a ricavi, operations, SLA, clienti, dati o servizi core.</w:t>
      </w:r>
    </w:p>
    <w:p w14:paraId="403E4D07" w14:textId="39858690" w:rsidR="004834A6" w:rsidRDefault="00610D38">
      <w:pPr>
        <w:pStyle w:val="ListParagraph"/>
        <w:numPr>
          <w:ilvl w:val="0"/>
          <w:numId w:val="26"/>
        </w:numPr>
        <w:spacing w:before="240" w:after="240"/>
        <w:jc w:val="both"/>
        <w:rPr>
          <w:rFonts w:ascii="Aptos" w:eastAsia="Aptos" w:hAnsi="Aptos" w:cs="Aptos"/>
          <w:sz w:val="24"/>
          <w:szCs w:val="24"/>
          <w:lang w:val="it-IT"/>
        </w:rPr>
      </w:pPr>
      <w:r>
        <w:rPr>
          <w:rFonts w:ascii="Aptos" w:eastAsia="Aptos" w:hAnsi="Aptos" w:cs="Aptos"/>
          <w:b/>
          <w:bCs/>
          <w:sz w:val="24"/>
          <w:szCs w:val="24"/>
          <w:lang w:val="it-IT"/>
        </w:rPr>
        <w:t>Control Weakness: grado di debolezza, insufficienza o assenza dei controlli preventivi, detective o compensativi rilevanti rispetto al finding.</w:t>
      </w:r>
    </w:p>
    <w:p w14:paraId="136E93BD" w14:textId="0035D12A" w:rsidR="004834A6" w:rsidRDefault="00610D38">
      <w:pPr>
        <w:pStyle w:val="ListParagraph"/>
        <w:numPr>
          <w:ilvl w:val="0"/>
          <w:numId w:val="26"/>
        </w:numPr>
        <w:spacing w:before="240" w:after="240"/>
        <w:jc w:val="both"/>
        <w:rPr>
          <w:rFonts w:ascii="Aptos" w:eastAsia="Aptos" w:hAnsi="Aptos" w:cs="Aptos"/>
          <w:sz w:val="24"/>
          <w:szCs w:val="24"/>
          <w:lang w:val="it-IT"/>
        </w:rPr>
      </w:pPr>
      <w:r>
        <w:rPr>
          <w:rFonts w:ascii="Aptos" w:eastAsia="Aptos" w:hAnsi="Aptos" w:cs="Aptos"/>
          <w:b/>
          <w:bCs/>
          <w:sz w:val="24"/>
          <w:szCs w:val="24"/>
          <w:lang w:val="it-IT"/>
        </w:rPr>
        <w:t>Compliance Exposure</w:t>
      </w:r>
      <w:r>
        <w:rPr>
          <w:rFonts w:ascii="Aptos" w:eastAsia="Aptos" w:hAnsi="Aptos" w:cs="Aptos"/>
          <w:sz w:val="24"/>
          <w:szCs w:val="24"/>
          <w:lang w:val="it-IT"/>
        </w:rPr>
        <w:t>: impatto su obblighi privacy, sicurezza, outsourcing, resilienza operativa, secure development e supply-chain, in funzione del perimetro normativo applicabile al target e al cliente.</w:t>
      </w:r>
    </w:p>
    <w:p w14:paraId="4F94CE59" w14:textId="6CBA254A" w:rsidR="004834A6" w:rsidRDefault="00610D38">
      <w:pPr>
        <w:pStyle w:val="ListParagraph"/>
        <w:numPr>
          <w:ilvl w:val="0"/>
          <w:numId w:val="26"/>
        </w:numPr>
        <w:spacing w:before="240" w:after="240"/>
        <w:jc w:val="both"/>
        <w:rPr>
          <w:rFonts w:ascii="Aptos" w:eastAsia="Aptos" w:hAnsi="Aptos" w:cs="Aptos"/>
          <w:sz w:val="24"/>
          <w:szCs w:val="24"/>
          <w:lang w:val="it-IT"/>
        </w:rPr>
      </w:pPr>
      <w:r>
        <w:rPr>
          <w:rFonts w:ascii="Aptos" w:eastAsia="Aptos" w:hAnsi="Aptos" w:cs="Aptos"/>
          <w:b/>
          <w:bCs/>
          <w:sz w:val="24"/>
          <w:szCs w:val="24"/>
          <w:lang w:val="it-IT"/>
        </w:rPr>
        <w:t>Remediation Effort</w:t>
      </w:r>
      <w:r>
        <w:rPr>
          <w:rFonts w:ascii="Aptos" w:eastAsia="Aptos" w:hAnsi="Aptos" w:cs="Aptos"/>
          <w:sz w:val="24"/>
          <w:szCs w:val="24"/>
          <w:lang w:val="it-IT"/>
        </w:rPr>
        <w:t>: costo, tempo, dipendenze tecniche, necessità di refactoring, redesign, migrazione o fermo operativo.</w:t>
      </w:r>
    </w:p>
    <w:p w14:paraId="31604010" w14:textId="5C319DB3" w:rsidR="004834A6" w:rsidRDefault="00610D38">
      <w:pPr>
        <w:pStyle w:val="ListParagraph"/>
        <w:numPr>
          <w:ilvl w:val="0"/>
          <w:numId w:val="26"/>
        </w:numPr>
        <w:spacing w:before="240" w:after="240"/>
        <w:jc w:val="both"/>
        <w:rPr>
          <w:rFonts w:ascii="Aptos" w:eastAsia="Aptos" w:hAnsi="Aptos" w:cs="Aptos"/>
          <w:sz w:val="24"/>
          <w:szCs w:val="24"/>
          <w:lang w:val="it-IT"/>
        </w:rPr>
      </w:pPr>
      <w:r>
        <w:rPr>
          <w:rFonts w:ascii="Aptos" w:eastAsia="Aptos" w:hAnsi="Aptos" w:cs="Aptos"/>
          <w:b/>
          <w:bCs/>
          <w:sz w:val="24"/>
          <w:szCs w:val="24"/>
          <w:lang w:val="it-IT"/>
        </w:rPr>
        <w:t>Impatto transazionale</w:t>
      </w:r>
      <w:r>
        <w:rPr>
          <w:rFonts w:ascii="Aptos" w:eastAsia="Aptos" w:hAnsi="Aptos" w:cs="Aptos"/>
          <w:sz w:val="24"/>
          <w:szCs w:val="24"/>
          <w:lang w:val="it-IT"/>
        </w:rPr>
        <w:t>: impatto su valore, clausole SPA, CP/CV, TSA, carve-out, clean-up pre-close, piano di integrazione e time-to-value.</w:t>
      </w:r>
    </w:p>
    <w:p w14:paraId="07CFCB23" w14:textId="3970EA26" w:rsidR="004834A6" w:rsidRDefault="00610D38">
      <w:pPr>
        <w:pStyle w:val="ListParagraph"/>
        <w:numPr>
          <w:ilvl w:val="0"/>
          <w:numId w:val="26"/>
        </w:numPr>
        <w:spacing w:before="240" w:after="240"/>
        <w:jc w:val="both"/>
        <w:rPr>
          <w:rFonts w:ascii="Aptos" w:eastAsia="Aptos" w:hAnsi="Aptos" w:cs="Aptos"/>
          <w:sz w:val="24"/>
          <w:szCs w:val="24"/>
          <w:lang w:val="it-IT"/>
        </w:rPr>
      </w:pPr>
      <w:r>
        <w:rPr>
          <w:rFonts w:ascii="Aptos" w:eastAsia="Aptos" w:hAnsi="Aptos" w:cs="Aptos"/>
          <w:b/>
          <w:bCs/>
          <w:sz w:val="24"/>
          <w:szCs w:val="24"/>
          <w:lang w:val="it-IT"/>
        </w:rPr>
        <w:t>Evidence Confidence</w:t>
      </w:r>
      <w:r>
        <w:rPr>
          <w:rFonts w:ascii="Aptos" w:eastAsia="Aptos" w:hAnsi="Aptos" w:cs="Aptos"/>
          <w:sz w:val="24"/>
          <w:szCs w:val="24"/>
          <w:lang w:val="it-IT"/>
        </w:rPr>
        <w:t xml:space="preserve">: livello di confidenza della conclusione, espresso separatamente come High / Medium / Low, senza confondere incertezza probatoria e severità del rischio. </w:t>
      </w:r>
    </w:p>
    <w:p w14:paraId="76BACAF9" w14:textId="38D55474" w:rsidR="004834A6" w:rsidRDefault="00610D38">
      <w:pPr>
        <w:spacing w:before="240" w:after="240"/>
        <w:rPr>
          <w:rFonts w:ascii="Aptos" w:eastAsia="Aptos" w:hAnsi="Aptos" w:cs="Aptos"/>
          <w:sz w:val="24"/>
          <w:szCs w:val="24"/>
          <w:lang w:val="it-IT"/>
        </w:rPr>
      </w:pPr>
      <w:r>
        <w:rPr>
          <w:rFonts w:ascii="Aptos" w:eastAsia="Aptos" w:hAnsi="Aptos" w:cs="Aptos"/>
          <w:sz w:val="24"/>
          <w:szCs w:val="24"/>
          <w:lang w:val="it-IT"/>
        </w:rPr>
        <w:t>Ai fini del calcolo, pertanto, Tecnolife distingue tra Inherent Risk Exposure, Residual Risk Score e Transaction Materiality.</w:t>
      </w:r>
    </w:p>
    <w:p w14:paraId="273473F8" w14:textId="0E9487C7" w:rsidR="004834A6" w:rsidRDefault="00610D38">
      <w:pPr>
        <w:pStyle w:val="ListParagraph"/>
        <w:numPr>
          <w:ilvl w:val="0"/>
          <w:numId w:val="19"/>
        </w:numPr>
        <w:spacing w:before="240" w:after="240"/>
        <w:rPr>
          <w:rFonts w:ascii="Aptos" w:eastAsia="Aptos" w:hAnsi="Aptos" w:cs="Aptos"/>
          <w:sz w:val="24"/>
          <w:szCs w:val="24"/>
          <w:lang w:val="it-IT"/>
        </w:rPr>
      </w:pPr>
      <w:r>
        <w:rPr>
          <w:rFonts w:ascii="Aptos" w:eastAsia="Aptos" w:hAnsi="Aptos" w:cs="Aptos"/>
          <w:sz w:val="24"/>
          <w:szCs w:val="24"/>
          <w:lang w:val="it-IT"/>
        </w:rPr>
        <w:t xml:space="preserve">L’Inherent Risk Exposure è derivato da likelihood e impact </w:t>
      </w:r>
      <w:r>
        <w:rPr>
          <w:rFonts w:ascii="Aptos" w:eastAsia="Aptos" w:hAnsi="Aptos" w:cs="Aptos"/>
          <w:b/>
          <w:bCs/>
          <w:sz w:val="24"/>
          <w:szCs w:val="24"/>
          <w:lang w:val="it-IT"/>
        </w:rPr>
        <w:t>pesati</w:t>
      </w:r>
    </w:p>
    <w:p w14:paraId="7B56DAE7" w14:textId="44FBC230" w:rsidR="004834A6" w:rsidRDefault="00610D38">
      <w:pPr>
        <w:pStyle w:val="ListParagraph"/>
        <w:numPr>
          <w:ilvl w:val="0"/>
          <w:numId w:val="19"/>
        </w:numPr>
        <w:spacing w:before="240" w:after="240"/>
        <w:rPr>
          <w:rFonts w:ascii="Aptos" w:eastAsia="Aptos" w:hAnsi="Aptos" w:cs="Aptos"/>
          <w:sz w:val="24"/>
          <w:szCs w:val="24"/>
          <w:lang w:val="it-IT"/>
        </w:rPr>
      </w:pPr>
      <w:r>
        <w:rPr>
          <w:rFonts w:ascii="Aptos" w:eastAsia="Aptos" w:hAnsi="Aptos" w:cs="Aptos"/>
          <w:sz w:val="24"/>
          <w:szCs w:val="24"/>
          <w:lang w:val="it-IT"/>
        </w:rPr>
        <w:t>Il Residual Risk Score tiene conto dell’effettiva efficacia dei controlli esistenti.</w:t>
      </w:r>
    </w:p>
    <w:p w14:paraId="64306CD8" w14:textId="1695410B" w:rsidR="004834A6" w:rsidRDefault="00610D38">
      <w:pPr>
        <w:pStyle w:val="ListParagraph"/>
        <w:numPr>
          <w:ilvl w:val="0"/>
          <w:numId w:val="19"/>
        </w:numPr>
        <w:spacing w:before="240" w:after="240"/>
        <w:rPr>
          <w:rFonts w:ascii="Aptos" w:eastAsia="Aptos" w:hAnsi="Aptos" w:cs="Aptos"/>
          <w:sz w:val="24"/>
          <w:szCs w:val="24"/>
          <w:lang w:val="it-IT"/>
        </w:rPr>
      </w:pPr>
      <w:r>
        <w:rPr>
          <w:rFonts w:ascii="Aptos" w:eastAsia="Aptos" w:hAnsi="Aptos" w:cs="Aptos"/>
          <w:sz w:val="24"/>
          <w:szCs w:val="24"/>
          <w:lang w:val="it-IT"/>
        </w:rPr>
        <w:t>La Transaction Materiality tiene conto di costi, tempi, dipendenze, obblighi regolatori, integrazione e impatto sulla tesi di investimento.</w:t>
      </w:r>
    </w:p>
    <w:p w14:paraId="54A0B707" w14:textId="1244C053" w:rsidR="004834A6" w:rsidRDefault="00610D38">
      <w:pPr>
        <w:spacing w:before="240" w:after="240"/>
        <w:rPr>
          <w:rFonts w:ascii="Aptos" w:eastAsia="Aptos" w:hAnsi="Aptos" w:cs="Aptos"/>
          <w:sz w:val="24"/>
          <w:szCs w:val="24"/>
          <w:lang w:val="it-IT"/>
        </w:rPr>
      </w:pPr>
      <w:r>
        <w:rPr>
          <w:rFonts w:ascii="Aptos" w:eastAsia="Aptos" w:hAnsi="Aptos" w:cs="Aptos"/>
          <w:sz w:val="24"/>
          <w:szCs w:val="24"/>
          <w:lang w:val="it-IT"/>
        </w:rPr>
        <w:t>Tale articolazione è altresì coerente con i riferimenti consultati, che collegano identificazione, analisi, prioritizzazione, risk response, costo e risk register all’ERM, lasciando però all’organizzazione la definizione puntuale delle soglie e delle scale.</w:t>
      </w:r>
      <w:r>
        <w:rPr>
          <w:lang w:val="it-IT"/>
        </w:rPr>
        <w:br/>
      </w:r>
      <w:r>
        <w:rPr>
          <w:rFonts w:ascii="Aptos" w:eastAsia="Aptos" w:hAnsi="Aptos" w:cs="Aptos"/>
          <w:sz w:val="24"/>
          <w:szCs w:val="24"/>
          <w:lang w:val="it-IT"/>
        </w:rPr>
        <w:t>Il computo viene sussunto in un Risk Register matriciale (formato xlsx) o comunque documentale</w:t>
      </w:r>
      <w:r>
        <w:rPr>
          <w:rStyle w:val="FootnoteReference"/>
          <w:rFonts w:ascii="Aptos" w:eastAsia="Aptos" w:hAnsi="Aptos" w:cs="Aptos"/>
          <w:sz w:val="24"/>
          <w:szCs w:val="24"/>
          <w:lang w:val="it-IT"/>
        </w:rPr>
        <w:footnoteReference w:id="1"/>
      </w:r>
      <w:r>
        <w:rPr>
          <w:rFonts w:ascii="Aptos" w:eastAsia="Aptos" w:hAnsi="Aptos" w:cs="Aptos"/>
          <w:sz w:val="24"/>
          <w:szCs w:val="24"/>
          <w:lang w:val="it-IT"/>
        </w:rPr>
        <w:t>.</w:t>
      </w:r>
      <w:r>
        <w:rPr>
          <w:lang w:val="it-IT"/>
        </w:rPr>
        <w:br/>
      </w:r>
      <w:r>
        <w:rPr>
          <w:rFonts w:ascii="Aptos" w:eastAsia="Aptos" w:hAnsi="Aptos" w:cs="Aptos"/>
          <w:sz w:val="24"/>
          <w:szCs w:val="24"/>
          <w:lang w:val="it-IT"/>
        </w:rPr>
        <w:t xml:space="preserve">La scala </w:t>
      </w:r>
      <w:r>
        <w:rPr>
          <w:rFonts w:ascii="Aptos" w:eastAsia="Aptos" w:hAnsi="Aptos" w:cs="Aptos"/>
          <w:b/>
          <w:bCs/>
          <w:sz w:val="24"/>
          <w:szCs w:val="24"/>
          <w:lang w:val="it-IT"/>
        </w:rPr>
        <w:t xml:space="preserve">A–E </w:t>
      </w:r>
      <w:r>
        <w:rPr>
          <w:rFonts w:ascii="Aptos" w:eastAsia="Aptos" w:hAnsi="Aptos" w:cs="Aptos"/>
          <w:sz w:val="24"/>
          <w:szCs w:val="24"/>
          <w:lang w:val="it-IT"/>
        </w:rPr>
        <w:t>viene quindi interpretata come a seguire:</w:t>
      </w:r>
    </w:p>
    <w:p w14:paraId="03B5DDDC" w14:textId="6DDB73CC" w:rsidR="004834A6" w:rsidRDefault="00610D38">
      <w:pPr>
        <w:pStyle w:val="ListParagraph"/>
        <w:numPr>
          <w:ilvl w:val="0"/>
          <w:numId w:val="22"/>
        </w:numPr>
        <w:spacing w:before="240" w:after="240"/>
        <w:jc w:val="both"/>
        <w:rPr>
          <w:rFonts w:ascii="Aptos" w:eastAsia="Aptos" w:hAnsi="Aptos" w:cs="Aptos"/>
          <w:lang w:val="it-IT"/>
        </w:rPr>
      </w:pPr>
      <w:r>
        <w:rPr>
          <w:rFonts w:ascii="Aptos" w:eastAsia="Aptos" w:hAnsi="Aptos" w:cs="Aptos"/>
          <w:b/>
          <w:bCs/>
          <w:sz w:val="24"/>
          <w:szCs w:val="24"/>
          <w:lang w:val="it-IT"/>
        </w:rPr>
        <w:t>A – Acceptable o Non rilevante:</w:t>
      </w:r>
      <w:r>
        <w:rPr>
          <w:rFonts w:ascii="Aptos" w:eastAsia="Aptos" w:hAnsi="Aptos" w:cs="Aptos"/>
          <w:sz w:val="24"/>
          <w:szCs w:val="24"/>
          <w:lang w:val="it-IT"/>
        </w:rPr>
        <w:t xml:space="preserve"> rischio trascurabile, localizzato, con impatto minimo o nullo, controlli efficaci e remediation ordinaria</w:t>
      </w:r>
    </w:p>
    <w:p w14:paraId="46C7CD14" w14:textId="32F3C6CF" w:rsidR="004834A6" w:rsidRDefault="00610D38">
      <w:pPr>
        <w:pStyle w:val="ListParagraph"/>
        <w:numPr>
          <w:ilvl w:val="0"/>
          <w:numId w:val="22"/>
        </w:numPr>
        <w:spacing w:before="240" w:after="240"/>
        <w:jc w:val="both"/>
        <w:rPr>
          <w:rFonts w:ascii="Aptos" w:eastAsia="Aptos" w:hAnsi="Aptos" w:cs="Aptos"/>
        </w:rPr>
      </w:pPr>
      <w:r>
        <w:rPr>
          <w:rFonts w:ascii="Aptos" w:eastAsia="Aptos" w:hAnsi="Aptos" w:cs="Aptos"/>
          <w:b/>
          <w:bCs/>
          <w:sz w:val="24"/>
          <w:szCs w:val="24"/>
          <w:lang w:val="it-IT"/>
        </w:rPr>
        <w:t>B – Low</w:t>
      </w:r>
      <w:r>
        <w:rPr>
          <w:rFonts w:ascii="Aptos" w:eastAsia="Aptos" w:hAnsi="Aptos" w:cs="Aptos"/>
          <w:sz w:val="24"/>
          <w:szCs w:val="24"/>
          <w:lang w:val="it-IT"/>
        </w:rPr>
        <w:t>: rischio limitato, non sistemico, senza impatto materiale sul deal, con remediation rapida e costo contenuto. Comunque da attenzionare</w:t>
      </w:r>
    </w:p>
    <w:p w14:paraId="0620FABC" w14:textId="648CC0A8" w:rsidR="004834A6" w:rsidRDefault="00610D38">
      <w:pPr>
        <w:pStyle w:val="ListParagraph"/>
        <w:numPr>
          <w:ilvl w:val="0"/>
          <w:numId w:val="22"/>
        </w:numPr>
        <w:spacing w:before="240" w:after="240"/>
        <w:jc w:val="both"/>
        <w:rPr>
          <w:rFonts w:ascii="Aptos" w:eastAsia="Aptos" w:hAnsi="Aptos" w:cs="Aptos"/>
          <w:sz w:val="24"/>
          <w:szCs w:val="24"/>
          <w:lang w:val="it-IT"/>
        </w:rPr>
      </w:pPr>
      <w:r>
        <w:rPr>
          <w:rFonts w:ascii="Aptos" w:eastAsia="Aptos" w:hAnsi="Aptos" w:cs="Aptos"/>
          <w:b/>
          <w:bCs/>
          <w:sz w:val="24"/>
          <w:szCs w:val="24"/>
          <w:lang w:val="it-IT"/>
        </w:rPr>
        <w:t>C – Moderate</w:t>
      </w:r>
      <w:r>
        <w:rPr>
          <w:rFonts w:ascii="Aptos" w:eastAsia="Aptos" w:hAnsi="Aptos" w:cs="Aptos"/>
          <w:sz w:val="24"/>
          <w:szCs w:val="24"/>
          <w:lang w:val="it-IT"/>
        </w:rPr>
        <w:t>: rischio rilevante ma gestibile, con impatto tecnico o regolatorio non trascurabile, remediation non banale e possibile impatto su piano di integrazione o costo operativo.</w:t>
      </w:r>
      <w:r>
        <w:rPr>
          <w:lang w:val="it-IT"/>
        </w:rPr>
        <w:br/>
      </w:r>
    </w:p>
    <w:p w14:paraId="280A3462" w14:textId="20AE9572" w:rsidR="004834A6" w:rsidRDefault="00610D38">
      <w:pPr>
        <w:pStyle w:val="ListParagraph"/>
        <w:numPr>
          <w:ilvl w:val="0"/>
          <w:numId w:val="22"/>
        </w:numPr>
        <w:spacing w:before="240" w:after="240"/>
        <w:jc w:val="both"/>
        <w:rPr>
          <w:rFonts w:ascii="Aptos" w:eastAsia="Aptos" w:hAnsi="Aptos" w:cs="Aptos"/>
          <w:sz w:val="24"/>
          <w:szCs w:val="24"/>
          <w:lang w:val="it-IT"/>
        </w:rPr>
      </w:pPr>
      <w:r>
        <w:rPr>
          <w:rFonts w:ascii="Aptos" w:eastAsia="Aptos" w:hAnsi="Aptos" w:cs="Aptos"/>
          <w:b/>
          <w:bCs/>
          <w:sz w:val="24"/>
          <w:szCs w:val="24"/>
          <w:lang w:val="it-IT"/>
        </w:rPr>
        <w:t>D – High</w:t>
      </w:r>
      <w:r>
        <w:rPr>
          <w:rFonts w:ascii="Aptos" w:eastAsia="Aptos" w:hAnsi="Aptos" w:cs="Aptos"/>
          <w:sz w:val="24"/>
          <w:szCs w:val="24"/>
          <w:lang w:val="it-IT"/>
        </w:rPr>
        <w:t>: rischio materiale per il cliente, per asset/processi critici o per la compliance, con remediation onerosa o lenta, e potenziale riflesso su negoziazione, valuation, covenants o remediation pre-close. Possibile rischio in corso dell’applicativo in prod e reputabilità del marchio relativo.</w:t>
      </w:r>
    </w:p>
    <w:p w14:paraId="25EEF41D" w14:textId="5CE6FF74" w:rsidR="004834A6" w:rsidRDefault="00610D38">
      <w:pPr>
        <w:pStyle w:val="ListParagraph"/>
        <w:numPr>
          <w:ilvl w:val="0"/>
          <w:numId w:val="22"/>
        </w:numPr>
        <w:spacing w:before="240" w:after="240"/>
        <w:jc w:val="both"/>
        <w:rPr>
          <w:rFonts w:ascii="Aptos" w:eastAsia="Aptos" w:hAnsi="Aptos" w:cs="Aptos"/>
          <w:b/>
          <w:sz w:val="24"/>
          <w:szCs w:val="24"/>
          <w:lang w:val="it-IT"/>
        </w:rPr>
      </w:pPr>
      <w:r>
        <w:rPr>
          <w:rFonts w:ascii="Aptos" w:eastAsia="Aptos" w:hAnsi="Aptos" w:cs="Aptos"/>
          <w:b/>
          <w:bCs/>
          <w:sz w:val="24"/>
          <w:szCs w:val="24"/>
          <w:lang w:val="it-IT"/>
        </w:rPr>
        <w:t>E – Critical / Deal-Significant</w:t>
      </w:r>
      <w:r>
        <w:rPr>
          <w:rFonts w:ascii="Aptos" w:eastAsia="Aptos" w:hAnsi="Aptos" w:cs="Aptos"/>
          <w:sz w:val="24"/>
          <w:szCs w:val="24"/>
          <w:lang w:val="it-IT"/>
        </w:rPr>
        <w:t>: rischio critico (ad es. &gt;=9 in CVSS v4.0), suscettibile di incidere su signing/closing, prezzo, protezioni contrattuali, stand-alone viability, continuità del servizio o affidabilità sostanziale del prodotto. Possibile rischio in corso dell’applicativo in prod e reputabilità del marchio relativo.</w:t>
      </w:r>
    </w:p>
    <w:p w14:paraId="3C2A4E73" w14:textId="1D89BA0E" w:rsidR="004834A6" w:rsidRDefault="00610D38">
      <w:pPr>
        <w:spacing w:before="240" w:after="240"/>
        <w:rPr>
          <w:rFonts w:ascii="Aptos" w:eastAsia="Aptos" w:hAnsi="Aptos" w:cs="Aptos"/>
          <w:b/>
          <w:bCs/>
          <w:sz w:val="24"/>
          <w:szCs w:val="24"/>
          <w:lang w:val="it-IT"/>
        </w:rPr>
      </w:pPr>
      <w:r>
        <w:rPr>
          <w:rFonts w:ascii="Aptos" w:eastAsia="Aptos" w:hAnsi="Aptos" w:cs="Aptos"/>
          <w:sz w:val="24"/>
          <w:szCs w:val="24"/>
          <w:highlight w:val="yellow"/>
          <w:lang w:val="it-IT"/>
        </w:rPr>
        <w:t>Ogni override di red flag deve essere espressamente motivato nel Risk Register, con indicazione del criterio applicato. A prescindere dal punteggio numerico, sono classificati almeno come D o E, o come Red Flag autonoma, i finding che presentano uno o più dei seguenti caratteri: [HREF-16]</w:t>
      </w:r>
    </w:p>
    <w:p w14:paraId="63E39999" w14:textId="67EA1341" w:rsidR="004834A6" w:rsidRDefault="00610D38">
      <w:pPr>
        <w:pStyle w:val="ListParagraph"/>
        <w:numPr>
          <w:ilvl w:val="0"/>
          <w:numId w:val="24"/>
        </w:numPr>
        <w:spacing w:before="240" w:after="240"/>
        <w:jc w:val="both"/>
        <w:rPr>
          <w:rFonts w:ascii="Aptos" w:eastAsia="Aptos" w:hAnsi="Aptos" w:cs="Aptos"/>
          <w:sz w:val="24"/>
          <w:szCs w:val="24"/>
          <w:lang w:val="it-IT"/>
        </w:rPr>
      </w:pPr>
      <w:r>
        <w:rPr>
          <w:rFonts w:ascii="Aptos" w:eastAsia="Aptos" w:hAnsi="Aptos" w:cs="Aptos"/>
          <w:sz w:val="24"/>
          <w:szCs w:val="24"/>
          <w:lang w:val="it-IT"/>
        </w:rPr>
        <w:t>Compromissione in atto o altamente plausibile;</w:t>
      </w:r>
    </w:p>
    <w:p w14:paraId="08F8431E" w14:textId="136E869B" w:rsidR="004834A6" w:rsidRDefault="00610D38">
      <w:pPr>
        <w:pStyle w:val="ListParagraph"/>
        <w:numPr>
          <w:ilvl w:val="0"/>
          <w:numId w:val="24"/>
        </w:numPr>
        <w:spacing w:before="240" w:after="240"/>
        <w:jc w:val="both"/>
        <w:rPr>
          <w:rFonts w:ascii="Aptos" w:eastAsia="Aptos" w:hAnsi="Aptos" w:cs="Aptos"/>
          <w:sz w:val="24"/>
          <w:szCs w:val="24"/>
          <w:lang w:val="it-IT"/>
        </w:rPr>
      </w:pPr>
      <w:r>
        <w:rPr>
          <w:rFonts w:ascii="Aptos" w:eastAsia="Aptos" w:hAnsi="Aptos" w:cs="Aptos"/>
          <w:sz w:val="24"/>
          <w:szCs w:val="24"/>
          <w:lang w:val="it-IT"/>
        </w:rPr>
        <w:t xml:space="preserve">Vulnerabilità critiche su base score interno Tecnolife (attack path vector) </w:t>
      </w:r>
      <w:r>
        <w:rPr>
          <w:rFonts w:ascii="Aptos" w:eastAsia="Aptos" w:hAnsi="Aptos" w:cs="Aptos"/>
          <w:b/>
          <w:bCs/>
          <w:sz w:val="24"/>
          <w:szCs w:val="24"/>
          <w:lang w:val="it-IT"/>
        </w:rPr>
        <w:t>e/o</w:t>
      </w:r>
      <w:r>
        <w:rPr>
          <w:rFonts w:ascii="Aptos" w:eastAsia="Aptos" w:hAnsi="Aptos" w:cs="Aptos"/>
          <w:sz w:val="24"/>
          <w:szCs w:val="24"/>
          <w:lang w:val="it-IT"/>
        </w:rPr>
        <w:t xml:space="preserve"> scoreboard di riferimento esterno (OWASP ASVS v5.0, CVSS etc.).</w:t>
      </w:r>
      <w:r>
        <w:rPr>
          <w:rFonts w:ascii="Aptos" w:eastAsia="Aptos" w:hAnsi="Aptos" w:cs="Aptos"/>
          <w:b/>
          <w:bCs/>
          <w:sz w:val="24"/>
          <w:szCs w:val="24"/>
          <w:lang w:val="it-IT"/>
        </w:rPr>
        <w:t xml:space="preserve"> </w:t>
      </w:r>
      <w:r>
        <w:rPr>
          <w:rFonts w:ascii="Aptos" w:eastAsia="Aptos" w:hAnsi="Aptos" w:cs="Aptos"/>
          <w:b/>
          <w:bCs/>
          <w:sz w:val="24"/>
          <w:szCs w:val="24"/>
        </w:rPr>
        <w:t>[HREF-7] [HREF-29]</w:t>
      </w:r>
    </w:p>
    <w:p w14:paraId="3E6BB133" w14:textId="331BADEF" w:rsidR="004834A6" w:rsidRDefault="00610D38">
      <w:pPr>
        <w:pStyle w:val="ListParagraph"/>
        <w:numPr>
          <w:ilvl w:val="0"/>
          <w:numId w:val="24"/>
        </w:numPr>
        <w:spacing w:before="240" w:after="240"/>
        <w:jc w:val="both"/>
        <w:rPr>
          <w:rFonts w:ascii="Aptos" w:eastAsia="Aptos" w:hAnsi="Aptos" w:cs="Aptos"/>
          <w:sz w:val="24"/>
          <w:szCs w:val="24"/>
          <w:lang w:val="it-IT"/>
        </w:rPr>
      </w:pPr>
      <w:r>
        <w:rPr>
          <w:rFonts w:ascii="Aptos" w:eastAsia="Aptos" w:hAnsi="Aptos" w:cs="Aptos"/>
          <w:sz w:val="24"/>
          <w:szCs w:val="24"/>
          <w:lang w:val="it-IT"/>
        </w:rPr>
        <w:t>Debolezze sistemiche di ICAM (credenziali in chiaro o hardening insufficiente, autenticazione/autorizzazione);</w:t>
      </w:r>
    </w:p>
    <w:p w14:paraId="4E16CE8A" w14:textId="1666ACE7" w:rsidR="004834A6" w:rsidRDefault="00610D38">
      <w:pPr>
        <w:pStyle w:val="ListParagraph"/>
        <w:numPr>
          <w:ilvl w:val="0"/>
          <w:numId w:val="24"/>
        </w:numPr>
        <w:spacing w:before="240" w:after="240"/>
        <w:jc w:val="both"/>
        <w:rPr>
          <w:rFonts w:ascii="Aptos" w:eastAsia="Aptos" w:hAnsi="Aptos" w:cs="Aptos"/>
          <w:sz w:val="24"/>
          <w:szCs w:val="24"/>
          <w:lang w:val="it-IT"/>
        </w:rPr>
      </w:pPr>
      <w:r>
        <w:rPr>
          <w:rFonts w:ascii="Aptos" w:eastAsia="Aptos" w:hAnsi="Aptos" w:cs="Aptos"/>
          <w:sz w:val="24"/>
          <w:szCs w:val="24"/>
          <w:lang w:val="it-IT"/>
        </w:rPr>
        <w:t>Assenza di recovery affidabile su servizi critici;</w:t>
      </w:r>
    </w:p>
    <w:p w14:paraId="751D2A9C" w14:textId="773B5FC3" w:rsidR="004834A6" w:rsidRDefault="00610D38">
      <w:pPr>
        <w:pStyle w:val="ListParagraph"/>
        <w:numPr>
          <w:ilvl w:val="0"/>
          <w:numId w:val="24"/>
        </w:numPr>
        <w:spacing w:before="240" w:after="240"/>
        <w:jc w:val="both"/>
        <w:rPr>
          <w:rFonts w:ascii="Aptos" w:eastAsia="Aptos" w:hAnsi="Aptos" w:cs="Aptos"/>
          <w:sz w:val="24"/>
          <w:szCs w:val="24"/>
          <w:lang w:val="it-IT"/>
        </w:rPr>
      </w:pPr>
      <w:r>
        <w:rPr>
          <w:rFonts w:ascii="Aptos" w:eastAsia="Aptos" w:hAnsi="Aptos" w:cs="Aptos"/>
          <w:sz w:val="24"/>
          <w:szCs w:val="24"/>
          <w:lang w:val="it-IT"/>
        </w:rPr>
        <w:t>Dipendenze OSS/licenze restrittive (ad es. GPL v2) o supply-chain suscettibili di generare impasse contrattuali;</w:t>
      </w:r>
    </w:p>
    <w:p w14:paraId="189D8061" w14:textId="213600B5" w:rsidR="004834A6" w:rsidRDefault="00610D38">
      <w:pPr>
        <w:pStyle w:val="ListParagraph"/>
        <w:numPr>
          <w:ilvl w:val="0"/>
          <w:numId w:val="24"/>
        </w:numPr>
        <w:spacing w:before="240" w:after="240"/>
        <w:jc w:val="both"/>
        <w:rPr>
          <w:rFonts w:ascii="Aptos" w:eastAsia="Aptos" w:hAnsi="Aptos" w:cs="Aptos"/>
          <w:sz w:val="24"/>
          <w:szCs w:val="24"/>
          <w:lang w:val="it-IT"/>
        </w:rPr>
      </w:pPr>
      <w:r>
        <w:rPr>
          <w:rFonts w:ascii="Aptos" w:eastAsia="Aptos" w:hAnsi="Aptos" w:cs="Aptos"/>
          <w:sz w:val="24"/>
          <w:szCs w:val="24"/>
          <w:lang w:val="it-IT"/>
        </w:rPr>
        <w:t>Non conformità che espongano il cliente a rischio regolatorio sostanziale;</w:t>
      </w:r>
    </w:p>
    <w:p w14:paraId="310D2FFE" w14:textId="3ED6829B" w:rsidR="004834A6" w:rsidRDefault="00610D38">
      <w:pPr>
        <w:pStyle w:val="ListParagraph"/>
        <w:numPr>
          <w:ilvl w:val="0"/>
          <w:numId w:val="24"/>
        </w:numPr>
        <w:spacing w:before="240" w:after="240"/>
        <w:jc w:val="both"/>
        <w:rPr>
          <w:rFonts w:ascii="Aptos" w:eastAsia="Aptos" w:hAnsi="Aptos" w:cs="Aptos"/>
          <w:sz w:val="24"/>
          <w:szCs w:val="24"/>
          <w:lang w:val="it-IT"/>
        </w:rPr>
      </w:pPr>
      <w:r>
        <w:rPr>
          <w:rFonts w:ascii="Aptos" w:eastAsia="Aptos" w:hAnsi="Aptos" w:cs="Aptos"/>
          <w:sz w:val="24"/>
          <w:szCs w:val="24"/>
          <w:lang w:val="it-IT"/>
        </w:rPr>
        <w:t xml:space="preserve">Vincoli architetturali che precludano una integrazione sicura o economicamente sostenibile. </w:t>
      </w:r>
    </w:p>
    <w:p w14:paraId="5F5B0226" w14:textId="558F1304" w:rsidR="004834A6" w:rsidRDefault="00610D38">
      <w:pPr>
        <w:pStyle w:val="ListParagraph"/>
        <w:numPr>
          <w:ilvl w:val="0"/>
          <w:numId w:val="24"/>
        </w:numPr>
        <w:spacing w:before="240" w:after="240"/>
        <w:jc w:val="both"/>
        <w:rPr>
          <w:rFonts w:ascii="Aptos" w:eastAsia="Aptos" w:hAnsi="Aptos" w:cs="Aptos"/>
          <w:sz w:val="24"/>
          <w:szCs w:val="24"/>
          <w:lang w:val="it-IT"/>
        </w:rPr>
      </w:pPr>
      <w:r>
        <w:rPr>
          <w:rFonts w:ascii="Aptos" w:eastAsia="Aptos" w:hAnsi="Aptos" w:cs="Aptos"/>
          <w:sz w:val="24"/>
          <w:szCs w:val="24"/>
          <w:lang w:val="it-IT"/>
        </w:rPr>
        <w:t>Problemi gravi di concorrenza e scalabilità che potrebbero portare a race condition ed eventuali escalation per attori malevoli (es. TOCTOU)</w:t>
      </w:r>
    </w:p>
    <w:p w14:paraId="0F2363D0" w14:textId="79FB1C0D" w:rsidR="004834A6" w:rsidRDefault="004834A6">
      <w:pPr>
        <w:pStyle w:val="Heading3"/>
        <w:pBdr>
          <w:bottom w:val="single" w:sz="6" w:space="1" w:color="000000"/>
        </w:pBdr>
        <w:spacing w:before="281" w:after="281"/>
        <w:rPr>
          <w:rFonts w:ascii="Aptos Narrow" w:eastAsia="Aptos Narrow" w:hAnsi="Aptos Narrow" w:cs="Aptos Narrow"/>
          <w:sz w:val="28"/>
          <w:szCs w:val="28"/>
          <w:lang w:val="it-IT"/>
        </w:rPr>
      </w:pPr>
    </w:p>
    <w:p w14:paraId="224108BE" w14:textId="3AAC94A5" w:rsidR="004834A6" w:rsidRDefault="02A06B1C">
      <w:pPr>
        <w:pStyle w:val="Heading3"/>
        <w:rPr>
          <w:rFonts w:ascii="Aptos Narrow" w:eastAsia="Aptos Narrow" w:hAnsi="Aptos Narrow" w:cs="Aptos Narrow"/>
          <w:sz w:val="28"/>
          <w:szCs w:val="28"/>
          <w:lang w:val="it-IT"/>
        </w:rPr>
      </w:pPr>
      <w:bookmarkStart w:id="11" w:name="_Toc224916833"/>
      <w:bookmarkStart w:id="12" w:name="_Toc1289077662"/>
      <w:r w:rsidRPr="06A123DB">
        <w:rPr>
          <w:rFonts w:ascii="Aptos Narrow" w:eastAsia="Aptos Narrow" w:hAnsi="Aptos Narrow" w:cs="Aptos Narrow"/>
          <w:sz w:val="28"/>
          <w:szCs w:val="28"/>
          <w:lang w:val="it-IT"/>
        </w:rPr>
        <w:t>2.5 Link to negotiation</w:t>
      </w:r>
      <w:bookmarkEnd w:id="11"/>
      <w:bookmarkEnd w:id="12"/>
    </w:p>
    <w:p w14:paraId="1B6D03A3" w14:textId="47B42B6C" w:rsidR="004834A6" w:rsidRDefault="00610D38">
      <w:pPr>
        <w:spacing w:before="240" w:after="240"/>
        <w:rPr>
          <w:rFonts w:ascii="Aptos" w:eastAsia="Aptos" w:hAnsi="Aptos" w:cs="Aptos"/>
          <w:sz w:val="24"/>
          <w:szCs w:val="24"/>
          <w:lang w:val="it-IT"/>
        </w:rPr>
      </w:pPr>
      <w:r>
        <w:rPr>
          <w:rFonts w:ascii="Aptos" w:eastAsia="Aptos" w:hAnsi="Aptos" w:cs="Aptos"/>
          <w:sz w:val="24"/>
          <w:szCs w:val="24"/>
          <w:lang w:val="it-IT"/>
        </w:rPr>
        <w:t>Quanto finora redatto, implica quanto segue:</w:t>
      </w:r>
    </w:p>
    <w:p w14:paraId="04CD98CB" w14:textId="181B7C57" w:rsidR="004834A6" w:rsidRDefault="00610D38">
      <w:pPr>
        <w:pStyle w:val="ListParagraph"/>
        <w:numPr>
          <w:ilvl w:val="0"/>
          <w:numId w:val="31"/>
        </w:numPr>
        <w:spacing w:before="240" w:after="240"/>
        <w:rPr>
          <w:rFonts w:ascii="Aptos" w:eastAsia="Aptos" w:hAnsi="Aptos" w:cs="Aptos"/>
          <w:sz w:val="24"/>
          <w:szCs w:val="24"/>
          <w:lang w:val="it-IT"/>
        </w:rPr>
      </w:pPr>
      <w:r>
        <w:rPr>
          <w:rFonts w:ascii="Aptos" w:eastAsia="Aptos" w:hAnsi="Aptos" w:cs="Aptos"/>
          <w:sz w:val="24"/>
          <w:szCs w:val="24"/>
          <w:lang w:val="it-IT"/>
        </w:rPr>
        <w:t>Non tutti i finding vanno nel Risk Register</w:t>
      </w:r>
    </w:p>
    <w:p w14:paraId="6EEA6737" w14:textId="5F7E1688" w:rsidR="004834A6" w:rsidRDefault="00610D38">
      <w:pPr>
        <w:pStyle w:val="ListParagraph"/>
        <w:numPr>
          <w:ilvl w:val="0"/>
          <w:numId w:val="31"/>
        </w:numPr>
        <w:spacing w:before="240" w:after="240"/>
        <w:rPr>
          <w:rFonts w:ascii="Aptos" w:eastAsia="Aptos" w:hAnsi="Aptos" w:cs="Aptos"/>
          <w:sz w:val="24"/>
          <w:szCs w:val="24"/>
          <w:lang w:val="it-IT"/>
        </w:rPr>
      </w:pPr>
      <w:r>
        <w:rPr>
          <w:rFonts w:ascii="Aptos" w:eastAsia="Aptos" w:hAnsi="Aptos" w:cs="Aptos"/>
          <w:sz w:val="24"/>
          <w:szCs w:val="24"/>
          <w:lang w:val="it-IT"/>
        </w:rPr>
        <w:t>I falsi alert non sono finding</w:t>
      </w:r>
    </w:p>
    <w:p w14:paraId="616839ED" w14:textId="651F2542" w:rsidR="004834A6" w:rsidRDefault="00610D38">
      <w:pPr>
        <w:pStyle w:val="ListParagraph"/>
        <w:numPr>
          <w:ilvl w:val="0"/>
          <w:numId w:val="31"/>
        </w:numPr>
        <w:spacing w:before="240" w:after="240"/>
        <w:rPr>
          <w:rFonts w:ascii="Aptos" w:eastAsia="Aptos" w:hAnsi="Aptos" w:cs="Aptos"/>
          <w:sz w:val="24"/>
          <w:szCs w:val="24"/>
          <w:lang w:val="it-IT"/>
        </w:rPr>
      </w:pPr>
      <w:r>
        <w:rPr>
          <w:rFonts w:ascii="Aptos" w:eastAsia="Aptos" w:hAnsi="Aptos" w:cs="Aptos"/>
          <w:sz w:val="24"/>
          <w:szCs w:val="24"/>
          <w:lang w:val="it-IT"/>
        </w:rPr>
        <w:t>Alcuni finding sono solo punti di osservazione</w:t>
      </w:r>
    </w:p>
    <w:p w14:paraId="15104720" w14:textId="4CFF7B9B" w:rsidR="004834A6" w:rsidRDefault="00610D38">
      <w:pPr>
        <w:pBdr>
          <w:bottom w:val="single" w:sz="6" w:space="1" w:color="000000"/>
        </w:pBdr>
        <w:spacing w:before="240" w:after="240"/>
        <w:rPr>
          <w:rFonts w:ascii="Aptos Narrow" w:eastAsia="Aptos Narrow" w:hAnsi="Aptos Narrow" w:cs="Aptos Narrow"/>
          <w:sz w:val="28"/>
          <w:szCs w:val="28"/>
          <w:lang w:val="it-IT"/>
        </w:rPr>
      </w:pPr>
      <w:r>
        <w:rPr>
          <w:rFonts w:ascii="Aptos" w:eastAsia="Aptos" w:hAnsi="Aptos" w:cs="Aptos"/>
          <w:sz w:val="24"/>
          <w:szCs w:val="24"/>
          <w:lang w:val="it-IT"/>
        </w:rPr>
        <w:t>Sulla scia di supportare nella realizzazione di una DD negoziazione e valutazione e quindi impatto transazionale.</w:t>
      </w:r>
    </w:p>
    <w:p w14:paraId="0FDCE49A" w14:textId="45C45E35" w:rsidR="004834A6" w:rsidRDefault="00610D38">
      <w:pPr>
        <w:spacing w:before="240" w:after="240"/>
        <w:rPr>
          <w:lang w:val="it-IT"/>
        </w:rPr>
      </w:pPr>
      <w:r>
        <w:rPr>
          <w:lang w:val="it-IT"/>
        </w:rPr>
        <w:br w:type="page"/>
      </w:r>
    </w:p>
    <w:p w14:paraId="2AA756CD" w14:textId="0C888619" w:rsidR="004834A6" w:rsidRDefault="004834A6">
      <w:pPr>
        <w:pStyle w:val="Heading3"/>
        <w:pBdr>
          <w:bottom w:val="single" w:sz="6" w:space="1" w:color="000000"/>
        </w:pBdr>
        <w:spacing w:before="240" w:after="240"/>
        <w:rPr>
          <w:rFonts w:ascii="Aptos Narrow" w:eastAsia="Aptos Narrow" w:hAnsi="Aptos Narrow" w:cs="Aptos Narrow"/>
          <w:sz w:val="28"/>
          <w:szCs w:val="28"/>
          <w:lang w:val="it-IT"/>
        </w:rPr>
      </w:pPr>
    </w:p>
    <w:p w14:paraId="54BC2B50" w14:textId="07F7D427" w:rsidR="004834A6" w:rsidRDefault="02A06B1C">
      <w:pPr>
        <w:pStyle w:val="Heading3"/>
        <w:rPr>
          <w:rFonts w:ascii="Aptos Narrow" w:eastAsia="Aptos Narrow" w:hAnsi="Aptos Narrow" w:cs="Aptos Narrow"/>
          <w:sz w:val="28"/>
          <w:szCs w:val="28"/>
          <w:lang w:val="it-IT"/>
        </w:rPr>
      </w:pPr>
      <w:bookmarkStart w:id="13" w:name="_Toc224916834"/>
      <w:bookmarkStart w:id="14" w:name="_Toc1135730336"/>
      <w:r w:rsidRPr="06A123DB">
        <w:rPr>
          <w:rFonts w:ascii="Aptos Narrow" w:eastAsia="Aptos Narrow" w:hAnsi="Aptos Narrow" w:cs="Aptos Narrow"/>
          <w:sz w:val="28"/>
          <w:szCs w:val="28"/>
          <w:lang w:val="it-IT"/>
        </w:rPr>
        <w:t>2.6 Addenda</w:t>
      </w:r>
      <w:bookmarkEnd w:id="13"/>
      <w:bookmarkEnd w:id="14"/>
    </w:p>
    <w:p w14:paraId="3C9E8CFB" w14:textId="46783D5E" w:rsidR="004834A6" w:rsidRDefault="00610D38">
      <w:pPr>
        <w:spacing w:before="240" w:after="240"/>
        <w:jc w:val="both"/>
        <w:rPr>
          <w:rFonts w:ascii="Aptos" w:eastAsia="Aptos" w:hAnsi="Aptos" w:cs="Aptos"/>
          <w:sz w:val="24"/>
          <w:szCs w:val="24"/>
          <w:lang w:val="it-IT"/>
        </w:rPr>
      </w:pPr>
      <w:r>
        <w:rPr>
          <w:rFonts w:ascii="Aptos" w:eastAsia="Aptos" w:hAnsi="Aptos" w:cs="Aptos"/>
          <w:sz w:val="24"/>
          <w:szCs w:val="24"/>
          <w:lang w:val="it-IT"/>
        </w:rPr>
        <w:t>Il processo di Due Diligence è progettato per passare dall’ipotesi alla prova, e dalla prova alle decisioni relative alla transazione.</w:t>
      </w:r>
      <w:r>
        <w:rPr>
          <w:lang w:val="it-IT"/>
        </w:rPr>
        <w:br/>
      </w:r>
      <w:r>
        <w:rPr>
          <w:rFonts w:ascii="Aptos" w:eastAsia="Aptos" w:hAnsi="Aptos" w:cs="Aptos"/>
          <w:sz w:val="24"/>
          <w:szCs w:val="24"/>
          <w:lang w:val="it-IT"/>
        </w:rPr>
        <w:t>Il suo scopo non è produrre un inventario tecnico isolato, ma offrire al cliente una valutazione di livello decisionale su quanto i prodotti, la tecnologia e il modello operativo del target siano coerenti con la tesi dell’operazione, quali rischi debbano essere valutati o mitigati e quali azioni siano necessarie per garantire la realizzazione del valore, dalla firma del contratto fino all’esecuzione post-closing.</w:t>
      </w:r>
      <w:r>
        <w:rPr>
          <w:lang w:val="it-IT"/>
        </w:rPr>
        <w:br/>
      </w:r>
      <w:r>
        <w:rPr>
          <w:rFonts w:ascii="Aptos" w:eastAsia="Aptos" w:hAnsi="Aptos" w:cs="Aptos"/>
          <w:sz w:val="24"/>
          <w:szCs w:val="24"/>
          <w:lang w:val="it-IT"/>
        </w:rPr>
        <w:t>Alcuni di questi valori emergono esplicitamente dall’analisi di DD condotta da Intrum con il supporto di Tecnolife, altri emergono implicitamente dal predetto operato in successiva analisi di altri comparti dell’azienda cliente Intrum (Business, etc.).</w:t>
      </w:r>
    </w:p>
    <w:p w14:paraId="408DABB1" w14:textId="345DC6B3" w:rsidR="004834A6" w:rsidRDefault="004834A6">
      <w:pPr>
        <w:pBdr>
          <w:bottom w:val="single" w:sz="6" w:space="1" w:color="000000"/>
        </w:pBdr>
        <w:spacing w:before="240" w:after="240"/>
        <w:rPr>
          <w:rFonts w:ascii="Aptos" w:eastAsia="Aptos" w:hAnsi="Aptos" w:cs="Aptos"/>
          <w:sz w:val="32"/>
          <w:szCs w:val="32"/>
          <w:lang w:val="it-IT"/>
        </w:rPr>
      </w:pPr>
    </w:p>
    <w:p w14:paraId="5853554F" w14:textId="2120AE3E" w:rsidR="004834A6" w:rsidRDefault="00610D38">
      <w:pPr>
        <w:spacing w:before="40" w:after="40"/>
        <w:rPr>
          <w:lang w:val="it-IT"/>
        </w:rPr>
      </w:pPr>
      <w:r>
        <w:rPr>
          <w:lang w:val="it-IT"/>
        </w:rPr>
        <w:br w:type="page"/>
      </w:r>
    </w:p>
    <w:p w14:paraId="0F49FCAF" w14:textId="45798CC2" w:rsidR="004834A6" w:rsidRDefault="004834A6">
      <w:pPr>
        <w:pBdr>
          <w:bottom w:val="single" w:sz="6" w:space="1" w:color="000000"/>
        </w:pBdr>
        <w:spacing w:before="240" w:after="240"/>
        <w:rPr>
          <w:rFonts w:ascii="Aptos" w:eastAsia="Aptos" w:hAnsi="Aptos" w:cs="Aptos"/>
          <w:sz w:val="32"/>
          <w:szCs w:val="32"/>
          <w:lang w:val="it-IT"/>
        </w:rPr>
      </w:pPr>
    </w:p>
    <w:p w14:paraId="726941BA" w14:textId="69BC2072" w:rsidR="004834A6" w:rsidRDefault="02A06B1C">
      <w:pPr>
        <w:pStyle w:val="Heading2"/>
        <w:spacing w:before="40" w:after="40"/>
        <w:rPr>
          <w:rFonts w:ascii="Aptos Narrow" w:eastAsia="Aptos Narrow" w:hAnsi="Aptos Narrow" w:cs="Aptos Narrow"/>
          <w:sz w:val="32"/>
          <w:szCs w:val="32"/>
        </w:rPr>
      </w:pPr>
      <w:bookmarkStart w:id="15" w:name="_Toc224916835"/>
      <w:bookmarkStart w:id="16" w:name="_Toc1989737739"/>
      <w:r w:rsidRPr="06A123DB">
        <w:rPr>
          <w:rFonts w:ascii="Aptos Narrow" w:eastAsia="Aptos Narrow" w:hAnsi="Aptos Narrow" w:cs="Aptos Narrow"/>
          <w:sz w:val="32"/>
          <w:szCs w:val="32"/>
        </w:rPr>
        <w:t>3. EXECUTIVE REFERENCE OVERVIEW</w:t>
      </w:r>
      <w:bookmarkEnd w:id="15"/>
      <w:bookmarkEnd w:id="16"/>
    </w:p>
    <w:p w14:paraId="4FCDB7AE" w14:textId="7CC758A5" w:rsidR="004834A6" w:rsidRDefault="02A06B1C">
      <w:pPr>
        <w:pStyle w:val="Heading2"/>
        <w:rPr>
          <w:rFonts w:ascii="Aptos Narrow" w:eastAsia="Aptos Narrow" w:hAnsi="Aptos Narrow" w:cs="Aptos Narrow"/>
          <w:sz w:val="28"/>
          <w:szCs w:val="28"/>
        </w:rPr>
      </w:pPr>
      <w:bookmarkStart w:id="17" w:name="_Toc224916836"/>
      <w:bookmarkStart w:id="18" w:name="_Toc288916019"/>
      <w:r w:rsidRPr="06A123DB">
        <w:rPr>
          <w:rFonts w:ascii="Aptos Narrow" w:eastAsia="Aptos Narrow" w:hAnsi="Aptos Narrow" w:cs="Aptos Narrow"/>
          <w:sz w:val="28"/>
          <w:szCs w:val="28"/>
        </w:rPr>
        <w:t>3.1 Planning overview</w:t>
      </w:r>
      <w:bookmarkEnd w:id="17"/>
      <w:bookmarkEnd w:id="18"/>
    </w:p>
    <w:tbl>
      <w:tblPr>
        <w:tblW w:w="8928" w:type="dxa"/>
        <w:jc w:val="center"/>
        <w:tblLayout w:type="fixed"/>
        <w:tblLook w:val="04A0" w:firstRow="1" w:lastRow="0" w:firstColumn="1" w:lastColumn="0" w:noHBand="0" w:noVBand="1"/>
      </w:tblPr>
      <w:tblGrid>
        <w:gridCol w:w="1266"/>
        <w:gridCol w:w="1995"/>
        <w:gridCol w:w="3435"/>
        <w:gridCol w:w="2232"/>
      </w:tblGrid>
      <w:tr w:rsidR="004834A6" w14:paraId="7739ACB4" w14:textId="77777777">
        <w:trPr>
          <w:trHeight w:val="1305"/>
          <w:jc w:val="center"/>
        </w:trPr>
        <w:tc>
          <w:tcPr>
            <w:tcW w:w="1266"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73A3AC0B" w14:textId="65763AB6" w:rsidR="004834A6" w:rsidRDefault="00610D38">
            <w:pPr>
              <w:jc w:val="center"/>
              <w:rPr>
                <w:rFonts w:ascii="Avenir Next LT Pro" w:eastAsia="Avenir Next LT Pro" w:hAnsi="Avenir Next LT Pro" w:cs="Avenir Next LT Pro"/>
                <w:b/>
              </w:rPr>
            </w:pPr>
            <w:r>
              <w:rPr>
                <w:rFonts w:ascii="Avenir Next LT Pro" w:eastAsia="Avenir Next LT Pro" w:hAnsi="Avenir Next LT Pro" w:cs="Avenir Next LT Pro"/>
                <w:b/>
                <w:bCs/>
              </w:rPr>
              <w:t>WINDOW</w:t>
            </w:r>
          </w:p>
        </w:tc>
        <w:tc>
          <w:tcPr>
            <w:tcW w:w="199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18D2BECC" w14:textId="464D2740" w:rsidR="004834A6" w:rsidRDefault="00610D38">
            <w:pPr>
              <w:jc w:val="center"/>
              <w:rPr>
                <w:rFonts w:ascii="Avenir Next LT Pro" w:eastAsia="Avenir Next LT Pro" w:hAnsi="Avenir Next LT Pro" w:cs="Avenir Next LT Pro"/>
                <w:b/>
              </w:rPr>
            </w:pPr>
            <w:r>
              <w:rPr>
                <w:rFonts w:ascii="Avenir Next LT Pro" w:eastAsia="Avenir Next LT Pro" w:hAnsi="Avenir Next LT Pro" w:cs="Avenir Next LT Pro"/>
                <w:b/>
              </w:rPr>
              <w:t>WORKSTREAM</w:t>
            </w:r>
          </w:p>
        </w:tc>
        <w:tc>
          <w:tcPr>
            <w:tcW w:w="343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06FE9BFE" w14:textId="0471F5E0" w:rsidR="004834A6" w:rsidRDefault="00610D38">
            <w:pPr>
              <w:jc w:val="center"/>
              <w:rPr>
                <w:rFonts w:ascii="Avenir Next LT Pro" w:eastAsia="Avenir Next LT Pro" w:hAnsi="Avenir Next LT Pro" w:cs="Avenir Next LT Pro"/>
                <w:b/>
              </w:rPr>
            </w:pPr>
            <w:r>
              <w:rPr>
                <w:rFonts w:ascii="Avenir Next LT Pro" w:eastAsia="Avenir Next LT Pro" w:hAnsi="Avenir Next LT Pro" w:cs="Avenir Next LT Pro"/>
                <w:b/>
                <w:bCs/>
              </w:rPr>
              <w:t>OPERATIVITÀ HLD</w:t>
            </w:r>
          </w:p>
        </w:tc>
        <w:tc>
          <w:tcPr>
            <w:tcW w:w="223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32E8EFBC" w14:textId="054A7490" w:rsidR="004834A6" w:rsidRDefault="00610D38">
            <w:pPr>
              <w:jc w:val="center"/>
              <w:rPr>
                <w:rFonts w:ascii="Avenir Next LT Pro" w:eastAsia="Avenir Next LT Pro" w:hAnsi="Avenir Next LT Pro" w:cs="Avenir Next LT Pro"/>
                <w:b/>
              </w:rPr>
            </w:pPr>
            <w:r>
              <w:rPr>
                <w:rFonts w:ascii="Avenir Next LT Pro" w:eastAsia="Avenir Next LT Pro" w:hAnsi="Avenir Next LT Pro" w:cs="Avenir Next LT Pro"/>
                <w:b/>
                <w:bCs/>
              </w:rPr>
              <w:t>EVIDENZE, RATING E IMPATTO</w:t>
            </w:r>
          </w:p>
        </w:tc>
      </w:tr>
      <w:tr w:rsidR="004834A6" w:rsidRPr="007C01F2" w14:paraId="60FF4CD6" w14:textId="77777777">
        <w:trPr>
          <w:trHeight w:val="2520"/>
          <w:jc w:val="center"/>
        </w:trPr>
        <w:tc>
          <w:tcPr>
            <w:tcW w:w="1266"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64159692" w14:textId="7403BE51" w:rsidR="004834A6" w:rsidRDefault="00610D38">
            <w:pPr>
              <w:rPr>
                <w:rFonts w:ascii="Aptos" w:eastAsia="Aptos" w:hAnsi="Aptos" w:cs="Aptos"/>
              </w:rPr>
            </w:pPr>
            <w:r>
              <w:rPr>
                <w:rFonts w:ascii="Aptos" w:eastAsia="Aptos" w:hAnsi="Aptos" w:cs="Aptos"/>
              </w:rPr>
              <w:t>26-27 Mar</w:t>
            </w:r>
          </w:p>
        </w:tc>
        <w:tc>
          <w:tcPr>
            <w:tcW w:w="199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0D10CC41" w14:textId="77777777" w:rsidR="004834A6" w:rsidRDefault="00610D38">
            <w:pPr>
              <w:rPr>
                <w:rFonts w:ascii="Aptos" w:eastAsia="Aptos" w:hAnsi="Aptos" w:cs="Aptos"/>
              </w:rPr>
            </w:pPr>
            <w:r>
              <w:rPr>
                <w:rFonts w:ascii="Aptos" w:eastAsia="Aptos" w:hAnsi="Aptos" w:cs="Aptos"/>
              </w:rPr>
              <w:t>Kick-off, governance &amp; evidence intake</w:t>
            </w:r>
          </w:p>
        </w:tc>
        <w:tc>
          <w:tcPr>
            <w:tcW w:w="343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4D2A99CD" w14:textId="7F80C344" w:rsidR="004834A6" w:rsidRDefault="00610D38">
            <w:pPr>
              <w:rPr>
                <w:rFonts w:ascii="Aptos" w:eastAsia="Aptos" w:hAnsi="Aptos" w:cs="Aptos"/>
                <w:lang w:val="it-IT"/>
              </w:rPr>
            </w:pPr>
            <w:r>
              <w:rPr>
                <w:rFonts w:ascii="Aptos" w:eastAsia="Aptos" w:hAnsi="Aptos" w:cs="Aptos"/>
                <w:lang w:val="it-IT"/>
              </w:rPr>
              <w:t>Kick-off formale, perimetro, regole di clean room, catena di custodia documentale, acquisizione referenti, inventory iniziale di repository, ambienti, integrazioni e documentazione disponibile. Apertura del Gantt operativo e definizione della cadence di allineamento.</w:t>
            </w:r>
            <w:r>
              <w:rPr>
                <w:rFonts w:ascii="Aptos" w:eastAsia="Aptos" w:hAnsi="Aptos" w:cs="Aptos"/>
                <w:lang w:val="it-IT"/>
              </w:rPr>
              <w:br/>
              <w:t>Eventuale documentazione architetturale.</w:t>
            </w:r>
            <w:r>
              <w:rPr>
                <w:rFonts w:ascii="Aptos" w:eastAsia="Aptos" w:hAnsi="Aptos" w:cs="Aptos"/>
                <w:lang w:val="it-IT"/>
              </w:rPr>
              <w:br/>
              <w:t>Validazione e provisioning accessi e operatività in ambiente di escrow del Vendor.</w:t>
            </w:r>
            <w:r>
              <w:rPr>
                <w:rFonts w:ascii="Aptos" w:eastAsia="Aptos" w:hAnsi="Aptos" w:cs="Aptos"/>
                <w:lang w:val="it-IT"/>
              </w:rPr>
              <w:br/>
              <w:t>Presentazione e allineamento con team Intrum</w:t>
            </w:r>
          </w:p>
        </w:tc>
        <w:tc>
          <w:tcPr>
            <w:tcW w:w="223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5A233FC1" w14:textId="55BD7761" w:rsidR="004834A6" w:rsidRDefault="00610D38">
            <w:pPr>
              <w:rPr>
                <w:rFonts w:ascii="Aptos" w:eastAsia="Aptos" w:hAnsi="Aptos" w:cs="Aptos"/>
                <w:lang w:val="it-IT"/>
              </w:rPr>
            </w:pPr>
            <w:r>
              <w:rPr>
                <w:rFonts w:ascii="Aptos" w:eastAsia="Aptos" w:hAnsi="Aptos" w:cs="Aptos"/>
                <w:lang w:val="it-IT"/>
              </w:rPr>
              <w:t>Piano di lavoro confermato, Gantt iniziale. Rating iniziale di completezza informativa e prime dipendenze transazionali.</w:t>
            </w:r>
          </w:p>
        </w:tc>
      </w:tr>
      <w:tr w:rsidR="004834A6" w:rsidRPr="007C01F2" w14:paraId="6E7AE946" w14:textId="77777777">
        <w:trPr>
          <w:trHeight w:val="567"/>
          <w:jc w:val="center"/>
        </w:trPr>
        <w:tc>
          <w:tcPr>
            <w:tcW w:w="1266"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6A10822F" w14:textId="158BE31C" w:rsidR="004834A6" w:rsidRDefault="00610D38">
            <w:pPr>
              <w:rPr>
                <w:rFonts w:ascii="Aptos" w:eastAsia="Aptos" w:hAnsi="Aptos" w:cs="Aptos"/>
              </w:rPr>
            </w:pPr>
            <w:r>
              <w:rPr>
                <w:rFonts w:ascii="Aptos" w:eastAsia="Aptos" w:hAnsi="Aptos" w:cs="Aptos"/>
              </w:rPr>
              <w:t>27–30 Mar</w:t>
            </w:r>
          </w:p>
        </w:tc>
        <w:tc>
          <w:tcPr>
            <w:tcW w:w="199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07BE9493" w14:textId="6EDE6ADE" w:rsidR="004834A6" w:rsidRDefault="00610D38">
            <w:pPr>
              <w:rPr>
                <w:rFonts w:ascii="Aptos" w:eastAsia="Aptos" w:hAnsi="Aptos" w:cs="Aptos"/>
                <w:lang w:val="it-IT"/>
              </w:rPr>
            </w:pPr>
            <w:r>
              <w:rPr>
                <w:rFonts w:ascii="Aptos" w:eastAsia="Aptos" w:hAnsi="Aptos" w:cs="Aptos"/>
                <w:lang w:val="it-IT"/>
              </w:rPr>
              <w:t>Compliance, documentale,RoE; provisioning conforme alle necessità operative de</w:t>
            </w:r>
            <w:r w:rsidR="00C46F9D">
              <w:rPr>
                <w:rFonts w:ascii="Aptos" w:eastAsia="Aptos" w:hAnsi="Aptos" w:cs="Aptos"/>
                <w:lang w:val="it-IT"/>
              </w:rPr>
              <w:t>l</w:t>
            </w:r>
            <w:r>
              <w:rPr>
                <w:rFonts w:ascii="Aptos" w:eastAsia="Aptos" w:hAnsi="Aptos" w:cs="Aptos"/>
                <w:lang w:val="it-IT"/>
              </w:rPr>
              <w:t>l’ambiente di escrow</w:t>
            </w:r>
          </w:p>
        </w:tc>
        <w:tc>
          <w:tcPr>
            <w:tcW w:w="343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55A0802E" w14:textId="35F198F3" w:rsidR="004834A6" w:rsidRDefault="00610D38">
            <w:pPr>
              <w:rPr>
                <w:rFonts w:ascii="Aptos" w:eastAsia="Aptos" w:hAnsi="Aptos" w:cs="Aptos"/>
                <w:lang w:val="it-IT"/>
              </w:rPr>
            </w:pPr>
            <w:r>
              <w:rPr>
                <w:rFonts w:ascii="Aptos" w:eastAsia="Aptos" w:hAnsi="Aptos" w:cs="Aptos"/>
                <w:lang w:val="it-IT"/>
              </w:rPr>
              <w:t>Raccolta e lettura guidata di eventuali asset documentali.</w:t>
            </w:r>
            <w:r>
              <w:rPr>
                <w:rFonts w:ascii="Aptos" w:eastAsia="Aptos" w:hAnsi="Aptos" w:cs="Aptos"/>
                <w:lang w:val="it-IT"/>
              </w:rPr>
              <w:br/>
              <w:t>Chiusura delle assunzioni operative e delle RoE.</w:t>
            </w:r>
          </w:p>
        </w:tc>
        <w:tc>
          <w:tcPr>
            <w:tcW w:w="223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608D6C54" w14:textId="2A59DCB8" w:rsidR="004834A6" w:rsidRDefault="00610D38">
            <w:pPr>
              <w:rPr>
                <w:rFonts w:ascii="Aptos" w:eastAsia="Aptos" w:hAnsi="Aptos" w:cs="Aptos"/>
                <w:lang w:val="it-IT"/>
              </w:rPr>
            </w:pPr>
            <w:r>
              <w:rPr>
                <w:rFonts w:ascii="Aptos" w:eastAsia="Aptos" w:hAnsi="Aptos" w:cs="Aptos"/>
                <w:lang w:val="it-IT"/>
              </w:rPr>
              <w:t>Document baseline, compliance intake log, gap list preliminare. Primo screening di impatto transazionale su governance, OSS, privacy e continuità operativa.</w:t>
            </w:r>
          </w:p>
        </w:tc>
      </w:tr>
      <w:tr w:rsidR="004834A6" w:rsidRPr="007C01F2" w14:paraId="743505F7" w14:textId="77777777">
        <w:trPr>
          <w:trHeight w:val="567"/>
          <w:jc w:val="center"/>
        </w:trPr>
        <w:tc>
          <w:tcPr>
            <w:tcW w:w="1266"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50951011" w14:textId="36996F2B" w:rsidR="004834A6" w:rsidRDefault="00610D38">
            <w:pPr>
              <w:rPr>
                <w:rFonts w:ascii="Aptos" w:eastAsia="Aptos" w:hAnsi="Aptos" w:cs="Aptos"/>
              </w:rPr>
            </w:pPr>
            <w:r>
              <w:rPr>
                <w:rFonts w:ascii="Aptos" w:eastAsia="Aptos" w:hAnsi="Aptos" w:cs="Aptos"/>
              </w:rPr>
              <w:t>30-1 Apr</w:t>
            </w:r>
          </w:p>
        </w:tc>
        <w:tc>
          <w:tcPr>
            <w:tcW w:w="199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52D6FEBF" w14:textId="10FE78AE" w:rsidR="004834A6" w:rsidRDefault="00610D38">
            <w:pPr>
              <w:rPr>
                <w:rFonts w:ascii="Aptos" w:eastAsia="Aptos" w:hAnsi="Aptos" w:cs="Aptos"/>
              </w:rPr>
            </w:pPr>
            <w:r>
              <w:rPr>
                <w:rFonts w:ascii="Aptos" w:eastAsia="Aptos" w:hAnsi="Aptos" w:cs="Aptos"/>
              </w:rPr>
              <w:t>OSS, Trust boundaries</w:t>
            </w:r>
          </w:p>
        </w:tc>
        <w:tc>
          <w:tcPr>
            <w:tcW w:w="343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46DB325C" w14:textId="4CF77B47" w:rsidR="004834A6" w:rsidRDefault="00610D38">
            <w:pPr>
              <w:rPr>
                <w:rFonts w:ascii="Aptos" w:eastAsia="Aptos" w:hAnsi="Aptos" w:cs="Aptos"/>
                <w:lang w:val="it-IT"/>
              </w:rPr>
            </w:pPr>
            <w:r>
              <w:rPr>
                <w:rFonts w:ascii="Aptos" w:eastAsia="Aptos" w:hAnsi="Aptos" w:cs="Aptos"/>
                <w:lang w:val="it-IT"/>
              </w:rPr>
              <w:t>Analisi architetturale, confini di trust, multi-tenancy, flussi dati, dipendenze esterne, confini IAM/ICAM, superfici di esposizione e modello operativo dell’applicativo.</w:t>
            </w:r>
            <w:r>
              <w:rPr>
                <w:lang w:val="it-IT"/>
              </w:rPr>
              <w:br/>
            </w:r>
            <w:r>
              <w:rPr>
                <w:rFonts w:ascii="Aptos" w:eastAsia="Aptos" w:hAnsi="Aptos" w:cs="Aptos"/>
                <w:lang w:val="it-IT"/>
              </w:rPr>
              <w:t>Prima valutazione fastdive di manutenibilità, scalabilità e punti di concentrazione del rischio.</w:t>
            </w:r>
            <w:r>
              <w:rPr>
                <w:lang w:val="it-IT"/>
              </w:rPr>
              <w:br/>
            </w:r>
            <w:r>
              <w:rPr>
                <w:rFonts w:ascii="Aptos" w:eastAsia="Aptos" w:hAnsi="Aptos" w:cs="Aptos"/>
                <w:lang w:val="it-IT"/>
              </w:rPr>
              <w:t>Allineamento con Intrum generale</w:t>
            </w:r>
          </w:p>
        </w:tc>
        <w:tc>
          <w:tcPr>
            <w:tcW w:w="223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75BAD241" w14:textId="2E3F3E00" w:rsidR="004834A6" w:rsidRDefault="00610D38">
            <w:pPr>
              <w:rPr>
                <w:rFonts w:ascii="Aptos" w:eastAsia="Aptos" w:hAnsi="Aptos" w:cs="Aptos"/>
                <w:lang w:val="it-IT"/>
              </w:rPr>
            </w:pPr>
            <w:r>
              <w:rPr>
                <w:rFonts w:ascii="Aptos" w:eastAsia="Aptos" w:hAnsi="Aptos" w:cs="Aptos"/>
              </w:rPr>
              <w:t xml:space="preserve">Architecture snapshot, data-flow map, dependency map, trust-boundary notes. </w:t>
            </w:r>
            <w:r w:rsidRPr="00C46F9D">
              <w:rPr>
                <w:rFonts w:ascii="Aptos" w:eastAsia="Aptos" w:hAnsi="Aptos" w:cs="Aptos"/>
                <w:lang w:val="it-IT"/>
              </w:rPr>
              <w:t>Analisi architetturale e osservazioni su costo tecnico e impatto di remediation.</w:t>
            </w:r>
          </w:p>
        </w:tc>
      </w:tr>
      <w:tr w:rsidR="004834A6" w:rsidRPr="007C01F2" w14:paraId="6649490E" w14:textId="77777777">
        <w:trPr>
          <w:trHeight w:val="567"/>
          <w:jc w:val="center"/>
        </w:trPr>
        <w:tc>
          <w:tcPr>
            <w:tcW w:w="1266"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Mar>
              <w:top w:w="80" w:type="dxa"/>
              <w:left w:w="90" w:type="dxa"/>
              <w:bottom w:w="80" w:type="dxa"/>
              <w:right w:w="90" w:type="dxa"/>
            </w:tcMar>
            <w:vAlign w:val="center"/>
          </w:tcPr>
          <w:p w14:paraId="122969EF" w14:textId="27189D17" w:rsidR="004834A6" w:rsidRDefault="00610D38">
            <w:r>
              <w:rPr>
                <w:rFonts w:ascii="Aptos" w:eastAsia="Aptos" w:hAnsi="Aptos" w:cs="Aptos"/>
              </w:rPr>
              <w:t>1-3 Apr</w:t>
            </w:r>
          </w:p>
          <w:p w14:paraId="51E882ED" w14:textId="0FFECDFD" w:rsidR="004834A6" w:rsidRDefault="004834A6">
            <w:pPr>
              <w:rPr>
                <w:rFonts w:ascii="Aptos" w:eastAsia="Aptos" w:hAnsi="Aptos" w:cs="Aptos"/>
              </w:rPr>
            </w:pPr>
          </w:p>
        </w:tc>
        <w:tc>
          <w:tcPr>
            <w:tcW w:w="199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Mar>
              <w:top w:w="80" w:type="dxa"/>
              <w:left w:w="90" w:type="dxa"/>
              <w:bottom w:w="80" w:type="dxa"/>
              <w:right w:w="90" w:type="dxa"/>
            </w:tcMar>
            <w:vAlign w:val="center"/>
          </w:tcPr>
          <w:p w14:paraId="654AE3E2" w14:textId="2E94739D" w:rsidR="004834A6" w:rsidRDefault="00610D38">
            <w:pPr>
              <w:rPr>
                <w:rFonts w:ascii="Aptos" w:eastAsia="Aptos" w:hAnsi="Aptos" w:cs="Aptos"/>
              </w:rPr>
            </w:pPr>
            <w:r>
              <w:rPr>
                <w:rFonts w:ascii="Aptos" w:eastAsia="Aptos" w:hAnsi="Aptos" w:cs="Aptos"/>
              </w:rPr>
              <w:t>Supply chain, SBOM, SCA &amp; OSS artifacts</w:t>
            </w:r>
          </w:p>
        </w:tc>
        <w:tc>
          <w:tcPr>
            <w:tcW w:w="343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Mar>
              <w:top w:w="80" w:type="dxa"/>
              <w:left w:w="90" w:type="dxa"/>
              <w:bottom w:w="80" w:type="dxa"/>
              <w:right w:w="90" w:type="dxa"/>
            </w:tcMar>
            <w:vAlign w:val="center"/>
          </w:tcPr>
          <w:p w14:paraId="750602F0" w14:textId="4742D60E" w:rsidR="004834A6" w:rsidRDefault="00610D38">
            <w:pPr>
              <w:rPr>
                <w:rFonts w:ascii="Aptos" w:eastAsia="Aptos" w:hAnsi="Aptos" w:cs="Aptos"/>
                <w:lang w:val="it-IT"/>
              </w:rPr>
            </w:pPr>
            <w:r>
              <w:rPr>
                <w:rFonts w:ascii="Aptos" w:eastAsia="Aptos" w:hAnsi="Aptos" w:cs="Aptos"/>
                <w:lang w:val="it-IT"/>
              </w:rPr>
              <w:t>Inventario componenti, generazione e validazione della SBOM, analisi supply chain, controllo licenze/dipendenze</w:t>
            </w:r>
          </w:p>
          <w:p w14:paraId="70FCAA1E" w14:textId="2577F480" w:rsidR="004834A6" w:rsidRDefault="00610D38">
            <w:pPr>
              <w:pStyle w:val="ListParagraph"/>
              <w:numPr>
                <w:ilvl w:val="0"/>
                <w:numId w:val="28"/>
              </w:numPr>
              <w:rPr>
                <w:rFonts w:ascii="Aptos" w:eastAsia="Aptos" w:hAnsi="Aptos" w:cs="Aptos"/>
                <w:lang w:val="it-IT"/>
              </w:rPr>
            </w:pPr>
            <w:r>
              <w:rPr>
                <w:rFonts w:ascii="Aptos" w:eastAsia="Aptos" w:hAnsi="Aptos" w:cs="Aptos"/>
                <w:lang w:val="it-IT"/>
              </w:rPr>
              <w:t>Verifica di componenti critici e correlazione con la provenance di codice open source con licenze restrittive (ad es. GPL v2)</w:t>
            </w:r>
          </w:p>
          <w:p w14:paraId="73871B1A" w14:textId="2EF0F406" w:rsidR="004834A6" w:rsidRDefault="00610D38">
            <w:pPr>
              <w:rPr>
                <w:rFonts w:ascii="Aptos" w:eastAsia="Aptos" w:hAnsi="Aptos" w:cs="Aptos"/>
                <w:lang w:val="it-IT"/>
              </w:rPr>
            </w:pPr>
            <w:r>
              <w:rPr>
                <w:rFonts w:ascii="Aptos" w:eastAsia="Aptos" w:hAnsi="Aptos" w:cs="Aptos"/>
                <w:lang w:val="it-IT"/>
              </w:rPr>
              <w:t>Allineamento con Intrum per esposizione SBOM e OS</w:t>
            </w:r>
          </w:p>
        </w:tc>
        <w:tc>
          <w:tcPr>
            <w:tcW w:w="223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Mar>
              <w:top w:w="80" w:type="dxa"/>
              <w:left w:w="90" w:type="dxa"/>
              <w:bottom w:w="80" w:type="dxa"/>
              <w:right w:w="90" w:type="dxa"/>
            </w:tcMar>
            <w:vAlign w:val="center"/>
          </w:tcPr>
          <w:p w14:paraId="495A4469" w14:textId="5FD233C3" w:rsidR="004834A6" w:rsidRDefault="00610D38">
            <w:pPr>
              <w:rPr>
                <w:rFonts w:ascii="Aptos" w:eastAsia="Aptos" w:hAnsi="Aptos" w:cs="Aptos"/>
                <w:lang w:val="it-IT"/>
              </w:rPr>
            </w:pPr>
            <w:r>
              <w:rPr>
                <w:rFonts w:ascii="Aptos" w:eastAsia="Aptos" w:hAnsi="Aptos" w:cs="Aptos"/>
                <w:lang w:val="it-IT"/>
              </w:rPr>
              <w:t>SBOM, OSS, SCA summary, note di criticità eventuali, osservazioni licenze. Rating di rischio su supply chain, licenze e potenziali ostacoli transazionali</w:t>
            </w:r>
          </w:p>
        </w:tc>
      </w:tr>
      <w:tr w:rsidR="004834A6" w:rsidRPr="007C01F2" w14:paraId="5B4B83C0" w14:textId="77777777">
        <w:trPr>
          <w:trHeight w:val="567"/>
          <w:jc w:val="center"/>
        </w:trPr>
        <w:tc>
          <w:tcPr>
            <w:tcW w:w="1266"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4CC737A6" w14:textId="2A191450" w:rsidR="004834A6" w:rsidRDefault="00610D38">
            <w:pPr>
              <w:rPr>
                <w:rFonts w:ascii="Aptos" w:eastAsia="Aptos" w:hAnsi="Aptos" w:cs="Aptos"/>
              </w:rPr>
            </w:pPr>
            <w:r>
              <w:rPr>
                <w:rFonts w:ascii="Aptos" w:eastAsia="Aptos" w:hAnsi="Aptos" w:cs="Aptos"/>
              </w:rPr>
              <w:t>3-10 Apr</w:t>
            </w:r>
          </w:p>
        </w:tc>
        <w:tc>
          <w:tcPr>
            <w:tcW w:w="199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205C753B" w14:textId="0B480994" w:rsidR="004834A6" w:rsidRDefault="00610D38">
            <w:pPr>
              <w:rPr>
                <w:rFonts w:ascii="Aptos" w:eastAsia="Aptos" w:hAnsi="Aptos" w:cs="Aptos"/>
              </w:rPr>
            </w:pPr>
            <w:r>
              <w:rPr>
                <w:rFonts w:ascii="Aptos" w:eastAsia="Aptos" w:hAnsi="Aptos" w:cs="Aptos"/>
              </w:rPr>
              <w:t>Technical Intelligence AI &amp; Team Tecnolife di Cybersecurity and Architecture</w:t>
            </w:r>
          </w:p>
        </w:tc>
        <w:tc>
          <w:tcPr>
            <w:tcW w:w="343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28155554" w14:textId="4C98FD92" w:rsidR="004834A6" w:rsidRDefault="00610D38">
            <w:pPr>
              <w:pStyle w:val="ListParagraph"/>
              <w:numPr>
                <w:ilvl w:val="0"/>
                <w:numId w:val="29"/>
              </w:numPr>
              <w:rPr>
                <w:rFonts w:ascii="Aptos" w:eastAsia="Aptos" w:hAnsi="Aptos" w:cs="Aptos"/>
                <w:lang w:val="it-IT"/>
              </w:rPr>
            </w:pPr>
            <w:r>
              <w:rPr>
                <w:rFonts w:ascii="Aptos" w:eastAsia="Aptos" w:hAnsi="Aptos" w:cs="Aptos"/>
                <w:lang w:val="it-IT"/>
              </w:rPr>
              <w:t>Review del codice e dei flussi applicativi con analisi statica</w:t>
            </w:r>
          </w:p>
          <w:p w14:paraId="126057D5" w14:textId="55C4D6E8" w:rsidR="004834A6" w:rsidRDefault="00610D38">
            <w:pPr>
              <w:pStyle w:val="ListParagraph"/>
              <w:numPr>
                <w:ilvl w:val="0"/>
                <w:numId w:val="29"/>
              </w:numPr>
              <w:rPr>
                <w:rFonts w:ascii="Aptos" w:eastAsia="Aptos" w:hAnsi="Aptos" w:cs="Aptos"/>
                <w:lang w:val="it-IT"/>
              </w:rPr>
            </w:pPr>
            <w:r>
              <w:rPr>
                <w:rFonts w:ascii="Aptos" w:eastAsia="Aptos" w:hAnsi="Aptos" w:cs="Aptos"/>
                <w:lang w:val="it-IT"/>
              </w:rPr>
              <w:t xml:space="preserve">Analisi del debito tecnico </w:t>
            </w:r>
          </w:p>
          <w:p w14:paraId="79B34C73" w14:textId="39A77136" w:rsidR="004834A6" w:rsidRDefault="00610D38">
            <w:pPr>
              <w:pStyle w:val="ListParagraph"/>
              <w:numPr>
                <w:ilvl w:val="0"/>
                <w:numId w:val="29"/>
              </w:numPr>
              <w:rPr>
                <w:rFonts w:ascii="Aptos" w:eastAsia="Aptos" w:hAnsi="Aptos" w:cs="Aptos"/>
                <w:lang w:val="it-IT"/>
              </w:rPr>
            </w:pPr>
            <w:r>
              <w:rPr>
                <w:rFonts w:ascii="Aptos" w:eastAsia="Aptos" w:hAnsi="Aptos" w:cs="Aptos"/>
                <w:lang w:val="it-IT"/>
              </w:rPr>
              <w:t>Analisi su qualità del design</w:t>
            </w:r>
          </w:p>
          <w:p w14:paraId="74EA098B" w14:textId="345165F6" w:rsidR="004834A6" w:rsidRDefault="00610D38">
            <w:pPr>
              <w:pStyle w:val="ListParagraph"/>
              <w:numPr>
                <w:ilvl w:val="0"/>
                <w:numId w:val="29"/>
              </w:numPr>
              <w:rPr>
                <w:rFonts w:ascii="Aptos" w:eastAsia="Aptos" w:hAnsi="Aptos" w:cs="Aptos"/>
                <w:lang w:val="it-IT"/>
              </w:rPr>
            </w:pPr>
            <w:r>
              <w:rPr>
                <w:rFonts w:ascii="Aptos" w:eastAsia="Aptos" w:hAnsi="Aptos" w:cs="Aptos"/>
                <w:lang w:val="it-IT"/>
              </w:rPr>
              <w:t xml:space="preserve">Analisi di emersione di pattern deboli e hotspot su ICAM (autenticazione, autorizzazione, logging, error handling, file handling, </w:t>
            </w:r>
          </w:p>
          <w:p w14:paraId="3BA0049B" w14:textId="09A7A590" w:rsidR="004834A6" w:rsidRDefault="00610D38">
            <w:pPr>
              <w:pStyle w:val="ListParagraph"/>
              <w:numPr>
                <w:ilvl w:val="0"/>
                <w:numId w:val="29"/>
              </w:numPr>
              <w:rPr>
                <w:rFonts w:ascii="Aptos" w:eastAsia="Aptos" w:hAnsi="Aptos" w:cs="Aptos"/>
                <w:lang w:val="it-IT"/>
              </w:rPr>
            </w:pPr>
            <w:r>
              <w:rPr>
                <w:rFonts w:ascii="Aptos" w:eastAsia="Aptos" w:hAnsi="Aptos" w:cs="Aptos"/>
                <w:lang w:val="it-IT"/>
              </w:rPr>
              <w:t>Analisi concorrenza</w:t>
            </w:r>
          </w:p>
          <w:p w14:paraId="4B6F96EA" w14:textId="0C810390" w:rsidR="004834A6" w:rsidRDefault="00610D38">
            <w:pPr>
              <w:numPr>
                <w:ilvl w:val="0"/>
                <w:numId w:val="29"/>
              </w:numPr>
              <w:rPr>
                <w:rFonts w:ascii="Aptos" w:eastAsia="Aptos" w:hAnsi="Aptos" w:cs="Aptos"/>
                <w:lang w:val="it-IT"/>
              </w:rPr>
            </w:pPr>
            <w:r>
              <w:rPr>
                <w:rFonts w:ascii="Aptos" w:eastAsia="Aptos" w:hAnsi="Aptos" w:cs="Aptos"/>
                <w:lang w:val="it-IT"/>
              </w:rPr>
              <w:t>Analisi iterative di compliance normative (GDPR, NIS2, CRA Act, EU AI ACT se previsto, DORA etc)</w:t>
            </w:r>
            <w:r>
              <w:rPr>
                <w:rFonts w:ascii="Aptos" w:eastAsia="Aptos" w:hAnsi="Aptos" w:cs="Aptos"/>
                <w:b/>
                <w:bCs/>
                <w:lang w:val="it-IT"/>
              </w:rPr>
              <w:t xml:space="preserve"> [HREF-2] [HREF-3] [HREF-6] [HREF-9] [HREF-18]</w:t>
            </w:r>
          </w:p>
          <w:p w14:paraId="5D3BA3F1" w14:textId="15E45D33" w:rsidR="004834A6" w:rsidRDefault="00610D38">
            <w:pPr>
              <w:pStyle w:val="ListParagraph"/>
              <w:numPr>
                <w:ilvl w:val="0"/>
                <w:numId w:val="29"/>
              </w:numPr>
              <w:rPr>
                <w:rFonts w:ascii="Aptos" w:eastAsia="Aptos" w:hAnsi="Aptos" w:cs="Aptos"/>
                <w:lang w:val="it-IT"/>
              </w:rPr>
            </w:pPr>
            <w:r>
              <w:rPr>
                <w:rFonts w:ascii="Aptos" w:eastAsia="Aptos" w:hAnsi="Aptos" w:cs="Aptos"/>
                <w:lang w:val="it-IT"/>
              </w:rPr>
              <w:t>Vulnerability scanning</w:t>
            </w:r>
          </w:p>
          <w:p w14:paraId="057C80C7" w14:textId="04DC080C" w:rsidR="004834A6" w:rsidRDefault="00610D38">
            <w:r>
              <w:rPr>
                <w:rFonts w:ascii="Aptos" w:eastAsia="Aptos" w:hAnsi="Aptos" w:cs="Aptos"/>
                <w:lang w:val="it-IT"/>
              </w:rPr>
              <w:t xml:space="preserve">Allineamento con Intrum </w:t>
            </w:r>
          </w:p>
        </w:tc>
        <w:tc>
          <w:tcPr>
            <w:tcW w:w="2232"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2594100C" w14:textId="397D30A0" w:rsidR="004834A6" w:rsidRDefault="00610D38">
            <w:pPr>
              <w:rPr>
                <w:rFonts w:ascii="Aptos" w:eastAsia="Aptos" w:hAnsi="Aptos" w:cs="Aptos"/>
                <w:lang w:val="it-IT"/>
              </w:rPr>
            </w:pPr>
            <w:r>
              <w:rPr>
                <w:rFonts w:ascii="Aptos" w:eastAsia="Aptos" w:hAnsi="Aptos" w:cs="Aptos"/>
                <w:lang w:val="it-IT"/>
              </w:rPr>
              <w:t xml:space="preserve">Findings tecnici, hotspot di manutenibilità, issue clustering e prime priorità. </w:t>
            </w:r>
          </w:p>
          <w:p w14:paraId="2A3B7E69" w14:textId="43FE6296" w:rsidR="004834A6" w:rsidRDefault="00610D38">
            <w:pPr>
              <w:rPr>
                <w:rFonts w:ascii="Aptos" w:eastAsia="Aptos" w:hAnsi="Aptos" w:cs="Aptos"/>
                <w:lang w:val="it-IT"/>
              </w:rPr>
            </w:pPr>
            <w:r>
              <w:rPr>
                <w:rFonts w:ascii="Aptos" w:eastAsia="Aptos" w:hAnsi="Aptos" w:cs="Aptos"/>
                <w:lang w:val="it-IT"/>
              </w:rPr>
              <w:t>Rating di severità e impatto transazionale su qualità, sicurezza e trasferibilità del software.</w:t>
            </w:r>
          </w:p>
        </w:tc>
      </w:tr>
      <w:tr w:rsidR="004834A6" w:rsidRPr="007C01F2" w14:paraId="31033CDB" w14:textId="77777777">
        <w:trPr>
          <w:trHeight w:val="567"/>
          <w:jc w:val="center"/>
        </w:trPr>
        <w:tc>
          <w:tcPr>
            <w:tcW w:w="1266" w:type="dxa"/>
            <w:tcBorders>
              <w:top w:val="single" w:sz="8" w:space="0" w:color="4F81BD" w:themeColor="accent1"/>
              <w:left w:val="single" w:sz="8" w:space="0" w:color="4F81BD" w:themeColor="accent1"/>
              <w:bottom w:val="single" w:sz="12" w:space="0" w:color="4F81BD" w:themeColor="accent1"/>
              <w:right w:val="single" w:sz="8" w:space="0" w:color="4F81BD" w:themeColor="accent1"/>
            </w:tcBorders>
            <w:tcMar>
              <w:top w:w="80" w:type="dxa"/>
              <w:left w:w="90" w:type="dxa"/>
              <w:bottom w:w="80" w:type="dxa"/>
              <w:right w:w="90" w:type="dxa"/>
            </w:tcMar>
            <w:vAlign w:val="center"/>
          </w:tcPr>
          <w:p w14:paraId="572227A7" w14:textId="4A5F8F4F" w:rsidR="004834A6" w:rsidRDefault="00610D38">
            <w:pPr>
              <w:rPr>
                <w:rFonts w:ascii="Aptos" w:eastAsia="Aptos" w:hAnsi="Aptos" w:cs="Aptos"/>
              </w:rPr>
            </w:pPr>
            <w:r>
              <w:rPr>
                <w:rFonts w:ascii="Aptos" w:eastAsia="Aptos" w:hAnsi="Aptos" w:cs="Aptos"/>
              </w:rPr>
              <w:t>10-14 Apr</w:t>
            </w:r>
          </w:p>
        </w:tc>
        <w:tc>
          <w:tcPr>
            <w:tcW w:w="1995" w:type="dxa"/>
            <w:tcBorders>
              <w:top w:val="single" w:sz="8" w:space="0" w:color="4F81BD" w:themeColor="accent1"/>
              <w:left w:val="single" w:sz="8" w:space="0" w:color="4F81BD" w:themeColor="accent1"/>
              <w:bottom w:val="single" w:sz="12" w:space="0" w:color="4F81BD" w:themeColor="accent1"/>
              <w:right w:val="single" w:sz="8" w:space="0" w:color="4F81BD" w:themeColor="accent1"/>
            </w:tcBorders>
            <w:tcMar>
              <w:top w:w="80" w:type="dxa"/>
              <w:left w:w="90" w:type="dxa"/>
              <w:bottom w:w="80" w:type="dxa"/>
              <w:right w:w="90" w:type="dxa"/>
            </w:tcMar>
            <w:vAlign w:val="center"/>
          </w:tcPr>
          <w:p w14:paraId="77E3309B" w14:textId="7E9C8B3C" w:rsidR="004834A6" w:rsidRDefault="00610D38">
            <w:pPr>
              <w:rPr>
                <w:rFonts w:ascii="Aptos" w:eastAsia="Aptos" w:hAnsi="Aptos" w:cs="Aptos"/>
                <w:lang w:val="it-IT"/>
              </w:rPr>
            </w:pPr>
            <w:r>
              <w:rPr>
                <w:rFonts w:ascii="Aptos" w:eastAsia="Aptos" w:hAnsi="Aptos" w:cs="Aptos"/>
                <w:lang w:val="it-IT"/>
              </w:rPr>
              <w:t>Runtime posture, secret hygiene &amp; Analisi di validazione di sicurezza</w:t>
            </w:r>
          </w:p>
        </w:tc>
        <w:tc>
          <w:tcPr>
            <w:tcW w:w="3435" w:type="dxa"/>
            <w:tcBorders>
              <w:top w:val="single" w:sz="8" w:space="0" w:color="4F81BD" w:themeColor="accent1"/>
              <w:left w:val="single" w:sz="8" w:space="0" w:color="4F81BD" w:themeColor="accent1"/>
              <w:bottom w:val="single" w:sz="12" w:space="0" w:color="4F81BD" w:themeColor="accent1"/>
              <w:right w:val="single" w:sz="8" w:space="0" w:color="4F81BD" w:themeColor="accent1"/>
            </w:tcBorders>
            <w:tcMar>
              <w:top w:w="80" w:type="dxa"/>
              <w:left w:w="90" w:type="dxa"/>
              <w:bottom w:w="80" w:type="dxa"/>
              <w:right w:w="90" w:type="dxa"/>
            </w:tcMar>
            <w:vAlign w:val="center"/>
          </w:tcPr>
          <w:p w14:paraId="4832475D" w14:textId="566CA808" w:rsidR="004834A6" w:rsidRDefault="00610D38">
            <w:pPr>
              <w:pStyle w:val="ListParagraph"/>
              <w:numPr>
                <w:ilvl w:val="0"/>
                <w:numId w:val="27"/>
              </w:numPr>
              <w:rPr>
                <w:rFonts w:ascii="Aptos" w:eastAsia="Aptos" w:hAnsi="Aptos" w:cs="Aptos"/>
                <w:lang w:val="it-IT"/>
              </w:rPr>
            </w:pPr>
            <w:r>
              <w:rPr>
                <w:rFonts w:ascii="Aptos" w:eastAsia="Aptos" w:hAnsi="Aptos" w:cs="Aptos"/>
                <w:lang w:val="it-IT"/>
              </w:rPr>
              <w:t>Validazione dinamica controllata</w:t>
            </w:r>
          </w:p>
          <w:p w14:paraId="7051C65C" w14:textId="379B72D6" w:rsidR="004834A6" w:rsidRDefault="00610D38">
            <w:pPr>
              <w:pStyle w:val="ListParagraph"/>
              <w:numPr>
                <w:ilvl w:val="0"/>
                <w:numId w:val="27"/>
              </w:numPr>
              <w:rPr>
                <w:rFonts w:ascii="Aptos" w:eastAsia="Aptos" w:hAnsi="Aptos" w:cs="Aptos"/>
                <w:lang w:val="it-IT"/>
              </w:rPr>
            </w:pPr>
            <w:r>
              <w:rPr>
                <w:rFonts w:ascii="Aptos" w:eastAsia="Aptos" w:hAnsi="Aptos" w:cs="Aptos"/>
                <w:lang w:val="it-IT"/>
              </w:rPr>
              <w:t>Secret scanning</w:t>
            </w:r>
          </w:p>
          <w:p w14:paraId="47B0606C" w14:textId="493DA691" w:rsidR="004834A6" w:rsidRDefault="00610D38">
            <w:pPr>
              <w:pStyle w:val="ListParagraph"/>
              <w:numPr>
                <w:ilvl w:val="0"/>
                <w:numId w:val="27"/>
              </w:numPr>
              <w:rPr>
                <w:rFonts w:ascii="Aptos" w:eastAsia="Aptos" w:hAnsi="Aptos" w:cs="Aptos"/>
                <w:lang w:val="it-IT"/>
              </w:rPr>
            </w:pPr>
            <w:r>
              <w:rPr>
                <w:rFonts w:ascii="Aptos" w:eastAsia="Aptos" w:hAnsi="Aptos" w:cs="Aptos"/>
                <w:lang w:val="it-IT"/>
              </w:rPr>
              <w:t>Validazione del workstream di Technical Intelligence AI</w:t>
            </w:r>
          </w:p>
          <w:p w14:paraId="6EBCA4BD" w14:textId="0F9749D7" w:rsidR="004834A6" w:rsidRDefault="00610D38">
            <w:pPr>
              <w:pStyle w:val="ListParagraph"/>
              <w:numPr>
                <w:ilvl w:val="0"/>
                <w:numId w:val="27"/>
              </w:numPr>
              <w:rPr>
                <w:rFonts w:ascii="Aptos" w:eastAsia="Aptos" w:hAnsi="Aptos" w:cs="Aptos"/>
                <w:lang w:val="it-IT"/>
              </w:rPr>
            </w:pPr>
            <w:r>
              <w:rPr>
                <w:rFonts w:ascii="Aptos" w:eastAsia="Aptos" w:hAnsi="Aptos" w:cs="Aptos"/>
                <w:lang w:val="it-IT"/>
              </w:rPr>
              <w:t>Verifica di posture runtime, osservazioni su logging, gestione sessioni, superfici attaccabili</w:t>
            </w:r>
          </w:p>
          <w:p w14:paraId="04C43D6E" w14:textId="115B1181" w:rsidR="004834A6" w:rsidRDefault="00610D38">
            <w:pPr>
              <w:pStyle w:val="ListParagraph"/>
              <w:numPr>
                <w:ilvl w:val="0"/>
                <w:numId w:val="27"/>
              </w:numPr>
              <w:rPr>
                <w:rFonts w:ascii="Aptos" w:eastAsia="Aptos" w:hAnsi="Aptos" w:cs="Aptos"/>
                <w:lang w:val="it-IT"/>
              </w:rPr>
            </w:pPr>
            <w:r>
              <w:rPr>
                <w:rFonts w:ascii="Aptos" w:eastAsia="Aptos" w:hAnsi="Aptos" w:cs="Aptos"/>
                <w:lang w:val="it-IT"/>
              </w:rPr>
              <w:t>Analisi per IDOR, deserializzazione insicura, XXE, injection, SSRF, RCE, TOCTOU e difetti logici correlati.</w:t>
            </w:r>
          </w:p>
        </w:tc>
        <w:tc>
          <w:tcPr>
            <w:tcW w:w="2232" w:type="dxa"/>
            <w:tcBorders>
              <w:top w:val="single" w:sz="8" w:space="0" w:color="4F81BD" w:themeColor="accent1"/>
              <w:left w:val="single" w:sz="8" w:space="0" w:color="4F81BD" w:themeColor="accent1"/>
              <w:bottom w:val="single" w:sz="12" w:space="0" w:color="4F81BD" w:themeColor="accent1"/>
              <w:right w:val="single" w:sz="8" w:space="0" w:color="4F81BD" w:themeColor="accent1"/>
            </w:tcBorders>
            <w:tcMar>
              <w:top w:w="80" w:type="dxa"/>
              <w:left w:w="90" w:type="dxa"/>
              <w:bottom w:w="80" w:type="dxa"/>
              <w:right w:w="90" w:type="dxa"/>
            </w:tcMar>
            <w:vAlign w:val="center"/>
          </w:tcPr>
          <w:p w14:paraId="659423D6" w14:textId="0B0D713E" w:rsidR="004834A6" w:rsidRDefault="00610D38">
            <w:pPr>
              <w:rPr>
                <w:rFonts w:ascii="Aptos" w:eastAsia="Aptos" w:hAnsi="Aptos" w:cs="Aptos"/>
                <w:lang w:val="it-IT"/>
              </w:rPr>
            </w:pPr>
            <w:r>
              <w:rPr>
                <w:rFonts w:ascii="Aptos" w:eastAsia="Aptos" w:hAnsi="Aptos" w:cs="Aptos"/>
              </w:rPr>
              <w:t xml:space="preserve">Vulnerability set prioritizzato, runtime observations, posture, finding cross-correlation. </w:t>
            </w:r>
            <w:r>
              <w:br/>
            </w:r>
            <w:r>
              <w:rPr>
                <w:rFonts w:ascii="Aptos" w:eastAsia="Aptos" w:hAnsi="Aptos" w:cs="Aptos"/>
                <w:lang w:val="it-IT"/>
              </w:rPr>
              <w:t>Rating di rischio tecnico e impatto e stime progressive di affidabilità del prodotto.</w:t>
            </w:r>
          </w:p>
        </w:tc>
      </w:tr>
      <w:tr w:rsidR="004834A6" w:rsidRPr="007C01F2" w14:paraId="0A07576F" w14:textId="77777777">
        <w:trPr>
          <w:trHeight w:val="2625"/>
          <w:jc w:val="center"/>
        </w:trPr>
        <w:tc>
          <w:tcPr>
            <w:tcW w:w="12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shd w:val="clear" w:color="auto" w:fill="D3DFEE"/>
            <w:vAlign w:val="center"/>
          </w:tcPr>
          <w:p w14:paraId="085872EB" w14:textId="51641486" w:rsidR="004834A6" w:rsidRDefault="00610D38">
            <w:pPr>
              <w:rPr>
                <w:rFonts w:ascii="Aptos" w:eastAsia="Aptos" w:hAnsi="Aptos" w:cs="Aptos"/>
              </w:rPr>
            </w:pPr>
            <w:r>
              <w:rPr>
                <w:rFonts w:ascii="Aptos" w:eastAsia="Aptos" w:hAnsi="Aptos" w:cs="Aptos"/>
              </w:rPr>
              <w:t>14 Apr</w:t>
            </w:r>
          </w:p>
        </w:tc>
        <w:tc>
          <w:tcPr>
            <w:tcW w:w="199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shd w:val="clear" w:color="auto" w:fill="D3DFEE"/>
            <w:vAlign w:val="center"/>
          </w:tcPr>
          <w:p w14:paraId="55D34582" w14:textId="22644EAB" w:rsidR="004834A6" w:rsidRDefault="00610D38">
            <w:pPr>
              <w:rPr>
                <w:rFonts w:ascii="Aptos" w:eastAsia="Aptos" w:hAnsi="Aptos" w:cs="Aptos"/>
                <w:lang w:val="it-IT"/>
              </w:rPr>
            </w:pPr>
            <w:r>
              <w:rPr>
                <w:rFonts w:ascii="Aptos" w:eastAsia="Aptos" w:hAnsi="Aptos" w:cs="Aptos"/>
                <w:lang w:val="it-IT"/>
              </w:rPr>
              <w:t>Analisi di conformità e finalizzazioni</w:t>
            </w:r>
          </w:p>
        </w:tc>
        <w:tc>
          <w:tcPr>
            <w:tcW w:w="343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shd w:val="clear" w:color="auto" w:fill="D3DFEE"/>
            <w:vAlign w:val="center"/>
          </w:tcPr>
          <w:p w14:paraId="3BFFC3D1" w14:textId="040D1EA1" w:rsidR="004834A6" w:rsidRDefault="00610D38">
            <w:pPr>
              <w:rPr>
                <w:rFonts w:ascii="Aptos" w:eastAsia="Aptos" w:hAnsi="Aptos" w:cs="Aptos"/>
                <w:lang w:val="it-IT"/>
              </w:rPr>
            </w:pPr>
            <w:r>
              <w:rPr>
                <w:rFonts w:ascii="Aptos" w:eastAsia="Aptos" w:hAnsi="Aptos" w:cs="Aptos"/>
                <w:lang w:val="it-IT"/>
              </w:rPr>
              <w:t>Consolidamento delle evidenze su IAM/PAM,  su base framework di riferimento e normative e screening di applicabilità. Ultimazione del Risk Register, ipotesi di matrice di non conformità e della lettura orientata alla transazione.</w:t>
            </w:r>
            <w:r w:rsidRPr="00C46F9D">
              <w:rPr>
                <w:lang w:val="it-IT"/>
              </w:rPr>
              <w:br/>
            </w:r>
            <w:r>
              <w:rPr>
                <w:rFonts w:ascii="Aptos" w:eastAsia="Aptos" w:hAnsi="Aptos" w:cs="Aptos"/>
                <w:lang w:val="it-IT"/>
              </w:rPr>
              <w:t>Finalizzazione artifact di compliance</w:t>
            </w:r>
          </w:p>
        </w:tc>
        <w:tc>
          <w:tcPr>
            <w:tcW w:w="223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shd w:val="clear" w:color="auto" w:fill="D3DFEE"/>
            <w:vAlign w:val="center"/>
          </w:tcPr>
          <w:p w14:paraId="64150202" w14:textId="5B33D3DB" w:rsidR="004834A6" w:rsidRDefault="00610D38">
            <w:pPr>
              <w:rPr>
                <w:rFonts w:ascii="Aptos" w:eastAsia="Aptos" w:hAnsi="Aptos" w:cs="Aptos"/>
                <w:lang w:val="it-IT"/>
              </w:rPr>
            </w:pPr>
            <w:r>
              <w:rPr>
                <w:rFonts w:ascii="Aptos" w:eastAsia="Aptos" w:hAnsi="Aptos" w:cs="Aptos"/>
                <w:lang w:val="it-IT"/>
              </w:rPr>
              <w:t>Design posture, compliance, Risk Register, a seguire finale impatto sulla transazione ed eventuale scoring.</w:t>
            </w:r>
          </w:p>
        </w:tc>
      </w:tr>
      <w:tr w:rsidR="004834A6" w14:paraId="7821CE97" w14:textId="77777777">
        <w:trPr>
          <w:trHeight w:val="4005"/>
          <w:jc w:val="center"/>
        </w:trPr>
        <w:tc>
          <w:tcPr>
            <w:tcW w:w="12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vAlign w:val="center"/>
          </w:tcPr>
          <w:p w14:paraId="706FA4A7" w14:textId="012376DF" w:rsidR="004834A6" w:rsidRDefault="00610D38">
            <w:pPr>
              <w:rPr>
                <w:rFonts w:ascii="Aptos" w:eastAsia="Aptos" w:hAnsi="Aptos" w:cs="Aptos"/>
              </w:rPr>
            </w:pPr>
            <w:r>
              <w:rPr>
                <w:rFonts w:ascii="Aptos" w:eastAsia="Aptos" w:hAnsi="Aptos" w:cs="Aptos"/>
              </w:rPr>
              <w:t>15 Apr</w:t>
            </w:r>
          </w:p>
        </w:tc>
        <w:tc>
          <w:tcPr>
            <w:tcW w:w="199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vAlign w:val="center"/>
          </w:tcPr>
          <w:p w14:paraId="617E6DA0" w14:textId="4D6B0D35" w:rsidR="004834A6" w:rsidRDefault="00610D38">
            <w:pPr>
              <w:rPr>
                <w:rFonts w:ascii="Aptos" w:eastAsia="Aptos" w:hAnsi="Aptos" w:cs="Aptos"/>
                <w:lang w:val="it-IT"/>
              </w:rPr>
            </w:pPr>
            <w:r>
              <w:rPr>
                <w:rFonts w:ascii="Aptos" w:eastAsia="Aptos" w:hAnsi="Aptos" w:cs="Aptos"/>
                <w:b/>
                <w:bCs/>
                <w:u w:val="single"/>
                <w:lang w:val="it-IT"/>
              </w:rPr>
              <w:t>Milestone</w:t>
            </w:r>
            <w:r>
              <w:rPr>
                <w:rFonts w:ascii="Aptos" w:eastAsia="Aptos" w:hAnsi="Aptos" w:cs="Aptos"/>
                <w:lang w:val="it-IT"/>
              </w:rPr>
              <w:t>: deliverable Debriefing Report; allineamento con il cliente, successiva discussione finale del deliverable con cliente in presenza del Vendor.</w:t>
            </w:r>
            <w:r w:rsidRPr="00C46F9D">
              <w:rPr>
                <w:lang w:val="it-IT"/>
              </w:rPr>
              <w:br/>
            </w:r>
            <w:r>
              <w:rPr>
                <w:rFonts w:ascii="Aptos" w:eastAsia="Aptos" w:hAnsi="Aptos" w:cs="Aptos"/>
                <w:lang w:val="it-IT"/>
              </w:rPr>
              <w:t>Sign-off</w:t>
            </w:r>
          </w:p>
        </w:tc>
        <w:tc>
          <w:tcPr>
            <w:tcW w:w="343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vAlign w:val="center"/>
          </w:tcPr>
          <w:p w14:paraId="518F1423" w14:textId="429EE65B" w:rsidR="004834A6" w:rsidRDefault="00610D38">
            <w:pPr>
              <w:rPr>
                <w:rFonts w:ascii="Aptos" w:eastAsia="Aptos" w:hAnsi="Aptos" w:cs="Aptos"/>
                <w:lang w:val="it-IT"/>
              </w:rPr>
            </w:pPr>
            <w:r>
              <w:rPr>
                <w:rFonts w:ascii="Aptos" w:eastAsia="Aptos" w:hAnsi="Aptos" w:cs="Aptos"/>
                <w:lang w:val="it-IT"/>
              </w:rPr>
              <w:t>Consolidamento finale delle evidenze nel Debriefing Report, consegna deliverable.</w:t>
            </w:r>
            <w:r>
              <w:rPr>
                <w:lang w:val="it-IT"/>
              </w:rPr>
              <w:br/>
            </w:r>
            <w:r>
              <w:rPr>
                <w:rFonts w:ascii="Aptos" w:eastAsia="Aptos" w:hAnsi="Aptos" w:cs="Aptos"/>
                <w:lang w:val="it-IT"/>
              </w:rPr>
              <w:t>Handover e allineamento con Intrum.</w:t>
            </w:r>
            <w:r>
              <w:rPr>
                <w:lang w:val="it-IT"/>
              </w:rPr>
              <w:br/>
            </w:r>
            <w:r>
              <w:rPr>
                <w:rFonts w:ascii="Aptos" w:eastAsia="Aptos" w:hAnsi="Aptos" w:cs="Aptos"/>
                <w:lang w:val="it-IT"/>
              </w:rPr>
              <w:t>Call di readout a latere collettiva per presentazione dei risultati, delle evidenze, dei rating e delle implicazioni transazionali.</w:t>
            </w:r>
            <w:r>
              <w:rPr>
                <w:lang w:val="it-IT"/>
              </w:rPr>
              <w:br/>
            </w:r>
            <w:r>
              <w:rPr>
                <w:rFonts w:ascii="Aptos" w:eastAsia="Aptos" w:hAnsi="Aptos" w:cs="Aptos"/>
                <w:lang w:val="it-IT"/>
              </w:rPr>
              <w:t>Miglioramento continuo, follow-up conclusivo Intrum-Tecnolife e sign-off</w:t>
            </w:r>
          </w:p>
        </w:tc>
        <w:tc>
          <w:tcPr>
            <w:tcW w:w="223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vAlign w:val="center"/>
          </w:tcPr>
          <w:p w14:paraId="7C9D5F5F" w14:textId="7950FC43" w:rsidR="004834A6" w:rsidRDefault="00610D38">
            <w:pPr>
              <w:rPr>
                <w:rFonts w:ascii="Aptos" w:eastAsia="Aptos" w:hAnsi="Aptos" w:cs="Aptos"/>
                <w:lang w:val="it-IT"/>
              </w:rPr>
            </w:pPr>
            <w:r>
              <w:rPr>
                <w:rFonts w:ascii="Aptos" w:eastAsia="Aptos" w:hAnsi="Aptos" w:cs="Aptos"/>
                <w:lang w:val="it-IT"/>
              </w:rPr>
              <w:t>Executive readout, deliverable finale.</w:t>
            </w:r>
          </w:p>
        </w:tc>
      </w:tr>
    </w:tbl>
    <w:p w14:paraId="5F3F4D2E" w14:textId="22DA91B8" w:rsidR="004834A6" w:rsidRDefault="004834A6">
      <w:pPr>
        <w:spacing w:after="60" w:line="252" w:lineRule="auto"/>
        <w:rPr>
          <w:rFonts w:ascii="Aptos" w:eastAsia="Aptos" w:hAnsi="Aptos" w:cs="Aptos"/>
          <w:b/>
          <w:bCs/>
          <w:color w:val="4F81BD" w:themeColor="accent1"/>
          <w:lang w:val="it-IT"/>
        </w:rPr>
      </w:pPr>
    </w:p>
    <w:p w14:paraId="46A34BAE" w14:textId="30368DB9" w:rsidR="004834A6" w:rsidRDefault="00610D38">
      <w:r>
        <w:br w:type="page"/>
      </w:r>
    </w:p>
    <w:p w14:paraId="02C13BBF" w14:textId="2888727D" w:rsidR="004834A6" w:rsidRDefault="004834A6">
      <w:pPr>
        <w:pBdr>
          <w:bottom w:val="single" w:sz="6" w:space="1" w:color="000000"/>
        </w:pBdr>
        <w:spacing w:after="60" w:line="252" w:lineRule="auto"/>
        <w:rPr>
          <w:rFonts w:ascii="Aptos" w:eastAsia="Aptos" w:hAnsi="Aptos" w:cs="Aptos"/>
          <w:b/>
          <w:bCs/>
          <w:color w:val="4F81BD" w:themeColor="accent1"/>
          <w:lang w:val="it-IT"/>
        </w:rPr>
      </w:pPr>
    </w:p>
    <w:p w14:paraId="2545B4D4" w14:textId="71FEEDB3" w:rsidR="004834A6" w:rsidRDefault="02A06B1C">
      <w:pPr>
        <w:pStyle w:val="Heading2"/>
        <w:rPr>
          <w:rFonts w:ascii="Aptos Narrow" w:eastAsia="Aptos Narrow" w:hAnsi="Aptos Narrow" w:cs="Aptos Narrow"/>
          <w:sz w:val="28"/>
          <w:szCs w:val="28"/>
        </w:rPr>
      </w:pPr>
      <w:bookmarkStart w:id="19" w:name="_Toc224916837"/>
      <w:bookmarkStart w:id="20" w:name="_Toc2133841940"/>
      <w:r w:rsidRPr="06A123DB">
        <w:rPr>
          <w:rFonts w:ascii="Aptos Narrow" w:eastAsia="Aptos Narrow" w:hAnsi="Aptos Narrow" w:cs="Aptos Narrow"/>
          <w:sz w:val="28"/>
          <w:szCs w:val="28"/>
        </w:rPr>
        <w:t>3.2 Deliverables</w:t>
      </w:r>
      <w:bookmarkEnd w:id="19"/>
      <w:bookmarkEnd w:id="20"/>
    </w:p>
    <w:p w14:paraId="20FE06FC" w14:textId="40B6866B" w:rsidR="004834A6" w:rsidRDefault="00610D38">
      <w:pPr>
        <w:rPr>
          <w:rFonts w:ascii="Aptos" w:eastAsia="Aptos" w:hAnsi="Aptos" w:cs="Aptos"/>
          <w:b/>
          <w:sz w:val="24"/>
          <w:szCs w:val="24"/>
          <w:u w:val="single"/>
          <w:lang w:val="it-IT"/>
        </w:rPr>
      </w:pPr>
      <w:r>
        <w:rPr>
          <w:rFonts w:ascii="Aptos" w:eastAsia="Aptos" w:hAnsi="Aptos" w:cs="Aptos"/>
          <w:sz w:val="24"/>
          <w:szCs w:val="24"/>
          <w:u w:val="single"/>
          <w:lang w:val="it-IT"/>
        </w:rPr>
        <w:t xml:space="preserve">NB. I deliverable contrassegnati come </w:t>
      </w:r>
      <w:r>
        <w:rPr>
          <w:rFonts w:ascii="Aptos" w:eastAsia="Aptos" w:hAnsi="Aptos" w:cs="Aptos"/>
          <w:b/>
          <w:bCs/>
          <w:sz w:val="24"/>
          <w:szCs w:val="24"/>
          <w:u w:val="single"/>
          <w:lang w:val="it-IT"/>
        </w:rPr>
        <w:t xml:space="preserve">Artifact </w:t>
      </w:r>
      <w:r>
        <w:rPr>
          <w:rFonts w:ascii="Aptos" w:eastAsia="Aptos" w:hAnsi="Aptos" w:cs="Aptos"/>
          <w:sz w:val="24"/>
          <w:szCs w:val="24"/>
          <w:u w:val="single"/>
          <w:lang w:val="it-IT"/>
        </w:rPr>
        <w:t xml:space="preserve">sono da considerarsi estrazioni del documento principale </w:t>
      </w:r>
      <w:r>
        <w:rPr>
          <w:rFonts w:ascii="Aptos" w:eastAsia="Aptos" w:hAnsi="Aptos" w:cs="Aptos"/>
          <w:b/>
          <w:sz w:val="24"/>
          <w:szCs w:val="24"/>
          <w:u w:val="single"/>
          <w:lang w:val="it-IT"/>
        </w:rPr>
        <w:t>Debriefing Report</w:t>
      </w:r>
    </w:p>
    <w:tbl>
      <w:tblPr>
        <w:tblW w:w="8865" w:type="dxa"/>
        <w:jc w:val="center"/>
        <w:tblLayout w:type="fixed"/>
        <w:tblLook w:val="04A0" w:firstRow="1" w:lastRow="0" w:firstColumn="1" w:lastColumn="0" w:noHBand="0" w:noVBand="1"/>
      </w:tblPr>
      <w:tblGrid>
        <w:gridCol w:w="1995"/>
        <w:gridCol w:w="4125"/>
        <w:gridCol w:w="1320"/>
        <w:gridCol w:w="1425"/>
      </w:tblGrid>
      <w:tr w:rsidR="004834A6" w14:paraId="2F0A38D4" w14:textId="77777777">
        <w:trPr>
          <w:trHeight w:val="945"/>
          <w:jc w:val="center"/>
        </w:trPr>
        <w:tc>
          <w:tcPr>
            <w:tcW w:w="199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AE8F8"/>
            <w:tcMar>
              <w:top w:w="80" w:type="dxa"/>
              <w:left w:w="90" w:type="dxa"/>
              <w:bottom w:w="80" w:type="dxa"/>
              <w:right w:w="90" w:type="dxa"/>
            </w:tcMar>
            <w:vAlign w:val="center"/>
          </w:tcPr>
          <w:p w14:paraId="2A3AB60E" w14:textId="163B98C1" w:rsidR="004834A6" w:rsidRDefault="00610D38">
            <w:pPr>
              <w:jc w:val="center"/>
              <w:rPr>
                <w:rFonts w:ascii="Avenir Next LT Pro" w:eastAsia="Avenir Next LT Pro" w:hAnsi="Avenir Next LT Pro" w:cs="Avenir Next LT Pro"/>
                <w:b/>
              </w:rPr>
            </w:pPr>
            <w:r>
              <w:rPr>
                <w:rFonts w:ascii="Avenir Next LT Pro" w:eastAsia="Avenir Next LT Pro" w:hAnsi="Avenir Next LT Pro" w:cs="Avenir Next LT Pro"/>
                <w:b/>
                <w:bCs/>
              </w:rPr>
              <w:t>DELIVERABLE</w:t>
            </w:r>
          </w:p>
        </w:tc>
        <w:tc>
          <w:tcPr>
            <w:tcW w:w="412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AE8F8"/>
            <w:tcMar>
              <w:top w:w="80" w:type="dxa"/>
              <w:left w:w="90" w:type="dxa"/>
              <w:bottom w:w="80" w:type="dxa"/>
              <w:right w:w="90" w:type="dxa"/>
            </w:tcMar>
            <w:vAlign w:val="center"/>
          </w:tcPr>
          <w:p w14:paraId="763C1408" w14:textId="6071FB1C" w:rsidR="004834A6" w:rsidRDefault="00610D38">
            <w:pPr>
              <w:jc w:val="center"/>
              <w:rPr>
                <w:rFonts w:ascii="Avenir Next LT Pro" w:eastAsia="Avenir Next LT Pro" w:hAnsi="Avenir Next LT Pro" w:cs="Avenir Next LT Pro"/>
                <w:b/>
              </w:rPr>
            </w:pPr>
            <w:r>
              <w:rPr>
                <w:rFonts w:ascii="Avenir Next LT Pro" w:eastAsia="Avenir Next LT Pro" w:hAnsi="Avenir Next LT Pro" w:cs="Avenir Next LT Pro"/>
                <w:b/>
                <w:bCs/>
              </w:rPr>
              <w:t>SUMMARY</w:t>
            </w:r>
          </w:p>
        </w:tc>
        <w:tc>
          <w:tcPr>
            <w:tcW w:w="1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AE8F8"/>
            <w:tcMar>
              <w:top w:w="80" w:type="dxa"/>
              <w:left w:w="90" w:type="dxa"/>
              <w:bottom w:w="80" w:type="dxa"/>
              <w:right w:w="90" w:type="dxa"/>
            </w:tcMar>
            <w:vAlign w:val="center"/>
          </w:tcPr>
          <w:p w14:paraId="468A569D" w14:textId="25A88A85" w:rsidR="004834A6" w:rsidRDefault="00610D38">
            <w:pPr>
              <w:jc w:val="center"/>
              <w:rPr>
                <w:rFonts w:ascii="Avenir Next LT Pro" w:eastAsia="Avenir Next LT Pro" w:hAnsi="Avenir Next LT Pro" w:cs="Avenir Next LT Pro"/>
                <w:b/>
              </w:rPr>
            </w:pPr>
            <w:r>
              <w:rPr>
                <w:rFonts w:ascii="Avenir Next LT Pro" w:eastAsia="Avenir Next LT Pro" w:hAnsi="Avenir Next LT Pro" w:cs="Avenir Next LT Pro"/>
                <w:b/>
                <w:bCs/>
              </w:rPr>
              <w:t>OWNER</w:t>
            </w:r>
          </w:p>
        </w:tc>
        <w:tc>
          <w:tcPr>
            <w:tcW w:w="142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AE8F8"/>
            <w:tcMar>
              <w:top w:w="80" w:type="dxa"/>
              <w:left w:w="90" w:type="dxa"/>
              <w:bottom w:w="80" w:type="dxa"/>
              <w:right w:w="90" w:type="dxa"/>
            </w:tcMar>
            <w:vAlign w:val="center"/>
          </w:tcPr>
          <w:p w14:paraId="671FE9FF" w14:textId="266DF621" w:rsidR="004834A6" w:rsidRDefault="00610D38">
            <w:pPr>
              <w:jc w:val="center"/>
              <w:rPr>
                <w:rFonts w:ascii="Avenir Next LT Pro" w:eastAsia="Avenir Next LT Pro" w:hAnsi="Avenir Next LT Pro" w:cs="Avenir Next LT Pro"/>
                <w:b/>
              </w:rPr>
            </w:pPr>
            <w:r>
              <w:rPr>
                <w:rFonts w:ascii="Avenir Next LT Pro" w:eastAsia="Avenir Next LT Pro" w:hAnsi="Avenir Next LT Pro" w:cs="Avenir Next LT Pro"/>
                <w:b/>
                <w:bCs/>
              </w:rPr>
              <w:t>CLASSE</w:t>
            </w:r>
          </w:p>
        </w:tc>
      </w:tr>
      <w:tr w:rsidR="004834A6" w14:paraId="098D388F" w14:textId="77777777">
        <w:trPr>
          <w:trHeight w:val="855"/>
          <w:jc w:val="center"/>
        </w:trPr>
        <w:tc>
          <w:tcPr>
            <w:tcW w:w="199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7CF1F488" w14:textId="73201603" w:rsidR="004834A6" w:rsidRDefault="00610D38">
            <w:pPr>
              <w:rPr>
                <w:rFonts w:ascii="Aptos" w:eastAsia="Aptos" w:hAnsi="Aptos" w:cs="Aptos"/>
                <w:b/>
              </w:rPr>
            </w:pPr>
            <w:r>
              <w:rPr>
                <w:rFonts w:ascii="Aptos" w:eastAsia="Aptos" w:hAnsi="Aptos" w:cs="Aptos"/>
                <w:b/>
                <w:bCs/>
              </w:rPr>
              <w:t>HLD</w:t>
            </w:r>
          </w:p>
        </w:tc>
        <w:tc>
          <w:tcPr>
            <w:tcW w:w="412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2E500AF5" w14:textId="7994AF35" w:rsidR="004834A6" w:rsidRDefault="00610D38">
            <w:pPr>
              <w:rPr>
                <w:rFonts w:ascii="Aptos" w:eastAsia="Aptos" w:hAnsi="Aptos" w:cs="Aptos"/>
                <w:lang w:val="it-IT"/>
              </w:rPr>
            </w:pPr>
            <w:r>
              <w:rPr>
                <w:rFonts w:ascii="Aptos" w:eastAsia="Aptos" w:hAnsi="Aptos" w:cs="Aptos"/>
                <w:lang w:val="it-IT"/>
              </w:rPr>
              <w:t>Design complessivo dell’attività di supporto Tecnolife</w:t>
            </w:r>
          </w:p>
        </w:tc>
        <w:tc>
          <w:tcPr>
            <w:tcW w:w="1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42EEEA1A" w14:textId="113333B6" w:rsidR="004834A6" w:rsidRDefault="00610D38">
            <w:pPr>
              <w:rPr>
                <w:rFonts w:ascii="Aptos" w:eastAsia="Aptos" w:hAnsi="Aptos" w:cs="Aptos"/>
              </w:rPr>
            </w:pPr>
            <w:r>
              <w:rPr>
                <w:rFonts w:ascii="Aptos" w:eastAsia="Aptos" w:hAnsi="Aptos" w:cs="Aptos"/>
              </w:rPr>
              <w:t>Tecnolife</w:t>
            </w:r>
          </w:p>
        </w:tc>
        <w:tc>
          <w:tcPr>
            <w:tcW w:w="142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7DC0469F" w14:textId="27310751" w:rsidR="004834A6" w:rsidRDefault="00610D38">
            <w:pPr>
              <w:rPr>
                <w:rFonts w:ascii="Aptos" w:eastAsia="Aptos" w:hAnsi="Aptos" w:cs="Aptos"/>
              </w:rPr>
            </w:pPr>
            <w:r>
              <w:rPr>
                <w:rFonts w:ascii="Aptos" w:eastAsia="Aptos" w:hAnsi="Aptos" w:cs="Aptos"/>
              </w:rPr>
              <w:t>Executive / Operativo</w:t>
            </w:r>
          </w:p>
        </w:tc>
      </w:tr>
      <w:tr w:rsidR="004834A6" w14:paraId="31F75283" w14:textId="77777777">
        <w:trPr>
          <w:trHeight w:val="442"/>
          <w:jc w:val="center"/>
        </w:trPr>
        <w:tc>
          <w:tcPr>
            <w:tcW w:w="199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6F3849D4" w14:textId="622A2897" w:rsidR="004834A6" w:rsidRDefault="00610D38">
            <w:pPr>
              <w:rPr>
                <w:rFonts w:ascii="Aptos" w:eastAsia="Aptos" w:hAnsi="Aptos" w:cs="Aptos"/>
              </w:rPr>
            </w:pPr>
            <w:r>
              <w:rPr>
                <w:rFonts w:ascii="Aptos" w:eastAsia="Aptos" w:hAnsi="Aptos" w:cs="Aptos"/>
              </w:rPr>
              <w:t>Gantt operativo</w:t>
            </w:r>
          </w:p>
        </w:tc>
        <w:tc>
          <w:tcPr>
            <w:tcW w:w="412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537CB3E2" w14:textId="7A501855" w:rsidR="004834A6" w:rsidRDefault="00610D38">
            <w:pPr>
              <w:rPr>
                <w:rFonts w:ascii="Aptos" w:eastAsia="Aptos" w:hAnsi="Aptos" w:cs="Aptos"/>
                <w:lang w:val="it-IT"/>
              </w:rPr>
            </w:pPr>
            <w:r>
              <w:rPr>
                <w:rFonts w:ascii="Aptos" w:eastAsia="Aptos" w:hAnsi="Aptos" w:cs="Aptos"/>
                <w:lang w:val="it-IT"/>
              </w:rPr>
              <w:t>Pianificazione per giornata, milestone, dipendenze e aggiornamenti progressivi mantenuti su share Tecnolife per tutta la durata dell’ingaggio.</w:t>
            </w:r>
          </w:p>
        </w:tc>
        <w:tc>
          <w:tcPr>
            <w:tcW w:w="1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63530C42" w14:textId="13792571" w:rsidR="004834A6" w:rsidRDefault="00610D38">
            <w:pPr>
              <w:rPr>
                <w:rFonts w:ascii="Aptos" w:eastAsia="Aptos" w:hAnsi="Aptos" w:cs="Aptos"/>
              </w:rPr>
            </w:pPr>
            <w:r>
              <w:rPr>
                <w:rFonts w:ascii="Aptos" w:eastAsia="Aptos" w:hAnsi="Aptos" w:cs="Aptos"/>
              </w:rPr>
              <w:t>Tecnolife</w:t>
            </w:r>
          </w:p>
        </w:tc>
        <w:tc>
          <w:tcPr>
            <w:tcW w:w="142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55E85F8E" w14:textId="0BFA8AE9" w:rsidR="004834A6" w:rsidRDefault="00610D38">
            <w:pPr>
              <w:rPr>
                <w:rFonts w:ascii="Aptos" w:eastAsia="Aptos" w:hAnsi="Aptos" w:cs="Aptos"/>
              </w:rPr>
            </w:pPr>
            <w:r>
              <w:rPr>
                <w:rFonts w:ascii="Aptos" w:eastAsia="Aptos" w:hAnsi="Aptos" w:cs="Aptos"/>
              </w:rPr>
              <w:t>Executive / Operativo</w:t>
            </w:r>
          </w:p>
        </w:tc>
      </w:tr>
      <w:tr w:rsidR="004834A6" w14:paraId="299CACF4" w14:textId="77777777">
        <w:trPr>
          <w:trHeight w:val="442"/>
          <w:jc w:val="center"/>
        </w:trPr>
        <w:tc>
          <w:tcPr>
            <w:tcW w:w="199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4BA0D748" w14:textId="3D6FA59A" w:rsidR="004834A6" w:rsidRDefault="00610D38">
            <w:pPr>
              <w:rPr>
                <w:rFonts w:ascii="Aptos" w:eastAsia="Aptos" w:hAnsi="Aptos" w:cs="Aptos"/>
                <w:b/>
              </w:rPr>
            </w:pPr>
            <w:r>
              <w:rPr>
                <w:rFonts w:ascii="Aptos" w:eastAsia="Aptos" w:hAnsi="Aptos" w:cs="Aptos"/>
                <w:b/>
                <w:bCs/>
              </w:rPr>
              <w:t>Risk Score Artifact</w:t>
            </w:r>
          </w:p>
        </w:tc>
        <w:tc>
          <w:tcPr>
            <w:tcW w:w="412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713A7CB6" w14:textId="738EAADB" w:rsidR="004834A6" w:rsidRDefault="00610D38">
            <w:pPr>
              <w:rPr>
                <w:rFonts w:ascii="Aptos" w:eastAsia="Aptos" w:hAnsi="Aptos" w:cs="Aptos"/>
                <w:lang w:val="it-IT"/>
              </w:rPr>
            </w:pPr>
            <w:r>
              <w:rPr>
                <w:rFonts w:ascii="Aptos" w:eastAsia="Aptos" w:hAnsi="Aptos" w:cs="Aptos"/>
                <w:lang w:val="it-IT"/>
              </w:rPr>
              <w:t xml:space="preserve">Vista consolidata di severità, probabilità, impatto business, owner e impatto transazionale </w:t>
            </w:r>
          </w:p>
        </w:tc>
        <w:tc>
          <w:tcPr>
            <w:tcW w:w="1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3B9F074C" w14:textId="003D9AD3" w:rsidR="004834A6" w:rsidRDefault="00610D38">
            <w:pPr>
              <w:rPr>
                <w:rFonts w:ascii="Aptos" w:eastAsia="Aptos" w:hAnsi="Aptos" w:cs="Aptos"/>
              </w:rPr>
            </w:pPr>
            <w:r>
              <w:rPr>
                <w:rFonts w:ascii="Aptos" w:eastAsia="Aptos" w:hAnsi="Aptos" w:cs="Aptos"/>
              </w:rPr>
              <w:t>Tecnolife</w:t>
            </w:r>
          </w:p>
        </w:tc>
        <w:tc>
          <w:tcPr>
            <w:tcW w:w="142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1F2DFCAB" w14:textId="46EE3011" w:rsidR="004834A6" w:rsidRDefault="00610D38">
            <w:pPr>
              <w:rPr>
                <w:rFonts w:ascii="Aptos" w:eastAsia="Aptos" w:hAnsi="Aptos" w:cs="Aptos"/>
              </w:rPr>
            </w:pPr>
            <w:r>
              <w:rPr>
                <w:rFonts w:ascii="Aptos" w:eastAsia="Aptos" w:hAnsi="Aptos" w:cs="Aptos"/>
              </w:rPr>
              <w:t>Executive / Operativo</w:t>
            </w:r>
          </w:p>
        </w:tc>
      </w:tr>
      <w:tr w:rsidR="004834A6" w14:paraId="7E2C6CFB" w14:textId="77777777">
        <w:trPr>
          <w:trHeight w:val="442"/>
          <w:jc w:val="center"/>
        </w:trPr>
        <w:tc>
          <w:tcPr>
            <w:tcW w:w="199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73347C7D" w14:textId="16345055" w:rsidR="004834A6" w:rsidRDefault="00610D38">
            <w:pPr>
              <w:rPr>
                <w:rFonts w:ascii="Aptos" w:eastAsia="Aptos" w:hAnsi="Aptos" w:cs="Aptos"/>
              </w:rPr>
            </w:pPr>
            <w:r>
              <w:rPr>
                <w:rFonts w:ascii="Aptos" w:eastAsia="Aptos" w:hAnsi="Aptos" w:cs="Aptos"/>
              </w:rPr>
              <w:t>Vulnerabilities findings(Risk Register)</w:t>
            </w:r>
          </w:p>
        </w:tc>
        <w:tc>
          <w:tcPr>
            <w:tcW w:w="412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2DA59BC3" w14:textId="231C80F8" w:rsidR="004834A6" w:rsidRDefault="00610D38">
            <w:pPr>
              <w:rPr>
                <w:rFonts w:ascii="Aptos" w:eastAsia="Aptos" w:hAnsi="Aptos" w:cs="Aptos"/>
                <w:lang w:val="it-IT"/>
              </w:rPr>
            </w:pPr>
            <w:r>
              <w:rPr>
                <w:rFonts w:ascii="Aptos" w:eastAsia="Aptos" w:hAnsi="Aptos" w:cs="Aptos"/>
                <w:lang w:val="it-IT"/>
              </w:rPr>
              <w:t>Rappresentazione matriciale dei findings e vulnerabilità, debolezze logiche e osservazioni tecniche con evidenze, contesto applicativo e priorità.</w:t>
            </w:r>
          </w:p>
        </w:tc>
        <w:tc>
          <w:tcPr>
            <w:tcW w:w="1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0D00CE02" w14:textId="77777777" w:rsidR="004834A6" w:rsidRDefault="00610D38">
            <w:pPr>
              <w:rPr>
                <w:rFonts w:ascii="Aptos" w:eastAsia="Aptos" w:hAnsi="Aptos" w:cs="Aptos"/>
              </w:rPr>
            </w:pPr>
            <w:r>
              <w:rPr>
                <w:rFonts w:ascii="Aptos" w:eastAsia="Aptos" w:hAnsi="Aptos" w:cs="Aptos"/>
              </w:rPr>
              <w:t>Tecnolife</w:t>
            </w:r>
          </w:p>
        </w:tc>
        <w:tc>
          <w:tcPr>
            <w:tcW w:w="142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041493FA" w14:textId="4D13E820" w:rsidR="004834A6" w:rsidRDefault="00610D38">
            <w:pPr>
              <w:rPr>
                <w:rFonts w:ascii="Aptos" w:eastAsia="Aptos" w:hAnsi="Aptos" w:cs="Aptos"/>
              </w:rPr>
            </w:pPr>
            <w:r>
              <w:rPr>
                <w:rFonts w:ascii="Aptos" w:eastAsia="Aptos" w:hAnsi="Aptos" w:cs="Aptos"/>
              </w:rPr>
              <w:t>Executive / Tecnico</w:t>
            </w:r>
          </w:p>
        </w:tc>
      </w:tr>
      <w:tr w:rsidR="004834A6" w14:paraId="6AF3D4CE" w14:textId="77777777">
        <w:trPr>
          <w:trHeight w:val="442"/>
          <w:jc w:val="center"/>
        </w:trPr>
        <w:tc>
          <w:tcPr>
            <w:tcW w:w="199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728ED1F0" w14:textId="1282C7F2" w:rsidR="004834A6" w:rsidRDefault="00610D38">
            <w:pPr>
              <w:rPr>
                <w:rFonts w:ascii="Aptos" w:eastAsia="Aptos" w:hAnsi="Aptos" w:cs="Aptos"/>
                <w:b/>
              </w:rPr>
            </w:pPr>
            <w:r>
              <w:rPr>
                <w:rFonts w:ascii="Aptos" w:eastAsia="Aptos" w:hAnsi="Aptos" w:cs="Aptos"/>
                <w:b/>
                <w:bCs/>
              </w:rPr>
              <w:t>SBOM</w:t>
            </w:r>
            <w:r>
              <w:br/>
            </w:r>
            <w:r>
              <w:rPr>
                <w:rFonts w:ascii="Aptos" w:eastAsia="Aptos" w:hAnsi="Aptos" w:cs="Aptos"/>
                <w:b/>
                <w:bCs/>
              </w:rPr>
              <w:t>SCA</w:t>
            </w:r>
            <w:r>
              <w:br/>
            </w:r>
            <w:r>
              <w:rPr>
                <w:rFonts w:ascii="Aptos" w:eastAsia="Aptos" w:hAnsi="Aptos" w:cs="Aptos"/>
                <w:b/>
                <w:bCs/>
              </w:rPr>
              <w:t>Artifact</w:t>
            </w:r>
          </w:p>
        </w:tc>
        <w:tc>
          <w:tcPr>
            <w:tcW w:w="412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304B8FEC" w14:textId="7C5F0895" w:rsidR="004834A6" w:rsidRDefault="00610D38">
            <w:pPr>
              <w:rPr>
                <w:rFonts w:ascii="Aptos" w:eastAsia="Aptos" w:hAnsi="Aptos" w:cs="Aptos"/>
                <w:lang w:val="it-IT"/>
              </w:rPr>
            </w:pPr>
            <w:r>
              <w:rPr>
                <w:rFonts w:ascii="Aptos" w:eastAsia="Aptos" w:hAnsi="Aptos" w:cs="Aptos"/>
                <w:lang w:val="it-IT"/>
              </w:rPr>
              <w:t>Distinta base software, componenti critici, dipendenze, osservazioni su licenze e sintesi delle evidenze relative a provenance e supply chain. Eventuali evidenze di codice open source con licenza restrittiva (ad es. GPL-v3)</w:t>
            </w:r>
          </w:p>
        </w:tc>
        <w:tc>
          <w:tcPr>
            <w:tcW w:w="1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3AE969A8" w14:textId="77777777" w:rsidR="004834A6" w:rsidRDefault="00610D38">
            <w:pPr>
              <w:rPr>
                <w:rFonts w:ascii="Aptos" w:eastAsia="Aptos" w:hAnsi="Aptos" w:cs="Aptos"/>
              </w:rPr>
            </w:pPr>
            <w:r>
              <w:rPr>
                <w:rFonts w:ascii="Aptos" w:eastAsia="Aptos" w:hAnsi="Aptos" w:cs="Aptos"/>
              </w:rPr>
              <w:t>Tecnolife</w:t>
            </w:r>
          </w:p>
        </w:tc>
        <w:tc>
          <w:tcPr>
            <w:tcW w:w="142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508F7547" w14:textId="77777777" w:rsidR="004834A6" w:rsidRDefault="00610D38">
            <w:pPr>
              <w:rPr>
                <w:rFonts w:ascii="Aptos" w:eastAsia="Aptos" w:hAnsi="Aptos" w:cs="Aptos"/>
              </w:rPr>
            </w:pPr>
            <w:r>
              <w:rPr>
                <w:rFonts w:ascii="Aptos" w:eastAsia="Aptos" w:hAnsi="Aptos" w:cs="Aptos"/>
              </w:rPr>
              <w:t>Tecnico</w:t>
            </w:r>
          </w:p>
        </w:tc>
      </w:tr>
      <w:tr w:rsidR="004834A6" w14:paraId="3BC09E2B" w14:textId="77777777">
        <w:trPr>
          <w:trHeight w:val="442"/>
          <w:jc w:val="center"/>
        </w:trPr>
        <w:tc>
          <w:tcPr>
            <w:tcW w:w="199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4920EC3C" w14:textId="460260BC" w:rsidR="004834A6" w:rsidRDefault="00610D38">
            <w:pPr>
              <w:rPr>
                <w:rFonts w:ascii="Aptos" w:eastAsia="Aptos" w:hAnsi="Aptos" w:cs="Aptos"/>
                <w:b/>
              </w:rPr>
            </w:pPr>
            <w:r>
              <w:rPr>
                <w:rFonts w:ascii="Aptos" w:eastAsia="Aptos" w:hAnsi="Aptos" w:cs="Aptos"/>
                <w:b/>
                <w:bCs/>
              </w:rPr>
              <w:t xml:space="preserve">Debriefing Report </w:t>
            </w:r>
          </w:p>
        </w:tc>
        <w:tc>
          <w:tcPr>
            <w:tcW w:w="412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2AC55718" w14:textId="10E80B1F" w:rsidR="004834A6" w:rsidRDefault="00610D38">
            <w:pPr>
              <w:pStyle w:val="ListParagraph"/>
              <w:numPr>
                <w:ilvl w:val="0"/>
                <w:numId w:val="21"/>
              </w:numPr>
              <w:rPr>
                <w:rFonts w:ascii="Aptos" w:eastAsia="Aptos" w:hAnsi="Aptos" w:cs="Aptos"/>
                <w:lang w:val="it-IT"/>
              </w:rPr>
            </w:pPr>
            <w:r>
              <w:rPr>
                <w:rFonts w:ascii="Aptos" w:eastAsia="Aptos" w:hAnsi="Aptos" w:cs="Aptos"/>
                <w:lang w:val="it-IT"/>
              </w:rPr>
              <w:t>SBOM</w:t>
            </w:r>
          </w:p>
          <w:p w14:paraId="4088D3DE" w14:textId="0BCC270F" w:rsidR="004834A6" w:rsidRDefault="00610D38">
            <w:pPr>
              <w:pStyle w:val="ListParagraph"/>
              <w:numPr>
                <w:ilvl w:val="0"/>
                <w:numId w:val="21"/>
              </w:numPr>
              <w:rPr>
                <w:rFonts w:ascii="Aptos" w:eastAsia="Aptos" w:hAnsi="Aptos" w:cs="Aptos"/>
                <w:lang w:val="it-IT"/>
              </w:rPr>
            </w:pPr>
            <w:r>
              <w:rPr>
                <w:rFonts w:ascii="Aptos" w:eastAsia="Aptos" w:hAnsi="Aptos" w:cs="Aptos"/>
                <w:lang w:val="it-IT"/>
              </w:rPr>
              <w:t>SCA</w:t>
            </w:r>
          </w:p>
          <w:p w14:paraId="721E1B05" w14:textId="2FC79D93" w:rsidR="004834A6" w:rsidRDefault="00610D38">
            <w:pPr>
              <w:pStyle w:val="ListParagraph"/>
              <w:numPr>
                <w:ilvl w:val="0"/>
                <w:numId w:val="21"/>
              </w:numPr>
              <w:rPr>
                <w:rFonts w:ascii="Aptos" w:eastAsia="Aptos" w:hAnsi="Aptos" w:cs="Aptos"/>
              </w:rPr>
            </w:pPr>
            <w:r>
              <w:rPr>
                <w:rFonts w:ascii="Aptos" w:eastAsia="Aptos" w:hAnsi="Aptos" w:cs="Aptos"/>
              </w:rPr>
              <w:t>OSS Provenance Report (Copyleft Risk)</w:t>
            </w:r>
          </w:p>
          <w:p w14:paraId="47E97ECC" w14:textId="77B85CD2" w:rsidR="004834A6" w:rsidRDefault="00610D38">
            <w:pPr>
              <w:pStyle w:val="ListParagraph"/>
              <w:numPr>
                <w:ilvl w:val="0"/>
                <w:numId w:val="21"/>
              </w:numPr>
              <w:rPr>
                <w:rFonts w:ascii="Aptos" w:eastAsia="Aptos" w:hAnsi="Aptos" w:cs="Aptos"/>
                <w:lang w:val="it-IT"/>
              </w:rPr>
            </w:pPr>
            <w:r>
              <w:rPr>
                <w:rFonts w:ascii="Aptos" w:eastAsia="Aptos" w:hAnsi="Aptos" w:cs="Aptos"/>
                <w:lang w:val="it-IT"/>
              </w:rPr>
              <w:t>Design Analysis</w:t>
            </w:r>
          </w:p>
          <w:p w14:paraId="09060AC3" w14:textId="5648F73A" w:rsidR="004834A6" w:rsidRDefault="00610D38">
            <w:pPr>
              <w:pStyle w:val="ListParagraph"/>
              <w:numPr>
                <w:ilvl w:val="1"/>
                <w:numId w:val="21"/>
              </w:numPr>
              <w:rPr>
                <w:rFonts w:ascii="Aptos" w:eastAsia="Aptos" w:hAnsi="Aptos" w:cs="Aptos"/>
              </w:rPr>
            </w:pPr>
            <w:r>
              <w:rPr>
                <w:rFonts w:ascii="Aptos" w:eastAsia="Aptos" w:hAnsi="Aptos" w:cs="Aptos"/>
              </w:rPr>
              <w:t>Scalabilità</w:t>
            </w:r>
          </w:p>
          <w:p w14:paraId="594511DA" w14:textId="0A150B79" w:rsidR="004834A6" w:rsidRDefault="00610D38">
            <w:pPr>
              <w:pStyle w:val="ListParagraph"/>
              <w:numPr>
                <w:ilvl w:val="1"/>
                <w:numId w:val="21"/>
              </w:numPr>
              <w:rPr>
                <w:rFonts w:ascii="Aptos" w:eastAsia="Aptos" w:hAnsi="Aptos" w:cs="Aptos"/>
              </w:rPr>
            </w:pPr>
            <w:r>
              <w:rPr>
                <w:rFonts w:ascii="Aptos" w:eastAsia="Aptos" w:hAnsi="Aptos" w:cs="Aptos"/>
              </w:rPr>
              <w:t>Architettura</w:t>
            </w:r>
          </w:p>
          <w:p w14:paraId="2E1553F2" w14:textId="78E5FAE3" w:rsidR="004834A6" w:rsidRDefault="00610D38">
            <w:pPr>
              <w:pStyle w:val="ListParagraph"/>
              <w:numPr>
                <w:ilvl w:val="1"/>
                <w:numId w:val="21"/>
              </w:numPr>
              <w:rPr>
                <w:rFonts w:ascii="Aptos" w:eastAsia="Aptos" w:hAnsi="Aptos" w:cs="Aptos"/>
              </w:rPr>
            </w:pPr>
            <w:r>
              <w:rPr>
                <w:rFonts w:ascii="Aptos" w:eastAsia="Aptos" w:hAnsi="Aptos" w:cs="Aptos"/>
              </w:rPr>
              <w:t>Debito tecnico</w:t>
            </w:r>
          </w:p>
          <w:p w14:paraId="3EA666BB" w14:textId="56D2D63D" w:rsidR="004834A6" w:rsidRDefault="00610D38">
            <w:pPr>
              <w:pStyle w:val="ListParagraph"/>
              <w:numPr>
                <w:ilvl w:val="0"/>
                <w:numId w:val="20"/>
              </w:numPr>
              <w:rPr>
                <w:rFonts w:ascii="Aptos" w:eastAsia="Aptos" w:hAnsi="Aptos" w:cs="Aptos"/>
                <w:lang w:val="it-IT"/>
              </w:rPr>
            </w:pPr>
            <w:r>
              <w:rPr>
                <w:rFonts w:ascii="Aptos" w:eastAsia="Aptos" w:hAnsi="Aptos" w:cs="Aptos"/>
                <w:lang w:val="it-IT"/>
              </w:rPr>
              <w:t>Compliance Artifact</w:t>
            </w:r>
          </w:p>
          <w:p w14:paraId="29F79850" w14:textId="1CC2072C" w:rsidR="004834A6" w:rsidRDefault="00610D38">
            <w:pPr>
              <w:pStyle w:val="ListParagraph"/>
              <w:numPr>
                <w:ilvl w:val="0"/>
                <w:numId w:val="20"/>
              </w:numPr>
              <w:rPr>
                <w:rFonts w:ascii="Aptos" w:eastAsia="Aptos" w:hAnsi="Aptos" w:cs="Aptos"/>
                <w:lang w:val="it-IT"/>
              </w:rPr>
            </w:pPr>
            <w:r>
              <w:rPr>
                <w:rFonts w:ascii="Aptos" w:eastAsia="Aptos" w:hAnsi="Aptos" w:cs="Aptos"/>
                <w:lang w:val="it-IT"/>
              </w:rPr>
              <w:t xml:space="preserve">Vulnerability findings </w:t>
            </w:r>
          </w:p>
          <w:p w14:paraId="7D2935DD" w14:textId="759906C3" w:rsidR="004834A6" w:rsidRDefault="00610D38">
            <w:pPr>
              <w:pStyle w:val="ListParagraph"/>
              <w:numPr>
                <w:ilvl w:val="0"/>
                <w:numId w:val="20"/>
              </w:numPr>
              <w:rPr>
                <w:rFonts w:ascii="Aptos" w:eastAsia="Aptos" w:hAnsi="Aptos" w:cs="Aptos"/>
                <w:lang w:val="it-IT"/>
              </w:rPr>
            </w:pPr>
            <w:r>
              <w:rPr>
                <w:rFonts w:ascii="Aptos" w:eastAsia="Aptos" w:hAnsi="Aptos" w:cs="Aptos"/>
                <w:lang w:val="it-IT"/>
              </w:rPr>
              <w:t>Risk Register</w:t>
            </w:r>
          </w:p>
          <w:p w14:paraId="4E26B899" w14:textId="6B740C86" w:rsidR="004834A6" w:rsidRDefault="00610D38">
            <w:pPr>
              <w:pStyle w:val="ListParagraph"/>
              <w:numPr>
                <w:ilvl w:val="0"/>
                <w:numId w:val="20"/>
              </w:numPr>
              <w:rPr>
                <w:rFonts w:ascii="Aptos" w:eastAsia="Aptos" w:hAnsi="Aptos" w:cs="Aptos"/>
              </w:rPr>
            </w:pPr>
            <w:r>
              <w:rPr>
                <w:rFonts w:ascii="Aptos" w:eastAsia="Aptos" w:hAnsi="Aptos" w:cs="Aptos"/>
              </w:rPr>
              <w:t>Evidenze finali</w:t>
            </w:r>
          </w:p>
          <w:p w14:paraId="5BFB08C0" w14:textId="1A77AA3E" w:rsidR="004834A6" w:rsidRDefault="00610D38">
            <w:pPr>
              <w:rPr>
                <w:rFonts w:ascii="Aptos" w:eastAsia="Aptos" w:hAnsi="Aptos" w:cs="Aptos"/>
                <w:lang w:val="it-IT"/>
              </w:rPr>
            </w:pPr>
            <w:r>
              <w:rPr>
                <w:rFonts w:ascii="Aptos" w:eastAsia="Aptos" w:hAnsi="Aptos" w:cs="Aptos"/>
                <w:lang w:val="it-IT"/>
              </w:rPr>
              <w:t>Documento principale che raccoglie le evidenze riscontrate dal team Tecnolife.</w:t>
            </w:r>
            <w:r>
              <w:rPr>
                <w:lang w:val="it-IT"/>
              </w:rPr>
              <w:br/>
            </w:r>
            <w:r>
              <w:rPr>
                <w:rFonts w:ascii="Aptos" w:eastAsia="Aptos" w:hAnsi="Aptos" w:cs="Aptos"/>
                <w:lang w:val="it-IT"/>
              </w:rPr>
              <w:t>Copyleft Risk.</w:t>
            </w:r>
            <w:r>
              <w:rPr>
                <w:lang w:val="it-IT"/>
              </w:rPr>
              <w:br/>
            </w:r>
            <w:r>
              <w:rPr>
                <w:rFonts w:ascii="Aptos" w:eastAsia="Aptos" w:hAnsi="Aptos" w:cs="Aptos"/>
                <w:lang w:val="it-IT"/>
              </w:rPr>
              <w:t>Valutazione del debito tecnico, hotspot di manutenibilità, carico di rifattorizzazione, osservazioni di scalabilità e implicazioni economico operative.</w:t>
            </w:r>
            <w:r>
              <w:rPr>
                <w:lang w:val="it-IT"/>
              </w:rPr>
              <w:br/>
            </w:r>
            <w:r>
              <w:rPr>
                <w:rFonts w:ascii="Aptos" w:eastAsia="Aptos" w:hAnsi="Aptos" w:cs="Aptos"/>
                <w:lang w:val="it-IT"/>
              </w:rPr>
              <w:t>Esiti dei controlli delle pipeline di Technical Intelligence AI e del Team Tecnolife.</w:t>
            </w:r>
            <w:r>
              <w:rPr>
                <w:lang w:val="it-IT"/>
              </w:rPr>
              <w:br/>
            </w:r>
            <w:r>
              <w:rPr>
                <w:rFonts w:ascii="Aptos" w:eastAsia="Aptos" w:hAnsi="Aptos" w:cs="Aptos"/>
                <w:lang w:val="it-IT"/>
              </w:rPr>
              <w:t>Scoring delle vulnerabilità rilevate, con allegato eventuale Risk Register mapping. Evidenze finali</w:t>
            </w:r>
          </w:p>
        </w:tc>
        <w:tc>
          <w:tcPr>
            <w:tcW w:w="132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1991FB6E" w14:textId="77777777" w:rsidR="004834A6" w:rsidRDefault="00610D38">
            <w:pPr>
              <w:rPr>
                <w:rFonts w:ascii="Aptos" w:eastAsia="Aptos" w:hAnsi="Aptos" w:cs="Aptos"/>
              </w:rPr>
            </w:pPr>
            <w:r>
              <w:rPr>
                <w:rFonts w:ascii="Aptos" w:eastAsia="Aptos" w:hAnsi="Aptos" w:cs="Aptos"/>
              </w:rPr>
              <w:t>Tecnolife</w:t>
            </w:r>
          </w:p>
        </w:tc>
        <w:tc>
          <w:tcPr>
            <w:tcW w:w="1425"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33AA49E1" w14:textId="26D2C58C" w:rsidR="004834A6" w:rsidRDefault="00610D38">
            <w:pPr>
              <w:rPr>
                <w:rFonts w:ascii="Aptos" w:eastAsia="Aptos" w:hAnsi="Aptos" w:cs="Aptos"/>
              </w:rPr>
            </w:pPr>
            <w:r>
              <w:rPr>
                <w:rFonts w:ascii="Aptos" w:eastAsia="Aptos" w:hAnsi="Aptos" w:cs="Aptos"/>
              </w:rPr>
              <w:t>Tecnico / Executive</w:t>
            </w:r>
          </w:p>
        </w:tc>
      </w:tr>
      <w:tr w:rsidR="004834A6" w14:paraId="66709809" w14:textId="77777777">
        <w:trPr>
          <w:jc w:val="center"/>
        </w:trPr>
        <w:tc>
          <w:tcPr>
            <w:tcW w:w="199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shd w:val="clear" w:color="auto" w:fill="FFFFFF" w:themeFill="background1"/>
            <w:vAlign w:val="center"/>
          </w:tcPr>
          <w:p w14:paraId="4BFF4CB5" w14:textId="364B9A5F" w:rsidR="004834A6" w:rsidRDefault="00610D38">
            <w:pPr>
              <w:rPr>
                <w:rFonts w:ascii="Aptos" w:eastAsia="Aptos" w:hAnsi="Aptos" w:cs="Aptos"/>
                <w:b/>
              </w:rPr>
            </w:pPr>
            <w:r>
              <w:rPr>
                <w:rFonts w:ascii="Aptos" w:eastAsia="Aptos" w:hAnsi="Aptos" w:cs="Aptos"/>
                <w:b/>
                <w:bCs/>
              </w:rPr>
              <w:t>Compliance Artifact</w:t>
            </w:r>
          </w:p>
        </w:tc>
        <w:tc>
          <w:tcPr>
            <w:tcW w:w="412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shd w:val="clear" w:color="auto" w:fill="FFFFFF" w:themeFill="background1"/>
            <w:vAlign w:val="center"/>
          </w:tcPr>
          <w:p w14:paraId="3C0B5345" w14:textId="3C893421" w:rsidR="004834A6" w:rsidRDefault="00610D38">
            <w:pPr>
              <w:rPr>
                <w:rFonts w:ascii="Aptos" w:eastAsia="Aptos" w:hAnsi="Aptos" w:cs="Aptos"/>
                <w:lang w:val="it-IT"/>
              </w:rPr>
            </w:pPr>
            <w:r>
              <w:rPr>
                <w:rFonts w:ascii="Aptos" w:eastAsia="Aptos" w:hAnsi="Aptos" w:cs="Aptos"/>
                <w:lang w:val="it-IT"/>
              </w:rPr>
              <w:t>Matrice dei gap o allineamenti documentali, normativi e operativi su GDPR, DPA, TIA, NIS2, DORA, CRA, AI Act e altri riferimenti standard applicabili.</w:t>
            </w:r>
            <w:r>
              <w:rPr>
                <w:rFonts w:ascii="Aptos" w:eastAsia="Aptos" w:hAnsi="Aptos" w:cs="Aptos"/>
                <w:b/>
                <w:bCs/>
                <w:lang w:val="it-IT"/>
              </w:rPr>
              <w:t xml:space="preserve"> </w:t>
            </w:r>
            <w:r>
              <w:rPr>
                <w:rFonts w:ascii="Aptos" w:eastAsia="Aptos" w:hAnsi="Aptos" w:cs="Aptos"/>
                <w:b/>
                <w:bCs/>
              </w:rPr>
              <w:t>[HREF-2] [HREF-3] [HREF-4] [HREF-5] [HREF-6] [HREF-9] [HREF-18]</w:t>
            </w:r>
          </w:p>
        </w:tc>
        <w:tc>
          <w:tcPr>
            <w:tcW w:w="132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shd w:val="clear" w:color="auto" w:fill="FFFFFF" w:themeFill="background1"/>
            <w:vAlign w:val="center"/>
          </w:tcPr>
          <w:p w14:paraId="0100A6EE" w14:textId="62F87C56" w:rsidR="004834A6" w:rsidRDefault="00610D38">
            <w:pPr>
              <w:rPr>
                <w:rFonts w:ascii="Aptos" w:eastAsia="Aptos" w:hAnsi="Aptos" w:cs="Aptos"/>
              </w:rPr>
            </w:pPr>
            <w:r>
              <w:rPr>
                <w:rFonts w:ascii="Aptos" w:eastAsia="Aptos" w:hAnsi="Aptos" w:cs="Aptos"/>
              </w:rPr>
              <w:t>Tecnolife, Intrum OPS</w:t>
            </w:r>
          </w:p>
        </w:tc>
        <w:tc>
          <w:tcPr>
            <w:tcW w:w="142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shd w:val="clear" w:color="auto" w:fill="FFFFFF" w:themeFill="background1"/>
            <w:vAlign w:val="center"/>
          </w:tcPr>
          <w:p w14:paraId="2A4813E9" w14:textId="222F80CC" w:rsidR="004834A6" w:rsidRDefault="00610D38">
            <w:pPr>
              <w:rPr>
                <w:rFonts w:ascii="Aptos" w:eastAsia="Aptos" w:hAnsi="Aptos" w:cs="Aptos"/>
              </w:rPr>
            </w:pPr>
            <w:r>
              <w:rPr>
                <w:rFonts w:ascii="Aptos" w:eastAsia="Aptos" w:hAnsi="Aptos" w:cs="Aptos"/>
              </w:rPr>
              <w:t>Executive/ Compliance</w:t>
            </w:r>
          </w:p>
        </w:tc>
      </w:tr>
    </w:tbl>
    <w:p w14:paraId="7B79405C" w14:textId="21432EC7" w:rsidR="004834A6" w:rsidRDefault="004834A6">
      <w:pPr>
        <w:pBdr>
          <w:bottom w:val="single" w:sz="6" w:space="1" w:color="000000"/>
        </w:pBdr>
        <w:spacing w:before="40" w:after="40"/>
        <w:rPr>
          <w:rFonts w:ascii="Aptos" w:eastAsia="Aptos" w:hAnsi="Aptos" w:cs="Aptos"/>
        </w:rPr>
      </w:pPr>
    </w:p>
    <w:p w14:paraId="5527D172" w14:textId="33529326" w:rsidR="004834A6" w:rsidRDefault="02A06B1C">
      <w:pPr>
        <w:pStyle w:val="Heading2"/>
        <w:spacing w:before="40" w:after="40"/>
        <w:rPr>
          <w:rFonts w:ascii="Aptos Narrow" w:eastAsia="Aptos Narrow" w:hAnsi="Aptos Narrow" w:cs="Aptos Narrow"/>
          <w:sz w:val="32"/>
          <w:szCs w:val="32"/>
        </w:rPr>
      </w:pPr>
      <w:bookmarkStart w:id="21" w:name="_Toc224916838"/>
      <w:bookmarkStart w:id="22" w:name="_Toc314438068"/>
      <w:r w:rsidRPr="06A123DB">
        <w:rPr>
          <w:rFonts w:ascii="Aptos Narrow" w:eastAsia="Aptos Narrow" w:hAnsi="Aptos Narrow" w:cs="Aptos Narrow"/>
          <w:sz w:val="32"/>
          <w:szCs w:val="32"/>
        </w:rPr>
        <w:t>4. MATRICE RACI</w:t>
      </w:r>
      <w:bookmarkEnd w:id="21"/>
      <w:bookmarkEnd w:id="22"/>
    </w:p>
    <w:p w14:paraId="1AA94009" w14:textId="16682DB7" w:rsidR="004834A6" w:rsidRDefault="004834A6">
      <w:pPr>
        <w:rPr>
          <w:rFonts w:ascii="Aptos" w:eastAsia="Aptos" w:hAnsi="Aptos" w:cs="Aptos"/>
        </w:rPr>
      </w:pPr>
    </w:p>
    <w:tbl>
      <w:tblPr>
        <w:tblW w:w="9111" w:type="dxa"/>
        <w:jc w:val="center"/>
        <w:tblLayout w:type="fixed"/>
        <w:tblLook w:val="04A0" w:firstRow="1" w:lastRow="0" w:firstColumn="1" w:lastColumn="0" w:noHBand="0" w:noVBand="1"/>
      </w:tblPr>
      <w:tblGrid>
        <w:gridCol w:w="4101"/>
        <w:gridCol w:w="1740"/>
        <w:gridCol w:w="1440"/>
        <w:gridCol w:w="1830"/>
      </w:tblGrid>
      <w:tr w:rsidR="004834A6" w14:paraId="19F926DE" w14:textId="77777777">
        <w:trPr>
          <w:trHeight w:val="1020"/>
          <w:jc w:val="center"/>
        </w:trPr>
        <w:tc>
          <w:tcPr>
            <w:tcW w:w="410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5F5A5520" w14:textId="77777777" w:rsidR="004834A6" w:rsidRDefault="00610D38">
            <w:pPr>
              <w:jc w:val="center"/>
              <w:rPr>
                <w:rFonts w:ascii="Avenir Next LT Pro" w:eastAsia="Avenir Next LT Pro" w:hAnsi="Avenir Next LT Pro" w:cs="Avenir Next LT Pro"/>
                <w:b/>
              </w:rPr>
            </w:pPr>
            <w:r>
              <w:rPr>
                <w:rFonts w:ascii="Avenir Next LT Pro" w:eastAsia="Avenir Next LT Pro" w:hAnsi="Avenir Next LT Pro" w:cs="Avenir Next LT Pro"/>
                <w:b/>
                <w:bCs/>
              </w:rPr>
              <w:t>ACTION</w:t>
            </w:r>
          </w:p>
        </w:tc>
        <w:tc>
          <w:tcPr>
            <w:tcW w:w="174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26230A33" w14:textId="0B7B8948" w:rsidR="004834A6" w:rsidRDefault="00610D38">
            <w:pPr>
              <w:jc w:val="center"/>
              <w:rPr>
                <w:rFonts w:ascii="Avenir Next LT Pro" w:eastAsia="Avenir Next LT Pro" w:hAnsi="Avenir Next LT Pro" w:cs="Avenir Next LT Pro"/>
                <w:b/>
              </w:rPr>
            </w:pPr>
            <w:r>
              <w:rPr>
                <w:rFonts w:ascii="Avenir Next LT Pro" w:eastAsia="Avenir Next LT Pro" w:hAnsi="Avenir Next LT Pro" w:cs="Avenir Next LT Pro"/>
                <w:b/>
                <w:bCs/>
              </w:rPr>
              <w:t>TECNOLIFE</w:t>
            </w:r>
          </w:p>
        </w:tc>
        <w:tc>
          <w:tcPr>
            <w:tcW w:w="144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5CC52CBF" w14:textId="3F30B45C" w:rsidR="004834A6" w:rsidRDefault="00610D38">
            <w:pPr>
              <w:jc w:val="center"/>
              <w:rPr>
                <w:rFonts w:ascii="Avenir Next LT Pro" w:eastAsia="Avenir Next LT Pro" w:hAnsi="Avenir Next LT Pro" w:cs="Avenir Next LT Pro"/>
                <w:b/>
              </w:rPr>
            </w:pPr>
            <w:r>
              <w:rPr>
                <w:rFonts w:ascii="Avenir Next LT Pro" w:eastAsia="Avenir Next LT Pro" w:hAnsi="Avenir Next LT Pro" w:cs="Avenir Next LT Pro"/>
                <w:b/>
                <w:bCs/>
              </w:rPr>
              <w:t>INTRUM</w:t>
            </w:r>
          </w:p>
        </w:tc>
        <w:tc>
          <w:tcPr>
            <w:tcW w:w="183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799AAB72" w14:textId="24B8CEE3" w:rsidR="004834A6" w:rsidRDefault="00610D38">
            <w:pPr>
              <w:jc w:val="center"/>
              <w:rPr>
                <w:rFonts w:ascii="Avenir Next LT Pro" w:eastAsia="Avenir Next LT Pro" w:hAnsi="Avenir Next LT Pro" w:cs="Avenir Next LT Pro"/>
                <w:b/>
                <w:bCs/>
              </w:rPr>
            </w:pPr>
            <w:r>
              <w:rPr>
                <w:rFonts w:ascii="Avenir Next LT Pro" w:eastAsia="Avenir Next LT Pro" w:hAnsi="Avenir Next LT Pro" w:cs="Avenir Next LT Pro"/>
                <w:b/>
                <w:bCs/>
              </w:rPr>
              <w:t>VENDOR</w:t>
            </w:r>
          </w:p>
        </w:tc>
      </w:tr>
      <w:tr w:rsidR="004834A6" w14:paraId="60513CDB" w14:textId="77777777">
        <w:trPr>
          <w:trHeight w:val="765"/>
          <w:jc w:val="center"/>
        </w:trPr>
        <w:tc>
          <w:tcPr>
            <w:tcW w:w="410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022F6DDA" w14:textId="77777777" w:rsidR="004834A6" w:rsidRDefault="00610D38">
            <w:pPr>
              <w:rPr>
                <w:rFonts w:ascii="Aptos" w:eastAsia="Aptos" w:hAnsi="Aptos" w:cs="Aptos"/>
                <w:lang w:val="it-IT"/>
              </w:rPr>
            </w:pPr>
            <w:r>
              <w:rPr>
                <w:rFonts w:ascii="Aptos" w:eastAsia="Aptos" w:hAnsi="Aptos" w:cs="Aptos"/>
                <w:lang w:val="it-IT"/>
              </w:rPr>
              <w:t>Kick-off, obiettivi, perimetro e RoE</w:t>
            </w:r>
          </w:p>
        </w:tc>
        <w:tc>
          <w:tcPr>
            <w:tcW w:w="174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5316D17B" w14:textId="58A9DEA9" w:rsidR="004834A6" w:rsidRDefault="00610D38">
            <w:pPr>
              <w:jc w:val="center"/>
              <w:rPr>
                <w:rFonts w:ascii="Aptos" w:eastAsia="Aptos" w:hAnsi="Aptos" w:cs="Aptos"/>
              </w:rPr>
            </w:pPr>
            <w:r>
              <w:rPr>
                <w:rFonts w:ascii="Aptos" w:eastAsia="Aptos" w:hAnsi="Aptos" w:cs="Aptos"/>
              </w:rPr>
              <w:t>C</w:t>
            </w:r>
          </w:p>
        </w:tc>
        <w:tc>
          <w:tcPr>
            <w:tcW w:w="144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0C5453E4" w14:textId="6E695B7C" w:rsidR="004834A6" w:rsidRDefault="00610D38">
            <w:pPr>
              <w:jc w:val="center"/>
              <w:rPr>
                <w:rFonts w:ascii="Aptos" w:eastAsia="Aptos" w:hAnsi="Aptos" w:cs="Aptos"/>
              </w:rPr>
            </w:pPr>
            <w:r>
              <w:rPr>
                <w:rFonts w:ascii="Aptos" w:eastAsia="Aptos" w:hAnsi="Aptos" w:cs="Aptos"/>
              </w:rPr>
              <w:t>A</w:t>
            </w:r>
          </w:p>
        </w:tc>
        <w:tc>
          <w:tcPr>
            <w:tcW w:w="183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32795DD3" w14:textId="390BEA04" w:rsidR="004834A6" w:rsidRDefault="00610D38">
            <w:pPr>
              <w:jc w:val="center"/>
              <w:rPr>
                <w:rFonts w:ascii="Aptos" w:eastAsia="Aptos" w:hAnsi="Aptos" w:cs="Aptos"/>
              </w:rPr>
            </w:pPr>
            <w:r>
              <w:rPr>
                <w:rFonts w:ascii="Aptos" w:eastAsia="Aptos" w:hAnsi="Aptos" w:cs="Aptos"/>
              </w:rPr>
              <w:t>R</w:t>
            </w:r>
          </w:p>
        </w:tc>
      </w:tr>
      <w:tr w:rsidR="004834A6" w14:paraId="75E9BD50" w14:textId="77777777">
        <w:trPr>
          <w:trHeight w:val="374"/>
          <w:jc w:val="center"/>
        </w:trPr>
        <w:tc>
          <w:tcPr>
            <w:tcW w:w="410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09768977" w14:textId="3F6B0569" w:rsidR="004834A6" w:rsidRDefault="00610D38">
            <w:pPr>
              <w:rPr>
                <w:rFonts w:ascii="Aptos" w:eastAsia="Aptos" w:hAnsi="Aptos" w:cs="Aptos"/>
                <w:lang w:val="it-IT"/>
              </w:rPr>
            </w:pPr>
            <w:r>
              <w:rPr>
                <w:rFonts w:ascii="Aptos" w:eastAsia="Aptos" w:hAnsi="Aptos" w:cs="Aptos"/>
                <w:lang w:val="it-IT"/>
              </w:rPr>
              <w:t>Provisioning accessi, ambiente di escrow, clean room e controlli di segregazione</w:t>
            </w:r>
          </w:p>
        </w:tc>
        <w:tc>
          <w:tcPr>
            <w:tcW w:w="174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2906B3E5" w14:textId="43055A97" w:rsidR="004834A6" w:rsidRDefault="00610D38">
            <w:pPr>
              <w:jc w:val="center"/>
              <w:rPr>
                <w:rFonts w:ascii="Aptos" w:eastAsia="Aptos" w:hAnsi="Aptos" w:cs="Aptos"/>
              </w:rPr>
            </w:pPr>
            <w:r>
              <w:rPr>
                <w:rFonts w:ascii="Aptos" w:eastAsia="Aptos" w:hAnsi="Aptos" w:cs="Aptos"/>
              </w:rPr>
              <w:t>I</w:t>
            </w:r>
          </w:p>
        </w:tc>
        <w:tc>
          <w:tcPr>
            <w:tcW w:w="144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0C2DCDA8" w14:textId="574B62FA" w:rsidR="004834A6" w:rsidRDefault="00610D38">
            <w:pPr>
              <w:jc w:val="center"/>
              <w:rPr>
                <w:rFonts w:ascii="Aptos" w:eastAsia="Aptos" w:hAnsi="Aptos" w:cs="Aptos"/>
              </w:rPr>
            </w:pPr>
            <w:r>
              <w:rPr>
                <w:rFonts w:ascii="Aptos" w:eastAsia="Aptos" w:hAnsi="Aptos" w:cs="Aptos"/>
              </w:rPr>
              <w:t>C/I</w:t>
            </w:r>
          </w:p>
        </w:tc>
        <w:tc>
          <w:tcPr>
            <w:tcW w:w="183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68E0B849" w14:textId="17F15D8E" w:rsidR="004834A6" w:rsidRDefault="00610D38">
            <w:pPr>
              <w:jc w:val="center"/>
              <w:rPr>
                <w:rFonts w:ascii="Aptos" w:eastAsia="Aptos" w:hAnsi="Aptos" w:cs="Aptos"/>
              </w:rPr>
            </w:pPr>
            <w:r>
              <w:rPr>
                <w:rFonts w:ascii="Aptos" w:eastAsia="Aptos" w:hAnsi="Aptos" w:cs="Aptos"/>
              </w:rPr>
              <w:t>A/R</w:t>
            </w:r>
          </w:p>
        </w:tc>
      </w:tr>
      <w:tr w:rsidR="004834A6" w14:paraId="003270E2" w14:textId="77777777">
        <w:trPr>
          <w:trHeight w:val="374"/>
          <w:jc w:val="center"/>
        </w:trPr>
        <w:tc>
          <w:tcPr>
            <w:tcW w:w="410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0E2E19FF" w14:textId="2033A255" w:rsidR="004834A6" w:rsidRDefault="00610D38">
            <w:pPr>
              <w:rPr>
                <w:rFonts w:ascii="Aptos" w:eastAsia="Aptos" w:hAnsi="Aptos" w:cs="Aptos"/>
              </w:rPr>
            </w:pPr>
            <w:r>
              <w:rPr>
                <w:rFonts w:ascii="Aptos" w:eastAsia="Aptos" w:hAnsi="Aptos" w:cs="Aptos"/>
              </w:rPr>
              <w:t>Prime evidenze, baseline architetturale</w:t>
            </w:r>
          </w:p>
        </w:tc>
        <w:tc>
          <w:tcPr>
            <w:tcW w:w="174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56AB6BD4" w14:textId="66DDA373" w:rsidR="004834A6" w:rsidRDefault="00610D38">
            <w:pPr>
              <w:jc w:val="center"/>
              <w:rPr>
                <w:rFonts w:ascii="Aptos" w:eastAsia="Aptos" w:hAnsi="Aptos" w:cs="Aptos"/>
              </w:rPr>
            </w:pPr>
            <w:r>
              <w:rPr>
                <w:rFonts w:ascii="Aptos" w:eastAsia="Aptos" w:hAnsi="Aptos" w:cs="Aptos"/>
              </w:rPr>
              <w:t>C/I</w:t>
            </w:r>
          </w:p>
        </w:tc>
        <w:tc>
          <w:tcPr>
            <w:tcW w:w="144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28F8B1D3" w14:textId="45F7C88B" w:rsidR="004834A6" w:rsidRDefault="00610D38">
            <w:pPr>
              <w:jc w:val="center"/>
              <w:rPr>
                <w:rFonts w:ascii="Aptos" w:eastAsia="Aptos" w:hAnsi="Aptos" w:cs="Aptos"/>
              </w:rPr>
            </w:pPr>
            <w:r>
              <w:rPr>
                <w:rFonts w:ascii="Aptos" w:eastAsia="Aptos" w:hAnsi="Aptos" w:cs="Aptos"/>
              </w:rPr>
              <w:t>I</w:t>
            </w:r>
          </w:p>
        </w:tc>
        <w:tc>
          <w:tcPr>
            <w:tcW w:w="183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4AFE18F0" w14:textId="0FAFE2BF" w:rsidR="004834A6" w:rsidRDefault="00610D38">
            <w:pPr>
              <w:jc w:val="center"/>
              <w:rPr>
                <w:rFonts w:ascii="Aptos" w:eastAsia="Aptos" w:hAnsi="Aptos" w:cs="Aptos"/>
              </w:rPr>
            </w:pPr>
            <w:r>
              <w:rPr>
                <w:rFonts w:ascii="Aptos" w:eastAsia="Aptos" w:hAnsi="Aptos" w:cs="Aptos"/>
              </w:rPr>
              <w:t>A/R</w:t>
            </w:r>
          </w:p>
        </w:tc>
      </w:tr>
      <w:tr w:rsidR="004834A6" w14:paraId="6C0181A7" w14:textId="77777777">
        <w:trPr>
          <w:trHeight w:val="374"/>
          <w:jc w:val="center"/>
        </w:trPr>
        <w:tc>
          <w:tcPr>
            <w:tcW w:w="410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2C241C55" w14:textId="3E970E59" w:rsidR="004834A6" w:rsidRDefault="00610D38">
            <w:pPr>
              <w:rPr>
                <w:rFonts w:ascii="Aptos" w:eastAsia="Aptos" w:hAnsi="Aptos" w:cs="Aptos"/>
                <w:lang w:val="it-IT"/>
              </w:rPr>
            </w:pPr>
            <w:r>
              <w:rPr>
                <w:rFonts w:ascii="Aptos" w:eastAsia="Aptos" w:hAnsi="Aptos" w:cs="Aptos"/>
                <w:lang w:val="it-IT"/>
              </w:rPr>
              <w:t>Review applicativa, Analisi di sicurezza Technical Intelligence AI e del team</w:t>
            </w:r>
          </w:p>
        </w:tc>
        <w:tc>
          <w:tcPr>
            <w:tcW w:w="174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50041256" w14:textId="364FDACF" w:rsidR="004834A6" w:rsidRDefault="00610D38">
            <w:pPr>
              <w:jc w:val="center"/>
              <w:rPr>
                <w:rFonts w:ascii="Aptos" w:eastAsia="Aptos" w:hAnsi="Aptos" w:cs="Aptos"/>
              </w:rPr>
            </w:pPr>
            <w:r>
              <w:rPr>
                <w:rFonts w:ascii="Aptos" w:eastAsia="Aptos" w:hAnsi="Aptos" w:cs="Aptos"/>
              </w:rPr>
              <w:t>A/R</w:t>
            </w:r>
          </w:p>
        </w:tc>
        <w:tc>
          <w:tcPr>
            <w:tcW w:w="144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4ACE758E" w14:textId="09E70299" w:rsidR="004834A6" w:rsidRDefault="00610D38">
            <w:pPr>
              <w:jc w:val="center"/>
              <w:rPr>
                <w:rFonts w:ascii="Aptos" w:eastAsia="Aptos" w:hAnsi="Aptos" w:cs="Aptos"/>
              </w:rPr>
            </w:pPr>
            <w:r>
              <w:rPr>
                <w:rFonts w:ascii="Aptos" w:eastAsia="Aptos" w:hAnsi="Aptos" w:cs="Aptos"/>
              </w:rPr>
              <w:t>C</w:t>
            </w:r>
          </w:p>
        </w:tc>
        <w:tc>
          <w:tcPr>
            <w:tcW w:w="183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Mar>
              <w:top w:w="80" w:type="dxa"/>
              <w:left w:w="90" w:type="dxa"/>
              <w:bottom w:w="80" w:type="dxa"/>
              <w:right w:w="90" w:type="dxa"/>
            </w:tcMar>
            <w:vAlign w:val="center"/>
          </w:tcPr>
          <w:p w14:paraId="1E19BF87" w14:textId="2E58632D" w:rsidR="004834A6" w:rsidRDefault="00610D38">
            <w:pPr>
              <w:jc w:val="center"/>
              <w:rPr>
                <w:rFonts w:ascii="Aptos" w:eastAsia="Aptos" w:hAnsi="Aptos" w:cs="Aptos"/>
              </w:rPr>
            </w:pPr>
            <w:r>
              <w:rPr>
                <w:rFonts w:ascii="Aptos" w:eastAsia="Aptos" w:hAnsi="Aptos" w:cs="Aptos"/>
              </w:rPr>
              <w:t>C/I</w:t>
            </w:r>
          </w:p>
        </w:tc>
      </w:tr>
      <w:tr w:rsidR="004834A6" w14:paraId="23F85610" w14:textId="77777777">
        <w:trPr>
          <w:trHeight w:val="374"/>
          <w:jc w:val="center"/>
        </w:trPr>
        <w:tc>
          <w:tcPr>
            <w:tcW w:w="4101"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279CADA4" w14:textId="0E7B3FD9" w:rsidR="004834A6" w:rsidRDefault="00610D38">
            <w:pPr>
              <w:rPr>
                <w:rFonts w:ascii="Aptos" w:eastAsia="Aptos" w:hAnsi="Aptos" w:cs="Aptos"/>
                <w:lang w:val="it-IT"/>
              </w:rPr>
            </w:pPr>
            <w:r>
              <w:rPr>
                <w:rFonts w:ascii="Aptos" w:eastAsia="Aptos" w:hAnsi="Aptos" w:cs="Aptos"/>
                <w:lang w:val="it-IT"/>
              </w:rPr>
              <w:t xml:space="preserve">Supply chain, SBOM, SCA e OSS provenance, controlli di perimetro </w:t>
            </w:r>
          </w:p>
        </w:tc>
        <w:tc>
          <w:tcPr>
            <w:tcW w:w="174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360E7B79" w14:textId="313012AE" w:rsidR="004834A6" w:rsidRDefault="00610D38">
            <w:pPr>
              <w:jc w:val="center"/>
              <w:rPr>
                <w:rFonts w:ascii="Aptos" w:eastAsia="Aptos" w:hAnsi="Aptos" w:cs="Aptos"/>
              </w:rPr>
            </w:pPr>
            <w:r>
              <w:rPr>
                <w:rFonts w:ascii="Aptos" w:eastAsia="Aptos" w:hAnsi="Aptos" w:cs="Aptos"/>
              </w:rPr>
              <w:t>A/R</w:t>
            </w:r>
          </w:p>
        </w:tc>
        <w:tc>
          <w:tcPr>
            <w:tcW w:w="144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6BF20CBC" w14:textId="197DF95C" w:rsidR="004834A6" w:rsidRDefault="00610D38">
            <w:pPr>
              <w:jc w:val="center"/>
              <w:rPr>
                <w:rFonts w:ascii="Aptos" w:eastAsia="Aptos" w:hAnsi="Aptos" w:cs="Aptos"/>
              </w:rPr>
            </w:pPr>
            <w:r>
              <w:rPr>
                <w:rFonts w:ascii="Aptos" w:eastAsia="Aptos" w:hAnsi="Aptos" w:cs="Aptos"/>
              </w:rPr>
              <w:t>C</w:t>
            </w:r>
          </w:p>
        </w:tc>
        <w:tc>
          <w:tcPr>
            <w:tcW w:w="1830"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Mar>
              <w:top w:w="80" w:type="dxa"/>
              <w:left w:w="90" w:type="dxa"/>
              <w:bottom w:w="80" w:type="dxa"/>
              <w:right w:w="90" w:type="dxa"/>
            </w:tcMar>
            <w:vAlign w:val="center"/>
          </w:tcPr>
          <w:p w14:paraId="42BC021C" w14:textId="17871EC6" w:rsidR="004834A6" w:rsidRDefault="00610D38">
            <w:pPr>
              <w:jc w:val="center"/>
              <w:rPr>
                <w:rFonts w:ascii="Aptos" w:eastAsia="Aptos" w:hAnsi="Aptos" w:cs="Aptos"/>
              </w:rPr>
            </w:pPr>
            <w:r>
              <w:rPr>
                <w:rFonts w:ascii="Aptos" w:eastAsia="Aptos" w:hAnsi="Aptos" w:cs="Aptos"/>
              </w:rPr>
              <w:t>C/I</w:t>
            </w:r>
          </w:p>
        </w:tc>
      </w:tr>
      <w:tr w:rsidR="004834A6" w14:paraId="356C0C8B" w14:textId="77777777">
        <w:trPr>
          <w:trHeight w:val="374"/>
          <w:jc w:val="center"/>
        </w:trPr>
        <w:tc>
          <w:tcPr>
            <w:tcW w:w="4101" w:type="dxa"/>
            <w:tcBorders>
              <w:top w:val="single" w:sz="8" w:space="0" w:color="4F81BD" w:themeColor="accent1"/>
              <w:left w:val="single" w:sz="8" w:space="0" w:color="4F81BD" w:themeColor="accent1"/>
              <w:bottom w:val="single" w:sz="12" w:space="0" w:color="4F81BD" w:themeColor="accent1"/>
              <w:right w:val="single" w:sz="8" w:space="0" w:color="4F81BD" w:themeColor="accent1"/>
            </w:tcBorders>
            <w:tcMar>
              <w:top w:w="80" w:type="dxa"/>
              <w:left w:w="90" w:type="dxa"/>
              <w:bottom w:w="80" w:type="dxa"/>
              <w:right w:w="90" w:type="dxa"/>
            </w:tcMar>
            <w:vAlign w:val="center"/>
          </w:tcPr>
          <w:p w14:paraId="082906D3" w14:textId="77777777" w:rsidR="004834A6" w:rsidRDefault="00610D38">
            <w:pPr>
              <w:rPr>
                <w:rFonts w:ascii="Aptos" w:eastAsia="Aptos" w:hAnsi="Aptos" w:cs="Aptos"/>
                <w:lang w:val="it-IT"/>
              </w:rPr>
            </w:pPr>
            <w:r>
              <w:rPr>
                <w:rFonts w:ascii="Aptos" w:eastAsia="Aptos" w:hAnsi="Aptos" w:cs="Aptos"/>
                <w:lang w:val="it-IT"/>
              </w:rPr>
              <w:t>Compliance, privacy e lettura documentale</w:t>
            </w:r>
          </w:p>
        </w:tc>
        <w:tc>
          <w:tcPr>
            <w:tcW w:w="1740" w:type="dxa"/>
            <w:tcBorders>
              <w:top w:val="single" w:sz="8" w:space="0" w:color="4F81BD" w:themeColor="accent1"/>
              <w:left w:val="single" w:sz="8" w:space="0" w:color="4F81BD" w:themeColor="accent1"/>
              <w:bottom w:val="single" w:sz="12" w:space="0" w:color="4F81BD" w:themeColor="accent1"/>
              <w:right w:val="single" w:sz="8" w:space="0" w:color="4F81BD" w:themeColor="accent1"/>
            </w:tcBorders>
            <w:tcMar>
              <w:top w:w="80" w:type="dxa"/>
              <w:left w:w="90" w:type="dxa"/>
              <w:bottom w:w="80" w:type="dxa"/>
              <w:right w:w="90" w:type="dxa"/>
            </w:tcMar>
            <w:vAlign w:val="center"/>
          </w:tcPr>
          <w:p w14:paraId="02D9AB17" w14:textId="6F025ECA" w:rsidR="004834A6" w:rsidRDefault="00610D38">
            <w:pPr>
              <w:jc w:val="center"/>
              <w:rPr>
                <w:rFonts w:ascii="Aptos" w:eastAsia="Aptos" w:hAnsi="Aptos" w:cs="Aptos"/>
              </w:rPr>
            </w:pPr>
            <w:r>
              <w:rPr>
                <w:rFonts w:ascii="Aptos" w:eastAsia="Aptos" w:hAnsi="Aptos" w:cs="Aptos"/>
              </w:rPr>
              <w:t>A/R</w:t>
            </w:r>
          </w:p>
        </w:tc>
        <w:tc>
          <w:tcPr>
            <w:tcW w:w="1440" w:type="dxa"/>
            <w:tcBorders>
              <w:top w:val="single" w:sz="8" w:space="0" w:color="4F81BD" w:themeColor="accent1"/>
              <w:left w:val="single" w:sz="8" w:space="0" w:color="4F81BD" w:themeColor="accent1"/>
              <w:bottom w:val="single" w:sz="12" w:space="0" w:color="4F81BD" w:themeColor="accent1"/>
              <w:right w:val="single" w:sz="8" w:space="0" w:color="4F81BD" w:themeColor="accent1"/>
            </w:tcBorders>
            <w:tcMar>
              <w:top w:w="80" w:type="dxa"/>
              <w:left w:w="90" w:type="dxa"/>
              <w:bottom w:w="80" w:type="dxa"/>
              <w:right w:w="90" w:type="dxa"/>
            </w:tcMar>
            <w:vAlign w:val="center"/>
          </w:tcPr>
          <w:p w14:paraId="3B3C4695" w14:textId="67B67CBA" w:rsidR="004834A6" w:rsidRDefault="00610D38">
            <w:pPr>
              <w:jc w:val="center"/>
              <w:rPr>
                <w:rFonts w:ascii="Aptos" w:eastAsia="Aptos" w:hAnsi="Aptos" w:cs="Aptos"/>
              </w:rPr>
            </w:pPr>
            <w:r>
              <w:rPr>
                <w:rFonts w:ascii="Aptos" w:eastAsia="Aptos" w:hAnsi="Aptos" w:cs="Aptos"/>
              </w:rPr>
              <w:t>C/I</w:t>
            </w:r>
          </w:p>
        </w:tc>
        <w:tc>
          <w:tcPr>
            <w:tcW w:w="1830" w:type="dxa"/>
            <w:tcBorders>
              <w:top w:val="single" w:sz="8" w:space="0" w:color="4F81BD" w:themeColor="accent1"/>
              <w:left w:val="single" w:sz="8" w:space="0" w:color="4F81BD" w:themeColor="accent1"/>
              <w:bottom w:val="single" w:sz="12" w:space="0" w:color="4F81BD" w:themeColor="accent1"/>
              <w:right w:val="single" w:sz="8" w:space="0" w:color="4F81BD" w:themeColor="accent1"/>
            </w:tcBorders>
            <w:tcMar>
              <w:top w:w="80" w:type="dxa"/>
              <w:left w:w="90" w:type="dxa"/>
              <w:bottom w:w="80" w:type="dxa"/>
              <w:right w:w="90" w:type="dxa"/>
            </w:tcMar>
            <w:vAlign w:val="center"/>
          </w:tcPr>
          <w:p w14:paraId="5847453E" w14:textId="23E96007" w:rsidR="004834A6" w:rsidRDefault="00610D38">
            <w:pPr>
              <w:jc w:val="center"/>
              <w:rPr>
                <w:rFonts w:ascii="Aptos" w:eastAsia="Aptos" w:hAnsi="Aptos" w:cs="Aptos"/>
              </w:rPr>
            </w:pPr>
            <w:r>
              <w:rPr>
                <w:rFonts w:ascii="Aptos" w:eastAsia="Aptos" w:hAnsi="Aptos" w:cs="Aptos"/>
              </w:rPr>
              <w:t>C/I</w:t>
            </w:r>
          </w:p>
        </w:tc>
      </w:tr>
      <w:tr w:rsidR="004834A6" w14:paraId="3A275344" w14:textId="77777777">
        <w:trPr>
          <w:trHeight w:val="300"/>
          <w:jc w:val="center"/>
        </w:trPr>
        <w:tc>
          <w:tcPr>
            <w:tcW w:w="410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shd w:val="clear" w:color="auto" w:fill="D3DFEE"/>
            <w:vAlign w:val="center"/>
          </w:tcPr>
          <w:p w14:paraId="5056F9A8" w14:textId="63495875" w:rsidR="004834A6" w:rsidRDefault="00610D38">
            <w:pPr>
              <w:rPr>
                <w:rFonts w:ascii="Aptos" w:eastAsia="Aptos" w:hAnsi="Aptos" w:cs="Aptos"/>
                <w:lang w:val="it-IT"/>
              </w:rPr>
            </w:pPr>
            <w:r>
              <w:rPr>
                <w:rFonts w:ascii="Aptos" w:eastAsia="Aptos" w:hAnsi="Aptos" w:cs="Aptos"/>
                <w:lang w:val="it-IT"/>
              </w:rPr>
              <w:t xml:space="preserve">Risk scoring, impatto transazionale, chiusura delle evidenze nel Debriefing Report: readout ed evidenze finali </w:t>
            </w:r>
          </w:p>
        </w:tc>
        <w:tc>
          <w:tcPr>
            <w:tcW w:w="174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shd w:val="clear" w:color="auto" w:fill="D3DFEE"/>
            <w:vAlign w:val="center"/>
          </w:tcPr>
          <w:p w14:paraId="6D584018" w14:textId="5D7E798A" w:rsidR="004834A6" w:rsidRDefault="00610D38">
            <w:pPr>
              <w:jc w:val="center"/>
              <w:rPr>
                <w:rFonts w:ascii="Aptos" w:eastAsia="Aptos" w:hAnsi="Aptos" w:cs="Aptos"/>
              </w:rPr>
            </w:pPr>
            <w:r>
              <w:rPr>
                <w:rFonts w:ascii="Aptos" w:eastAsia="Aptos" w:hAnsi="Aptos" w:cs="Aptos"/>
              </w:rPr>
              <w:t>A/R</w:t>
            </w:r>
          </w:p>
        </w:tc>
        <w:tc>
          <w:tcPr>
            <w:tcW w:w="144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shd w:val="clear" w:color="auto" w:fill="D3DFEE"/>
            <w:vAlign w:val="center"/>
          </w:tcPr>
          <w:p w14:paraId="3B26D869" w14:textId="3ED11677" w:rsidR="004834A6" w:rsidRDefault="00610D38">
            <w:pPr>
              <w:jc w:val="center"/>
              <w:rPr>
                <w:rFonts w:ascii="Aptos" w:eastAsia="Aptos" w:hAnsi="Aptos" w:cs="Aptos"/>
              </w:rPr>
            </w:pPr>
            <w:r>
              <w:rPr>
                <w:rFonts w:ascii="Aptos" w:eastAsia="Aptos" w:hAnsi="Aptos" w:cs="Aptos"/>
              </w:rPr>
              <w:t>C</w:t>
            </w:r>
          </w:p>
        </w:tc>
        <w:tc>
          <w:tcPr>
            <w:tcW w:w="1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shd w:val="clear" w:color="auto" w:fill="D3DFEE"/>
            <w:vAlign w:val="center"/>
          </w:tcPr>
          <w:p w14:paraId="55266895" w14:textId="77777777" w:rsidR="004834A6" w:rsidRDefault="00610D38">
            <w:pPr>
              <w:jc w:val="center"/>
              <w:rPr>
                <w:rFonts w:ascii="Aptos" w:eastAsia="Aptos" w:hAnsi="Aptos" w:cs="Aptos"/>
              </w:rPr>
            </w:pPr>
            <w:r>
              <w:rPr>
                <w:rFonts w:ascii="Aptos" w:eastAsia="Aptos" w:hAnsi="Aptos" w:cs="Aptos"/>
              </w:rPr>
              <w:t>I</w:t>
            </w:r>
          </w:p>
        </w:tc>
      </w:tr>
    </w:tbl>
    <w:p w14:paraId="02C8DEB0" w14:textId="1BCDBAFF" w:rsidR="004834A6" w:rsidRDefault="004834A6">
      <w:pPr>
        <w:pBdr>
          <w:bottom w:val="single" w:sz="6" w:space="1" w:color="000000"/>
        </w:pBdr>
        <w:spacing w:before="40" w:after="40"/>
        <w:rPr>
          <w:rFonts w:ascii="Aptos" w:eastAsia="Aptos" w:hAnsi="Aptos" w:cs="Aptos"/>
        </w:rPr>
      </w:pPr>
    </w:p>
    <w:p w14:paraId="6BED800F" w14:textId="507DC8C2" w:rsidR="004834A6" w:rsidRDefault="004834A6">
      <w:pPr>
        <w:spacing w:before="40" w:after="40"/>
        <w:rPr>
          <w:rFonts w:ascii="Aptos" w:eastAsia="Aptos" w:hAnsi="Aptos" w:cs="Aptos"/>
        </w:rPr>
      </w:pPr>
    </w:p>
    <w:p w14:paraId="32EC81EE" w14:textId="06005F4E" w:rsidR="004834A6" w:rsidRDefault="004834A6">
      <w:pPr>
        <w:pStyle w:val="Heading2"/>
        <w:rPr>
          <w:rFonts w:ascii="Aptos" w:eastAsia="Aptos" w:hAnsi="Aptos" w:cs="Aptos"/>
          <w:sz w:val="32"/>
          <w:szCs w:val="32"/>
        </w:rPr>
      </w:pPr>
    </w:p>
    <w:p w14:paraId="0BCF9E8E" w14:textId="545C4BCF" w:rsidR="004834A6" w:rsidRDefault="00610D38">
      <w:pPr>
        <w:rPr>
          <w:rFonts w:ascii="Aptos" w:eastAsia="Aptos" w:hAnsi="Aptos" w:cs="Aptos"/>
        </w:rPr>
      </w:pPr>
      <w:r>
        <w:rPr>
          <w:rFonts w:ascii="Aptos" w:eastAsia="Aptos" w:hAnsi="Aptos" w:cs="Aptos"/>
        </w:rPr>
        <w:br w:type="page"/>
      </w:r>
    </w:p>
    <w:p w14:paraId="50E8A945" w14:textId="761F7EE9" w:rsidR="004834A6" w:rsidRDefault="004834A6">
      <w:pPr>
        <w:pStyle w:val="Heading2"/>
        <w:pBdr>
          <w:bottom w:val="single" w:sz="6" w:space="1" w:color="000000"/>
        </w:pBdr>
        <w:rPr>
          <w:rFonts w:ascii="Aptos" w:eastAsia="Aptos" w:hAnsi="Aptos" w:cs="Aptos"/>
          <w:sz w:val="32"/>
          <w:szCs w:val="32"/>
        </w:rPr>
      </w:pPr>
    </w:p>
    <w:p w14:paraId="293952B9" w14:textId="75C0F31E" w:rsidR="004834A6" w:rsidRDefault="02A06B1C">
      <w:pPr>
        <w:pStyle w:val="Heading2"/>
        <w:rPr>
          <w:rFonts w:ascii="Aptos Narrow" w:eastAsia="Aptos Narrow" w:hAnsi="Aptos Narrow" w:cs="Aptos Narrow"/>
          <w:sz w:val="32"/>
          <w:szCs w:val="32"/>
        </w:rPr>
      </w:pPr>
      <w:bookmarkStart w:id="23" w:name="_Toc224916839"/>
      <w:bookmarkStart w:id="24" w:name="_Toc1810514067"/>
      <w:r w:rsidRPr="06A123DB">
        <w:rPr>
          <w:rFonts w:ascii="Aptos Narrow" w:eastAsia="Aptos Narrow" w:hAnsi="Aptos Narrow" w:cs="Aptos Narrow"/>
          <w:sz w:val="32"/>
          <w:szCs w:val="32"/>
        </w:rPr>
        <w:t>5. PLAYBOOK</w:t>
      </w:r>
      <w:bookmarkEnd w:id="23"/>
      <w:bookmarkEnd w:id="24"/>
    </w:p>
    <w:p w14:paraId="03B91070" w14:textId="1DFC9390" w:rsidR="004834A6" w:rsidRDefault="00610D38">
      <w:pPr>
        <w:spacing w:after="60" w:line="252" w:lineRule="auto"/>
        <w:jc w:val="both"/>
        <w:rPr>
          <w:rFonts w:ascii="Aptos" w:eastAsia="Aptos" w:hAnsi="Aptos" w:cs="Aptos"/>
          <w:color w:val="000000" w:themeColor="text1"/>
          <w:sz w:val="24"/>
          <w:szCs w:val="24"/>
          <w:lang w:val="it-IT"/>
        </w:rPr>
      </w:pPr>
      <w:r>
        <w:rPr>
          <w:rFonts w:ascii="Aptos" w:eastAsia="Aptos" w:hAnsi="Aptos" w:cs="Aptos"/>
          <w:b/>
          <w:bCs/>
          <w:color w:val="4F80BD"/>
          <w:sz w:val="24"/>
          <w:szCs w:val="24"/>
          <w:u w:val="single"/>
          <w:lang w:val="it-IT"/>
        </w:rPr>
        <w:t>Obiettivo</w:t>
      </w:r>
      <w:r>
        <w:rPr>
          <w:rFonts w:ascii="Aptos" w:eastAsia="Aptos" w:hAnsi="Aptos" w:cs="Aptos"/>
          <w:color w:val="000000" w:themeColor="text1"/>
          <w:sz w:val="24"/>
          <w:szCs w:val="24"/>
          <w:lang w:val="it-IT"/>
        </w:rPr>
        <w:t xml:space="preserve">: esecuzione di Digital Audit a supporto di una Due Diligence del cliente, auditabile e orientata alla decisione con correlazione continua tra evidenze codice, runtime, infrastruttura e compliance in parallelizzazione delle pipeline Tecnolife Technical AI Intelligence. </w:t>
      </w:r>
    </w:p>
    <w:p w14:paraId="37C031CF" w14:textId="7C64AEB7" w:rsidR="004834A6" w:rsidRDefault="00610D38">
      <w:pPr>
        <w:spacing w:after="20"/>
        <w:ind w:left="198"/>
        <w:jc w:val="both"/>
        <w:rPr>
          <w:rFonts w:ascii="Aptos" w:eastAsia="Aptos" w:hAnsi="Aptos" w:cs="Aptos"/>
          <w:sz w:val="24"/>
          <w:szCs w:val="24"/>
          <w:lang w:val="it-IT"/>
        </w:rPr>
      </w:pPr>
      <w:r>
        <w:rPr>
          <w:rFonts w:ascii="Aptos" w:eastAsia="Aptos" w:hAnsi="Aptos" w:cs="Aptos"/>
          <w:sz w:val="24"/>
          <w:szCs w:val="24"/>
          <w:lang w:val="it-IT"/>
        </w:rPr>
        <w:t>1. Kick-off/Apertura ingaggio, definizione perimetro, access rules, referenti, inventory ed evidenze</w:t>
      </w:r>
    </w:p>
    <w:p w14:paraId="4B959582" w14:textId="3E8CA970" w:rsidR="004834A6" w:rsidRDefault="00610D38">
      <w:pPr>
        <w:spacing w:after="20"/>
        <w:ind w:left="198"/>
        <w:jc w:val="both"/>
        <w:rPr>
          <w:rFonts w:ascii="Aptos" w:eastAsia="Aptos" w:hAnsi="Aptos" w:cs="Aptos"/>
          <w:sz w:val="24"/>
          <w:szCs w:val="24"/>
          <w:lang w:val="it-IT"/>
        </w:rPr>
      </w:pPr>
      <w:r>
        <w:rPr>
          <w:rFonts w:ascii="Aptos" w:eastAsia="Aptos" w:hAnsi="Aptos" w:cs="Aptos"/>
          <w:sz w:val="24"/>
          <w:szCs w:val="24"/>
          <w:lang w:val="it-IT"/>
        </w:rPr>
        <w:t>2. Acquisizione e verifica di architettura, data flow, dipendenze, ambienti, integrazioni.</w:t>
      </w:r>
    </w:p>
    <w:p w14:paraId="3350F9B1" w14:textId="48577804" w:rsidR="004834A6" w:rsidRDefault="00610D38">
      <w:pPr>
        <w:spacing w:after="20"/>
        <w:ind w:left="198"/>
        <w:jc w:val="both"/>
        <w:rPr>
          <w:rFonts w:ascii="Aptos" w:eastAsia="Aptos" w:hAnsi="Aptos" w:cs="Aptos"/>
          <w:sz w:val="24"/>
          <w:szCs w:val="24"/>
          <w:lang w:val="it-IT"/>
        </w:rPr>
      </w:pPr>
      <w:r>
        <w:rPr>
          <w:rFonts w:ascii="Aptos" w:eastAsia="Aptos" w:hAnsi="Aptos" w:cs="Aptos"/>
          <w:sz w:val="24"/>
          <w:szCs w:val="24"/>
          <w:lang w:val="it-IT"/>
        </w:rPr>
        <w:t>3. Valutazione ambiente di escrow e aderenza.</w:t>
      </w:r>
    </w:p>
    <w:p w14:paraId="5EBD7C31" w14:textId="14C1FA1C" w:rsidR="004834A6" w:rsidRDefault="00760103">
      <w:pPr>
        <w:spacing w:after="20"/>
        <w:ind w:left="198"/>
        <w:jc w:val="both"/>
        <w:rPr>
          <w:rFonts w:ascii="Aptos" w:eastAsia="Aptos" w:hAnsi="Aptos" w:cs="Aptos"/>
          <w:sz w:val="24"/>
          <w:szCs w:val="24"/>
          <w:lang w:val="it-IT"/>
        </w:rPr>
      </w:pPr>
      <w:r>
        <w:rPr>
          <w:rFonts w:ascii="Aptos" w:eastAsia="Aptos" w:hAnsi="Aptos" w:cs="Aptos"/>
          <w:sz w:val="24"/>
          <w:szCs w:val="24"/>
          <w:lang w:val="it-IT"/>
        </w:rPr>
        <w:t>4</w:t>
      </w:r>
      <w:r w:rsidR="00610D38">
        <w:rPr>
          <w:rFonts w:ascii="Aptos" w:eastAsia="Aptos" w:hAnsi="Aptos" w:cs="Aptos"/>
          <w:sz w:val="24"/>
          <w:szCs w:val="24"/>
          <w:lang w:val="it-IT"/>
        </w:rPr>
        <w:t>. Review tecnica del codice e dei flussi con Technical AI Intelligence e analisi del team Tecnolife su controlli applicativi, logica di business e pattern ad alto rischio.</w:t>
      </w:r>
    </w:p>
    <w:p w14:paraId="08903F68" w14:textId="7E143FB6" w:rsidR="004834A6" w:rsidRDefault="00760103">
      <w:pPr>
        <w:spacing w:after="20"/>
        <w:ind w:left="198"/>
        <w:jc w:val="both"/>
        <w:rPr>
          <w:rFonts w:ascii="Aptos" w:eastAsia="Aptos" w:hAnsi="Aptos" w:cs="Aptos"/>
          <w:sz w:val="24"/>
          <w:szCs w:val="24"/>
          <w:lang w:val="it-IT"/>
        </w:rPr>
      </w:pPr>
      <w:r>
        <w:rPr>
          <w:rFonts w:ascii="Aptos" w:eastAsia="Aptos" w:hAnsi="Aptos" w:cs="Aptos"/>
          <w:sz w:val="24"/>
          <w:szCs w:val="24"/>
          <w:lang w:val="it-IT"/>
        </w:rPr>
        <w:t>5</w:t>
      </w:r>
      <w:r w:rsidR="00610D38">
        <w:rPr>
          <w:rFonts w:ascii="Aptos" w:eastAsia="Aptos" w:hAnsi="Aptos" w:cs="Aptos"/>
          <w:sz w:val="24"/>
          <w:szCs w:val="24"/>
          <w:lang w:val="it-IT"/>
        </w:rPr>
        <w:t>. Correlazione con osservazioni su supply chain, produzione artefatti SBOM, SCA, OSS, esposizione runtime, superfici attaccabili, logging, ICAM, backup/DR e posture infrastrutturale.</w:t>
      </w:r>
    </w:p>
    <w:p w14:paraId="0847BC51" w14:textId="0C94561A" w:rsidR="004834A6" w:rsidRPr="00C46F9D" w:rsidRDefault="00760103">
      <w:pPr>
        <w:spacing w:after="20"/>
        <w:ind w:left="198"/>
        <w:jc w:val="both"/>
        <w:rPr>
          <w:rFonts w:ascii="Aptos" w:eastAsia="Aptos" w:hAnsi="Aptos" w:cs="Aptos"/>
          <w:sz w:val="24"/>
          <w:szCs w:val="24"/>
          <w:lang w:val="it-IT"/>
        </w:rPr>
      </w:pPr>
      <w:r>
        <w:rPr>
          <w:rFonts w:ascii="Aptos" w:eastAsia="Aptos" w:hAnsi="Aptos" w:cs="Aptos"/>
          <w:sz w:val="24"/>
          <w:szCs w:val="24"/>
          <w:lang w:val="it-IT"/>
        </w:rPr>
        <w:t>6</w:t>
      </w:r>
      <w:r w:rsidR="00610D38" w:rsidRPr="00C46F9D">
        <w:rPr>
          <w:rFonts w:ascii="Aptos" w:eastAsia="Aptos" w:hAnsi="Aptos" w:cs="Aptos"/>
          <w:sz w:val="24"/>
          <w:szCs w:val="24"/>
          <w:lang w:val="it-IT"/>
        </w:rPr>
        <w:t>. Risk Register, eventuali matrici di non conformità (Copyleft Risk-Compliance Artifact),</w:t>
      </w:r>
    </w:p>
    <w:p w14:paraId="2FD1595E" w14:textId="73A910D0" w:rsidR="004834A6" w:rsidRDefault="00760103">
      <w:pPr>
        <w:spacing w:after="20"/>
        <w:ind w:left="198"/>
        <w:jc w:val="both"/>
        <w:rPr>
          <w:rFonts w:ascii="Aptos" w:eastAsia="Aptos" w:hAnsi="Aptos" w:cs="Aptos"/>
          <w:sz w:val="24"/>
          <w:szCs w:val="24"/>
          <w:lang w:val="it-IT"/>
        </w:rPr>
      </w:pPr>
      <w:r>
        <w:rPr>
          <w:rFonts w:ascii="Aptos" w:eastAsia="Aptos" w:hAnsi="Aptos" w:cs="Aptos"/>
          <w:sz w:val="24"/>
          <w:szCs w:val="24"/>
          <w:lang w:val="it-IT"/>
        </w:rPr>
        <w:t>7</w:t>
      </w:r>
      <w:r w:rsidR="00610D38">
        <w:rPr>
          <w:rFonts w:ascii="Aptos" w:eastAsia="Aptos" w:hAnsi="Aptos" w:cs="Aptos"/>
          <w:sz w:val="24"/>
          <w:szCs w:val="24"/>
          <w:lang w:val="it-IT"/>
        </w:rPr>
        <w:t>. Chiusura delle evidenze nel Debriefing Report, readout e termine dell’ingaggio.</w:t>
      </w:r>
    </w:p>
    <w:p w14:paraId="33F033F6" w14:textId="133F309E" w:rsidR="004834A6" w:rsidRDefault="004834A6">
      <w:pPr>
        <w:spacing w:after="20"/>
        <w:ind w:left="198"/>
        <w:jc w:val="both"/>
        <w:rPr>
          <w:rFonts w:ascii="Aptos" w:eastAsia="Aptos" w:hAnsi="Aptos" w:cs="Aptos"/>
          <w:sz w:val="24"/>
          <w:szCs w:val="24"/>
          <w:lang w:val="it-IT"/>
        </w:rPr>
      </w:pPr>
    </w:p>
    <w:p w14:paraId="167B887F" w14:textId="5E85176C" w:rsidR="004834A6" w:rsidRDefault="00610D38">
      <w:pPr>
        <w:pBdr>
          <w:bottom w:val="single" w:sz="6" w:space="1" w:color="000000"/>
        </w:pBdr>
        <w:spacing w:after="20"/>
        <w:jc w:val="both"/>
        <w:rPr>
          <w:rFonts w:ascii="Aptos" w:eastAsia="Aptos" w:hAnsi="Aptos" w:cs="Aptos"/>
          <w:sz w:val="24"/>
          <w:szCs w:val="24"/>
          <w:lang w:val="it-IT"/>
        </w:rPr>
      </w:pPr>
      <w:r>
        <w:rPr>
          <w:rFonts w:ascii="Aptos" w:eastAsia="Aptos" w:hAnsi="Aptos" w:cs="Aptos"/>
          <w:sz w:val="24"/>
          <w:szCs w:val="24"/>
          <w:lang w:val="it-IT"/>
        </w:rPr>
        <w:t>I riferimenti inseriti nelle fasi del playbook, designano i riferimenti consultati per le analisi, sia precedenti alle fasi di analisi che ad interim che a terminazione.</w:t>
      </w:r>
    </w:p>
    <w:p w14:paraId="1B0A49A0" w14:textId="665074D4" w:rsidR="004834A6" w:rsidRDefault="004834A6">
      <w:pPr>
        <w:spacing w:after="20"/>
        <w:jc w:val="both"/>
        <w:rPr>
          <w:rFonts w:ascii="Aptos" w:eastAsia="Aptos" w:hAnsi="Aptos" w:cs="Aptos"/>
          <w:sz w:val="24"/>
          <w:szCs w:val="24"/>
          <w:lang w:val="it-IT"/>
        </w:rPr>
      </w:pPr>
    </w:p>
    <w:p w14:paraId="050941C9" w14:textId="4DACCB77" w:rsidR="004834A6" w:rsidRDefault="02A06B1C">
      <w:pPr>
        <w:spacing w:after="20"/>
        <w:rPr>
          <w:rStyle w:val="Heading2Char"/>
          <w:rFonts w:ascii="Aptos Narrow" w:eastAsia="Aptos Narrow" w:hAnsi="Aptos Narrow" w:cs="Aptos Narrow"/>
          <w:sz w:val="28"/>
          <w:szCs w:val="28"/>
          <w:lang w:val="it-IT"/>
        </w:rPr>
      </w:pPr>
      <w:bookmarkStart w:id="25" w:name="_Toc224916840"/>
      <w:bookmarkStart w:id="26" w:name="_Toc465044510"/>
      <w:r w:rsidRPr="06A123DB">
        <w:rPr>
          <w:rStyle w:val="Heading2Char"/>
          <w:rFonts w:ascii="Aptos Narrow" w:eastAsia="Aptos Narrow" w:hAnsi="Aptos Narrow" w:cs="Aptos Narrow"/>
          <w:sz w:val="28"/>
          <w:szCs w:val="28"/>
          <w:lang w:val="it-IT"/>
        </w:rPr>
        <w:t>5.1. Kick-off</w:t>
      </w:r>
      <w:bookmarkEnd w:id="25"/>
      <w:bookmarkEnd w:id="26"/>
    </w:p>
    <w:p w14:paraId="5CE627A6" w14:textId="5F51EB89" w:rsidR="004834A6" w:rsidRDefault="00610D38">
      <w:pPr>
        <w:spacing w:after="20"/>
        <w:jc w:val="both"/>
        <w:rPr>
          <w:rFonts w:ascii="Aptos" w:eastAsia="Aptos" w:hAnsi="Aptos" w:cs="Aptos"/>
          <w:sz w:val="24"/>
          <w:szCs w:val="24"/>
          <w:lang w:val="it-IT"/>
        </w:rPr>
      </w:pPr>
      <w:r>
        <w:rPr>
          <w:rFonts w:ascii="Aptos" w:eastAsia="Aptos" w:hAnsi="Aptos" w:cs="Aptos"/>
          <w:sz w:val="24"/>
          <w:szCs w:val="24"/>
          <w:lang w:val="it-IT"/>
        </w:rPr>
        <w:t>Definizione del perimetro, dei referenti, delle regole di clean room, della catena di custodia delle evidenze, del calendario operativo. Consegna del deliverable Gantt iniziale e di HLD. Misurazione di eventuale livello di affidabilità della base informativa e gli eventuali fattori bloccanti di accesso.</w:t>
      </w:r>
      <w:r>
        <w:rPr>
          <w:lang w:val="it-IT"/>
        </w:rPr>
        <w:br/>
      </w:r>
    </w:p>
    <w:p w14:paraId="5268EE02" w14:textId="65B6B444" w:rsidR="004834A6" w:rsidRDefault="06A123DB">
      <w:pPr>
        <w:rPr>
          <w:rFonts w:ascii="Aptos" w:eastAsia="Aptos" w:hAnsi="Aptos" w:cs="Aptos"/>
          <w:sz w:val="24"/>
          <w:szCs w:val="24"/>
          <w:lang w:val="it-IT"/>
        </w:rPr>
      </w:pPr>
      <w:bookmarkStart w:id="27" w:name="_Toc2013913090"/>
      <w:r w:rsidRPr="06A123DB">
        <w:rPr>
          <w:rStyle w:val="Heading2Char"/>
          <w:sz w:val="28"/>
          <w:szCs w:val="28"/>
          <w:lang w:val="it-IT"/>
        </w:rPr>
        <w:t>5.2. RoE, Compliance documentale, Provisioning accessi</w:t>
      </w:r>
      <w:bookmarkEnd w:id="27"/>
      <w:r w:rsidR="00610D38" w:rsidRPr="00C46F9D">
        <w:rPr>
          <w:lang w:val="it-IT"/>
        </w:rPr>
        <w:br/>
      </w:r>
      <w:r w:rsidRPr="06A123DB">
        <w:rPr>
          <w:rFonts w:ascii="Aptos" w:eastAsia="Aptos" w:hAnsi="Aptos" w:cs="Aptos"/>
          <w:sz w:val="24"/>
          <w:szCs w:val="24"/>
          <w:lang w:val="it-IT"/>
        </w:rPr>
        <w:t>Raccolta guidata di documenti, continuità operativa e riferimenti contrattuali; validazione delle assunzioni e delle RoE, verifica dell’aderenza delle modalità di accesso ed environment del</w:t>
      </w:r>
      <w:r w:rsidR="00C46F9D">
        <w:rPr>
          <w:rFonts w:ascii="Aptos" w:eastAsia="Aptos" w:hAnsi="Aptos" w:cs="Aptos"/>
          <w:sz w:val="24"/>
          <w:szCs w:val="24"/>
          <w:lang w:val="it-IT"/>
        </w:rPr>
        <w:t>l</w:t>
      </w:r>
      <w:r w:rsidRPr="06A123DB">
        <w:rPr>
          <w:rFonts w:ascii="Aptos" w:eastAsia="Aptos" w:hAnsi="Aptos" w:cs="Aptos"/>
          <w:sz w:val="24"/>
          <w:szCs w:val="24"/>
          <w:lang w:val="it-IT"/>
        </w:rPr>
        <w:t>’ambiente di escrow del Vendor per le finalità di analisi</w:t>
      </w:r>
      <w:r w:rsidR="00610D38">
        <w:rPr>
          <w:rFonts w:ascii="Aptos Narrow" w:eastAsia="Aptos Narrow" w:hAnsi="Aptos Narrow" w:cs="Aptos Narrow"/>
          <w:b/>
          <w:bCs/>
          <w:color w:val="4F81BD" w:themeColor="accent1"/>
          <w:sz w:val="28"/>
          <w:szCs w:val="28"/>
          <w:lang w:val="it-IT"/>
        </w:rPr>
        <w:br/>
      </w:r>
      <w:r w:rsidRPr="06A123DB">
        <w:rPr>
          <w:rFonts w:ascii="Aptos" w:eastAsia="Aptos" w:hAnsi="Aptos" w:cs="Aptos"/>
          <w:b/>
          <w:bCs/>
          <w:sz w:val="24"/>
          <w:szCs w:val="24"/>
          <w:lang w:val="it-IT"/>
        </w:rPr>
        <w:t>Evidenze prodotte</w:t>
      </w:r>
      <w:r w:rsidRPr="06A123DB">
        <w:rPr>
          <w:rFonts w:ascii="Aptos" w:eastAsia="Aptos" w:hAnsi="Aptos" w:cs="Aptos"/>
          <w:sz w:val="24"/>
          <w:szCs w:val="24"/>
          <w:lang w:val="it-IT"/>
        </w:rPr>
        <w:t>: baseline operativa.</w:t>
      </w:r>
      <w:r w:rsidR="00610D38">
        <w:rPr>
          <w:rFonts w:ascii="Aptos Narrow" w:eastAsia="Aptos Narrow" w:hAnsi="Aptos Narrow" w:cs="Aptos Narrow"/>
          <w:b/>
          <w:bCs/>
          <w:color w:val="4F81BD" w:themeColor="accent1"/>
          <w:sz w:val="28"/>
          <w:szCs w:val="28"/>
          <w:lang w:val="it-IT"/>
        </w:rPr>
        <w:br/>
      </w:r>
      <w:r w:rsidRPr="06A123DB">
        <w:rPr>
          <w:rFonts w:ascii="Aptos" w:eastAsia="Aptos" w:hAnsi="Aptos" w:cs="Aptos"/>
          <w:b/>
          <w:bCs/>
          <w:sz w:val="24"/>
          <w:szCs w:val="24"/>
          <w:lang w:val="it-IT"/>
        </w:rPr>
        <w:t>Rating/Impatto</w:t>
      </w:r>
      <w:r w:rsidRPr="06A123DB">
        <w:rPr>
          <w:rFonts w:ascii="Aptos" w:eastAsia="Aptos" w:hAnsi="Aptos" w:cs="Aptos"/>
          <w:sz w:val="24"/>
          <w:szCs w:val="24"/>
          <w:lang w:val="it-IT"/>
        </w:rPr>
        <w:t>: misura la maturità documentale e l’ambiente di escrow.</w:t>
      </w:r>
    </w:p>
    <w:p w14:paraId="1A2BB0B8" w14:textId="476BC74F" w:rsidR="004834A6" w:rsidRDefault="02A06B1C">
      <w:pPr>
        <w:rPr>
          <w:rFonts w:ascii="Aptos" w:eastAsia="Aptos" w:hAnsi="Aptos" w:cs="Aptos"/>
          <w:sz w:val="24"/>
          <w:szCs w:val="24"/>
          <w:lang w:val="it-IT"/>
        </w:rPr>
      </w:pPr>
      <w:bookmarkStart w:id="28" w:name="_Toc1938907542"/>
      <w:bookmarkStart w:id="29" w:name="_Toc224916841"/>
      <w:r>
        <w:rPr>
          <w:rStyle w:val="Heading2Char"/>
          <w:rFonts w:ascii="Aptos Narrow" w:eastAsia="Aptos Narrow" w:hAnsi="Aptos Narrow" w:cs="Aptos Narrow"/>
          <w:sz w:val="28"/>
          <w:szCs w:val="28"/>
          <w:lang w:val="it-IT"/>
        </w:rPr>
        <w:t>5.3. Architettura, data-flow review, OSS init</w:t>
      </w:r>
      <w:r w:rsidR="00610D38" w:rsidRPr="00C46F9D">
        <w:rPr>
          <w:lang w:val="it-IT"/>
        </w:rPr>
        <w:br/>
      </w:r>
      <w:bookmarkEnd w:id="28"/>
      <w:r w:rsidRPr="06A123DB">
        <w:rPr>
          <w:rFonts w:ascii="Aptos" w:eastAsia="Aptos" w:hAnsi="Aptos" w:cs="Aptos"/>
          <w:sz w:val="24"/>
          <w:szCs w:val="24"/>
          <w:lang w:val="it-IT"/>
        </w:rPr>
        <w:t>Analisi dei confini di trust, dei flussi dati, della multi-tenancy, di eventuali dipendenze di terze parti e del modello di esercizio, con focus su manutenibilità, scalabilità e punti di concentrazione del rischio. Inizializzazione dei controlli in merito a copyleft risk.</w:t>
      </w:r>
      <w:r w:rsidR="00610D38">
        <w:rPr>
          <w:rStyle w:val="Heading2Char"/>
          <w:rFonts w:ascii="Aptos Narrow" w:eastAsia="Aptos Narrow" w:hAnsi="Aptos Narrow" w:cs="Aptos Narrow"/>
          <w:sz w:val="28"/>
          <w:szCs w:val="28"/>
          <w:lang w:val="it-IT"/>
        </w:rPr>
        <w:br/>
      </w:r>
      <w:r w:rsidRPr="06A123DB">
        <w:rPr>
          <w:rFonts w:ascii="Aptos" w:eastAsia="Aptos" w:hAnsi="Aptos" w:cs="Aptos"/>
          <w:b/>
          <w:bCs/>
          <w:sz w:val="24"/>
          <w:szCs w:val="24"/>
          <w:lang w:val="it-IT"/>
        </w:rPr>
        <w:t>Evidenze prodotte</w:t>
      </w:r>
      <w:r w:rsidRPr="06A123DB">
        <w:rPr>
          <w:rFonts w:ascii="Aptos" w:eastAsia="Aptos" w:hAnsi="Aptos" w:cs="Aptos"/>
          <w:sz w:val="24"/>
          <w:szCs w:val="24"/>
          <w:lang w:val="it-IT"/>
        </w:rPr>
        <w:t>: architecture snapshot, data-flow map .</w:t>
      </w:r>
      <w:r w:rsidR="00610D38">
        <w:rPr>
          <w:rStyle w:val="Heading2Char"/>
          <w:rFonts w:ascii="Aptos Narrow" w:eastAsia="Aptos Narrow" w:hAnsi="Aptos Narrow" w:cs="Aptos Narrow"/>
          <w:sz w:val="28"/>
          <w:szCs w:val="28"/>
          <w:lang w:val="it-IT"/>
        </w:rPr>
        <w:br/>
      </w:r>
      <w:r w:rsidRPr="06A123DB">
        <w:rPr>
          <w:rFonts w:ascii="Aptos" w:eastAsia="Aptos" w:hAnsi="Aptos" w:cs="Aptos"/>
          <w:b/>
          <w:bCs/>
          <w:sz w:val="24"/>
          <w:szCs w:val="24"/>
          <w:lang w:val="it-IT"/>
        </w:rPr>
        <w:t>Rating/Impatto</w:t>
      </w:r>
      <w:r w:rsidRPr="06A123DB">
        <w:rPr>
          <w:rFonts w:ascii="Aptos" w:eastAsia="Aptos" w:hAnsi="Aptos" w:cs="Aptos"/>
          <w:sz w:val="24"/>
          <w:szCs w:val="24"/>
          <w:lang w:val="it-IT"/>
        </w:rPr>
        <w:t>: prima fase osservazionale sul carico di remediation architetturale e la trasferibilità del prodotto.</w:t>
      </w:r>
      <w:bookmarkEnd w:id="29"/>
    </w:p>
    <w:p w14:paraId="58A2C7D7" w14:textId="096CD0C8" w:rsidR="004834A6" w:rsidRDefault="02A06B1C">
      <w:pPr>
        <w:rPr>
          <w:rFonts w:ascii="Aptos" w:eastAsia="Aptos" w:hAnsi="Aptos" w:cs="Aptos"/>
          <w:sz w:val="24"/>
          <w:szCs w:val="24"/>
          <w:lang w:val="it-IT"/>
        </w:rPr>
      </w:pPr>
      <w:bookmarkStart w:id="30" w:name="_Toc833957100"/>
      <w:r w:rsidRPr="06A123DB">
        <w:rPr>
          <w:rStyle w:val="Heading2Char"/>
          <w:rFonts w:ascii="Aptos" w:eastAsia="Aptos" w:hAnsi="Aptos" w:cs="Aptos"/>
          <w:sz w:val="28"/>
          <w:szCs w:val="28"/>
          <w:lang w:val="it-IT"/>
        </w:rPr>
        <w:t>5.4. Supply chain, SBOM, SCA e OSS (Copyleft Risk)</w:t>
      </w:r>
      <w:bookmarkEnd w:id="30"/>
      <w:r w:rsidR="00610D38" w:rsidRPr="00C46F9D">
        <w:rPr>
          <w:lang w:val="it-IT"/>
        </w:rPr>
        <w:br/>
      </w:r>
      <w:r w:rsidRPr="06A123DB">
        <w:rPr>
          <w:rFonts w:ascii="Aptos" w:eastAsia="Aptos" w:hAnsi="Aptos" w:cs="Aptos"/>
          <w:sz w:val="24"/>
          <w:szCs w:val="24"/>
          <w:lang w:val="it-IT"/>
        </w:rPr>
        <w:t xml:space="preserve">Inventario delle componenti, generazione/validazione della distinta base software, lettura di dipendenze e licenze, controllo della supply chain e osservazioni sulla provenienza del codice. </w:t>
      </w:r>
      <w:r w:rsidRPr="06A123DB">
        <w:rPr>
          <w:rFonts w:ascii="Aptos" w:eastAsia="Aptos" w:hAnsi="Aptos" w:cs="Aptos"/>
          <w:b/>
          <w:bCs/>
          <w:sz w:val="24"/>
          <w:szCs w:val="24"/>
        </w:rPr>
        <w:t>[HREF-21] [HREF-23] [HREF-24] [HREF-25]</w:t>
      </w:r>
      <w:r w:rsidR="00610D38">
        <w:br/>
      </w:r>
      <w:r w:rsidRPr="06A123DB">
        <w:rPr>
          <w:rFonts w:ascii="Aptos" w:eastAsia="Aptos" w:hAnsi="Aptos" w:cs="Aptos"/>
          <w:b/>
          <w:bCs/>
          <w:sz w:val="24"/>
          <w:szCs w:val="24"/>
        </w:rPr>
        <w:t>Evidenze prodotte</w:t>
      </w:r>
      <w:r w:rsidRPr="06A123DB">
        <w:rPr>
          <w:rFonts w:ascii="Aptos" w:eastAsia="Aptos" w:hAnsi="Aptos" w:cs="Aptos"/>
          <w:sz w:val="24"/>
          <w:szCs w:val="24"/>
        </w:rPr>
        <w:t>: SBOM, SCA/OSS summary, critical components list.</w:t>
      </w:r>
      <w:r w:rsidR="00610D38">
        <w:br/>
      </w:r>
      <w:r w:rsidRPr="06A123DB">
        <w:rPr>
          <w:rFonts w:ascii="Aptos" w:eastAsia="Aptos" w:hAnsi="Aptos" w:cs="Aptos"/>
          <w:b/>
          <w:bCs/>
          <w:sz w:val="24"/>
          <w:szCs w:val="24"/>
          <w:lang w:val="it-IT"/>
        </w:rPr>
        <w:t>Rating/Impatto</w:t>
      </w:r>
      <w:r w:rsidRPr="06A123DB">
        <w:rPr>
          <w:rFonts w:ascii="Aptos" w:eastAsia="Aptos" w:hAnsi="Aptos" w:cs="Aptos"/>
          <w:sz w:val="24"/>
          <w:szCs w:val="24"/>
          <w:lang w:val="it-IT"/>
        </w:rPr>
        <w:t>: misura esposizione OSS, rischio licenze/copyleft e rischio supply-chain sul deal.</w:t>
      </w:r>
    </w:p>
    <w:p w14:paraId="12394D27" w14:textId="6CB23B7A" w:rsidR="004834A6" w:rsidRDefault="02A06B1C">
      <w:pPr>
        <w:rPr>
          <w:rFonts w:ascii="Aptos" w:eastAsia="Aptos" w:hAnsi="Aptos" w:cs="Aptos"/>
          <w:b/>
          <w:bCs/>
          <w:sz w:val="24"/>
          <w:szCs w:val="24"/>
          <w:lang w:val="it-IT"/>
        </w:rPr>
      </w:pPr>
      <w:bookmarkStart w:id="31" w:name="_Toc224916842"/>
      <w:bookmarkStart w:id="32" w:name="_Toc914438056"/>
      <w:r w:rsidRPr="06A123DB">
        <w:rPr>
          <w:rStyle w:val="Heading2Char"/>
          <w:rFonts w:ascii="Aptos Narrow" w:eastAsia="Aptos Narrow" w:hAnsi="Aptos Narrow" w:cs="Aptos Narrow"/>
          <w:sz w:val="28"/>
          <w:szCs w:val="28"/>
          <w:lang w:val="it-IT"/>
        </w:rPr>
        <w:t>5.5 Analisi del codice, qualità strutturale e debito tecnico</w:t>
      </w:r>
      <w:bookmarkEnd w:id="31"/>
      <w:bookmarkEnd w:id="32"/>
      <w:r w:rsidR="00610D38" w:rsidRPr="00C46F9D">
        <w:rPr>
          <w:lang w:val="it-IT"/>
        </w:rPr>
        <w:br/>
      </w:r>
      <w:r w:rsidRPr="06A123DB">
        <w:rPr>
          <w:rFonts w:ascii="Aptos" w:eastAsia="Aptos" w:hAnsi="Aptos" w:cs="Aptos"/>
          <w:sz w:val="24"/>
          <w:szCs w:val="24"/>
          <w:lang w:val="it-IT"/>
        </w:rPr>
        <w:t xml:space="preserve">Avvio del workstream di analisi Technical Intelligence AI e del team Tecnolife con code review mirata a individuare debolezze di implementazione, complessità eccessiva, hotspot di manutenibilità, pattern fragili, vulnerabilità/debolezze (CVE/CWE) e indicatori di debito tecnico. Incrocio dei risultati ed evidenze e confronto matriciale con standard normativi e framework. </w:t>
      </w:r>
      <w:r w:rsidRPr="06A123DB">
        <w:rPr>
          <w:rFonts w:ascii="Aptos" w:eastAsia="Aptos" w:hAnsi="Aptos" w:cs="Aptos"/>
          <w:b/>
          <w:bCs/>
          <w:sz w:val="24"/>
          <w:szCs w:val="24"/>
        </w:rPr>
        <w:t>[HREF-1] [HREF-2] [HREF-3] [HREF-4] [HREF-7] [HREF-8] [HREF-9] [HREF-16] [HREF-17] [HREF-25] [HREF-29] [HREF-30]</w:t>
      </w:r>
      <w:r w:rsidRPr="06A123DB">
        <w:rPr>
          <w:rFonts w:ascii="Aptos" w:eastAsia="Aptos" w:hAnsi="Aptos" w:cs="Aptos"/>
          <w:sz w:val="24"/>
          <w:szCs w:val="24"/>
        </w:rPr>
        <w:t xml:space="preserve"> (minimi).</w:t>
      </w:r>
      <w:r w:rsidR="00610D38">
        <w:br/>
      </w:r>
      <w:r w:rsidRPr="06A123DB">
        <w:rPr>
          <w:rFonts w:ascii="Aptos" w:eastAsia="Aptos" w:hAnsi="Aptos" w:cs="Aptos"/>
          <w:b/>
          <w:bCs/>
          <w:sz w:val="24"/>
          <w:szCs w:val="24"/>
          <w:lang w:val="it-IT"/>
        </w:rPr>
        <w:t>Evidenze prodotte</w:t>
      </w:r>
      <w:r w:rsidRPr="06A123DB">
        <w:rPr>
          <w:rFonts w:ascii="Aptos" w:eastAsia="Aptos" w:hAnsi="Aptos" w:cs="Aptos"/>
          <w:sz w:val="24"/>
          <w:szCs w:val="24"/>
          <w:lang w:val="it-IT"/>
        </w:rPr>
        <w:t>: vulnerability findings, note di manutenibilità, e altri parametri architetturali, SAST.</w:t>
      </w:r>
      <w:r w:rsidR="00610D38" w:rsidRPr="00C46F9D">
        <w:rPr>
          <w:lang w:val="it-IT"/>
        </w:rPr>
        <w:br/>
      </w:r>
      <w:r w:rsidRPr="06A123DB">
        <w:rPr>
          <w:rFonts w:ascii="Aptos" w:eastAsia="Aptos" w:hAnsi="Aptos" w:cs="Aptos"/>
          <w:b/>
          <w:bCs/>
          <w:sz w:val="24"/>
          <w:szCs w:val="24"/>
          <w:lang w:val="it-IT"/>
        </w:rPr>
        <w:t>Rating/Impatto</w:t>
      </w:r>
      <w:r w:rsidRPr="06A123DB">
        <w:rPr>
          <w:rFonts w:ascii="Aptos" w:eastAsia="Aptos" w:hAnsi="Aptos" w:cs="Aptos"/>
          <w:sz w:val="24"/>
          <w:szCs w:val="24"/>
          <w:lang w:val="it-IT"/>
        </w:rPr>
        <w:t>: stima la qualità intrinseca del codice e il costo tecnico atteso.</w:t>
      </w:r>
    </w:p>
    <w:p w14:paraId="0CBB34DB" w14:textId="210D110E" w:rsidR="004834A6" w:rsidRDefault="004834A6">
      <w:pPr>
        <w:rPr>
          <w:rStyle w:val="Heading2Char"/>
          <w:rFonts w:ascii="Aptos Narrow" w:eastAsia="Aptos Narrow" w:hAnsi="Aptos Narrow" w:cs="Aptos Narrow"/>
          <w:sz w:val="28"/>
          <w:szCs w:val="28"/>
          <w:lang w:val="it-IT"/>
        </w:rPr>
      </w:pPr>
    </w:p>
    <w:p w14:paraId="2402ABC1" w14:textId="76067B72" w:rsidR="004834A6" w:rsidRDefault="00610D38">
      <w:pPr>
        <w:rPr>
          <w:lang w:val="it-IT"/>
        </w:rPr>
      </w:pPr>
      <w:r>
        <w:rPr>
          <w:lang w:val="it-IT"/>
        </w:rPr>
        <w:br w:type="page"/>
      </w:r>
    </w:p>
    <w:p w14:paraId="63CA67E3" w14:textId="23EB1116" w:rsidR="004834A6" w:rsidRDefault="02A06B1C">
      <w:pPr>
        <w:rPr>
          <w:rFonts w:ascii="Aptos" w:eastAsia="Aptos" w:hAnsi="Aptos" w:cs="Aptos"/>
          <w:sz w:val="24"/>
          <w:szCs w:val="24"/>
          <w:lang w:val="it-IT"/>
        </w:rPr>
      </w:pPr>
      <w:bookmarkStart w:id="33" w:name="_Toc1072341641"/>
      <w:r w:rsidRPr="06A123DB">
        <w:rPr>
          <w:rStyle w:val="Heading2Char"/>
          <w:rFonts w:ascii="Aptos Narrow" w:eastAsia="Aptos Narrow" w:hAnsi="Aptos Narrow" w:cs="Aptos Narrow"/>
          <w:sz w:val="28"/>
          <w:szCs w:val="28"/>
          <w:lang w:val="it-IT"/>
        </w:rPr>
        <w:t>5.6 Technical Intelligence AI</w:t>
      </w:r>
      <w:bookmarkEnd w:id="33"/>
      <w:r w:rsidR="00610D38" w:rsidRPr="00C46F9D">
        <w:rPr>
          <w:lang w:val="it-IT"/>
        </w:rPr>
        <w:br/>
      </w:r>
      <w:r w:rsidRPr="06A123DB">
        <w:rPr>
          <w:rFonts w:ascii="Aptos" w:eastAsia="Aptos" w:hAnsi="Aptos" w:cs="Aptos"/>
          <w:sz w:val="24"/>
          <w:szCs w:val="24"/>
          <w:lang w:val="it-IT"/>
        </w:rPr>
        <w:t>Flusso di clustering, correlazione, prioritizzazione e sintesi assistite dei finding, con arricchimento del contesto documentale e tecnico e validazione umana finale.</w:t>
      </w:r>
      <w:r w:rsidR="00610D38" w:rsidRPr="00C46F9D">
        <w:rPr>
          <w:lang w:val="it-IT"/>
        </w:rPr>
        <w:br/>
      </w:r>
      <w:r w:rsidRPr="06A123DB">
        <w:rPr>
          <w:rFonts w:ascii="Aptos" w:eastAsia="Aptos" w:hAnsi="Aptos" w:cs="Aptos"/>
          <w:b/>
          <w:bCs/>
          <w:sz w:val="24"/>
          <w:szCs w:val="24"/>
          <w:lang w:val="it-IT"/>
        </w:rPr>
        <w:t>Evidenze prodotte</w:t>
      </w:r>
      <w:r w:rsidRPr="06A123DB">
        <w:rPr>
          <w:rFonts w:ascii="Aptos" w:eastAsia="Aptos" w:hAnsi="Aptos" w:cs="Aptos"/>
          <w:sz w:val="24"/>
          <w:szCs w:val="24"/>
          <w:lang w:val="it-IT"/>
        </w:rPr>
        <w:t>: issue clustering, correlation notes, confidence notes.</w:t>
      </w:r>
      <w:r w:rsidR="00610D38" w:rsidRPr="00C46F9D">
        <w:rPr>
          <w:lang w:val="it-IT"/>
        </w:rPr>
        <w:br/>
      </w:r>
      <w:r w:rsidRPr="06A123DB">
        <w:rPr>
          <w:rFonts w:ascii="Aptos" w:eastAsia="Aptos" w:hAnsi="Aptos" w:cs="Aptos"/>
          <w:b/>
          <w:bCs/>
          <w:sz w:val="24"/>
          <w:szCs w:val="24"/>
          <w:lang w:val="it-IT"/>
        </w:rPr>
        <w:t>Rating/Impatto</w:t>
      </w:r>
      <w:r w:rsidRPr="06A123DB">
        <w:rPr>
          <w:rFonts w:ascii="Aptos" w:eastAsia="Aptos" w:hAnsi="Aptos" w:cs="Aptos"/>
          <w:sz w:val="24"/>
          <w:szCs w:val="24"/>
          <w:lang w:val="it-IT"/>
        </w:rPr>
        <w:t>: heatmap di evidenze, aumenta consistenza, tracciabilità e velocità di lettura decisionale, senza sostituire il giudizio professionale.</w:t>
      </w:r>
    </w:p>
    <w:p w14:paraId="38F118F7" w14:textId="5BA93D1C" w:rsidR="004834A6" w:rsidRDefault="02A06B1C" w:rsidP="06A123DB">
      <w:pPr>
        <w:rPr>
          <w:rFonts w:ascii="Aptos" w:eastAsia="Aptos" w:hAnsi="Aptos" w:cs="Aptos"/>
          <w:sz w:val="24"/>
          <w:szCs w:val="24"/>
          <w:lang w:val="it-IT"/>
        </w:rPr>
      </w:pPr>
      <w:bookmarkStart w:id="34" w:name="_Toc1429952247"/>
      <w:bookmarkStart w:id="35" w:name="_Toc224916843"/>
      <w:r>
        <w:rPr>
          <w:rStyle w:val="Heading2Char"/>
          <w:rFonts w:ascii="Aptos Narrow" w:eastAsia="Aptos Narrow" w:hAnsi="Aptos Narrow" w:cs="Aptos Narrow"/>
          <w:sz w:val="28"/>
          <w:szCs w:val="28"/>
          <w:lang w:val="it-IT"/>
        </w:rPr>
        <w:t>5.7 Analisi di sicurezza complessiv</w:t>
      </w:r>
      <w:r w:rsidR="2370B1C7">
        <w:rPr>
          <w:rStyle w:val="Heading2Char"/>
          <w:rFonts w:ascii="Aptos Narrow" w:eastAsia="Aptos Narrow" w:hAnsi="Aptos Narrow" w:cs="Aptos Narrow"/>
          <w:sz w:val="28"/>
          <w:szCs w:val="28"/>
          <w:lang w:val="it-IT"/>
        </w:rPr>
        <w:t>a</w:t>
      </w:r>
      <w:bookmarkEnd w:id="34"/>
      <w:r w:rsidR="00610D38" w:rsidRPr="00C46F9D">
        <w:rPr>
          <w:lang w:val="it-IT"/>
        </w:rPr>
        <w:br/>
      </w:r>
      <w:r w:rsidRPr="06A123DB">
        <w:rPr>
          <w:rFonts w:ascii="Aptos" w:eastAsia="Aptos" w:hAnsi="Aptos" w:cs="Aptos"/>
          <w:sz w:val="24"/>
          <w:szCs w:val="24"/>
          <w:lang w:val="it-IT"/>
        </w:rPr>
        <w:t xml:space="preserve">Validazione del workstream Technical Intelligence AI ed eventuale analisi specialistica del team su difetti logici rimanenti e tecnici rilevanti per la transazione, inclusi pattern insicuri di ICAM, IDOR, deserializzazione insicura, XXE, injection, SSRF, race condition, gestione segreti, error handling e logging. </w:t>
      </w:r>
      <w:r w:rsidRPr="00C46F9D">
        <w:rPr>
          <w:rFonts w:ascii="Aptos" w:eastAsia="Aptos" w:hAnsi="Aptos" w:cs="Aptos"/>
          <w:sz w:val="24"/>
          <w:szCs w:val="24"/>
        </w:rPr>
        <w:t>[HREF-12] [HREF-14] [HREF-15] [HREF-16] [HREF-17] [HREF-24] [HREF-25] [HREF-29] [HREF-30]</w:t>
      </w:r>
      <w:r w:rsidR="00610D38" w:rsidRPr="00C46F9D">
        <w:rPr>
          <w:rStyle w:val="Heading2Char"/>
          <w:rFonts w:ascii="Aptos Narrow" w:eastAsia="Aptos Narrow" w:hAnsi="Aptos Narrow" w:cs="Aptos Narrow"/>
          <w:sz w:val="28"/>
          <w:szCs w:val="28"/>
        </w:rPr>
        <w:br/>
      </w:r>
      <w:r w:rsidRPr="00C46F9D">
        <w:rPr>
          <w:rFonts w:ascii="Aptos" w:eastAsia="Aptos" w:hAnsi="Aptos" w:cs="Aptos"/>
          <w:b/>
          <w:bCs/>
          <w:sz w:val="24"/>
          <w:szCs w:val="24"/>
        </w:rPr>
        <w:t>Evidenze prodotte</w:t>
      </w:r>
      <w:r w:rsidRPr="00C46F9D">
        <w:rPr>
          <w:rFonts w:ascii="Aptos" w:eastAsia="Aptos" w:hAnsi="Aptos" w:cs="Aptos"/>
          <w:sz w:val="24"/>
          <w:szCs w:val="24"/>
        </w:rPr>
        <w:t>: Risk Register.</w:t>
      </w:r>
      <w:r w:rsidR="00610D38" w:rsidRPr="00C46F9D">
        <w:rPr>
          <w:rStyle w:val="Heading2Char"/>
          <w:rFonts w:ascii="Aptos Narrow" w:eastAsia="Aptos Narrow" w:hAnsi="Aptos Narrow" w:cs="Aptos Narrow"/>
          <w:sz w:val="28"/>
          <w:szCs w:val="28"/>
        </w:rPr>
        <w:br/>
      </w:r>
      <w:r w:rsidRPr="06A123DB">
        <w:rPr>
          <w:rFonts w:ascii="Aptos" w:eastAsia="Aptos" w:hAnsi="Aptos" w:cs="Aptos"/>
          <w:b/>
          <w:bCs/>
          <w:sz w:val="24"/>
          <w:szCs w:val="24"/>
          <w:lang w:val="it-IT"/>
        </w:rPr>
        <w:t>Rating/Impatto</w:t>
      </w:r>
      <w:r w:rsidRPr="06A123DB">
        <w:rPr>
          <w:rFonts w:ascii="Aptos" w:eastAsia="Aptos" w:hAnsi="Aptos" w:cs="Aptos"/>
          <w:sz w:val="24"/>
          <w:szCs w:val="24"/>
          <w:lang w:val="it-IT"/>
        </w:rPr>
        <w:t>: Misura il rischio, i potenziali ostacoli e valida tutti i workstream precedenti</w:t>
      </w:r>
      <w:bookmarkEnd w:id="35"/>
    </w:p>
    <w:p w14:paraId="06AB3C78" w14:textId="332A8419" w:rsidR="004834A6" w:rsidRDefault="02A06B1C">
      <w:pPr>
        <w:rPr>
          <w:rFonts w:ascii="Aptos" w:eastAsia="Aptos" w:hAnsi="Aptos" w:cs="Aptos"/>
          <w:sz w:val="24"/>
          <w:szCs w:val="24"/>
          <w:lang w:val="it-IT"/>
        </w:rPr>
      </w:pPr>
      <w:bookmarkStart w:id="36" w:name="_Toc224916846"/>
      <w:bookmarkStart w:id="37" w:name="_Toc1886643290"/>
      <w:r w:rsidRPr="06A123DB">
        <w:rPr>
          <w:rStyle w:val="Heading2Char"/>
          <w:rFonts w:ascii="Aptos Narrow" w:eastAsia="Aptos Narrow" w:hAnsi="Aptos Narrow" w:cs="Aptos Narrow"/>
          <w:sz w:val="28"/>
          <w:szCs w:val="28"/>
          <w:lang w:val="it-IT"/>
        </w:rPr>
        <w:t>5.8 Runtime, segreti, validazione dinamica e postura operativa</w:t>
      </w:r>
      <w:bookmarkEnd w:id="36"/>
      <w:bookmarkEnd w:id="37"/>
      <w:r w:rsidR="00610D38" w:rsidRPr="00C46F9D">
        <w:rPr>
          <w:lang w:val="it-IT"/>
        </w:rPr>
        <w:br/>
      </w:r>
      <w:r w:rsidRPr="06A123DB">
        <w:rPr>
          <w:rFonts w:ascii="Aptos" w:eastAsia="Aptos" w:hAnsi="Aptos" w:cs="Aptos"/>
          <w:sz w:val="24"/>
          <w:szCs w:val="24"/>
          <w:lang w:val="it-IT"/>
        </w:rPr>
        <w:t>Analisi della postura runtime, verifica dinamica controllata, secret hygiene, osservazioni su sessioni, logging, superfici di esposizione, backup/restore, ICAM/PAM, retention.</w:t>
      </w:r>
      <w:r w:rsidR="00610D38" w:rsidRPr="00C46F9D">
        <w:rPr>
          <w:lang w:val="it-IT"/>
        </w:rPr>
        <w:br/>
      </w:r>
      <w:r w:rsidRPr="06A123DB">
        <w:rPr>
          <w:rFonts w:ascii="Aptos" w:eastAsia="Aptos" w:hAnsi="Aptos" w:cs="Aptos"/>
          <w:b/>
          <w:bCs/>
          <w:sz w:val="24"/>
          <w:szCs w:val="24"/>
          <w:lang w:val="it-IT"/>
        </w:rPr>
        <w:t>Evidenze prodotte</w:t>
      </w:r>
      <w:r w:rsidRPr="06A123DB">
        <w:rPr>
          <w:rFonts w:ascii="Aptos" w:eastAsia="Aptos" w:hAnsi="Aptos" w:cs="Aptos"/>
          <w:sz w:val="24"/>
          <w:szCs w:val="24"/>
          <w:lang w:val="it-IT"/>
        </w:rPr>
        <w:t>: runtime posture, sommario dei findings, controlli finali operazionali.</w:t>
      </w:r>
      <w:r w:rsidR="00610D38" w:rsidRPr="00C46F9D">
        <w:rPr>
          <w:lang w:val="it-IT"/>
        </w:rPr>
        <w:br/>
      </w:r>
      <w:r w:rsidRPr="06A123DB">
        <w:rPr>
          <w:rFonts w:ascii="Aptos" w:eastAsia="Aptos" w:hAnsi="Aptos" w:cs="Aptos"/>
          <w:b/>
          <w:bCs/>
          <w:sz w:val="24"/>
          <w:szCs w:val="24"/>
          <w:lang w:val="it-IT"/>
        </w:rPr>
        <w:t>Rating/Impatto</w:t>
      </w:r>
      <w:r w:rsidRPr="06A123DB">
        <w:rPr>
          <w:rFonts w:ascii="Aptos" w:eastAsia="Aptos" w:hAnsi="Aptos" w:cs="Aptos"/>
          <w:sz w:val="24"/>
          <w:szCs w:val="24"/>
          <w:lang w:val="it-IT"/>
        </w:rPr>
        <w:t>: valuta la resilienza operativa a runtime, postura ICAM e il peso economico/organizzativo delle correzioni.</w:t>
      </w:r>
    </w:p>
    <w:p w14:paraId="7D8141C6" w14:textId="1248B048" w:rsidR="004834A6" w:rsidRDefault="02A06B1C">
      <w:pPr>
        <w:rPr>
          <w:rFonts w:ascii="Aptos" w:eastAsia="Aptos" w:hAnsi="Aptos" w:cs="Aptos"/>
          <w:sz w:val="24"/>
          <w:szCs w:val="24"/>
          <w:lang w:val="it-IT"/>
        </w:rPr>
      </w:pPr>
      <w:bookmarkStart w:id="38" w:name="_Toc102876479"/>
      <w:r w:rsidRPr="06A123DB">
        <w:rPr>
          <w:rStyle w:val="Heading2Char"/>
          <w:rFonts w:ascii="Aptos Narrow" w:eastAsia="Aptos Narrow" w:hAnsi="Aptos Narrow" w:cs="Aptos Narrow"/>
          <w:sz w:val="28"/>
          <w:szCs w:val="28"/>
          <w:lang w:val="it-IT"/>
        </w:rPr>
        <w:t>5.9 Compliance, analisi di conformità standard e normative, finalizzazione documentale delle evidenze</w:t>
      </w:r>
      <w:bookmarkEnd w:id="38"/>
      <w:r w:rsidR="00610D38" w:rsidRPr="00C46F9D">
        <w:rPr>
          <w:lang w:val="it-IT"/>
        </w:rPr>
        <w:br/>
      </w:r>
      <w:r w:rsidRPr="06A123DB">
        <w:rPr>
          <w:rFonts w:ascii="Aptos" w:eastAsia="Aptos" w:hAnsi="Aptos" w:cs="Aptos"/>
          <w:sz w:val="24"/>
          <w:szCs w:val="24"/>
          <w:lang w:val="it-IT"/>
        </w:rPr>
        <w:t xml:space="preserve">Analisi dei risultati e dei controlli con i framework standard di riferimento di sicurezza e qualità applicativa, nonché delle normative e allineamenti su plurimi fronti, tra cui fra le altre: rischio, privacy, procedure di sicurezza e risposta e prevenzione al disastro. Finalizzazione degli artefatti elaborati e delle evidenze nel deliverable di Debriefing Report. </w:t>
      </w:r>
      <w:r w:rsidRPr="06A123DB">
        <w:rPr>
          <w:rFonts w:ascii="Aptos" w:eastAsia="Aptos" w:hAnsi="Aptos" w:cs="Aptos"/>
          <w:b/>
          <w:bCs/>
          <w:sz w:val="24"/>
          <w:szCs w:val="24"/>
          <w:lang w:val="it-IT"/>
        </w:rPr>
        <w:t>[HREF-2] [HREF-3] [HREF-4] [HREF-5] [HREF-6] [HREF-9] [HREF-10] [HREF-11] [HREF-12] [HREF-13]</w:t>
      </w:r>
      <w:r w:rsidR="00610D38" w:rsidRPr="00C46F9D">
        <w:rPr>
          <w:lang w:val="it-IT"/>
        </w:rPr>
        <w:br/>
      </w:r>
      <w:r w:rsidRPr="06A123DB">
        <w:rPr>
          <w:rFonts w:ascii="Aptos" w:eastAsia="Aptos" w:hAnsi="Aptos" w:cs="Aptos"/>
          <w:b/>
          <w:bCs/>
          <w:sz w:val="24"/>
          <w:szCs w:val="24"/>
          <w:lang w:val="it-IT"/>
        </w:rPr>
        <w:t xml:space="preserve">Evidenze prodotte: </w:t>
      </w:r>
      <w:r w:rsidRPr="06A123DB">
        <w:rPr>
          <w:rFonts w:ascii="Aptos" w:eastAsia="Aptos" w:hAnsi="Aptos" w:cs="Aptos"/>
          <w:sz w:val="24"/>
          <w:szCs w:val="24"/>
          <w:lang w:val="it-IT"/>
        </w:rPr>
        <w:t>compliance artifact, ultimi risultati operativi e produzione documentale ultimata, Debriefing Report</w:t>
      </w:r>
      <w:r w:rsidR="00610D38" w:rsidRPr="00C46F9D">
        <w:rPr>
          <w:lang w:val="it-IT"/>
        </w:rPr>
        <w:br/>
      </w:r>
      <w:r w:rsidRPr="06A123DB">
        <w:rPr>
          <w:rFonts w:ascii="Aptos" w:eastAsia="Aptos" w:hAnsi="Aptos" w:cs="Aptos"/>
          <w:b/>
          <w:bCs/>
          <w:sz w:val="24"/>
          <w:szCs w:val="24"/>
          <w:lang w:val="it-IT"/>
        </w:rPr>
        <w:t>Rating/Impatto</w:t>
      </w:r>
      <w:r w:rsidRPr="06A123DB">
        <w:rPr>
          <w:rFonts w:ascii="Aptos" w:eastAsia="Aptos" w:hAnsi="Aptos" w:cs="Aptos"/>
          <w:sz w:val="24"/>
          <w:szCs w:val="24"/>
          <w:lang w:val="it-IT"/>
        </w:rPr>
        <w:t>: ultimazione dei lavori di Tecnolife e Intrum</w:t>
      </w:r>
    </w:p>
    <w:p w14:paraId="7F9F7DA9" w14:textId="4FDCA644" w:rsidR="004834A6" w:rsidRDefault="02A06B1C" w:rsidP="06A123DB">
      <w:pPr>
        <w:pBdr>
          <w:bottom w:val="single" w:sz="6" w:space="1" w:color="000000"/>
        </w:pBdr>
        <w:rPr>
          <w:rFonts w:ascii="Aptos" w:eastAsia="Aptos" w:hAnsi="Aptos" w:cs="Aptos"/>
          <w:b/>
          <w:bCs/>
          <w:sz w:val="24"/>
          <w:szCs w:val="24"/>
          <w:lang w:val="it-IT"/>
        </w:rPr>
      </w:pPr>
      <w:bookmarkStart w:id="39" w:name="_Toc224916847"/>
      <w:bookmarkStart w:id="40" w:name="_Toc1163022834"/>
      <w:r w:rsidRPr="06A123DB">
        <w:rPr>
          <w:rStyle w:val="Heading2Char"/>
          <w:rFonts w:ascii="Aptos Narrow" w:eastAsia="Aptos Narrow" w:hAnsi="Aptos Narrow" w:cs="Aptos Narrow"/>
          <w:sz w:val="28"/>
          <w:szCs w:val="28"/>
          <w:lang w:val="it-IT"/>
        </w:rPr>
        <w:t>5.10 Debriefing Report, scoring, handover e sign-off</w:t>
      </w:r>
      <w:bookmarkEnd w:id="39"/>
      <w:bookmarkEnd w:id="40"/>
      <w:r w:rsidR="00610D38" w:rsidRPr="00C46F9D">
        <w:rPr>
          <w:lang w:val="it-IT"/>
        </w:rPr>
        <w:br/>
      </w:r>
      <w:r w:rsidRPr="06A123DB">
        <w:rPr>
          <w:rFonts w:ascii="Aptos" w:eastAsia="Aptos" w:hAnsi="Aptos" w:cs="Aptos"/>
          <w:sz w:val="24"/>
          <w:szCs w:val="24"/>
          <w:lang w:val="it-IT"/>
        </w:rPr>
        <w:t>Correlazione finale delle evidenze, eventuali risultati di non conformità, impatto complessivo sulla transazione, executive readout.</w:t>
      </w:r>
      <w:r w:rsidR="00610D38" w:rsidRPr="00C46F9D">
        <w:rPr>
          <w:lang w:val="it-IT"/>
        </w:rPr>
        <w:br/>
      </w:r>
      <w:r w:rsidRPr="06A123DB">
        <w:rPr>
          <w:rFonts w:ascii="Aptos" w:eastAsia="Aptos" w:hAnsi="Aptos" w:cs="Aptos"/>
          <w:sz w:val="24"/>
          <w:szCs w:val="24"/>
          <w:lang w:val="it-IT"/>
        </w:rPr>
        <w:t>Handover con consegna del deliverable Debriefing Report e sign-off: incontro conclusivo con cliente e Vendor per illustrare e spiegare deliverable, rating e implicazioni operative.</w:t>
      </w:r>
      <w:r w:rsidR="00610D38" w:rsidRPr="00C46F9D">
        <w:rPr>
          <w:lang w:val="it-IT"/>
        </w:rPr>
        <w:br/>
      </w:r>
      <w:r w:rsidRPr="06A123DB">
        <w:rPr>
          <w:rFonts w:ascii="Aptos" w:eastAsia="Aptos" w:hAnsi="Aptos" w:cs="Aptos"/>
          <w:b/>
          <w:bCs/>
          <w:sz w:val="24"/>
          <w:szCs w:val="24"/>
          <w:lang w:val="it-IT"/>
        </w:rPr>
        <w:t>Evidenze prodotte</w:t>
      </w:r>
      <w:r w:rsidRPr="06A123DB">
        <w:rPr>
          <w:rFonts w:ascii="Aptos" w:eastAsia="Aptos" w:hAnsi="Aptos" w:cs="Aptos"/>
          <w:sz w:val="24"/>
          <w:szCs w:val="24"/>
          <w:lang w:val="it-IT"/>
        </w:rPr>
        <w:t>: Consegna del Debriefing Report, discussione dei risultati ed handover del processo a Intrum.</w:t>
      </w:r>
      <w:r w:rsidR="00610D38" w:rsidRPr="00C46F9D">
        <w:rPr>
          <w:lang w:val="it-IT"/>
        </w:rPr>
        <w:br/>
      </w:r>
      <w:r w:rsidRPr="06A123DB">
        <w:rPr>
          <w:rFonts w:ascii="Aptos" w:eastAsia="Aptos" w:hAnsi="Aptos" w:cs="Aptos"/>
          <w:b/>
          <w:bCs/>
          <w:sz w:val="24"/>
          <w:szCs w:val="24"/>
          <w:lang w:val="it-IT"/>
        </w:rPr>
        <w:t>Rating/Impatto</w:t>
      </w:r>
      <w:r w:rsidRPr="06A123DB">
        <w:rPr>
          <w:rFonts w:ascii="Aptos" w:eastAsia="Aptos" w:hAnsi="Aptos" w:cs="Aptos"/>
          <w:sz w:val="24"/>
          <w:szCs w:val="24"/>
          <w:lang w:val="it-IT"/>
        </w:rPr>
        <w:t xml:space="preserve">: </w:t>
      </w:r>
      <w:r w:rsidRPr="06A123DB">
        <w:rPr>
          <w:rFonts w:ascii="Aptos" w:eastAsia="Aptos" w:hAnsi="Aptos" w:cs="Aptos"/>
          <w:b/>
          <w:bCs/>
          <w:sz w:val="24"/>
          <w:szCs w:val="24"/>
          <w:lang w:val="it-IT"/>
        </w:rPr>
        <w:t>supporto transazionale finale e chiusura dei lavori.</w:t>
      </w:r>
    </w:p>
    <w:p w14:paraId="118343B5" w14:textId="143EE2D4" w:rsidR="004834A6" w:rsidRDefault="00610D38">
      <w:pPr>
        <w:rPr>
          <w:lang w:val="it-IT"/>
        </w:rPr>
      </w:pPr>
      <w:r>
        <w:rPr>
          <w:lang w:val="it-IT"/>
        </w:rPr>
        <w:br w:type="page"/>
      </w:r>
    </w:p>
    <w:p w14:paraId="70C6BBE4" w14:textId="66242098" w:rsidR="004834A6" w:rsidRDefault="004834A6">
      <w:pPr>
        <w:pBdr>
          <w:bottom w:val="single" w:sz="6" w:space="1" w:color="000000"/>
        </w:pBdr>
        <w:spacing w:after="20"/>
        <w:jc w:val="both"/>
        <w:rPr>
          <w:rFonts w:ascii="Aptos" w:eastAsia="Aptos" w:hAnsi="Aptos" w:cs="Aptos"/>
          <w:b/>
          <w:bCs/>
          <w:sz w:val="24"/>
          <w:szCs w:val="24"/>
          <w:lang w:val="it-IT"/>
        </w:rPr>
      </w:pPr>
    </w:p>
    <w:p w14:paraId="60B2D478" w14:textId="5952C297" w:rsidR="004834A6" w:rsidRPr="007C01F2" w:rsidRDefault="02A06B1C">
      <w:pPr>
        <w:pStyle w:val="Heading2"/>
        <w:spacing w:before="120" w:after="80"/>
        <w:rPr>
          <w:rFonts w:ascii="Aptos Narrow" w:eastAsia="Aptos Narrow" w:hAnsi="Aptos Narrow" w:cs="Aptos Narrow"/>
          <w:sz w:val="32"/>
          <w:szCs w:val="32"/>
        </w:rPr>
      </w:pPr>
      <w:bookmarkStart w:id="41" w:name="_Toc224916849"/>
      <w:bookmarkStart w:id="42" w:name="_Toc122801575"/>
      <w:r w:rsidRPr="007C01F2">
        <w:rPr>
          <w:rFonts w:ascii="Aptos Narrow" w:eastAsia="Aptos Narrow" w:hAnsi="Aptos Narrow" w:cs="Aptos Narrow"/>
          <w:sz w:val="32"/>
          <w:szCs w:val="32"/>
        </w:rPr>
        <w:t>6. REFERENCE FRAMEWORKS, STANDARDS, TAXONOMIES &amp; INTELLIGENCE SOURCE</w:t>
      </w:r>
      <w:bookmarkEnd w:id="41"/>
      <w:bookmarkEnd w:id="42"/>
    </w:p>
    <w:tbl>
      <w:tblPr>
        <w:tblW w:w="12939" w:type="dxa"/>
        <w:jc w:val="center"/>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tblLayout w:type="fixed"/>
        <w:tblLook w:val="04A0" w:firstRow="1" w:lastRow="0" w:firstColumn="1" w:lastColumn="0" w:noHBand="0" w:noVBand="1"/>
      </w:tblPr>
      <w:tblGrid>
        <w:gridCol w:w="3045"/>
        <w:gridCol w:w="3070"/>
        <w:gridCol w:w="5113"/>
        <w:gridCol w:w="1711"/>
      </w:tblGrid>
      <w:tr w:rsidR="004834A6" w14:paraId="2841E38B" w14:textId="77777777">
        <w:trPr>
          <w:trHeight w:val="1045"/>
          <w:jc w:val="center"/>
        </w:trPr>
        <w:tc>
          <w:tcPr>
            <w:tcW w:w="3045" w:type="dxa"/>
            <w:tcMar>
              <w:top w:w="80" w:type="dxa"/>
              <w:left w:w="90" w:type="dxa"/>
              <w:bottom w:w="80" w:type="dxa"/>
              <w:right w:w="90" w:type="dxa"/>
            </w:tcMar>
            <w:vAlign w:val="center"/>
          </w:tcPr>
          <w:p w14:paraId="7BF669E1" w14:textId="77777777" w:rsidR="004834A6" w:rsidRDefault="00610D38">
            <w:pPr>
              <w:jc w:val="center"/>
              <w:rPr>
                <w:rFonts w:ascii="Avenir Next LT Pro" w:eastAsia="Avenir Next LT Pro" w:hAnsi="Avenir Next LT Pro" w:cs="Avenir Next LT Pro"/>
                <w:b/>
              </w:rPr>
            </w:pPr>
            <w:r>
              <w:rPr>
                <w:rFonts w:ascii="Avenir Next LT Pro" w:eastAsia="Avenir Next LT Pro" w:hAnsi="Avenir Next LT Pro" w:cs="Avenir Next LT Pro"/>
                <w:b/>
                <w:bCs/>
              </w:rPr>
              <w:t>FRAMEWORK</w:t>
            </w:r>
          </w:p>
        </w:tc>
        <w:tc>
          <w:tcPr>
            <w:tcW w:w="3070" w:type="dxa"/>
            <w:tcMar>
              <w:top w:w="80" w:type="dxa"/>
              <w:left w:w="90" w:type="dxa"/>
              <w:bottom w:w="80" w:type="dxa"/>
              <w:right w:w="90" w:type="dxa"/>
            </w:tcMar>
            <w:vAlign w:val="center"/>
          </w:tcPr>
          <w:p w14:paraId="39130C2A" w14:textId="5663FCA0" w:rsidR="004834A6" w:rsidRDefault="00610D38">
            <w:pPr>
              <w:jc w:val="center"/>
              <w:rPr>
                <w:rFonts w:ascii="Avenir Next LT Pro" w:eastAsia="Avenir Next LT Pro" w:hAnsi="Avenir Next LT Pro" w:cs="Avenir Next LT Pro"/>
                <w:b/>
              </w:rPr>
            </w:pPr>
            <w:r>
              <w:rPr>
                <w:rFonts w:ascii="Avenir Next LT Pro" w:eastAsia="Avenir Next LT Pro" w:hAnsi="Avenir Next LT Pro" w:cs="Avenir Next LT Pro"/>
                <w:b/>
                <w:bCs/>
              </w:rPr>
              <w:t>SCOPE</w:t>
            </w:r>
          </w:p>
        </w:tc>
        <w:tc>
          <w:tcPr>
            <w:tcW w:w="5113" w:type="dxa"/>
            <w:tcMar>
              <w:top w:w="80" w:type="dxa"/>
              <w:left w:w="90" w:type="dxa"/>
              <w:bottom w:w="80" w:type="dxa"/>
              <w:right w:w="90" w:type="dxa"/>
            </w:tcMar>
            <w:vAlign w:val="center"/>
          </w:tcPr>
          <w:p w14:paraId="0ED392A8" w14:textId="2601C615" w:rsidR="004834A6" w:rsidRDefault="00610D38">
            <w:pPr>
              <w:jc w:val="center"/>
              <w:rPr>
                <w:rFonts w:ascii="Avenir Next LT Pro" w:eastAsia="Avenir Next LT Pro" w:hAnsi="Avenir Next LT Pro" w:cs="Avenir Next LT Pro"/>
                <w:b/>
              </w:rPr>
            </w:pPr>
            <w:r>
              <w:rPr>
                <w:rFonts w:ascii="Avenir Next LT Pro" w:eastAsia="Avenir Next LT Pro" w:hAnsi="Avenir Next LT Pro" w:cs="Avenir Next LT Pro"/>
                <w:b/>
                <w:bCs/>
              </w:rPr>
              <w:t>SUMMARY</w:t>
            </w:r>
          </w:p>
        </w:tc>
        <w:tc>
          <w:tcPr>
            <w:tcW w:w="1711" w:type="dxa"/>
            <w:vAlign w:val="center"/>
          </w:tcPr>
          <w:p w14:paraId="4CD8F9E9" w14:textId="133A0340" w:rsidR="004834A6" w:rsidRDefault="00610D38">
            <w:pPr>
              <w:jc w:val="center"/>
              <w:rPr>
                <w:rFonts w:ascii="Aptos" w:eastAsia="Aptos" w:hAnsi="Aptos" w:cs="Aptos"/>
                <w:b/>
              </w:rPr>
            </w:pPr>
            <w:r>
              <w:rPr>
                <w:rFonts w:ascii="Aptos" w:eastAsia="Aptos" w:hAnsi="Aptos" w:cs="Aptos"/>
                <w:b/>
                <w:bCs/>
              </w:rPr>
              <w:t>HREF</w:t>
            </w:r>
          </w:p>
        </w:tc>
      </w:tr>
      <w:tr w:rsidR="004834A6" w14:paraId="078CCF27" w14:textId="77777777">
        <w:trPr>
          <w:trHeight w:val="414"/>
          <w:jc w:val="center"/>
        </w:trPr>
        <w:tc>
          <w:tcPr>
            <w:tcW w:w="3045" w:type="dxa"/>
            <w:shd w:val="clear" w:color="auto" w:fill="D3DFEE"/>
          </w:tcPr>
          <w:p w14:paraId="628CDA32" w14:textId="77777777" w:rsidR="004834A6" w:rsidRDefault="00610D38">
            <w:pPr>
              <w:rPr>
                <w:rFonts w:ascii="Aptos" w:eastAsia="Aptos" w:hAnsi="Aptos" w:cs="Aptos"/>
                <w:b/>
              </w:rPr>
            </w:pPr>
            <w:r>
              <w:rPr>
                <w:rFonts w:ascii="Aptos" w:eastAsia="Aptos" w:hAnsi="Aptos" w:cs="Aptos"/>
                <w:b/>
                <w:bCs/>
              </w:rPr>
              <w:t>CISA KEV – Known Exploited Vulnerabilities Catalog</w:t>
            </w:r>
          </w:p>
        </w:tc>
        <w:tc>
          <w:tcPr>
            <w:tcW w:w="3070" w:type="dxa"/>
            <w:shd w:val="clear" w:color="auto" w:fill="D3DFEE"/>
          </w:tcPr>
          <w:p w14:paraId="1EC09021" w14:textId="77777777" w:rsidR="004834A6" w:rsidRDefault="00610D38">
            <w:pPr>
              <w:rPr>
                <w:rFonts w:ascii="Aptos" w:eastAsia="Aptos" w:hAnsi="Aptos" w:cs="Aptos"/>
              </w:rPr>
            </w:pPr>
            <w:r>
              <w:rPr>
                <w:rFonts w:ascii="Aptos" w:eastAsia="Aptos" w:hAnsi="Aptos" w:cs="Aptos"/>
              </w:rPr>
              <w:t>Vulnerabilità note sfruttate attivamente</w:t>
            </w:r>
          </w:p>
        </w:tc>
        <w:tc>
          <w:tcPr>
            <w:tcW w:w="5113" w:type="dxa"/>
            <w:shd w:val="clear" w:color="auto" w:fill="D3DFEE"/>
          </w:tcPr>
          <w:p w14:paraId="37322455" w14:textId="77777777" w:rsidR="004834A6" w:rsidRDefault="00610D38">
            <w:pPr>
              <w:rPr>
                <w:rFonts w:ascii="Aptos" w:eastAsia="Aptos" w:hAnsi="Aptos" w:cs="Aptos"/>
                <w:lang w:val="it-IT"/>
              </w:rPr>
            </w:pPr>
            <w:r>
              <w:rPr>
                <w:rFonts w:ascii="Aptos" w:eastAsia="Aptos" w:hAnsi="Aptos" w:cs="Aptos"/>
                <w:lang w:val="it-IT"/>
              </w:rPr>
              <w:t>Catalogo CISA delle vulnerabilità per cui esiste evidenza di sfruttamento in-the-wild; CISA lo descrive come fonte autorevole da usare nella prioritizzazione della vulnerability management.</w:t>
            </w:r>
          </w:p>
        </w:tc>
        <w:tc>
          <w:tcPr>
            <w:tcW w:w="1711" w:type="dxa"/>
            <w:shd w:val="clear" w:color="auto" w:fill="D3DFEE"/>
          </w:tcPr>
          <w:p w14:paraId="72CE8351" w14:textId="77777777" w:rsidR="004834A6" w:rsidRDefault="00610D38">
            <w:pPr>
              <w:rPr>
                <w:rFonts w:ascii="Aptos" w:eastAsia="Aptos" w:hAnsi="Aptos" w:cs="Aptos"/>
              </w:rPr>
            </w:pPr>
            <w:r>
              <w:rPr>
                <w:rFonts w:ascii="Aptos" w:eastAsia="Aptos" w:hAnsi="Aptos" w:cs="Aptos"/>
              </w:rPr>
              <w:t>[HREF-1]</w:t>
            </w:r>
          </w:p>
        </w:tc>
      </w:tr>
      <w:tr w:rsidR="004834A6" w14:paraId="164CB96F" w14:textId="77777777">
        <w:trPr>
          <w:trHeight w:val="414"/>
          <w:jc w:val="center"/>
        </w:trPr>
        <w:tc>
          <w:tcPr>
            <w:tcW w:w="3045" w:type="dxa"/>
          </w:tcPr>
          <w:p w14:paraId="7D5E543B" w14:textId="77777777" w:rsidR="004834A6" w:rsidRDefault="00610D38">
            <w:pPr>
              <w:rPr>
                <w:rFonts w:ascii="Aptos" w:eastAsia="Aptos" w:hAnsi="Aptos" w:cs="Aptos"/>
                <w:b/>
              </w:rPr>
            </w:pPr>
            <w:r>
              <w:rPr>
                <w:rFonts w:ascii="Aptos" w:eastAsia="Aptos" w:hAnsi="Aptos" w:cs="Aptos"/>
                <w:b/>
                <w:bCs/>
              </w:rPr>
              <w:t>CRA – Reg. (UE) 2024/2847</w:t>
            </w:r>
          </w:p>
        </w:tc>
        <w:tc>
          <w:tcPr>
            <w:tcW w:w="3070" w:type="dxa"/>
          </w:tcPr>
          <w:p w14:paraId="5858FD42" w14:textId="77777777" w:rsidR="004834A6" w:rsidRDefault="00610D38">
            <w:pPr>
              <w:rPr>
                <w:rFonts w:ascii="Aptos" w:eastAsia="Aptos" w:hAnsi="Aptos" w:cs="Aptos"/>
              </w:rPr>
            </w:pPr>
            <w:r>
              <w:rPr>
                <w:rFonts w:ascii="Aptos" w:eastAsia="Aptos" w:hAnsi="Aptos" w:cs="Aptos"/>
              </w:rPr>
              <w:t>Cybersecurity del prodotto</w:t>
            </w:r>
          </w:p>
        </w:tc>
        <w:tc>
          <w:tcPr>
            <w:tcW w:w="5113" w:type="dxa"/>
          </w:tcPr>
          <w:p w14:paraId="237D2FF8" w14:textId="77777777" w:rsidR="004834A6" w:rsidRDefault="00610D38">
            <w:pPr>
              <w:rPr>
                <w:rFonts w:ascii="Aptos" w:eastAsia="Aptos" w:hAnsi="Aptos" w:cs="Aptos"/>
                <w:lang w:val="it-IT"/>
              </w:rPr>
            </w:pPr>
            <w:r>
              <w:rPr>
                <w:rFonts w:ascii="Aptos" w:eastAsia="Aptos" w:hAnsi="Aptos" w:cs="Aptos"/>
                <w:lang w:val="it-IT"/>
              </w:rPr>
              <w:t>Screening di applicabilità preliminare per prodotti con elementi digitali e relativi obblighi di cybersecurity.</w:t>
            </w:r>
          </w:p>
        </w:tc>
        <w:tc>
          <w:tcPr>
            <w:tcW w:w="1711" w:type="dxa"/>
          </w:tcPr>
          <w:p w14:paraId="1350CA01" w14:textId="77777777" w:rsidR="004834A6" w:rsidRDefault="00610D38">
            <w:pPr>
              <w:rPr>
                <w:rFonts w:ascii="Aptos" w:eastAsia="Aptos" w:hAnsi="Aptos" w:cs="Aptos"/>
              </w:rPr>
            </w:pPr>
            <w:r>
              <w:rPr>
                <w:rFonts w:ascii="Aptos" w:eastAsia="Aptos" w:hAnsi="Aptos" w:cs="Aptos"/>
              </w:rPr>
              <w:t>[HREF-2]</w:t>
            </w:r>
          </w:p>
        </w:tc>
      </w:tr>
      <w:tr w:rsidR="004834A6" w14:paraId="31053C28" w14:textId="77777777">
        <w:trPr>
          <w:trHeight w:val="414"/>
          <w:jc w:val="center"/>
        </w:trPr>
        <w:tc>
          <w:tcPr>
            <w:tcW w:w="3045" w:type="dxa"/>
            <w:shd w:val="clear" w:color="auto" w:fill="D3DFEE"/>
          </w:tcPr>
          <w:p w14:paraId="1AE9047F" w14:textId="77777777" w:rsidR="004834A6" w:rsidRDefault="00610D38">
            <w:pPr>
              <w:rPr>
                <w:rFonts w:ascii="Aptos" w:eastAsia="Aptos" w:hAnsi="Aptos" w:cs="Aptos"/>
                <w:b/>
              </w:rPr>
            </w:pPr>
            <w:r>
              <w:rPr>
                <w:rFonts w:ascii="Aptos" w:eastAsia="Aptos" w:hAnsi="Aptos" w:cs="Aptos"/>
                <w:b/>
                <w:bCs/>
              </w:rPr>
              <w:t>DORA – Reg. (UE) 2022/2554</w:t>
            </w:r>
          </w:p>
        </w:tc>
        <w:tc>
          <w:tcPr>
            <w:tcW w:w="3070" w:type="dxa"/>
            <w:shd w:val="clear" w:color="auto" w:fill="D3DFEE"/>
          </w:tcPr>
          <w:p w14:paraId="5F5E159A" w14:textId="77777777" w:rsidR="004834A6" w:rsidRDefault="00610D38">
            <w:pPr>
              <w:rPr>
                <w:rFonts w:ascii="Aptos" w:eastAsia="Aptos" w:hAnsi="Aptos" w:cs="Aptos"/>
              </w:rPr>
            </w:pPr>
            <w:r>
              <w:rPr>
                <w:rFonts w:ascii="Aptos" w:eastAsia="Aptos" w:hAnsi="Aptos" w:cs="Aptos"/>
              </w:rPr>
              <w:t>Resilienza operativa finanziaria</w:t>
            </w:r>
          </w:p>
        </w:tc>
        <w:tc>
          <w:tcPr>
            <w:tcW w:w="5113" w:type="dxa"/>
            <w:shd w:val="clear" w:color="auto" w:fill="D3DFEE"/>
          </w:tcPr>
          <w:p w14:paraId="29C94DA4" w14:textId="77777777" w:rsidR="004834A6" w:rsidRDefault="00610D38">
            <w:pPr>
              <w:rPr>
                <w:rFonts w:ascii="Aptos" w:eastAsia="Aptos" w:hAnsi="Aptos" w:cs="Aptos"/>
                <w:lang w:val="it-IT"/>
              </w:rPr>
            </w:pPr>
            <w:r>
              <w:rPr>
                <w:rFonts w:ascii="Aptos" w:eastAsia="Aptos" w:hAnsi="Aptos" w:cs="Aptos"/>
                <w:lang w:val="it-IT"/>
              </w:rPr>
              <w:t>Screening su obblighi e aspettative per filiera e servizi rivolti al settore finanziario.</w:t>
            </w:r>
          </w:p>
        </w:tc>
        <w:tc>
          <w:tcPr>
            <w:tcW w:w="1711" w:type="dxa"/>
            <w:shd w:val="clear" w:color="auto" w:fill="D3DFEE"/>
          </w:tcPr>
          <w:p w14:paraId="6A04513D" w14:textId="77777777" w:rsidR="004834A6" w:rsidRDefault="00610D38">
            <w:pPr>
              <w:rPr>
                <w:rFonts w:ascii="Aptos" w:eastAsia="Aptos" w:hAnsi="Aptos" w:cs="Aptos"/>
              </w:rPr>
            </w:pPr>
            <w:r>
              <w:rPr>
                <w:rFonts w:ascii="Aptos" w:eastAsia="Aptos" w:hAnsi="Aptos" w:cs="Aptos"/>
              </w:rPr>
              <w:t>[HREF-3]</w:t>
            </w:r>
          </w:p>
        </w:tc>
      </w:tr>
      <w:tr w:rsidR="004834A6" w14:paraId="457F4740" w14:textId="77777777">
        <w:trPr>
          <w:trHeight w:val="414"/>
          <w:jc w:val="center"/>
        </w:trPr>
        <w:tc>
          <w:tcPr>
            <w:tcW w:w="3045" w:type="dxa"/>
          </w:tcPr>
          <w:p w14:paraId="29C575B0" w14:textId="77777777" w:rsidR="004834A6" w:rsidRDefault="00610D38">
            <w:pPr>
              <w:rPr>
                <w:rFonts w:ascii="Aptos" w:eastAsia="Aptos" w:hAnsi="Aptos" w:cs="Aptos"/>
                <w:b/>
              </w:rPr>
            </w:pPr>
            <w:r>
              <w:rPr>
                <w:rFonts w:ascii="Aptos" w:eastAsia="Aptos" w:hAnsi="Aptos" w:cs="Aptos"/>
                <w:b/>
                <w:bCs/>
              </w:rPr>
              <w:t>DPA / art. 28 GDPR</w:t>
            </w:r>
          </w:p>
        </w:tc>
        <w:tc>
          <w:tcPr>
            <w:tcW w:w="3070" w:type="dxa"/>
          </w:tcPr>
          <w:p w14:paraId="7006445E" w14:textId="77777777" w:rsidR="004834A6" w:rsidRDefault="00610D38">
            <w:pPr>
              <w:rPr>
                <w:rFonts w:ascii="Aptos" w:eastAsia="Aptos" w:hAnsi="Aptos" w:cs="Aptos"/>
              </w:rPr>
            </w:pPr>
            <w:r>
              <w:rPr>
                <w:rFonts w:ascii="Aptos" w:eastAsia="Aptos" w:hAnsi="Aptos" w:cs="Aptos"/>
              </w:rPr>
              <w:t>Processor governance</w:t>
            </w:r>
          </w:p>
        </w:tc>
        <w:tc>
          <w:tcPr>
            <w:tcW w:w="5113" w:type="dxa"/>
          </w:tcPr>
          <w:p w14:paraId="35DE43B2" w14:textId="77777777" w:rsidR="004834A6" w:rsidRDefault="00610D38">
            <w:pPr>
              <w:rPr>
                <w:rFonts w:ascii="Aptos" w:eastAsia="Aptos" w:hAnsi="Aptos" w:cs="Aptos"/>
                <w:lang w:val="it-IT"/>
              </w:rPr>
            </w:pPr>
            <w:r>
              <w:rPr>
                <w:rFonts w:ascii="Aptos" w:eastAsia="Aptos" w:hAnsi="Aptos" w:cs="Aptos"/>
                <w:lang w:val="it-IT"/>
              </w:rPr>
              <w:t>Verifica istruzioni, subprocessor, misure tecniche/organizzative, audit rights e supporto in caso di breach.</w:t>
            </w:r>
          </w:p>
        </w:tc>
        <w:tc>
          <w:tcPr>
            <w:tcW w:w="1711" w:type="dxa"/>
          </w:tcPr>
          <w:p w14:paraId="32DB92AA" w14:textId="77777777" w:rsidR="004834A6" w:rsidRDefault="00610D38">
            <w:pPr>
              <w:rPr>
                <w:rFonts w:ascii="Aptos" w:eastAsia="Aptos" w:hAnsi="Aptos" w:cs="Aptos"/>
              </w:rPr>
            </w:pPr>
            <w:r>
              <w:rPr>
                <w:rFonts w:ascii="Aptos" w:eastAsia="Aptos" w:hAnsi="Aptos" w:cs="Aptos"/>
              </w:rPr>
              <w:t>[HREF-4]</w:t>
            </w:r>
          </w:p>
        </w:tc>
      </w:tr>
      <w:tr w:rsidR="004834A6" w14:paraId="740CE723" w14:textId="77777777">
        <w:trPr>
          <w:trHeight w:val="414"/>
          <w:jc w:val="center"/>
        </w:trPr>
        <w:tc>
          <w:tcPr>
            <w:tcW w:w="3045" w:type="dxa"/>
            <w:shd w:val="clear" w:color="auto" w:fill="D3DFEE"/>
          </w:tcPr>
          <w:p w14:paraId="152F80E6" w14:textId="77777777" w:rsidR="004834A6" w:rsidRDefault="00610D38">
            <w:pPr>
              <w:rPr>
                <w:rFonts w:ascii="Aptos" w:eastAsia="Aptos" w:hAnsi="Aptos" w:cs="Aptos"/>
                <w:b/>
              </w:rPr>
            </w:pPr>
            <w:r>
              <w:rPr>
                <w:rFonts w:ascii="Aptos" w:eastAsia="Aptos" w:hAnsi="Aptos" w:cs="Aptos"/>
                <w:b/>
                <w:bCs/>
              </w:rPr>
              <w:t>EDPB Recommendations 01/2020 (TIA)</w:t>
            </w:r>
          </w:p>
        </w:tc>
        <w:tc>
          <w:tcPr>
            <w:tcW w:w="3070" w:type="dxa"/>
            <w:shd w:val="clear" w:color="auto" w:fill="D3DFEE"/>
          </w:tcPr>
          <w:p w14:paraId="5836CD0B" w14:textId="77777777" w:rsidR="004834A6" w:rsidRDefault="00610D38">
            <w:pPr>
              <w:rPr>
                <w:rFonts w:ascii="Aptos" w:eastAsia="Aptos" w:hAnsi="Aptos" w:cs="Aptos"/>
              </w:rPr>
            </w:pPr>
            <w:r>
              <w:rPr>
                <w:rFonts w:ascii="Aptos" w:eastAsia="Aptos" w:hAnsi="Aptos" w:cs="Aptos"/>
              </w:rPr>
              <w:t>Trasferimenti extra-SEE</w:t>
            </w:r>
          </w:p>
        </w:tc>
        <w:tc>
          <w:tcPr>
            <w:tcW w:w="5113" w:type="dxa"/>
            <w:shd w:val="clear" w:color="auto" w:fill="D3DFEE"/>
          </w:tcPr>
          <w:p w14:paraId="1103600E" w14:textId="77777777" w:rsidR="004834A6" w:rsidRDefault="00610D38">
            <w:pPr>
              <w:rPr>
                <w:rFonts w:ascii="Aptos" w:eastAsia="Aptos" w:hAnsi="Aptos" w:cs="Aptos"/>
                <w:lang w:val="it-IT"/>
              </w:rPr>
            </w:pPr>
            <w:r>
              <w:rPr>
                <w:rFonts w:ascii="Aptos" w:eastAsia="Aptos" w:hAnsi="Aptos" w:cs="Aptos"/>
                <w:lang w:val="it-IT"/>
              </w:rPr>
              <w:t>Riferimento per Transfer Impact Assessment e misure supplementari sui trasferimenti internazionali.</w:t>
            </w:r>
          </w:p>
        </w:tc>
        <w:tc>
          <w:tcPr>
            <w:tcW w:w="1711" w:type="dxa"/>
            <w:shd w:val="clear" w:color="auto" w:fill="D3DFEE"/>
          </w:tcPr>
          <w:p w14:paraId="15D30026" w14:textId="77777777" w:rsidR="004834A6" w:rsidRDefault="00610D38">
            <w:pPr>
              <w:rPr>
                <w:rFonts w:ascii="Aptos" w:eastAsia="Aptos" w:hAnsi="Aptos" w:cs="Aptos"/>
              </w:rPr>
            </w:pPr>
            <w:r>
              <w:rPr>
                <w:rFonts w:ascii="Aptos" w:eastAsia="Aptos" w:hAnsi="Aptos" w:cs="Aptos"/>
              </w:rPr>
              <w:t>[HREF-5]</w:t>
            </w:r>
          </w:p>
        </w:tc>
      </w:tr>
      <w:tr w:rsidR="004834A6" w14:paraId="0F6F5EB4" w14:textId="77777777">
        <w:trPr>
          <w:trHeight w:val="414"/>
          <w:jc w:val="center"/>
        </w:trPr>
        <w:tc>
          <w:tcPr>
            <w:tcW w:w="3045" w:type="dxa"/>
          </w:tcPr>
          <w:p w14:paraId="10F63C57" w14:textId="77777777" w:rsidR="004834A6" w:rsidRDefault="00610D38">
            <w:pPr>
              <w:rPr>
                <w:rFonts w:ascii="Aptos" w:eastAsia="Aptos" w:hAnsi="Aptos" w:cs="Aptos"/>
                <w:b/>
                <w:lang w:val="it-IT"/>
              </w:rPr>
            </w:pPr>
            <w:r>
              <w:rPr>
                <w:rFonts w:ascii="Aptos" w:eastAsia="Aptos" w:hAnsi="Aptos" w:cs="Aptos"/>
                <w:b/>
                <w:bCs/>
                <w:lang w:val="it-IT"/>
              </w:rPr>
              <w:t>EU AI Act – Reg. (UE) 2024/1689</w:t>
            </w:r>
          </w:p>
        </w:tc>
        <w:tc>
          <w:tcPr>
            <w:tcW w:w="3070" w:type="dxa"/>
          </w:tcPr>
          <w:p w14:paraId="4C23CC33" w14:textId="77777777" w:rsidR="004834A6" w:rsidRDefault="00610D38">
            <w:pPr>
              <w:rPr>
                <w:rFonts w:ascii="Aptos" w:eastAsia="Aptos" w:hAnsi="Aptos" w:cs="Aptos"/>
              </w:rPr>
            </w:pPr>
            <w:r>
              <w:rPr>
                <w:rFonts w:ascii="Aptos" w:eastAsia="Aptos" w:hAnsi="Aptos" w:cs="Aptos"/>
              </w:rPr>
              <w:t>AI compliance</w:t>
            </w:r>
          </w:p>
        </w:tc>
        <w:tc>
          <w:tcPr>
            <w:tcW w:w="5113" w:type="dxa"/>
          </w:tcPr>
          <w:p w14:paraId="1A16D098" w14:textId="77777777" w:rsidR="004834A6" w:rsidRDefault="00610D38">
            <w:pPr>
              <w:rPr>
                <w:rFonts w:ascii="Aptos" w:eastAsia="Aptos" w:hAnsi="Aptos" w:cs="Aptos"/>
                <w:lang w:val="it-IT"/>
              </w:rPr>
            </w:pPr>
            <w:r>
              <w:rPr>
                <w:rFonts w:ascii="Aptos" w:eastAsia="Aptos" w:hAnsi="Aptos" w:cs="Aptos"/>
                <w:lang w:val="it-IT"/>
              </w:rPr>
              <w:t>Screening di applicabilità preliminare per sistemi o feature AI e relativi obblighi di conformità.</w:t>
            </w:r>
          </w:p>
        </w:tc>
        <w:tc>
          <w:tcPr>
            <w:tcW w:w="1711" w:type="dxa"/>
          </w:tcPr>
          <w:p w14:paraId="73F469FF" w14:textId="77777777" w:rsidR="004834A6" w:rsidRDefault="00610D38">
            <w:pPr>
              <w:rPr>
                <w:rFonts w:ascii="Aptos" w:eastAsia="Aptos" w:hAnsi="Aptos" w:cs="Aptos"/>
              </w:rPr>
            </w:pPr>
            <w:r>
              <w:rPr>
                <w:rFonts w:ascii="Aptos" w:eastAsia="Aptos" w:hAnsi="Aptos" w:cs="Aptos"/>
              </w:rPr>
              <w:t>[HREF-6]</w:t>
            </w:r>
          </w:p>
        </w:tc>
      </w:tr>
      <w:tr w:rsidR="004834A6" w14:paraId="1426C2AA" w14:textId="77777777">
        <w:trPr>
          <w:trHeight w:val="414"/>
          <w:jc w:val="center"/>
        </w:trPr>
        <w:tc>
          <w:tcPr>
            <w:tcW w:w="3045" w:type="dxa"/>
            <w:shd w:val="clear" w:color="auto" w:fill="D3DFEE"/>
          </w:tcPr>
          <w:p w14:paraId="395D53E0" w14:textId="77777777" w:rsidR="004834A6" w:rsidRDefault="00610D38">
            <w:pPr>
              <w:rPr>
                <w:rFonts w:ascii="Aptos" w:eastAsia="Aptos" w:hAnsi="Aptos" w:cs="Aptos"/>
                <w:b/>
              </w:rPr>
            </w:pPr>
            <w:r>
              <w:rPr>
                <w:rFonts w:ascii="Aptos" w:eastAsia="Aptos" w:hAnsi="Aptos" w:cs="Aptos"/>
                <w:b/>
                <w:bCs/>
              </w:rPr>
              <w:t>FIRST CVSS v4.0 – Common Vulnerability Scoring System</w:t>
            </w:r>
          </w:p>
        </w:tc>
        <w:tc>
          <w:tcPr>
            <w:tcW w:w="3070" w:type="dxa"/>
            <w:shd w:val="clear" w:color="auto" w:fill="D3DFEE"/>
          </w:tcPr>
          <w:p w14:paraId="6488A132" w14:textId="77777777" w:rsidR="004834A6" w:rsidRDefault="00610D38">
            <w:pPr>
              <w:rPr>
                <w:rFonts w:ascii="Aptos" w:eastAsia="Aptos" w:hAnsi="Aptos" w:cs="Aptos"/>
              </w:rPr>
            </w:pPr>
            <w:r>
              <w:rPr>
                <w:rFonts w:ascii="Aptos" w:eastAsia="Aptos" w:hAnsi="Aptos" w:cs="Aptos"/>
              </w:rPr>
              <w:t>Vulnerability severity scoring</w:t>
            </w:r>
          </w:p>
        </w:tc>
        <w:tc>
          <w:tcPr>
            <w:tcW w:w="5113" w:type="dxa"/>
            <w:shd w:val="clear" w:color="auto" w:fill="D3DFEE"/>
          </w:tcPr>
          <w:p w14:paraId="374B6D35" w14:textId="77777777" w:rsidR="004834A6" w:rsidRDefault="00610D38">
            <w:pPr>
              <w:rPr>
                <w:rFonts w:ascii="Aptos" w:eastAsia="Aptos" w:hAnsi="Aptos" w:cs="Aptos"/>
                <w:lang w:val="it-IT"/>
              </w:rPr>
            </w:pPr>
            <w:r>
              <w:rPr>
                <w:rFonts w:ascii="Aptos" w:eastAsia="Aptos" w:hAnsi="Aptos" w:cs="Aptos"/>
                <w:lang w:val="it-IT"/>
              </w:rPr>
              <w:t>Standard aperto per la valutazione della gravità tecnica delle vulnerabilità, articolato in metriche Base, Threat, Environmental e Supplemental.</w:t>
            </w:r>
          </w:p>
        </w:tc>
        <w:tc>
          <w:tcPr>
            <w:tcW w:w="1711" w:type="dxa"/>
            <w:shd w:val="clear" w:color="auto" w:fill="D3DFEE"/>
          </w:tcPr>
          <w:p w14:paraId="035E0C39" w14:textId="77777777" w:rsidR="004834A6" w:rsidRDefault="00610D38">
            <w:pPr>
              <w:rPr>
                <w:rFonts w:ascii="Aptos" w:eastAsia="Aptos" w:hAnsi="Aptos" w:cs="Aptos"/>
              </w:rPr>
            </w:pPr>
            <w:r>
              <w:rPr>
                <w:rFonts w:ascii="Aptos" w:eastAsia="Aptos" w:hAnsi="Aptos" w:cs="Aptos"/>
              </w:rPr>
              <w:t>[HREF-7]</w:t>
            </w:r>
          </w:p>
        </w:tc>
      </w:tr>
      <w:tr w:rsidR="004834A6" w14:paraId="320B6D8B" w14:textId="77777777">
        <w:trPr>
          <w:trHeight w:val="414"/>
          <w:jc w:val="center"/>
        </w:trPr>
        <w:tc>
          <w:tcPr>
            <w:tcW w:w="3045" w:type="dxa"/>
          </w:tcPr>
          <w:p w14:paraId="20719066" w14:textId="77777777" w:rsidR="004834A6" w:rsidRDefault="00610D38">
            <w:pPr>
              <w:rPr>
                <w:rFonts w:ascii="Aptos" w:eastAsia="Aptos" w:hAnsi="Aptos" w:cs="Aptos"/>
                <w:b/>
              </w:rPr>
            </w:pPr>
            <w:r>
              <w:rPr>
                <w:rFonts w:ascii="Aptos" w:eastAsia="Aptos" w:hAnsi="Aptos" w:cs="Aptos"/>
                <w:b/>
                <w:bCs/>
              </w:rPr>
              <w:t>FIRST EPSS – Exploit Prediction Scoring System</w:t>
            </w:r>
          </w:p>
        </w:tc>
        <w:tc>
          <w:tcPr>
            <w:tcW w:w="3070" w:type="dxa"/>
          </w:tcPr>
          <w:p w14:paraId="0C582859" w14:textId="77777777" w:rsidR="004834A6" w:rsidRDefault="00610D38">
            <w:pPr>
              <w:rPr>
                <w:rFonts w:ascii="Aptos" w:eastAsia="Aptos" w:hAnsi="Aptos" w:cs="Aptos"/>
              </w:rPr>
            </w:pPr>
            <w:r>
              <w:rPr>
                <w:rFonts w:ascii="Aptos" w:eastAsia="Aptos" w:hAnsi="Aptos" w:cs="Aptos"/>
              </w:rPr>
              <w:t>Exploit likelihood / vulnerability prioritization</w:t>
            </w:r>
          </w:p>
        </w:tc>
        <w:tc>
          <w:tcPr>
            <w:tcW w:w="5113" w:type="dxa"/>
          </w:tcPr>
          <w:p w14:paraId="3B17E92A" w14:textId="77777777" w:rsidR="004834A6" w:rsidRDefault="00610D38">
            <w:pPr>
              <w:rPr>
                <w:rFonts w:ascii="Aptos" w:eastAsia="Aptos" w:hAnsi="Aptos" w:cs="Aptos"/>
                <w:lang w:val="it-IT"/>
              </w:rPr>
            </w:pPr>
            <w:r>
              <w:rPr>
                <w:rFonts w:ascii="Aptos" w:eastAsia="Aptos" w:hAnsi="Aptos" w:cs="Aptos"/>
                <w:lang w:val="it-IT"/>
              </w:rPr>
              <w:t>Modello data-driven che stima la probabilità che una CVE venga sfruttata in-the-wild nei successivi 30 giorni.</w:t>
            </w:r>
          </w:p>
        </w:tc>
        <w:tc>
          <w:tcPr>
            <w:tcW w:w="1711" w:type="dxa"/>
          </w:tcPr>
          <w:p w14:paraId="4D8B9C95" w14:textId="77777777" w:rsidR="004834A6" w:rsidRDefault="00610D38">
            <w:pPr>
              <w:rPr>
                <w:rFonts w:ascii="Aptos" w:eastAsia="Aptos" w:hAnsi="Aptos" w:cs="Aptos"/>
              </w:rPr>
            </w:pPr>
            <w:r>
              <w:rPr>
                <w:rFonts w:ascii="Aptos" w:eastAsia="Aptos" w:hAnsi="Aptos" w:cs="Aptos"/>
              </w:rPr>
              <w:t>[HREF-8]</w:t>
            </w:r>
          </w:p>
        </w:tc>
      </w:tr>
      <w:tr w:rsidR="004834A6" w14:paraId="51CA7008" w14:textId="77777777">
        <w:trPr>
          <w:trHeight w:val="414"/>
          <w:jc w:val="center"/>
        </w:trPr>
        <w:tc>
          <w:tcPr>
            <w:tcW w:w="3045" w:type="dxa"/>
            <w:shd w:val="clear" w:color="auto" w:fill="D3DFEE"/>
          </w:tcPr>
          <w:p w14:paraId="5455CC9C" w14:textId="77777777" w:rsidR="004834A6" w:rsidRDefault="00610D38">
            <w:pPr>
              <w:rPr>
                <w:rFonts w:ascii="Aptos" w:eastAsia="Aptos" w:hAnsi="Aptos" w:cs="Aptos"/>
                <w:b/>
              </w:rPr>
            </w:pPr>
            <w:r>
              <w:rPr>
                <w:rFonts w:ascii="Aptos" w:eastAsia="Aptos" w:hAnsi="Aptos" w:cs="Aptos"/>
                <w:b/>
                <w:bCs/>
              </w:rPr>
              <w:t>GDPR – Reg. (UE) 2016/679</w:t>
            </w:r>
          </w:p>
        </w:tc>
        <w:tc>
          <w:tcPr>
            <w:tcW w:w="3070" w:type="dxa"/>
            <w:shd w:val="clear" w:color="auto" w:fill="D3DFEE"/>
          </w:tcPr>
          <w:p w14:paraId="0F119905" w14:textId="77777777" w:rsidR="004834A6" w:rsidRDefault="00610D38">
            <w:pPr>
              <w:rPr>
                <w:rFonts w:ascii="Aptos" w:eastAsia="Aptos" w:hAnsi="Aptos" w:cs="Aptos"/>
              </w:rPr>
            </w:pPr>
            <w:r>
              <w:rPr>
                <w:rFonts w:ascii="Aptos" w:eastAsia="Aptos" w:hAnsi="Aptos" w:cs="Aptos"/>
              </w:rPr>
              <w:t>Protezione dati personali</w:t>
            </w:r>
          </w:p>
        </w:tc>
        <w:tc>
          <w:tcPr>
            <w:tcW w:w="5113" w:type="dxa"/>
            <w:shd w:val="clear" w:color="auto" w:fill="D3DFEE"/>
          </w:tcPr>
          <w:p w14:paraId="6AFD9E5F" w14:textId="77777777" w:rsidR="004834A6" w:rsidRDefault="00610D38">
            <w:pPr>
              <w:rPr>
                <w:rFonts w:ascii="Aptos" w:eastAsia="Aptos" w:hAnsi="Aptos" w:cs="Aptos"/>
                <w:lang w:val="it-IT"/>
              </w:rPr>
            </w:pPr>
            <w:r>
              <w:rPr>
                <w:rFonts w:ascii="Aptos" w:eastAsia="Aptos" w:hAnsi="Aptos" w:cs="Aptos"/>
                <w:lang w:val="it-IT"/>
              </w:rPr>
              <w:t>Base normativa per liceità del trattamento, sicurezza, ruoli e accountability.</w:t>
            </w:r>
          </w:p>
        </w:tc>
        <w:tc>
          <w:tcPr>
            <w:tcW w:w="1711" w:type="dxa"/>
            <w:shd w:val="clear" w:color="auto" w:fill="D3DFEE"/>
          </w:tcPr>
          <w:p w14:paraId="7DB0E30A" w14:textId="77777777" w:rsidR="004834A6" w:rsidRDefault="00610D38">
            <w:pPr>
              <w:rPr>
                <w:rFonts w:ascii="Aptos" w:eastAsia="Aptos" w:hAnsi="Aptos" w:cs="Aptos"/>
              </w:rPr>
            </w:pPr>
            <w:r>
              <w:rPr>
                <w:rFonts w:ascii="Aptos" w:eastAsia="Aptos" w:hAnsi="Aptos" w:cs="Aptos"/>
              </w:rPr>
              <w:t>[HREF-9]</w:t>
            </w:r>
          </w:p>
        </w:tc>
      </w:tr>
      <w:tr w:rsidR="004834A6" w14:paraId="1D679CF2" w14:textId="77777777">
        <w:trPr>
          <w:trHeight w:val="414"/>
          <w:jc w:val="center"/>
        </w:trPr>
        <w:tc>
          <w:tcPr>
            <w:tcW w:w="3045" w:type="dxa"/>
          </w:tcPr>
          <w:p w14:paraId="3577B255" w14:textId="77777777" w:rsidR="004834A6" w:rsidRDefault="00610D38">
            <w:pPr>
              <w:rPr>
                <w:rFonts w:ascii="Aptos" w:eastAsia="Aptos" w:hAnsi="Aptos" w:cs="Aptos"/>
                <w:b/>
              </w:rPr>
            </w:pPr>
            <w:r>
              <w:rPr>
                <w:rFonts w:ascii="Aptos" w:eastAsia="Aptos" w:hAnsi="Aptos" w:cs="Aptos"/>
                <w:b/>
                <w:bCs/>
              </w:rPr>
              <w:t>ISO 31000:2018 – Risk management — Guidelines</w:t>
            </w:r>
          </w:p>
        </w:tc>
        <w:tc>
          <w:tcPr>
            <w:tcW w:w="3070" w:type="dxa"/>
          </w:tcPr>
          <w:p w14:paraId="3578B903" w14:textId="77777777" w:rsidR="004834A6" w:rsidRDefault="00610D38">
            <w:pPr>
              <w:rPr>
                <w:rFonts w:ascii="Aptos" w:eastAsia="Aptos" w:hAnsi="Aptos" w:cs="Aptos"/>
              </w:rPr>
            </w:pPr>
            <w:r>
              <w:rPr>
                <w:rFonts w:ascii="Aptos" w:eastAsia="Aptos" w:hAnsi="Aptos" w:cs="Aptos"/>
              </w:rPr>
              <w:t>Risk management enterprise</w:t>
            </w:r>
          </w:p>
        </w:tc>
        <w:tc>
          <w:tcPr>
            <w:tcW w:w="5113" w:type="dxa"/>
          </w:tcPr>
          <w:p w14:paraId="0F09C046" w14:textId="77777777" w:rsidR="004834A6" w:rsidRDefault="00610D38">
            <w:pPr>
              <w:rPr>
                <w:rFonts w:ascii="Aptos" w:eastAsia="Aptos" w:hAnsi="Aptos" w:cs="Aptos"/>
                <w:lang w:val="it-IT"/>
              </w:rPr>
            </w:pPr>
            <w:r>
              <w:rPr>
                <w:rFonts w:ascii="Aptos" w:eastAsia="Aptos" w:hAnsi="Aptos" w:cs="Aptos"/>
                <w:lang w:val="it-IT"/>
              </w:rPr>
              <w:t>Standard internazionale che definisce principi e linee guida per identificare, analizzare, valutare, trattare, monitorare e comunicare i rischi in tutta l’organizzazione.</w:t>
            </w:r>
          </w:p>
        </w:tc>
        <w:tc>
          <w:tcPr>
            <w:tcW w:w="1711" w:type="dxa"/>
          </w:tcPr>
          <w:p w14:paraId="4D63C302" w14:textId="77777777" w:rsidR="004834A6" w:rsidRDefault="00610D38">
            <w:pPr>
              <w:rPr>
                <w:rFonts w:ascii="Aptos" w:eastAsia="Aptos" w:hAnsi="Aptos" w:cs="Aptos"/>
              </w:rPr>
            </w:pPr>
            <w:r>
              <w:rPr>
                <w:rFonts w:ascii="Aptos" w:eastAsia="Aptos" w:hAnsi="Aptos" w:cs="Aptos"/>
              </w:rPr>
              <w:t>[HREF-10]</w:t>
            </w:r>
          </w:p>
        </w:tc>
      </w:tr>
      <w:tr w:rsidR="004834A6" w14:paraId="1F9A8E0F" w14:textId="77777777">
        <w:trPr>
          <w:trHeight w:val="414"/>
          <w:jc w:val="center"/>
        </w:trPr>
        <w:tc>
          <w:tcPr>
            <w:tcW w:w="3045" w:type="dxa"/>
            <w:shd w:val="clear" w:color="auto" w:fill="D3DFEE"/>
          </w:tcPr>
          <w:p w14:paraId="2DAA4307" w14:textId="77777777" w:rsidR="004834A6" w:rsidRDefault="00610D38">
            <w:pPr>
              <w:rPr>
                <w:rFonts w:ascii="Aptos" w:eastAsia="Aptos" w:hAnsi="Aptos" w:cs="Aptos"/>
                <w:b/>
              </w:rPr>
            </w:pPr>
            <w:r>
              <w:rPr>
                <w:rFonts w:ascii="Aptos" w:eastAsia="Aptos" w:hAnsi="Aptos" w:cs="Aptos"/>
                <w:b/>
                <w:bCs/>
              </w:rPr>
              <w:t>ISO/IEC 27001:2022</w:t>
            </w:r>
          </w:p>
        </w:tc>
        <w:tc>
          <w:tcPr>
            <w:tcW w:w="3070" w:type="dxa"/>
            <w:shd w:val="clear" w:color="auto" w:fill="D3DFEE"/>
          </w:tcPr>
          <w:p w14:paraId="0AEF9275" w14:textId="77777777" w:rsidR="004834A6" w:rsidRDefault="00610D38">
            <w:pPr>
              <w:rPr>
                <w:rFonts w:ascii="Aptos" w:eastAsia="Aptos" w:hAnsi="Aptos" w:cs="Aptos"/>
              </w:rPr>
            </w:pPr>
            <w:r>
              <w:rPr>
                <w:rFonts w:ascii="Aptos" w:eastAsia="Aptos" w:hAnsi="Aptos" w:cs="Aptos"/>
              </w:rPr>
              <w:t>ISMS</w:t>
            </w:r>
          </w:p>
        </w:tc>
        <w:tc>
          <w:tcPr>
            <w:tcW w:w="5113" w:type="dxa"/>
            <w:shd w:val="clear" w:color="auto" w:fill="D3DFEE"/>
          </w:tcPr>
          <w:p w14:paraId="0B69FC60" w14:textId="77777777" w:rsidR="004834A6" w:rsidRDefault="00610D38">
            <w:pPr>
              <w:rPr>
                <w:rFonts w:ascii="Aptos" w:eastAsia="Aptos" w:hAnsi="Aptos" w:cs="Aptos"/>
                <w:lang w:val="it-IT"/>
              </w:rPr>
            </w:pPr>
            <w:r>
              <w:rPr>
                <w:rFonts w:ascii="Aptos" w:eastAsia="Aptos" w:hAnsi="Aptos" w:cs="Aptos"/>
                <w:lang w:val="it-IT"/>
              </w:rPr>
              <w:t>Riferimento per verifica di claim, scope certificazione e controlli dichiarati.</w:t>
            </w:r>
          </w:p>
        </w:tc>
        <w:tc>
          <w:tcPr>
            <w:tcW w:w="1711" w:type="dxa"/>
            <w:shd w:val="clear" w:color="auto" w:fill="D3DFEE"/>
          </w:tcPr>
          <w:p w14:paraId="30DBBF30" w14:textId="77777777" w:rsidR="004834A6" w:rsidRDefault="00610D38">
            <w:pPr>
              <w:rPr>
                <w:rFonts w:ascii="Aptos" w:eastAsia="Aptos" w:hAnsi="Aptos" w:cs="Aptos"/>
              </w:rPr>
            </w:pPr>
            <w:r>
              <w:rPr>
                <w:rFonts w:ascii="Aptos" w:eastAsia="Aptos" w:hAnsi="Aptos" w:cs="Aptos"/>
              </w:rPr>
              <w:t>[HREF-11]</w:t>
            </w:r>
          </w:p>
        </w:tc>
      </w:tr>
      <w:tr w:rsidR="004834A6" w14:paraId="71BB0B14" w14:textId="77777777">
        <w:trPr>
          <w:trHeight w:val="414"/>
          <w:jc w:val="center"/>
        </w:trPr>
        <w:tc>
          <w:tcPr>
            <w:tcW w:w="3045" w:type="dxa"/>
          </w:tcPr>
          <w:p w14:paraId="4DE9EA98" w14:textId="77777777" w:rsidR="004834A6" w:rsidRDefault="00610D38">
            <w:pPr>
              <w:rPr>
                <w:rFonts w:ascii="Aptos" w:eastAsia="Aptos" w:hAnsi="Aptos" w:cs="Aptos"/>
                <w:b/>
              </w:rPr>
            </w:pPr>
            <w:r>
              <w:rPr>
                <w:rFonts w:ascii="Aptos" w:eastAsia="Aptos" w:hAnsi="Aptos" w:cs="Aptos"/>
                <w:b/>
                <w:bCs/>
              </w:rPr>
              <w:t>ISO/IEC 27005:2022 – Information security risk management</w:t>
            </w:r>
          </w:p>
        </w:tc>
        <w:tc>
          <w:tcPr>
            <w:tcW w:w="3070" w:type="dxa"/>
          </w:tcPr>
          <w:p w14:paraId="4DCE3FF8" w14:textId="77777777" w:rsidR="004834A6" w:rsidRDefault="00610D38">
            <w:pPr>
              <w:rPr>
                <w:rFonts w:ascii="Aptos" w:eastAsia="Aptos" w:hAnsi="Aptos" w:cs="Aptos"/>
                <w:lang w:val="it-IT"/>
              </w:rPr>
            </w:pPr>
            <w:r>
              <w:rPr>
                <w:rFonts w:ascii="Aptos" w:eastAsia="Aptos" w:hAnsi="Aptos" w:cs="Aptos"/>
                <w:lang w:val="it-IT"/>
              </w:rPr>
              <w:t>Gestione del rischio di sicurezza delle informazioni</w:t>
            </w:r>
          </w:p>
        </w:tc>
        <w:tc>
          <w:tcPr>
            <w:tcW w:w="5113" w:type="dxa"/>
          </w:tcPr>
          <w:p w14:paraId="33677B52" w14:textId="77777777" w:rsidR="004834A6" w:rsidRDefault="00610D38">
            <w:pPr>
              <w:rPr>
                <w:rFonts w:ascii="Aptos" w:eastAsia="Aptos" w:hAnsi="Aptos" w:cs="Aptos"/>
                <w:lang w:val="it-IT"/>
              </w:rPr>
            </w:pPr>
            <w:r>
              <w:rPr>
                <w:rFonts w:ascii="Aptos" w:eastAsia="Aptos" w:hAnsi="Aptos" w:cs="Aptos"/>
                <w:lang w:val="it-IT"/>
              </w:rPr>
              <w:t>Fornisce una metodologia strutturata per identificare, valutare e trattare i rischi di sicurezza delle informazioni a supporto di ISO/IEC 27001.</w:t>
            </w:r>
          </w:p>
        </w:tc>
        <w:tc>
          <w:tcPr>
            <w:tcW w:w="1711" w:type="dxa"/>
          </w:tcPr>
          <w:p w14:paraId="3D97ADF9" w14:textId="77777777" w:rsidR="004834A6" w:rsidRDefault="00610D38">
            <w:pPr>
              <w:rPr>
                <w:rFonts w:ascii="Aptos" w:eastAsia="Aptos" w:hAnsi="Aptos" w:cs="Aptos"/>
              </w:rPr>
            </w:pPr>
            <w:r>
              <w:rPr>
                <w:rFonts w:ascii="Aptos" w:eastAsia="Aptos" w:hAnsi="Aptos" w:cs="Aptos"/>
              </w:rPr>
              <w:t>[HREF-12]</w:t>
            </w:r>
          </w:p>
        </w:tc>
      </w:tr>
      <w:tr w:rsidR="004834A6" w14:paraId="68B44474" w14:textId="77777777">
        <w:trPr>
          <w:trHeight w:val="414"/>
          <w:jc w:val="center"/>
        </w:trPr>
        <w:tc>
          <w:tcPr>
            <w:tcW w:w="3045" w:type="dxa"/>
            <w:shd w:val="clear" w:color="auto" w:fill="D3DFEE"/>
          </w:tcPr>
          <w:p w14:paraId="26AE6D4C" w14:textId="77777777" w:rsidR="004834A6" w:rsidRDefault="00610D38">
            <w:pPr>
              <w:rPr>
                <w:rFonts w:ascii="Aptos" w:eastAsia="Aptos" w:hAnsi="Aptos" w:cs="Aptos"/>
                <w:b/>
              </w:rPr>
            </w:pPr>
            <w:r>
              <w:rPr>
                <w:rFonts w:ascii="Aptos" w:eastAsia="Aptos" w:hAnsi="Aptos" w:cs="Aptos"/>
                <w:b/>
                <w:bCs/>
              </w:rPr>
              <w:t>ISO/IEC 27034-1:2011</w:t>
            </w:r>
          </w:p>
        </w:tc>
        <w:tc>
          <w:tcPr>
            <w:tcW w:w="3070" w:type="dxa"/>
            <w:shd w:val="clear" w:color="auto" w:fill="D3DFEE"/>
          </w:tcPr>
          <w:p w14:paraId="3E744970" w14:textId="77777777" w:rsidR="004834A6" w:rsidRDefault="00610D38">
            <w:pPr>
              <w:rPr>
                <w:rFonts w:ascii="Aptos" w:eastAsia="Aptos" w:hAnsi="Aptos" w:cs="Aptos"/>
              </w:rPr>
            </w:pPr>
            <w:r>
              <w:rPr>
                <w:rFonts w:ascii="Aptos" w:eastAsia="Aptos" w:hAnsi="Aptos" w:cs="Aptos"/>
              </w:rPr>
              <w:t>Application security</w:t>
            </w:r>
          </w:p>
        </w:tc>
        <w:tc>
          <w:tcPr>
            <w:tcW w:w="5113" w:type="dxa"/>
            <w:shd w:val="clear" w:color="auto" w:fill="D3DFEE"/>
          </w:tcPr>
          <w:p w14:paraId="347C45AE" w14:textId="77777777" w:rsidR="004834A6" w:rsidRDefault="00610D38">
            <w:pPr>
              <w:rPr>
                <w:rFonts w:ascii="Aptos" w:eastAsia="Aptos" w:hAnsi="Aptos" w:cs="Aptos"/>
                <w:lang w:val="it-IT"/>
              </w:rPr>
            </w:pPr>
            <w:r>
              <w:rPr>
                <w:rFonts w:ascii="Aptos" w:eastAsia="Aptos" w:hAnsi="Aptos" w:cs="Aptos"/>
                <w:lang w:val="it-IT"/>
              </w:rPr>
              <w:t>Riferimento per integrazione della sicurezza nel ciclo di gestione applicativa.</w:t>
            </w:r>
          </w:p>
        </w:tc>
        <w:tc>
          <w:tcPr>
            <w:tcW w:w="1711" w:type="dxa"/>
            <w:shd w:val="clear" w:color="auto" w:fill="D3DFEE"/>
          </w:tcPr>
          <w:p w14:paraId="1F52D21F" w14:textId="77777777" w:rsidR="004834A6" w:rsidRDefault="00610D38">
            <w:pPr>
              <w:rPr>
                <w:rFonts w:ascii="Aptos" w:eastAsia="Aptos" w:hAnsi="Aptos" w:cs="Aptos"/>
              </w:rPr>
            </w:pPr>
            <w:r>
              <w:rPr>
                <w:rFonts w:ascii="Aptos" w:eastAsia="Aptos" w:hAnsi="Aptos" w:cs="Aptos"/>
              </w:rPr>
              <w:t>[HREF-13]</w:t>
            </w:r>
          </w:p>
        </w:tc>
      </w:tr>
      <w:tr w:rsidR="004834A6" w14:paraId="3792043B" w14:textId="77777777">
        <w:trPr>
          <w:trHeight w:val="414"/>
          <w:jc w:val="center"/>
        </w:trPr>
        <w:tc>
          <w:tcPr>
            <w:tcW w:w="3045" w:type="dxa"/>
          </w:tcPr>
          <w:p w14:paraId="29EA3C64" w14:textId="77777777" w:rsidR="004834A6" w:rsidRDefault="00610D38">
            <w:pPr>
              <w:rPr>
                <w:rFonts w:ascii="Aptos" w:eastAsia="Aptos" w:hAnsi="Aptos" w:cs="Aptos"/>
                <w:b/>
              </w:rPr>
            </w:pPr>
            <w:r>
              <w:rPr>
                <w:rFonts w:ascii="Aptos" w:eastAsia="Aptos" w:hAnsi="Aptos" w:cs="Aptos"/>
                <w:b/>
                <w:bCs/>
              </w:rPr>
              <w:t>MITRE ATT&amp;CK</w:t>
            </w:r>
          </w:p>
        </w:tc>
        <w:tc>
          <w:tcPr>
            <w:tcW w:w="3070" w:type="dxa"/>
          </w:tcPr>
          <w:p w14:paraId="70442695" w14:textId="77777777" w:rsidR="004834A6" w:rsidRDefault="00610D38">
            <w:pPr>
              <w:rPr>
                <w:rFonts w:ascii="Aptos" w:eastAsia="Aptos" w:hAnsi="Aptos" w:cs="Aptos"/>
                <w:lang w:val="it-IT"/>
              </w:rPr>
            </w:pPr>
            <w:r>
              <w:rPr>
                <w:rFonts w:ascii="Aptos" w:eastAsia="Aptos" w:hAnsi="Aptos" w:cs="Aptos"/>
                <w:lang w:val="it-IT"/>
              </w:rPr>
              <w:t>Knowledge base di tattiche e tecniche avversarie</w:t>
            </w:r>
          </w:p>
        </w:tc>
        <w:tc>
          <w:tcPr>
            <w:tcW w:w="5113" w:type="dxa"/>
          </w:tcPr>
          <w:p w14:paraId="68B18F73" w14:textId="77777777" w:rsidR="004834A6" w:rsidRDefault="00610D38">
            <w:pPr>
              <w:rPr>
                <w:rFonts w:ascii="Aptos" w:eastAsia="Aptos" w:hAnsi="Aptos" w:cs="Aptos"/>
                <w:lang w:val="it-IT"/>
              </w:rPr>
            </w:pPr>
            <w:r>
              <w:rPr>
                <w:rFonts w:ascii="Aptos" w:eastAsia="Aptos" w:hAnsi="Aptos" w:cs="Aptos"/>
                <w:lang w:val="it-IT"/>
              </w:rPr>
              <w:t>Base di conoscenza globale di tattiche e tecniche avversarie basata su osservazioni reali.</w:t>
            </w:r>
          </w:p>
        </w:tc>
        <w:tc>
          <w:tcPr>
            <w:tcW w:w="1711" w:type="dxa"/>
          </w:tcPr>
          <w:p w14:paraId="2B0256A7" w14:textId="77777777" w:rsidR="004834A6" w:rsidRDefault="00610D38">
            <w:pPr>
              <w:rPr>
                <w:rFonts w:ascii="Aptos" w:eastAsia="Aptos" w:hAnsi="Aptos" w:cs="Aptos"/>
              </w:rPr>
            </w:pPr>
            <w:r>
              <w:rPr>
                <w:rFonts w:ascii="Aptos" w:eastAsia="Aptos" w:hAnsi="Aptos" w:cs="Aptos"/>
              </w:rPr>
              <w:t>[HREF-14]</w:t>
            </w:r>
          </w:p>
        </w:tc>
      </w:tr>
      <w:tr w:rsidR="004834A6" w14:paraId="09D60879" w14:textId="77777777">
        <w:trPr>
          <w:trHeight w:val="300"/>
          <w:jc w:val="center"/>
        </w:trPr>
        <w:tc>
          <w:tcPr>
            <w:tcW w:w="3045" w:type="dxa"/>
            <w:shd w:val="clear" w:color="auto" w:fill="D3DFEE"/>
          </w:tcPr>
          <w:p w14:paraId="358A2104" w14:textId="12B0EF79" w:rsidR="004834A6" w:rsidRDefault="00610D38">
            <w:pPr>
              <w:rPr>
                <w:rFonts w:ascii="Aptos" w:eastAsia="Aptos" w:hAnsi="Aptos" w:cs="Aptos"/>
                <w:b/>
              </w:rPr>
            </w:pPr>
            <w:r>
              <w:rPr>
                <w:rFonts w:ascii="Aptos" w:eastAsia="Aptos" w:hAnsi="Aptos" w:cs="Aptos"/>
                <w:b/>
                <w:bCs/>
              </w:rPr>
              <w:t>MITRE CAPEC – Common Attack Pattern</w:t>
            </w:r>
          </w:p>
        </w:tc>
        <w:tc>
          <w:tcPr>
            <w:tcW w:w="3070" w:type="dxa"/>
            <w:shd w:val="clear" w:color="auto" w:fill="D3DFEE"/>
          </w:tcPr>
          <w:p w14:paraId="2465A833" w14:textId="77777777" w:rsidR="004834A6" w:rsidRDefault="00610D38">
            <w:pPr>
              <w:rPr>
                <w:rFonts w:ascii="Aptos" w:eastAsia="Aptos" w:hAnsi="Aptos" w:cs="Aptos"/>
              </w:rPr>
            </w:pPr>
            <w:r>
              <w:rPr>
                <w:rFonts w:ascii="Aptos" w:eastAsia="Aptos" w:hAnsi="Aptos" w:cs="Aptos"/>
              </w:rPr>
              <w:t>Attack pattern knowledge base</w:t>
            </w:r>
          </w:p>
        </w:tc>
        <w:tc>
          <w:tcPr>
            <w:tcW w:w="5113" w:type="dxa"/>
            <w:shd w:val="clear" w:color="auto" w:fill="D3DFEE"/>
          </w:tcPr>
          <w:p w14:paraId="5DD7DAF1" w14:textId="77777777" w:rsidR="004834A6" w:rsidRDefault="00610D38">
            <w:pPr>
              <w:rPr>
                <w:rFonts w:ascii="Aptos" w:eastAsia="Aptos" w:hAnsi="Aptos" w:cs="Aptos"/>
                <w:lang w:val="it-IT"/>
              </w:rPr>
            </w:pPr>
            <w:r>
              <w:rPr>
                <w:rFonts w:ascii="Aptos" w:eastAsia="Aptos" w:hAnsi="Aptos" w:cs="Aptos"/>
                <w:lang w:val="it-IT"/>
              </w:rPr>
              <w:t>Dizionario strutturato di pattern di attacco noti usati dagli avversari per sfruttare weakness note.</w:t>
            </w:r>
          </w:p>
        </w:tc>
        <w:tc>
          <w:tcPr>
            <w:tcW w:w="1711" w:type="dxa"/>
            <w:shd w:val="clear" w:color="auto" w:fill="D3DFEE"/>
          </w:tcPr>
          <w:p w14:paraId="1B2C94F0" w14:textId="77777777" w:rsidR="004834A6" w:rsidRDefault="00610D38">
            <w:pPr>
              <w:rPr>
                <w:rFonts w:ascii="Aptos" w:eastAsia="Aptos" w:hAnsi="Aptos" w:cs="Aptos"/>
              </w:rPr>
            </w:pPr>
            <w:r>
              <w:rPr>
                <w:rFonts w:ascii="Aptos" w:eastAsia="Aptos" w:hAnsi="Aptos" w:cs="Aptos"/>
              </w:rPr>
              <w:t>[HREF-15]</w:t>
            </w:r>
          </w:p>
        </w:tc>
      </w:tr>
      <w:tr w:rsidR="004834A6" w14:paraId="45561567" w14:textId="77777777">
        <w:trPr>
          <w:trHeight w:val="300"/>
          <w:jc w:val="center"/>
        </w:trPr>
        <w:tc>
          <w:tcPr>
            <w:tcW w:w="3045" w:type="dxa"/>
          </w:tcPr>
          <w:p w14:paraId="75ECA165" w14:textId="77777777" w:rsidR="004834A6" w:rsidRDefault="00610D38">
            <w:pPr>
              <w:rPr>
                <w:rFonts w:ascii="Aptos" w:eastAsia="Aptos" w:hAnsi="Aptos" w:cs="Aptos"/>
                <w:b/>
              </w:rPr>
            </w:pPr>
            <w:r>
              <w:rPr>
                <w:rFonts w:ascii="Aptos" w:eastAsia="Aptos" w:hAnsi="Aptos" w:cs="Aptos"/>
                <w:b/>
                <w:bCs/>
              </w:rPr>
              <w:t>MITRE CVE – Common Vulnerabilities and Exposure</w:t>
            </w:r>
          </w:p>
        </w:tc>
        <w:tc>
          <w:tcPr>
            <w:tcW w:w="3070" w:type="dxa"/>
          </w:tcPr>
          <w:p w14:paraId="2445EA3C" w14:textId="77777777" w:rsidR="004834A6" w:rsidRDefault="00610D38">
            <w:pPr>
              <w:rPr>
                <w:rFonts w:ascii="Aptos" w:eastAsia="Aptos" w:hAnsi="Aptos" w:cs="Aptos"/>
                <w:lang w:val="it-IT"/>
              </w:rPr>
            </w:pPr>
            <w:r>
              <w:rPr>
                <w:rFonts w:ascii="Aptos" w:eastAsia="Aptos" w:hAnsi="Aptos" w:cs="Aptos"/>
                <w:lang w:val="it-IT"/>
              </w:rPr>
              <w:t>Catalogazione delle vulnerabilità pubblicamente divulgate</w:t>
            </w:r>
          </w:p>
        </w:tc>
        <w:tc>
          <w:tcPr>
            <w:tcW w:w="5113" w:type="dxa"/>
          </w:tcPr>
          <w:p w14:paraId="605C568D" w14:textId="77777777" w:rsidR="004834A6" w:rsidRDefault="00610D38">
            <w:pPr>
              <w:rPr>
                <w:rFonts w:ascii="Aptos" w:eastAsia="Aptos" w:hAnsi="Aptos" w:cs="Aptos"/>
                <w:lang w:val="it-IT"/>
              </w:rPr>
            </w:pPr>
            <w:r>
              <w:rPr>
                <w:rFonts w:ascii="Aptos" w:eastAsia="Aptos" w:hAnsi="Aptos" w:cs="Aptos"/>
                <w:lang w:val="it-IT"/>
              </w:rPr>
              <w:t>Programma per identificare, definire e catalogare vulnerabilità pubbliche.</w:t>
            </w:r>
          </w:p>
        </w:tc>
        <w:tc>
          <w:tcPr>
            <w:tcW w:w="1711" w:type="dxa"/>
          </w:tcPr>
          <w:p w14:paraId="7E10AABD" w14:textId="77777777" w:rsidR="004834A6" w:rsidRDefault="00610D38">
            <w:pPr>
              <w:rPr>
                <w:rFonts w:ascii="Aptos" w:eastAsia="Aptos" w:hAnsi="Aptos" w:cs="Aptos"/>
              </w:rPr>
            </w:pPr>
            <w:r>
              <w:rPr>
                <w:rFonts w:ascii="Aptos" w:eastAsia="Aptos" w:hAnsi="Aptos" w:cs="Aptos"/>
              </w:rPr>
              <w:t>[HREF-16]</w:t>
            </w:r>
          </w:p>
        </w:tc>
      </w:tr>
      <w:tr w:rsidR="004834A6" w14:paraId="5AD93891" w14:textId="77777777">
        <w:trPr>
          <w:trHeight w:val="300"/>
          <w:jc w:val="center"/>
        </w:trPr>
        <w:tc>
          <w:tcPr>
            <w:tcW w:w="3045" w:type="dxa"/>
            <w:shd w:val="clear" w:color="auto" w:fill="D3DFEE"/>
          </w:tcPr>
          <w:p w14:paraId="5C14A09C" w14:textId="77777777" w:rsidR="004834A6" w:rsidRDefault="00610D38">
            <w:pPr>
              <w:rPr>
                <w:rFonts w:ascii="Aptos" w:eastAsia="Aptos" w:hAnsi="Aptos" w:cs="Aptos"/>
                <w:b/>
              </w:rPr>
            </w:pPr>
            <w:r>
              <w:rPr>
                <w:rFonts w:ascii="Aptos" w:eastAsia="Aptos" w:hAnsi="Aptos" w:cs="Aptos"/>
                <w:b/>
                <w:bCs/>
              </w:rPr>
              <w:t>MITRE CWE – Common Weakness Enumeration</w:t>
            </w:r>
          </w:p>
        </w:tc>
        <w:tc>
          <w:tcPr>
            <w:tcW w:w="3070" w:type="dxa"/>
            <w:shd w:val="clear" w:color="auto" w:fill="D3DFEE"/>
          </w:tcPr>
          <w:p w14:paraId="73A46525" w14:textId="77777777" w:rsidR="004834A6" w:rsidRDefault="00610D38">
            <w:pPr>
              <w:rPr>
                <w:rFonts w:ascii="Aptos" w:eastAsia="Aptos" w:hAnsi="Aptos" w:cs="Aptos"/>
              </w:rPr>
            </w:pPr>
            <w:r>
              <w:rPr>
                <w:rFonts w:ascii="Aptos" w:eastAsia="Aptos" w:hAnsi="Aptos" w:cs="Aptos"/>
              </w:rPr>
              <w:t>Classificazione delle weakness software/hardware</w:t>
            </w:r>
          </w:p>
        </w:tc>
        <w:tc>
          <w:tcPr>
            <w:tcW w:w="5113" w:type="dxa"/>
            <w:shd w:val="clear" w:color="auto" w:fill="D3DFEE"/>
          </w:tcPr>
          <w:p w14:paraId="3AEBAF91" w14:textId="77777777" w:rsidR="004834A6" w:rsidRDefault="00610D38">
            <w:pPr>
              <w:rPr>
                <w:rFonts w:ascii="Aptos" w:eastAsia="Aptos" w:hAnsi="Aptos" w:cs="Aptos"/>
                <w:lang w:val="it-IT"/>
              </w:rPr>
            </w:pPr>
            <w:r>
              <w:rPr>
                <w:rFonts w:ascii="Aptos" w:eastAsia="Aptos" w:hAnsi="Aptos" w:cs="Aptos"/>
                <w:lang w:val="it-IT"/>
              </w:rPr>
              <w:t>Tassonomia comunitaria delle classi di debolezza che possono sfociare in vulnerabilità.</w:t>
            </w:r>
          </w:p>
        </w:tc>
        <w:tc>
          <w:tcPr>
            <w:tcW w:w="1711" w:type="dxa"/>
            <w:shd w:val="clear" w:color="auto" w:fill="D3DFEE"/>
          </w:tcPr>
          <w:p w14:paraId="41DE120A" w14:textId="77777777" w:rsidR="004834A6" w:rsidRDefault="00610D38">
            <w:pPr>
              <w:rPr>
                <w:rFonts w:ascii="Aptos" w:eastAsia="Aptos" w:hAnsi="Aptos" w:cs="Aptos"/>
              </w:rPr>
            </w:pPr>
            <w:r>
              <w:rPr>
                <w:rFonts w:ascii="Aptos" w:eastAsia="Aptos" w:hAnsi="Aptos" w:cs="Aptos"/>
              </w:rPr>
              <w:t>[HREF-17]</w:t>
            </w:r>
          </w:p>
        </w:tc>
      </w:tr>
      <w:tr w:rsidR="004834A6" w14:paraId="27788CD8" w14:textId="77777777">
        <w:trPr>
          <w:trHeight w:val="300"/>
          <w:jc w:val="center"/>
        </w:trPr>
        <w:tc>
          <w:tcPr>
            <w:tcW w:w="3045" w:type="dxa"/>
          </w:tcPr>
          <w:p w14:paraId="4B0F6E9B" w14:textId="77777777" w:rsidR="004834A6" w:rsidRDefault="00610D38">
            <w:pPr>
              <w:rPr>
                <w:rFonts w:ascii="Aptos" w:eastAsia="Aptos" w:hAnsi="Aptos" w:cs="Aptos"/>
                <w:b/>
              </w:rPr>
            </w:pPr>
            <w:r>
              <w:rPr>
                <w:rFonts w:ascii="Aptos" w:eastAsia="Aptos" w:hAnsi="Aptos" w:cs="Aptos"/>
                <w:b/>
                <w:bCs/>
              </w:rPr>
              <w:t>NIS2 – Dir. (UE) 2022/2555</w:t>
            </w:r>
          </w:p>
        </w:tc>
        <w:tc>
          <w:tcPr>
            <w:tcW w:w="3070" w:type="dxa"/>
          </w:tcPr>
          <w:p w14:paraId="2FC6D757" w14:textId="77777777" w:rsidR="004834A6" w:rsidRDefault="00610D38">
            <w:pPr>
              <w:rPr>
                <w:rFonts w:ascii="Aptos" w:eastAsia="Aptos" w:hAnsi="Aptos" w:cs="Aptos"/>
              </w:rPr>
            </w:pPr>
            <w:r>
              <w:rPr>
                <w:rFonts w:ascii="Aptos" w:eastAsia="Aptos" w:hAnsi="Aptos" w:cs="Aptos"/>
              </w:rPr>
              <w:t>Cyber resilience</w:t>
            </w:r>
          </w:p>
        </w:tc>
        <w:tc>
          <w:tcPr>
            <w:tcW w:w="5113" w:type="dxa"/>
          </w:tcPr>
          <w:p w14:paraId="67D836F4" w14:textId="77777777" w:rsidR="004834A6" w:rsidRDefault="00610D38">
            <w:pPr>
              <w:rPr>
                <w:rFonts w:ascii="Aptos" w:eastAsia="Aptos" w:hAnsi="Aptos" w:cs="Aptos"/>
                <w:lang w:val="it-IT"/>
              </w:rPr>
            </w:pPr>
            <w:r>
              <w:rPr>
                <w:rFonts w:ascii="Aptos" w:eastAsia="Aptos" w:hAnsi="Aptos" w:cs="Aptos"/>
                <w:lang w:val="it-IT"/>
              </w:rPr>
              <w:t>Screening di applicabilità, gestione del rischio, incident notification e supply chain.</w:t>
            </w:r>
          </w:p>
        </w:tc>
        <w:tc>
          <w:tcPr>
            <w:tcW w:w="1711" w:type="dxa"/>
          </w:tcPr>
          <w:p w14:paraId="19BFA45A" w14:textId="77777777" w:rsidR="004834A6" w:rsidRDefault="00610D38">
            <w:pPr>
              <w:rPr>
                <w:rFonts w:ascii="Aptos" w:eastAsia="Aptos" w:hAnsi="Aptos" w:cs="Aptos"/>
              </w:rPr>
            </w:pPr>
            <w:r>
              <w:rPr>
                <w:rFonts w:ascii="Aptos" w:eastAsia="Aptos" w:hAnsi="Aptos" w:cs="Aptos"/>
              </w:rPr>
              <w:t>[HREF-18]</w:t>
            </w:r>
          </w:p>
        </w:tc>
      </w:tr>
      <w:tr w:rsidR="004834A6" w14:paraId="450559C3" w14:textId="77777777">
        <w:trPr>
          <w:trHeight w:val="300"/>
          <w:jc w:val="center"/>
        </w:trPr>
        <w:tc>
          <w:tcPr>
            <w:tcW w:w="3045" w:type="dxa"/>
            <w:shd w:val="clear" w:color="auto" w:fill="D3DFEE"/>
          </w:tcPr>
          <w:p w14:paraId="0C98AC7E" w14:textId="77777777" w:rsidR="004834A6" w:rsidRDefault="00610D38">
            <w:pPr>
              <w:rPr>
                <w:rFonts w:ascii="Aptos" w:eastAsia="Aptos" w:hAnsi="Aptos" w:cs="Aptos"/>
                <w:b/>
              </w:rPr>
            </w:pPr>
            <w:r>
              <w:rPr>
                <w:rFonts w:ascii="Aptos" w:eastAsia="Aptos" w:hAnsi="Aptos" w:cs="Aptos"/>
                <w:b/>
                <w:bCs/>
              </w:rPr>
              <w:t>NIST CSF 2.0</w:t>
            </w:r>
          </w:p>
        </w:tc>
        <w:tc>
          <w:tcPr>
            <w:tcW w:w="3070" w:type="dxa"/>
            <w:shd w:val="clear" w:color="auto" w:fill="D3DFEE"/>
          </w:tcPr>
          <w:p w14:paraId="02B96BA6" w14:textId="77777777" w:rsidR="004834A6" w:rsidRDefault="00610D38">
            <w:pPr>
              <w:rPr>
                <w:rFonts w:ascii="Aptos" w:eastAsia="Aptos" w:hAnsi="Aptos" w:cs="Aptos"/>
              </w:rPr>
            </w:pPr>
            <w:r>
              <w:rPr>
                <w:rFonts w:ascii="Aptos" w:eastAsia="Aptos" w:hAnsi="Aptos" w:cs="Aptos"/>
              </w:rPr>
              <w:t>Governance del rischio cyber</w:t>
            </w:r>
          </w:p>
        </w:tc>
        <w:tc>
          <w:tcPr>
            <w:tcW w:w="5113" w:type="dxa"/>
            <w:shd w:val="clear" w:color="auto" w:fill="D3DFEE"/>
          </w:tcPr>
          <w:p w14:paraId="2378A86E" w14:textId="77777777" w:rsidR="004834A6" w:rsidRDefault="00610D38">
            <w:pPr>
              <w:rPr>
                <w:rFonts w:ascii="Aptos" w:eastAsia="Aptos" w:hAnsi="Aptos" w:cs="Aptos"/>
                <w:lang w:val="it-IT"/>
              </w:rPr>
            </w:pPr>
            <w:r>
              <w:rPr>
                <w:rFonts w:ascii="Aptos" w:eastAsia="Aptos" w:hAnsi="Aptos" w:cs="Aptos"/>
                <w:lang w:val="it-IT"/>
              </w:rPr>
              <w:t>Cornice primaria per govern, identify, protect, detect, respond e recover della procedura di due diligence.</w:t>
            </w:r>
          </w:p>
        </w:tc>
        <w:tc>
          <w:tcPr>
            <w:tcW w:w="1711" w:type="dxa"/>
            <w:shd w:val="clear" w:color="auto" w:fill="D3DFEE"/>
          </w:tcPr>
          <w:p w14:paraId="2FC97F33" w14:textId="77777777" w:rsidR="004834A6" w:rsidRDefault="00610D38">
            <w:pPr>
              <w:rPr>
                <w:rFonts w:ascii="Aptos" w:eastAsia="Aptos" w:hAnsi="Aptos" w:cs="Aptos"/>
              </w:rPr>
            </w:pPr>
            <w:r>
              <w:rPr>
                <w:rFonts w:ascii="Aptos" w:eastAsia="Aptos" w:hAnsi="Aptos" w:cs="Aptos"/>
              </w:rPr>
              <w:t>[HREF-19]</w:t>
            </w:r>
          </w:p>
        </w:tc>
      </w:tr>
      <w:tr w:rsidR="004834A6" w14:paraId="250344D2" w14:textId="77777777">
        <w:trPr>
          <w:trHeight w:val="300"/>
          <w:jc w:val="center"/>
        </w:trPr>
        <w:tc>
          <w:tcPr>
            <w:tcW w:w="3045" w:type="dxa"/>
          </w:tcPr>
          <w:p w14:paraId="2AC84342" w14:textId="77777777" w:rsidR="004834A6" w:rsidRDefault="00610D38">
            <w:pPr>
              <w:rPr>
                <w:rFonts w:ascii="Aptos" w:eastAsia="Aptos" w:hAnsi="Aptos" w:cs="Aptos"/>
                <w:b/>
              </w:rPr>
            </w:pPr>
            <w:r>
              <w:rPr>
                <w:rFonts w:ascii="Aptos" w:eastAsia="Aptos" w:hAnsi="Aptos" w:cs="Aptos"/>
                <w:b/>
                <w:bCs/>
              </w:rPr>
              <w:t>NIST IR 8286 Rev. 1 – Integrating Cybersecurity and Enterprise Risk Management (ERM)</w:t>
            </w:r>
          </w:p>
        </w:tc>
        <w:tc>
          <w:tcPr>
            <w:tcW w:w="3070" w:type="dxa"/>
          </w:tcPr>
          <w:p w14:paraId="37023FE2" w14:textId="77777777" w:rsidR="004834A6" w:rsidRDefault="00610D38">
            <w:pPr>
              <w:rPr>
                <w:rFonts w:ascii="Aptos" w:eastAsia="Aptos" w:hAnsi="Aptos" w:cs="Aptos"/>
              </w:rPr>
            </w:pPr>
            <w:r>
              <w:rPr>
                <w:rFonts w:ascii="Aptos" w:eastAsia="Aptos" w:hAnsi="Aptos" w:cs="Aptos"/>
              </w:rPr>
              <w:t>Integrazione tra cybersecurity risk management ed ERM</w:t>
            </w:r>
          </w:p>
        </w:tc>
        <w:tc>
          <w:tcPr>
            <w:tcW w:w="5113" w:type="dxa"/>
          </w:tcPr>
          <w:p w14:paraId="76755EC1" w14:textId="77777777" w:rsidR="004834A6" w:rsidRDefault="00610D38">
            <w:pPr>
              <w:rPr>
                <w:rFonts w:ascii="Aptos" w:eastAsia="Aptos" w:hAnsi="Aptos" w:cs="Aptos"/>
                <w:lang w:val="it-IT"/>
              </w:rPr>
            </w:pPr>
            <w:r>
              <w:rPr>
                <w:rFonts w:ascii="Aptos" w:eastAsia="Aptos" w:hAnsi="Aptos" w:cs="Aptos"/>
                <w:lang w:val="it-IT"/>
              </w:rPr>
              <w:t>Documento base della serie NIST IR 8286, volto a far sì che il rischio cyber sia comunicato in modo leggibile e aggregabile all’interno dei processi di Enterprise Risk Management.</w:t>
            </w:r>
          </w:p>
        </w:tc>
        <w:tc>
          <w:tcPr>
            <w:tcW w:w="1711" w:type="dxa"/>
          </w:tcPr>
          <w:p w14:paraId="61CE08AF" w14:textId="77777777" w:rsidR="004834A6" w:rsidRDefault="00610D38">
            <w:pPr>
              <w:rPr>
                <w:rFonts w:ascii="Aptos" w:eastAsia="Aptos" w:hAnsi="Aptos" w:cs="Aptos"/>
              </w:rPr>
            </w:pPr>
            <w:r>
              <w:rPr>
                <w:rFonts w:ascii="Aptos" w:eastAsia="Aptos" w:hAnsi="Aptos" w:cs="Aptos"/>
              </w:rPr>
              <w:t>[HREF-20]</w:t>
            </w:r>
          </w:p>
        </w:tc>
      </w:tr>
      <w:tr w:rsidR="004834A6" w14:paraId="26D7DD0C" w14:textId="77777777">
        <w:trPr>
          <w:trHeight w:val="555"/>
          <w:jc w:val="center"/>
        </w:trPr>
        <w:tc>
          <w:tcPr>
            <w:tcW w:w="3045" w:type="dxa"/>
            <w:shd w:val="clear" w:color="auto" w:fill="D3DFEE"/>
          </w:tcPr>
          <w:p w14:paraId="4DACE665" w14:textId="77777777" w:rsidR="004834A6" w:rsidRDefault="00610D38">
            <w:pPr>
              <w:rPr>
                <w:rFonts w:ascii="Aptos" w:eastAsia="Aptos" w:hAnsi="Aptos" w:cs="Aptos"/>
                <w:b/>
              </w:rPr>
            </w:pPr>
            <w:r>
              <w:rPr>
                <w:rFonts w:ascii="Aptos" w:eastAsia="Aptos" w:hAnsi="Aptos" w:cs="Aptos"/>
                <w:b/>
                <w:bCs/>
              </w:rPr>
              <w:t>NIST IR 8286A Rev. 1 – Identifying and Estimating Cybersecurity Risk for Enterprise Risk Management</w:t>
            </w:r>
          </w:p>
        </w:tc>
        <w:tc>
          <w:tcPr>
            <w:tcW w:w="3070" w:type="dxa"/>
            <w:shd w:val="clear" w:color="auto" w:fill="D3DFEE"/>
          </w:tcPr>
          <w:p w14:paraId="64C581B5" w14:textId="77777777" w:rsidR="004834A6" w:rsidRDefault="00610D38">
            <w:pPr>
              <w:rPr>
                <w:rFonts w:ascii="Aptos" w:eastAsia="Aptos" w:hAnsi="Aptos" w:cs="Aptos"/>
                <w:lang w:val="it-IT"/>
              </w:rPr>
            </w:pPr>
            <w:r>
              <w:rPr>
                <w:rFonts w:ascii="Aptos" w:eastAsia="Aptos" w:hAnsi="Aptos" w:cs="Aptos"/>
                <w:lang w:val="it-IT"/>
              </w:rPr>
              <w:t>Identificazione e stima del rischio cyber</w:t>
            </w:r>
          </w:p>
        </w:tc>
        <w:tc>
          <w:tcPr>
            <w:tcW w:w="5113" w:type="dxa"/>
            <w:shd w:val="clear" w:color="auto" w:fill="D3DFEE"/>
          </w:tcPr>
          <w:p w14:paraId="78889DE3" w14:textId="467F90C6" w:rsidR="004834A6" w:rsidRDefault="00610D38">
            <w:pPr>
              <w:rPr>
                <w:rFonts w:ascii="Aptos" w:eastAsia="Aptos" w:hAnsi="Aptos" w:cs="Aptos"/>
                <w:lang w:val="it-IT"/>
              </w:rPr>
            </w:pPr>
            <w:r>
              <w:rPr>
                <w:rFonts w:ascii="Aptos" w:eastAsia="Aptos" w:hAnsi="Aptos" w:cs="Aptos"/>
                <w:lang w:val="it-IT"/>
              </w:rPr>
              <w:t>Approfondisce identificazione, analisi e stima del rischio, con esempi su likelihood, impact, risk appetite e risk tolerance.</w:t>
            </w:r>
          </w:p>
        </w:tc>
        <w:tc>
          <w:tcPr>
            <w:tcW w:w="1711" w:type="dxa"/>
            <w:shd w:val="clear" w:color="auto" w:fill="D3DFEE"/>
          </w:tcPr>
          <w:p w14:paraId="5E6EAE60" w14:textId="77777777" w:rsidR="004834A6" w:rsidRDefault="00610D38">
            <w:pPr>
              <w:rPr>
                <w:rFonts w:ascii="Aptos" w:eastAsia="Aptos" w:hAnsi="Aptos" w:cs="Aptos"/>
              </w:rPr>
            </w:pPr>
            <w:r>
              <w:rPr>
                <w:rFonts w:ascii="Aptos" w:eastAsia="Aptos" w:hAnsi="Aptos" w:cs="Aptos"/>
              </w:rPr>
              <w:t>[HREF-21]</w:t>
            </w:r>
          </w:p>
        </w:tc>
      </w:tr>
      <w:tr w:rsidR="004834A6" w14:paraId="6CA49471" w14:textId="77777777">
        <w:trPr>
          <w:trHeight w:val="300"/>
          <w:jc w:val="center"/>
        </w:trPr>
        <w:tc>
          <w:tcPr>
            <w:tcW w:w="3045" w:type="dxa"/>
          </w:tcPr>
          <w:p w14:paraId="6583B0A2" w14:textId="77777777" w:rsidR="004834A6" w:rsidRDefault="00610D38">
            <w:pPr>
              <w:rPr>
                <w:rFonts w:ascii="Aptos" w:eastAsia="Aptos" w:hAnsi="Aptos" w:cs="Aptos"/>
                <w:b/>
              </w:rPr>
            </w:pPr>
            <w:r>
              <w:rPr>
                <w:rFonts w:ascii="Aptos" w:eastAsia="Aptos" w:hAnsi="Aptos" w:cs="Aptos"/>
                <w:b/>
                <w:bCs/>
              </w:rPr>
              <w:t>NIST IR 8286B-upd1 – Prioritizing Cybersecurity Risk for Enterprise Risk Management</w:t>
            </w:r>
          </w:p>
        </w:tc>
        <w:tc>
          <w:tcPr>
            <w:tcW w:w="3070" w:type="dxa"/>
          </w:tcPr>
          <w:p w14:paraId="13A9C795" w14:textId="77777777" w:rsidR="004834A6" w:rsidRDefault="00610D38">
            <w:pPr>
              <w:rPr>
                <w:rFonts w:ascii="Aptos" w:eastAsia="Aptos" w:hAnsi="Aptos" w:cs="Aptos"/>
              </w:rPr>
            </w:pPr>
            <w:r>
              <w:rPr>
                <w:rFonts w:ascii="Aptos" w:eastAsia="Aptos" w:hAnsi="Aptos" w:cs="Aptos"/>
              </w:rPr>
              <w:t>Prioritizzazione del rischio cyber</w:t>
            </w:r>
          </w:p>
        </w:tc>
        <w:tc>
          <w:tcPr>
            <w:tcW w:w="5113" w:type="dxa"/>
          </w:tcPr>
          <w:p w14:paraId="295B62AF" w14:textId="77777777" w:rsidR="004834A6" w:rsidRDefault="00610D38">
            <w:pPr>
              <w:rPr>
                <w:rFonts w:ascii="Aptos" w:eastAsia="Aptos" w:hAnsi="Aptos" w:cs="Aptos"/>
                <w:lang w:val="it-IT"/>
              </w:rPr>
            </w:pPr>
            <w:r>
              <w:rPr>
                <w:rFonts w:ascii="Aptos" w:eastAsia="Aptos" w:hAnsi="Aptos" w:cs="Aptos"/>
                <w:lang w:val="it-IT"/>
              </w:rPr>
              <w:t>Descrive come assegnare priorità ai rischi e alle risposte, e come riportare tali priorità nei cybersecurity risk register a supporto dell’enterprise risk register.</w:t>
            </w:r>
          </w:p>
        </w:tc>
        <w:tc>
          <w:tcPr>
            <w:tcW w:w="1711" w:type="dxa"/>
          </w:tcPr>
          <w:p w14:paraId="4D3DC99E" w14:textId="77777777" w:rsidR="004834A6" w:rsidRDefault="00610D38">
            <w:pPr>
              <w:rPr>
                <w:rFonts w:ascii="Aptos" w:eastAsia="Aptos" w:hAnsi="Aptos" w:cs="Aptos"/>
              </w:rPr>
            </w:pPr>
            <w:r>
              <w:rPr>
                <w:rFonts w:ascii="Aptos" w:eastAsia="Aptos" w:hAnsi="Aptos" w:cs="Aptos"/>
              </w:rPr>
              <w:t>[HREF-22]</w:t>
            </w:r>
          </w:p>
        </w:tc>
      </w:tr>
      <w:tr w:rsidR="004834A6" w14:paraId="53F69F5E" w14:textId="77777777">
        <w:trPr>
          <w:trHeight w:val="300"/>
          <w:jc w:val="center"/>
        </w:trPr>
        <w:tc>
          <w:tcPr>
            <w:tcW w:w="3045" w:type="dxa"/>
            <w:shd w:val="clear" w:color="auto" w:fill="D3DFEE"/>
          </w:tcPr>
          <w:p w14:paraId="4273660E" w14:textId="77777777" w:rsidR="004834A6" w:rsidRDefault="00610D38">
            <w:pPr>
              <w:rPr>
                <w:rFonts w:ascii="Aptos" w:eastAsia="Aptos" w:hAnsi="Aptos" w:cs="Aptos"/>
                <w:b/>
              </w:rPr>
            </w:pPr>
            <w:r>
              <w:rPr>
                <w:rFonts w:ascii="Aptos" w:eastAsia="Aptos" w:hAnsi="Aptos" w:cs="Aptos"/>
                <w:b/>
                <w:bCs/>
              </w:rPr>
              <w:t>NIST SP 1303 – NIST Cybersecurity Framework 2.0: Enterprise Risk Management Quick-Start Guide</w:t>
            </w:r>
          </w:p>
        </w:tc>
        <w:tc>
          <w:tcPr>
            <w:tcW w:w="3070" w:type="dxa"/>
            <w:shd w:val="clear" w:color="auto" w:fill="D3DFEE"/>
          </w:tcPr>
          <w:p w14:paraId="79D46072" w14:textId="77777777" w:rsidR="004834A6" w:rsidRDefault="00610D38">
            <w:pPr>
              <w:rPr>
                <w:rFonts w:ascii="Aptos" w:eastAsia="Aptos" w:hAnsi="Aptos" w:cs="Aptos"/>
              </w:rPr>
            </w:pPr>
            <w:r>
              <w:rPr>
                <w:rFonts w:ascii="Aptos" w:eastAsia="Aptos" w:hAnsi="Aptos" w:cs="Aptos"/>
              </w:rPr>
              <w:t>Enterprise risk management / integrazione cyber-ERM</w:t>
            </w:r>
          </w:p>
        </w:tc>
        <w:tc>
          <w:tcPr>
            <w:tcW w:w="5113" w:type="dxa"/>
            <w:shd w:val="clear" w:color="auto" w:fill="D3DFEE"/>
          </w:tcPr>
          <w:p w14:paraId="12795EEA" w14:textId="77777777" w:rsidR="004834A6" w:rsidRDefault="00610D38">
            <w:pPr>
              <w:rPr>
                <w:rFonts w:ascii="Aptos" w:eastAsia="Aptos" w:hAnsi="Aptos" w:cs="Aptos"/>
                <w:lang w:val="it-IT"/>
              </w:rPr>
            </w:pPr>
            <w:r>
              <w:rPr>
                <w:rFonts w:ascii="Aptos" w:eastAsia="Aptos" w:hAnsi="Aptos" w:cs="Aptos"/>
                <w:lang w:val="it-IT"/>
              </w:rPr>
              <w:t>Guida operativa NIST per integrare il Cybersecurity Framework 2.0 nei processi di Enterprise Risk Management, con linguaggio comune, monitoraggio del rischio e allineamento ai processi decisionali dell’organizzazione.</w:t>
            </w:r>
          </w:p>
        </w:tc>
        <w:tc>
          <w:tcPr>
            <w:tcW w:w="1711" w:type="dxa"/>
            <w:shd w:val="clear" w:color="auto" w:fill="D3DFEE"/>
          </w:tcPr>
          <w:p w14:paraId="729A705C" w14:textId="77777777" w:rsidR="004834A6" w:rsidRDefault="00610D38">
            <w:pPr>
              <w:rPr>
                <w:rFonts w:ascii="Aptos" w:eastAsia="Aptos" w:hAnsi="Aptos" w:cs="Aptos"/>
              </w:rPr>
            </w:pPr>
            <w:r>
              <w:rPr>
                <w:rFonts w:ascii="Aptos" w:eastAsia="Aptos" w:hAnsi="Aptos" w:cs="Aptos"/>
              </w:rPr>
              <w:t>[HREF-23]</w:t>
            </w:r>
          </w:p>
        </w:tc>
      </w:tr>
      <w:tr w:rsidR="004834A6" w14:paraId="2CD4456D" w14:textId="77777777">
        <w:trPr>
          <w:trHeight w:val="300"/>
          <w:jc w:val="center"/>
        </w:trPr>
        <w:tc>
          <w:tcPr>
            <w:tcW w:w="3045" w:type="dxa"/>
          </w:tcPr>
          <w:p w14:paraId="287E444D" w14:textId="77777777" w:rsidR="004834A6" w:rsidRDefault="00610D38">
            <w:pPr>
              <w:rPr>
                <w:rFonts w:ascii="Aptos" w:eastAsia="Aptos" w:hAnsi="Aptos" w:cs="Aptos"/>
                <w:b/>
              </w:rPr>
            </w:pPr>
            <w:r>
              <w:rPr>
                <w:rFonts w:ascii="Aptos" w:eastAsia="Aptos" w:hAnsi="Aptos" w:cs="Aptos"/>
                <w:b/>
                <w:bCs/>
              </w:rPr>
              <w:t>NIST SP 800-161r1</w:t>
            </w:r>
          </w:p>
        </w:tc>
        <w:tc>
          <w:tcPr>
            <w:tcW w:w="3070" w:type="dxa"/>
          </w:tcPr>
          <w:p w14:paraId="2696F560" w14:textId="77777777" w:rsidR="004834A6" w:rsidRDefault="00610D38">
            <w:pPr>
              <w:rPr>
                <w:rFonts w:ascii="Aptos" w:eastAsia="Aptos" w:hAnsi="Aptos" w:cs="Aptos"/>
              </w:rPr>
            </w:pPr>
            <w:r>
              <w:rPr>
                <w:rFonts w:ascii="Aptos" w:eastAsia="Aptos" w:hAnsi="Aptos" w:cs="Aptos"/>
              </w:rPr>
              <w:t>Cyber supply chain risk</w:t>
            </w:r>
          </w:p>
        </w:tc>
        <w:tc>
          <w:tcPr>
            <w:tcW w:w="5113" w:type="dxa"/>
          </w:tcPr>
          <w:p w14:paraId="064B8947" w14:textId="77777777" w:rsidR="004834A6" w:rsidRDefault="00610D38">
            <w:pPr>
              <w:rPr>
                <w:rFonts w:ascii="Aptos" w:eastAsia="Aptos" w:hAnsi="Aptos" w:cs="Aptos"/>
                <w:lang w:val="it-IT"/>
              </w:rPr>
            </w:pPr>
            <w:r>
              <w:rPr>
                <w:rFonts w:ascii="Aptos" w:eastAsia="Aptos" w:hAnsi="Aptos" w:cs="Aptos"/>
                <w:lang w:val="it-IT"/>
              </w:rPr>
              <w:t>Riferimento per supply chain, fornitori software, SBOM e dipendenze critiche.</w:t>
            </w:r>
          </w:p>
        </w:tc>
        <w:tc>
          <w:tcPr>
            <w:tcW w:w="1711" w:type="dxa"/>
          </w:tcPr>
          <w:p w14:paraId="1E8A5CDD" w14:textId="77777777" w:rsidR="004834A6" w:rsidRDefault="00610D38">
            <w:pPr>
              <w:rPr>
                <w:rFonts w:ascii="Aptos" w:eastAsia="Aptos" w:hAnsi="Aptos" w:cs="Aptos"/>
              </w:rPr>
            </w:pPr>
            <w:r>
              <w:rPr>
                <w:rFonts w:ascii="Aptos" w:eastAsia="Aptos" w:hAnsi="Aptos" w:cs="Aptos"/>
              </w:rPr>
              <w:t>[HREF-24]</w:t>
            </w:r>
          </w:p>
        </w:tc>
      </w:tr>
      <w:tr w:rsidR="004834A6" w14:paraId="3C0858E4" w14:textId="77777777">
        <w:trPr>
          <w:trHeight w:val="300"/>
          <w:jc w:val="center"/>
        </w:trPr>
        <w:tc>
          <w:tcPr>
            <w:tcW w:w="3045" w:type="dxa"/>
            <w:shd w:val="clear" w:color="auto" w:fill="D3DFEE"/>
          </w:tcPr>
          <w:p w14:paraId="618DE937" w14:textId="77777777" w:rsidR="004834A6" w:rsidRDefault="00610D38">
            <w:pPr>
              <w:rPr>
                <w:rFonts w:ascii="Aptos" w:eastAsia="Aptos" w:hAnsi="Aptos" w:cs="Aptos"/>
                <w:b/>
              </w:rPr>
            </w:pPr>
            <w:r>
              <w:rPr>
                <w:rFonts w:ascii="Aptos" w:eastAsia="Aptos" w:hAnsi="Aptos" w:cs="Aptos"/>
                <w:b/>
                <w:bCs/>
              </w:rPr>
              <w:t>NIST SP 800-218 (SSDF)</w:t>
            </w:r>
          </w:p>
        </w:tc>
        <w:tc>
          <w:tcPr>
            <w:tcW w:w="3070" w:type="dxa"/>
            <w:shd w:val="clear" w:color="auto" w:fill="D3DFEE"/>
          </w:tcPr>
          <w:p w14:paraId="1A9851A9" w14:textId="06FFBB1C" w:rsidR="004834A6" w:rsidRDefault="00610D38">
            <w:pPr>
              <w:rPr>
                <w:rFonts w:ascii="Aptos" w:eastAsia="Aptos" w:hAnsi="Aptos" w:cs="Aptos"/>
              </w:rPr>
            </w:pPr>
            <w:r>
              <w:rPr>
                <w:rFonts w:ascii="Aptos" w:eastAsia="Aptos" w:hAnsi="Aptos" w:cs="Aptos"/>
              </w:rPr>
              <w:t>SSDLC</w:t>
            </w:r>
          </w:p>
        </w:tc>
        <w:tc>
          <w:tcPr>
            <w:tcW w:w="5113" w:type="dxa"/>
            <w:shd w:val="clear" w:color="auto" w:fill="D3DFEE"/>
          </w:tcPr>
          <w:p w14:paraId="78199041" w14:textId="77777777" w:rsidR="004834A6" w:rsidRDefault="00610D38">
            <w:pPr>
              <w:rPr>
                <w:rFonts w:ascii="Aptos" w:eastAsia="Aptos" w:hAnsi="Aptos" w:cs="Aptos"/>
                <w:lang w:val="it-IT"/>
              </w:rPr>
            </w:pPr>
            <w:r>
              <w:rPr>
                <w:rFonts w:ascii="Aptos" w:eastAsia="Aptos" w:hAnsi="Aptos" w:cs="Aptos"/>
                <w:lang w:val="it-IT"/>
              </w:rPr>
              <w:t>Baseline per pratiche di sviluppo sicuro, qualità del ciclo di vita e gating del software.</w:t>
            </w:r>
          </w:p>
        </w:tc>
        <w:tc>
          <w:tcPr>
            <w:tcW w:w="1711" w:type="dxa"/>
            <w:shd w:val="clear" w:color="auto" w:fill="D3DFEE"/>
          </w:tcPr>
          <w:p w14:paraId="7505E62F" w14:textId="77777777" w:rsidR="004834A6" w:rsidRDefault="00610D38">
            <w:pPr>
              <w:rPr>
                <w:rFonts w:ascii="Aptos" w:eastAsia="Aptos" w:hAnsi="Aptos" w:cs="Aptos"/>
              </w:rPr>
            </w:pPr>
            <w:r>
              <w:rPr>
                <w:rFonts w:ascii="Aptos" w:eastAsia="Aptos" w:hAnsi="Aptos" w:cs="Aptos"/>
              </w:rPr>
              <w:t>[HREF-25]</w:t>
            </w:r>
          </w:p>
        </w:tc>
      </w:tr>
      <w:tr w:rsidR="004834A6" w14:paraId="49011D8A" w14:textId="77777777">
        <w:trPr>
          <w:trHeight w:val="300"/>
          <w:jc w:val="center"/>
        </w:trPr>
        <w:tc>
          <w:tcPr>
            <w:tcW w:w="3045" w:type="dxa"/>
          </w:tcPr>
          <w:p w14:paraId="48132C6D" w14:textId="77777777" w:rsidR="004834A6" w:rsidRDefault="00610D38">
            <w:pPr>
              <w:rPr>
                <w:rFonts w:ascii="Aptos" w:eastAsia="Aptos" w:hAnsi="Aptos" w:cs="Aptos"/>
                <w:b/>
              </w:rPr>
            </w:pPr>
            <w:r>
              <w:rPr>
                <w:rFonts w:ascii="Aptos" w:eastAsia="Aptos" w:hAnsi="Aptos" w:cs="Aptos"/>
                <w:b/>
                <w:bCs/>
              </w:rPr>
              <w:t>NIST SP 800-221 – Enterprise Impact of Information and Communications Technology Risk</w:t>
            </w:r>
          </w:p>
        </w:tc>
        <w:tc>
          <w:tcPr>
            <w:tcW w:w="3070" w:type="dxa"/>
          </w:tcPr>
          <w:p w14:paraId="520608E2" w14:textId="77777777" w:rsidR="004834A6" w:rsidRDefault="00610D38">
            <w:pPr>
              <w:rPr>
                <w:rFonts w:ascii="Aptos" w:eastAsia="Aptos" w:hAnsi="Aptos" w:cs="Aptos"/>
              </w:rPr>
            </w:pPr>
            <w:r>
              <w:rPr>
                <w:rFonts w:ascii="Aptos" w:eastAsia="Aptos" w:hAnsi="Aptos" w:cs="Aptos"/>
              </w:rPr>
              <w:t>ICT risk / impatto enterprise</w:t>
            </w:r>
          </w:p>
        </w:tc>
        <w:tc>
          <w:tcPr>
            <w:tcW w:w="5113" w:type="dxa"/>
          </w:tcPr>
          <w:p w14:paraId="64143AC4" w14:textId="77777777" w:rsidR="004834A6" w:rsidRDefault="00610D38">
            <w:pPr>
              <w:rPr>
                <w:rFonts w:ascii="Aptos" w:eastAsia="Aptos" w:hAnsi="Aptos" w:cs="Aptos"/>
                <w:lang w:val="it-IT"/>
              </w:rPr>
            </w:pPr>
            <w:r>
              <w:rPr>
                <w:rFonts w:ascii="Aptos" w:eastAsia="Aptos" w:hAnsi="Aptos" w:cs="Aptos"/>
                <w:lang w:val="it-IT"/>
              </w:rPr>
              <w:t>Spiega come portare i rischi ICT dai livelli tecnici e di sistema al livello enterprise, usando risk register e profili di rischio.</w:t>
            </w:r>
          </w:p>
        </w:tc>
        <w:tc>
          <w:tcPr>
            <w:tcW w:w="1711" w:type="dxa"/>
          </w:tcPr>
          <w:p w14:paraId="64001E73" w14:textId="77777777" w:rsidR="004834A6" w:rsidRDefault="00610D38">
            <w:pPr>
              <w:rPr>
                <w:rFonts w:ascii="Aptos" w:eastAsia="Aptos" w:hAnsi="Aptos" w:cs="Aptos"/>
              </w:rPr>
            </w:pPr>
            <w:r>
              <w:rPr>
                <w:rFonts w:ascii="Aptos" w:eastAsia="Aptos" w:hAnsi="Aptos" w:cs="Aptos"/>
              </w:rPr>
              <w:t>[HREF-26]</w:t>
            </w:r>
          </w:p>
        </w:tc>
      </w:tr>
      <w:tr w:rsidR="004834A6" w14:paraId="0D07FE3C" w14:textId="77777777">
        <w:trPr>
          <w:trHeight w:val="300"/>
          <w:jc w:val="center"/>
        </w:trPr>
        <w:tc>
          <w:tcPr>
            <w:tcW w:w="3045" w:type="dxa"/>
          </w:tcPr>
          <w:p w14:paraId="4CD00F25" w14:textId="6132C5F8" w:rsidR="004834A6" w:rsidRDefault="00610D38">
            <w:pPr>
              <w:rPr>
                <w:rFonts w:ascii="Aptos" w:eastAsia="Aptos" w:hAnsi="Aptos" w:cs="Aptos"/>
                <w:b/>
                <w:bCs/>
              </w:rPr>
            </w:pPr>
            <w:r>
              <w:rPr>
                <w:rFonts w:ascii="Aptos" w:eastAsia="Aptos" w:hAnsi="Aptos" w:cs="Aptos"/>
                <w:b/>
                <w:bCs/>
              </w:rPr>
              <w:t>NIST SP 800-30 – Guide for conducting Risk Assessment</w:t>
            </w:r>
          </w:p>
        </w:tc>
        <w:tc>
          <w:tcPr>
            <w:tcW w:w="3070" w:type="dxa"/>
          </w:tcPr>
          <w:p w14:paraId="4ABD69DD" w14:textId="6FA7E51C" w:rsidR="004834A6" w:rsidRDefault="00610D38">
            <w:pPr>
              <w:rPr>
                <w:rFonts w:ascii="Aptos" w:eastAsia="Aptos" w:hAnsi="Aptos" w:cs="Aptos"/>
              </w:rPr>
            </w:pPr>
            <w:r>
              <w:rPr>
                <w:rFonts w:ascii="Aptos" w:eastAsia="Aptos" w:hAnsi="Aptos" w:cs="Aptos"/>
              </w:rPr>
              <w:t>Risk assessment and evaluation</w:t>
            </w:r>
          </w:p>
        </w:tc>
        <w:tc>
          <w:tcPr>
            <w:tcW w:w="5113" w:type="dxa"/>
          </w:tcPr>
          <w:p w14:paraId="556C00A8" w14:textId="6010DED3" w:rsidR="004834A6" w:rsidRDefault="00610D38">
            <w:pPr>
              <w:rPr>
                <w:rFonts w:ascii="Aptos" w:eastAsia="Aptos" w:hAnsi="Aptos" w:cs="Aptos"/>
                <w:lang w:val="it-IT"/>
              </w:rPr>
            </w:pPr>
            <w:r>
              <w:rPr>
                <w:rFonts w:ascii="Aptos" w:eastAsia="Aptos" w:hAnsi="Aptos" w:cs="Aptos"/>
                <w:lang w:val="it-IT"/>
              </w:rPr>
              <w:t>Valutazione del NIST per la gestione e la valutazione del rischio</w:t>
            </w:r>
          </w:p>
        </w:tc>
        <w:tc>
          <w:tcPr>
            <w:tcW w:w="1711" w:type="dxa"/>
          </w:tcPr>
          <w:p w14:paraId="7112B3B9" w14:textId="3603D648" w:rsidR="004834A6" w:rsidRDefault="00610D38">
            <w:pPr>
              <w:rPr>
                <w:rFonts w:ascii="Aptos" w:eastAsia="Aptos" w:hAnsi="Aptos" w:cs="Aptos"/>
              </w:rPr>
            </w:pPr>
            <w:r>
              <w:rPr>
                <w:rFonts w:ascii="Aptos" w:eastAsia="Aptos" w:hAnsi="Aptos" w:cs="Aptos"/>
              </w:rPr>
              <w:t>[HREF-26.1]</w:t>
            </w:r>
          </w:p>
        </w:tc>
      </w:tr>
      <w:tr w:rsidR="004834A6" w14:paraId="04D1806F" w14:textId="77777777">
        <w:trPr>
          <w:trHeight w:val="300"/>
          <w:jc w:val="center"/>
        </w:trPr>
        <w:tc>
          <w:tcPr>
            <w:tcW w:w="3045" w:type="dxa"/>
            <w:shd w:val="clear" w:color="auto" w:fill="D3DFEE"/>
          </w:tcPr>
          <w:p w14:paraId="2E9C8AB2" w14:textId="77777777" w:rsidR="004834A6" w:rsidRDefault="00610D38">
            <w:pPr>
              <w:rPr>
                <w:rFonts w:ascii="Aptos" w:eastAsia="Aptos" w:hAnsi="Aptos" w:cs="Aptos"/>
                <w:b/>
              </w:rPr>
            </w:pPr>
            <w:r>
              <w:rPr>
                <w:rFonts w:ascii="Aptos" w:eastAsia="Aptos" w:hAnsi="Aptos" w:cs="Aptos"/>
                <w:b/>
                <w:bCs/>
              </w:rPr>
              <w:t>NIST SP 800-34r1</w:t>
            </w:r>
          </w:p>
        </w:tc>
        <w:tc>
          <w:tcPr>
            <w:tcW w:w="3070" w:type="dxa"/>
            <w:shd w:val="clear" w:color="auto" w:fill="D3DFEE"/>
          </w:tcPr>
          <w:p w14:paraId="26256BB8" w14:textId="77777777" w:rsidR="004834A6" w:rsidRDefault="00610D38">
            <w:pPr>
              <w:rPr>
                <w:rFonts w:ascii="Aptos" w:eastAsia="Aptos" w:hAnsi="Aptos" w:cs="Aptos"/>
              </w:rPr>
            </w:pPr>
            <w:r>
              <w:rPr>
                <w:rFonts w:ascii="Aptos" w:eastAsia="Aptos" w:hAnsi="Aptos" w:cs="Aptos"/>
              </w:rPr>
              <w:t>Contingency &amp; DR</w:t>
            </w:r>
          </w:p>
        </w:tc>
        <w:tc>
          <w:tcPr>
            <w:tcW w:w="5113" w:type="dxa"/>
            <w:shd w:val="clear" w:color="auto" w:fill="D3DFEE"/>
          </w:tcPr>
          <w:p w14:paraId="789D16DD" w14:textId="77777777" w:rsidR="004834A6" w:rsidRDefault="00610D38">
            <w:pPr>
              <w:rPr>
                <w:rFonts w:ascii="Aptos" w:eastAsia="Aptos" w:hAnsi="Aptos" w:cs="Aptos"/>
                <w:lang w:val="it-IT"/>
              </w:rPr>
            </w:pPr>
            <w:r>
              <w:rPr>
                <w:rFonts w:ascii="Aptos" w:eastAsia="Aptos" w:hAnsi="Aptos" w:cs="Aptos"/>
                <w:lang w:val="it-IT"/>
              </w:rPr>
              <w:t>Riferimento per backup/restore, disaster recovery, recovery e verifiche di continuità operativa.</w:t>
            </w:r>
          </w:p>
        </w:tc>
        <w:tc>
          <w:tcPr>
            <w:tcW w:w="1711" w:type="dxa"/>
            <w:shd w:val="clear" w:color="auto" w:fill="D3DFEE"/>
          </w:tcPr>
          <w:p w14:paraId="4B4F04B4" w14:textId="77777777" w:rsidR="004834A6" w:rsidRDefault="00610D38">
            <w:pPr>
              <w:rPr>
                <w:rFonts w:ascii="Aptos" w:eastAsia="Aptos" w:hAnsi="Aptos" w:cs="Aptos"/>
              </w:rPr>
            </w:pPr>
            <w:r>
              <w:rPr>
                <w:rFonts w:ascii="Aptos" w:eastAsia="Aptos" w:hAnsi="Aptos" w:cs="Aptos"/>
              </w:rPr>
              <w:t>[HREF-27]</w:t>
            </w:r>
          </w:p>
        </w:tc>
      </w:tr>
      <w:tr w:rsidR="004834A6" w14:paraId="1082A2B2" w14:textId="77777777">
        <w:trPr>
          <w:trHeight w:val="300"/>
          <w:jc w:val="center"/>
        </w:trPr>
        <w:tc>
          <w:tcPr>
            <w:tcW w:w="3045" w:type="dxa"/>
          </w:tcPr>
          <w:p w14:paraId="3C95666B" w14:textId="77777777" w:rsidR="004834A6" w:rsidRDefault="00610D38">
            <w:pPr>
              <w:rPr>
                <w:rFonts w:ascii="Aptos" w:eastAsia="Aptos" w:hAnsi="Aptos" w:cs="Aptos"/>
                <w:b/>
              </w:rPr>
            </w:pPr>
            <w:r>
              <w:rPr>
                <w:rFonts w:ascii="Aptos" w:eastAsia="Aptos" w:hAnsi="Aptos" w:cs="Aptos"/>
                <w:b/>
                <w:bCs/>
              </w:rPr>
              <w:t>NIST SP 800-61r3</w:t>
            </w:r>
          </w:p>
        </w:tc>
        <w:tc>
          <w:tcPr>
            <w:tcW w:w="3070" w:type="dxa"/>
          </w:tcPr>
          <w:p w14:paraId="68D42853" w14:textId="77777777" w:rsidR="004834A6" w:rsidRDefault="00610D38">
            <w:pPr>
              <w:rPr>
                <w:rFonts w:ascii="Aptos" w:eastAsia="Aptos" w:hAnsi="Aptos" w:cs="Aptos"/>
              </w:rPr>
            </w:pPr>
            <w:r>
              <w:rPr>
                <w:rFonts w:ascii="Aptos" w:eastAsia="Aptos" w:hAnsi="Aptos" w:cs="Aptos"/>
              </w:rPr>
              <w:t>Incident response</w:t>
            </w:r>
          </w:p>
        </w:tc>
        <w:tc>
          <w:tcPr>
            <w:tcW w:w="5113" w:type="dxa"/>
          </w:tcPr>
          <w:p w14:paraId="467FD73D" w14:textId="77777777" w:rsidR="004834A6" w:rsidRDefault="00610D38">
            <w:pPr>
              <w:rPr>
                <w:rFonts w:ascii="Aptos" w:eastAsia="Aptos" w:hAnsi="Aptos" w:cs="Aptos"/>
                <w:lang w:val="it-IT"/>
              </w:rPr>
            </w:pPr>
            <w:r>
              <w:rPr>
                <w:rFonts w:ascii="Aptos" w:eastAsia="Aptos" w:hAnsi="Aptos" w:cs="Aptos"/>
                <w:lang w:val="it-IT"/>
              </w:rPr>
              <w:t>Riferimento per readiness, logging, gestione incidenti e lesson learned.</w:t>
            </w:r>
          </w:p>
        </w:tc>
        <w:tc>
          <w:tcPr>
            <w:tcW w:w="1711" w:type="dxa"/>
          </w:tcPr>
          <w:p w14:paraId="113734FB" w14:textId="77777777" w:rsidR="004834A6" w:rsidRDefault="00610D38">
            <w:pPr>
              <w:rPr>
                <w:rFonts w:ascii="Aptos" w:eastAsia="Aptos" w:hAnsi="Aptos" w:cs="Aptos"/>
              </w:rPr>
            </w:pPr>
            <w:r>
              <w:rPr>
                <w:rFonts w:ascii="Aptos" w:eastAsia="Aptos" w:hAnsi="Aptos" w:cs="Aptos"/>
              </w:rPr>
              <w:t>[HREF-28]</w:t>
            </w:r>
          </w:p>
        </w:tc>
      </w:tr>
      <w:tr w:rsidR="004834A6" w14:paraId="16950421" w14:textId="77777777">
        <w:trPr>
          <w:trHeight w:val="300"/>
          <w:jc w:val="center"/>
        </w:trPr>
        <w:tc>
          <w:tcPr>
            <w:tcW w:w="3045" w:type="dxa"/>
            <w:shd w:val="clear" w:color="auto" w:fill="D3DFEE"/>
          </w:tcPr>
          <w:p w14:paraId="54D1D03E" w14:textId="77777777" w:rsidR="004834A6" w:rsidRDefault="00610D38">
            <w:pPr>
              <w:rPr>
                <w:rFonts w:ascii="Aptos" w:eastAsia="Aptos" w:hAnsi="Aptos" w:cs="Aptos"/>
                <w:b/>
              </w:rPr>
            </w:pPr>
            <w:r>
              <w:rPr>
                <w:rFonts w:ascii="Aptos" w:eastAsia="Aptos" w:hAnsi="Aptos" w:cs="Aptos"/>
                <w:b/>
                <w:bCs/>
              </w:rPr>
              <w:t>OWASP ASVS 5.0.0 – Application Security Verification Standard</w:t>
            </w:r>
          </w:p>
        </w:tc>
        <w:tc>
          <w:tcPr>
            <w:tcW w:w="3070" w:type="dxa"/>
            <w:shd w:val="clear" w:color="auto" w:fill="D3DFEE"/>
          </w:tcPr>
          <w:p w14:paraId="3A9070AA" w14:textId="77777777" w:rsidR="004834A6" w:rsidRDefault="00610D38">
            <w:pPr>
              <w:rPr>
                <w:rFonts w:ascii="Aptos" w:eastAsia="Aptos" w:hAnsi="Aptos" w:cs="Aptos"/>
                <w:lang w:val="it-IT"/>
              </w:rPr>
            </w:pPr>
            <w:r>
              <w:rPr>
                <w:rFonts w:ascii="Aptos" w:eastAsia="Aptos" w:hAnsi="Aptos" w:cs="Aptos"/>
                <w:lang w:val="it-IT"/>
              </w:rPr>
              <w:t>Verification standard per applicazioni web e servizi applicativi</w:t>
            </w:r>
          </w:p>
        </w:tc>
        <w:tc>
          <w:tcPr>
            <w:tcW w:w="5113" w:type="dxa"/>
            <w:shd w:val="clear" w:color="auto" w:fill="D3DFEE"/>
          </w:tcPr>
          <w:p w14:paraId="5C994A90" w14:textId="77777777" w:rsidR="004834A6" w:rsidRDefault="00610D38">
            <w:pPr>
              <w:rPr>
                <w:rFonts w:ascii="Aptos" w:eastAsia="Aptos" w:hAnsi="Aptos" w:cs="Aptos"/>
                <w:lang w:val="it-IT"/>
              </w:rPr>
            </w:pPr>
            <w:r>
              <w:rPr>
                <w:rFonts w:ascii="Aptos" w:eastAsia="Aptos" w:hAnsi="Aptos" w:cs="Aptos"/>
                <w:lang w:val="it-IT"/>
              </w:rPr>
              <w:t>Baseline tecnica di requisiti e controlli di sicurezza applicativa, utile per verificare autenticazione, autorizzazione, session management, validation, cryptography, logging, file handling e altri controlli</w:t>
            </w:r>
          </w:p>
        </w:tc>
        <w:tc>
          <w:tcPr>
            <w:tcW w:w="1711" w:type="dxa"/>
            <w:shd w:val="clear" w:color="auto" w:fill="D3DFEE"/>
          </w:tcPr>
          <w:p w14:paraId="083AEC41" w14:textId="66F525C9" w:rsidR="004834A6" w:rsidRDefault="00610D38">
            <w:pPr>
              <w:rPr>
                <w:rFonts w:ascii="Aptos" w:eastAsia="Aptos" w:hAnsi="Aptos" w:cs="Aptos"/>
              </w:rPr>
            </w:pPr>
            <w:r>
              <w:rPr>
                <w:rFonts w:ascii="Aptos" w:eastAsia="Aptos" w:hAnsi="Aptos" w:cs="Aptos"/>
              </w:rPr>
              <w:t>[HREF-29]</w:t>
            </w:r>
          </w:p>
        </w:tc>
      </w:tr>
      <w:tr w:rsidR="004834A6" w14:paraId="663D15F7" w14:textId="77777777">
        <w:trPr>
          <w:trHeight w:val="300"/>
          <w:jc w:val="center"/>
        </w:trPr>
        <w:tc>
          <w:tcPr>
            <w:tcW w:w="3045" w:type="dxa"/>
            <w:shd w:val="clear" w:color="auto" w:fill="FFFFFF" w:themeFill="background1"/>
          </w:tcPr>
          <w:p w14:paraId="79B9AFCC" w14:textId="77777777" w:rsidR="004834A6" w:rsidRDefault="00610D38">
            <w:pPr>
              <w:rPr>
                <w:rFonts w:ascii="Aptos" w:eastAsia="Aptos" w:hAnsi="Aptos" w:cs="Aptos"/>
                <w:b/>
              </w:rPr>
            </w:pPr>
            <w:r>
              <w:rPr>
                <w:rFonts w:ascii="Aptos" w:eastAsia="Aptos" w:hAnsi="Aptos" w:cs="Aptos"/>
                <w:b/>
                <w:bCs/>
              </w:rPr>
              <w:t>OWASP WSTG – Web Security Testing Guide</w:t>
            </w:r>
          </w:p>
        </w:tc>
        <w:tc>
          <w:tcPr>
            <w:tcW w:w="3070" w:type="dxa"/>
            <w:shd w:val="clear" w:color="auto" w:fill="FFFFFF" w:themeFill="background1"/>
          </w:tcPr>
          <w:p w14:paraId="1C09B8FF" w14:textId="77777777" w:rsidR="004834A6" w:rsidRDefault="00610D38">
            <w:pPr>
              <w:rPr>
                <w:rFonts w:ascii="Aptos" w:eastAsia="Aptos" w:hAnsi="Aptos" w:cs="Aptos"/>
              </w:rPr>
            </w:pPr>
            <w:r>
              <w:rPr>
                <w:rFonts w:ascii="Aptos" w:eastAsia="Aptos" w:hAnsi="Aptos" w:cs="Aptos"/>
              </w:rPr>
              <w:t>Best practice di testing web application / web services</w:t>
            </w:r>
          </w:p>
        </w:tc>
        <w:tc>
          <w:tcPr>
            <w:tcW w:w="5113" w:type="dxa"/>
            <w:shd w:val="clear" w:color="auto" w:fill="FFFFFF" w:themeFill="background1"/>
          </w:tcPr>
          <w:p w14:paraId="36960236" w14:textId="77777777" w:rsidR="004834A6" w:rsidRDefault="00610D38">
            <w:pPr>
              <w:rPr>
                <w:rFonts w:ascii="Aptos" w:eastAsia="Aptos" w:hAnsi="Aptos" w:cs="Aptos"/>
                <w:lang w:val="it-IT"/>
              </w:rPr>
            </w:pPr>
            <w:r>
              <w:rPr>
                <w:rFonts w:ascii="Aptos" w:eastAsia="Aptos" w:hAnsi="Aptos" w:cs="Aptos"/>
                <w:lang w:val="it-IT"/>
              </w:rPr>
              <w:t>Guida metodologica per attività di security testing applicativo.</w:t>
            </w:r>
          </w:p>
        </w:tc>
        <w:tc>
          <w:tcPr>
            <w:tcW w:w="1711" w:type="dxa"/>
            <w:shd w:val="clear" w:color="auto" w:fill="FFFFFF" w:themeFill="background1"/>
          </w:tcPr>
          <w:p w14:paraId="0E631167" w14:textId="0DDE7867" w:rsidR="004834A6" w:rsidRDefault="00610D38">
            <w:pPr>
              <w:rPr>
                <w:rFonts w:ascii="Aptos" w:eastAsia="Aptos" w:hAnsi="Aptos" w:cs="Aptos"/>
              </w:rPr>
            </w:pPr>
            <w:r>
              <w:rPr>
                <w:rFonts w:ascii="Aptos" w:eastAsia="Aptos" w:hAnsi="Aptos" w:cs="Aptos"/>
              </w:rPr>
              <w:t>[HREF-30]</w:t>
            </w:r>
          </w:p>
        </w:tc>
      </w:tr>
      <w:tr w:rsidR="004834A6" w14:paraId="65430AD2" w14:textId="77777777">
        <w:trPr>
          <w:trHeight w:val="300"/>
          <w:jc w:val="center"/>
        </w:trPr>
        <w:tc>
          <w:tcPr>
            <w:tcW w:w="3045" w:type="dxa"/>
            <w:shd w:val="clear" w:color="auto" w:fill="DAE8F8"/>
          </w:tcPr>
          <w:p w14:paraId="22CD3D9E" w14:textId="2E373D3E" w:rsidR="004834A6" w:rsidRDefault="00610D38">
            <w:pPr>
              <w:rPr>
                <w:rFonts w:ascii="Aptos" w:eastAsia="Aptos" w:hAnsi="Aptos" w:cs="Aptos"/>
                <w:b/>
                <w:bCs/>
              </w:rPr>
            </w:pPr>
            <w:r>
              <w:rPr>
                <w:rFonts w:ascii="Aptos" w:eastAsia="Aptos" w:hAnsi="Aptos" w:cs="Aptos"/>
                <w:b/>
                <w:bCs/>
              </w:rPr>
              <w:t>OWASP Risk Methodology</w:t>
            </w:r>
          </w:p>
        </w:tc>
        <w:tc>
          <w:tcPr>
            <w:tcW w:w="3070" w:type="dxa"/>
            <w:shd w:val="clear" w:color="auto" w:fill="DAE8F8"/>
          </w:tcPr>
          <w:p w14:paraId="23139843" w14:textId="0E56C123" w:rsidR="004834A6" w:rsidRPr="00C46F9D" w:rsidRDefault="00610D38">
            <w:pPr>
              <w:rPr>
                <w:rFonts w:ascii="Aptos" w:eastAsia="Aptos" w:hAnsi="Aptos" w:cs="Aptos"/>
                <w:lang w:val="it-IT"/>
              </w:rPr>
            </w:pPr>
            <w:r w:rsidRPr="00C46F9D">
              <w:rPr>
                <w:rFonts w:ascii="Aptos" w:eastAsia="Aptos" w:hAnsi="Aptos" w:cs="Aptos"/>
                <w:lang w:val="it-IT"/>
              </w:rPr>
              <w:t>Linee guida dell’OWASP sull’elaborazione di un risk score</w:t>
            </w:r>
          </w:p>
        </w:tc>
        <w:tc>
          <w:tcPr>
            <w:tcW w:w="5113" w:type="dxa"/>
            <w:shd w:val="clear" w:color="auto" w:fill="DAE8F8"/>
          </w:tcPr>
          <w:p w14:paraId="656D0C86" w14:textId="1091FA8A" w:rsidR="004834A6" w:rsidRDefault="00610D38">
            <w:pPr>
              <w:rPr>
                <w:rFonts w:ascii="Aptos" w:eastAsia="Aptos" w:hAnsi="Aptos" w:cs="Aptos"/>
                <w:lang w:val="it-IT"/>
              </w:rPr>
            </w:pPr>
            <w:r>
              <w:rPr>
                <w:rFonts w:ascii="Aptos" w:eastAsia="Aptos" w:hAnsi="Aptos" w:cs="Aptos"/>
                <w:lang w:val="it-IT"/>
              </w:rPr>
              <w:t xml:space="preserve">Guida pratica al calcolo del rischio </w:t>
            </w:r>
          </w:p>
        </w:tc>
        <w:tc>
          <w:tcPr>
            <w:tcW w:w="1711" w:type="dxa"/>
            <w:shd w:val="clear" w:color="auto" w:fill="DAE8F8"/>
          </w:tcPr>
          <w:p w14:paraId="17AD9F93" w14:textId="37AF2E9C" w:rsidR="004834A6" w:rsidRDefault="00610D38">
            <w:pPr>
              <w:rPr>
                <w:rFonts w:ascii="Aptos" w:eastAsia="Aptos" w:hAnsi="Aptos" w:cs="Aptos"/>
              </w:rPr>
            </w:pPr>
            <w:r>
              <w:rPr>
                <w:rFonts w:ascii="Aptos" w:eastAsia="Aptos" w:hAnsi="Aptos" w:cs="Aptos"/>
              </w:rPr>
              <w:t>[HREF-31]</w:t>
            </w:r>
          </w:p>
        </w:tc>
      </w:tr>
    </w:tbl>
    <w:p w14:paraId="4B5C1300" w14:textId="6D92C4E6" w:rsidR="004834A6" w:rsidRDefault="004834A6">
      <w:pPr>
        <w:pBdr>
          <w:bottom w:val="single" w:sz="6" w:space="1" w:color="000000"/>
        </w:pBdr>
        <w:rPr>
          <w:rFonts w:ascii="Aptos" w:eastAsia="Aptos" w:hAnsi="Aptos" w:cs="Aptos"/>
        </w:rPr>
      </w:pPr>
    </w:p>
    <w:p w14:paraId="26A46ECB" w14:textId="3884644A" w:rsidR="004834A6" w:rsidRDefault="00610D38">
      <w:r>
        <w:br w:type="page"/>
      </w:r>
    </w:p>
    <w:p w14:paraId="26C3F041" w14:textId="6ED893D9" w:rsidR="004834A6" w:rsidRDefault="004834A6">
      <w:pPr>
        <w:pBdr>
          <w:bottom w:val="single" w:sz="6" w:space="1" w:color="000000"/>
        </w:pBdr>
        <w:rPr>
          <w:rFonts w:ascii="Aptos" w:eastAsia="Aptos" w:hAnsi="Aptos" w:cs="Aptos"/>
        </w:rPr>
      </w:pPr>
    </w:p>
    <w:p w14:paraId="1FF570E7" w14:textId="47BD3B11" w:rsidR="004834A6" w:rsidRDefault="02A06B1C">
      <w:pPr>
        <w:pStyle w:val="Heading2"/>
        <w:rPr>
          <w:rFonts w:ascii="Aptos Narrow" w:eastAsia="Aptos Narrow" w:hAnsi="Aptos Narrow" w:cs="Aptos Narrow"/>
          <w:sz w:val="32"/>
          <w:szCs w:val="32"/>
        </w:rPr>
      </w:pPr>
      <w:bookmarkStart w:id="43" w:name="_Toc224916850"/>
      <w:bookmarkStart w:id="44" w:name="_Toc458754225"/>
      <w:r w:rsidRPr="06A123DB">
        <w:rPr>
          <w:rFonts w:ascii="Aptos Narrow" w:eastAsia="Aptos Narrow" w:hAnsi="Aptos Narrow" w:cs="Aptos Narrow"/>
          <w:sz w:val="32"/>
          <w:szCs w:val="32"/>
        </w:rPr>
        <w:t>7. HREF</w:t>
      </w:r>
      <w:bookmarkEnd w:id="43"/>
      <w:bookmarkEnd w:id="44"/>
      <w:r w:rsidRPr="06A123DB">
        <w:rPr>
          <w:rFonts w:ascii="Aptos Narrow" w:eastAsia="Aptos Narrow" w:hAnsi="Aptos Narrow" w:cs="Aptos Narrow"/>
          <w:sz w:val="32"/>
          <w:szCs w:val="32"/>
        </w:rPr>
        <w:t xml:space="preserve"> </w:t>
      </w:r>
    </w:p>
    <w:p w14:paraId="76AE2FEF" w14:textId="3A84C40D" w:rsidR="004834A6" w:rsidRDefault="00610D38">
      <w:pPr>
        <w:rPr>
          <w:rFonts w:ascii="Aptos" w:eastAsia="Aptos" w:hAnsi="Aptos" w:cs="Aptos"/>
        </w:rPr>
      </w:pPr>
      <w:r>
        <w:rPr>
          <w:rFonts w:ascii="Aptos" w:eastAsia="Aptos" w:hAnsi="Aptos" w:cs="Aptos"/>
          <w:b/>
          <w:bCs/>
          <w:sz w:val="24"/>
          <w:szCs w:val="24"/>
        </w:rPr>
        <w:t xml:space="preserve">[HREF-1] </w:t>
      </w:r>
      <w:hyperlink r:id="rId10">
        <w:r>
          <w:rPr>
            <w:rStyle w:val="Hyperlink"/>
            <w:rFonts w:ascii="Aptos" w:eastAsia="Aptos" w:hAnsi="Aptos" w:cs="Aptos"/>
            <w:sz w:val="24"/>
            <w:szCs w:val="24"/>
          </w:rPr>
          <w:t>https://www.cisa.gov/known-exploited-vulnerabilities-catalog</w:t>
        </w:r>
      </w:hyperlink>
      <w:r>
        <w:rPr>
          <w:rFonts w:ascii="Aptos" w:eastAsia="Aptos" w:hAnsi="Aptos" w:cs="Aptos"/>
          <w:sz w:val="24"/>
          <w:szCs w:val="24"/>
        </w:rPr>
        <w:t xml:space="preserve"> </w:t>
      </w:r>
    </w:p>
    <w:p w14:paraId="7FCE90A1" w14:textId="6B9F3530" w:rsidR="004834A6" w:rsidRDefault="00610D38">
      <w:pPr>
        <w:rPr>
          <w:rFonts w:ascii="Aptos" w:eastAsia="Aptos" w:hAnsi="Aptos" w:cs="Aptos"/>
        </w:rPr>
      </w:pPr>
      <w:r>
        <w:rPr>
          <w:rFonts w:ascii="Aptos" w:eastAsia="Aptos" w:hAnsi="Aptos" w:cs="Aptos"/>
          <w:b/>
          <w:bCs/>
          <w:sz w:val="24"/>
          <w:szCs w:val="24"/>
        </w:rPr>
        <w:t>[HREF-2]</w:t>
      </w:r>
      <w:r>
        <w:rPr>
          <w:rFonts w:ascii="Aptos" w:eastAsia="Aptos" w:hAnsi="Aptos" w:cs="Aptos"/>
          <w:sz w:val="24"/>
          <w:szCs w:val="24"/>
        </w:rPr>
        <w:t xml:space="preserve"> </w:t>
      </w:r>
      <w:hyperlink r:id="rId11">
        <w:r>
          <w:rPr>
            <w:rStyle w:val="Hyperlink"/>
            <w:rFonts w:ascii="Aptos" w:eastAsia="Aptos" w:hAnsi="Aptos" w:cs="Aptos"/>
            <w:sz w:val="24"/>
            <w:szCs w:val="24"/>
          </w:rPr>
          <w:t>https://eur-lex.europa.eu/eli/reg/2024/2847/oj/eng</w:t>
        </w:r>
      </w:hyperlink>
      <w:r>
        <w:rPr>
          <w:rFonts w:ascii="Aptos" w:eastAsia="Aptos" w:hAnsi="Aptos" w:cs="Aptos"/>
          <w:sz w:val="24"/>
          <w:szCs w:val="24"/>
        </w:rPr>
        <w:t xml:space="preserve"> </w:t>
      </w:r>
    </w:p>
    <w:p w14:paraId="1C3E610F" w14:textId="715C086D" w:rsidR="004834A6" w:rsidRDefault="00610D38">
      <w:pPr>
        <w:rPr>
          <w:rFonts w:ascii="Aptos" w:eastAsia="Aptos" w:hAnsi="Aptos" w:cs="Aptos"/>
        </w:rPr>
      </w:pPr>
      <w:r>
        <w:rPr>
          <w:rFonts w:ascii="Aptos" w:eastAsia="Aptos" w:hAnsi="Aptos" w:cs="Aptos"/>
          <w:b/>
          <w:bCs/>
          <w:sz w:val="24"/>
          <w:szCs w:val="24"/>
        </w:rPr>
        <w:t xml:space="preserve">[HREF-3] </w:t>
      </w:r>
      <w:hyperlink r:id="rId12">
        <w:r>
          <w:rPr>
            <w:rStyle w:val="Hyperlink"/>
            <w:rFonts w:ascii="Aptos" w:eastAsia="Aptos" w:hAnsi="Aptos" w:cs="Aptos"/>
            <w:sz w:val="24"/>
            <w:szCs w:val="24"/>
          </w:rPr>
          <w:t>https://eur-lex.europa.eu/eli/reg/2022/2554/oj/eng</w:t>
        </w:r>
      </w:hyperlink>
      <w:r>
        <w:rPr>
          <w:rFonts w:ascii="Aptos" w:eastAsia="Aptos" w:hAnsi="Aptos" w:cs="Aptos"/>
          <w:sz w:val="24"/>
          <w:szCs w:val="24"/>
        </w:rPr>
        <w:t xml:space="preserve"> </w:t>
      </w:r>
    </w:p>
    <w:p w14:paraId="75050817" w14:textId="53C76F1E" w:rsidR="004834A6" w:rsidRDefault="00610D38">
      <w:pPr>
        <w:rPr>
          <w:rFonts w:ascii="Aptos" w:eastAsia="Aptos" w:hAnsi="Aptos" w:cs="Aptos"/>
        </w:rPr>
      </w:pPr>
      <w:r>
        <w:rPr>
          <w:rFonts w:ascii="Aptos" w:eastAsia="Aptos" w:hAnsi="Aptos" w:cs="Aptos"/>
          <w:b/>
          <w:bCs/>
          <w:sz w:val="24"/>
          <w:szCs w:val="24"/>
        </w:rPr>
        <w:t>[HREF-4]</w:t>
      </w:r>
      <w:r>
        <w:rPr>
          <w:rFonts w:ascii="Aptos" w:eastAsia="Aptos" w:hAnsi="Aptos" w:cs="Aptos"/>
          <w:sz w:val="24"/>
          <w:szCs w:val="24"/>
        </w:rPr>
        <w:t xml:space="preserve"> </w:t>
      </w:r>
      <w:hyperlink r:id="rId13">
        <w:r>
          <w:rPr>
            <w:rStyle w:val="Hyperlink"/>
            <w:rFonts w:ascii="Aptos" w:eastAsia="Aptos" w:hAnsi="Aptos" w:cs="Aptos"/>
            <w:sz w:val="24"/>
            <w:szCs w:val="24"/>
          </w:rPr>
          <w:t>https://eur-lex.europa.eu/eli/reg/2016/679/oj/eng</w:t>
        </w:r>
      </w:hyperlink>
      <w:r>
        <w:rPr>
          <w:rFonts w:ascii="Aptos" w:eastAsia="Aptos" w:hAnsi="Aptos" w:cs="Aptos"/>
          <w:sz w:val="24"/>
          <w:szCs w:val="24"/>
        </w:rPr>
        <w:t xml:space="preserve"> </w:t>
      </w:r>
    </w:p>
    <w:p w14:paraId="417E1BD8" w14:textId="3FC4A825" w:rsidR="004834A6" w:rsidRDefault="00610D38">
      <w:pPr>
        <w:rPr>
          <w:rFonts w:ascii="Aptos" w:eastAsia="Aptos" w:hAnsi="Aptos" w:cs="Aptos"/>
        </w:rPr>
      </w:pPr>
      <w:r>
        <w:rPr>
          <w:rFonts w:ascii="Aptos" w:eastAsia="Aptos" w:hAnsi="Aptos" w:cs="Aptos"/>
          <w:b/>
          <w:bCs/>
          <w:sz w:val="24"/>
          <w:szCs w:val="24"/>
        </w:rPr>
        <w:t>[HREF-5]</w:t>
      </w:r>
      <w:r>
        <w:rPr>
          <w:rFonts w:ascii="Aptos" w:eastAsia="Aptos" w:hAnsi="Aptos" w:cs="Aptos"/>
          <w:sz w:val="24"/>
          <w:szCs w:val="24"/>
        </w:rPr>
        <w:t xml:space="preserve"> </w:t>
      </w:r>
      <w:hyperlink r:id="rId14">
        <w:r>
          <w:rPr>
            <w:rStyle w:val="Hyperlink"/>
            <w:rFonts w:ascii="Aptos" w:eastAsia="Aptos" w:hAnsi="Aptos" w:cs="Aptos"/>
            <w:sz w:val="24"/>
            <w:szCs w:val="24"/>
          </w:rPr>
          <w:t>https://www.edpb.europa.eu/our-work-tools/our-documents/recommendations/recommendations-012020-measures-supplement-transfer_en</w:t>
        </w:r>
      </w:hyperlink>
      <w:r>
        <w:rPr>
          <w:rFonts w:ascii="Aptos" w:eastAsia="Aptos" w:hAnsi="Aptos" w:cs="Aptos"/>
          <w:sz w:val="24"/>
          <w:szCs w:val="24"/>
        </w:rPr>
        <w:t xml:space="preserve"> </w:t>
      </w:r>
    </w:p>
    <w:p w14:paraId="0DC0D796" w14:textId="25A6406A" w:rsidR="004834A6" w:rsidRDefault="00610D38">
      <w:pPr>
        <w:rPr>
          <w:rFonts w:ascii="Aptos" w:eastAsia="Aptos" w:hAnsi="Aptos" w:cs="Aptos"/>
        </w:rPr>
      </w:pPr>
      <w:r>
        <w:rPr>
          <w:rFonts w:ascii="Aptos" w:eastAsia="Aptos" w:hAnsi="Aptos" w:cs="Aptos"/>
          <w:b/>
          <w:bCs/>
          <w:sz w:val="24"/>
          <w:szCs w:val="24"/>
        </w:rPr>
        <w:t>[HREF-6]</w:t>
      </w:r>
      <w:r>
        <w:rPr>
          <w:rFonts w:ascii="Aptos" w:eastAsia="Aptos" w:hAnsi="Aptos" w:cs="Aptos"/>
          <w:sz w:val="24"/>
          <w:szCs w:val="24"/>
        </w:rPr>
        <w:t xml:space="preserve"> </w:t>
      </w:r>
      <w:hyperlink r:id="rId15">
        <w:r>
          <w:rPr>
            <w:rStyle w:val="Hyperlink"/>
            <w:rFonts w:ascii="Aptos" w:eastAsia="Aptos" w:hAnsi="Aptos" w:cs="Aptos"/>
            <w:sz w:val="24"/>
            <w:szCs w:val="24"/>
          </w:rPr>
          <w:t>https://eur-lex.europa.eu/eli/reg/2024/1689/oj/eng</w:t>
        </w:r>
      </w:hyperlink>
      <w:r>
        <w:rPr>
          <w:rFonts w:ascii="Aptos" w:eastAsia="Aptos" w:hAnsi="Aptos" w:cs="Aptos"/>
          <w:sz w:val="24"/>
          <w:szCs w:val="24"/>
        </w:rPr>
        <w:t xml:space="preserve"> </w:t>
      </w:r>
    </w:p>
    <w:p w14:paraId="28DA91AF" w14:textId="69AE6201" w:rsidR="004834A6" w:rsidRDefault="00610D38">
      <w:pPr>
        <w:rPr>
          <w:rFonts w:ascii="Aptos" w:eastAsia="Aptos" w:hAnsi="Aptos" w:cs="Aptos"/>
        </w:rPr>
      </w:pPr>
      <w:r>
        <w:rPr>
          <w:rFonts w:ascii="Aptos" w:eastAsia="Aptos" w:hAnsi="Aptos" w:cs="Aptos"/>
          <w:b/>
          <w:bCs/>
          <w:sz w:val="24"/>
          <w:szCs w:val="24"/>
        </w:rPr>
        <w:t xml:space="preserve">[HREF-7] </w:t>
      </w:r>
      <w:hyperlink r:id="rId16">
        <w:r>
          <w:rPr>
            <w:rStyle w:val="Hyperlink"/>
            <w:rFonts w:ascii="Aptos" w:eastAsia="Aptos" w:hAnsi="Aptos" w:cs="Aptos"/>
            <w:sz w:val="24"/>
            <w:szCs w:val="24"/>
          </w:rPr>
          <w:t>https://www.first.org/cvss/v4.0/specification-document</w:t>
        </w:r>
      </w:hyperlink>
      <w:r>
        <w:rPr>
          <w:rFonts w:ascii="Aptos" w:eastAsia="Aptos" w:hAnsi="Aptos" w:cs="Aptos"/>
          <w:sz w:val="24"/>
          <w:szCs w:val="24"/>
        </w:rPr>
        <w:t xml:space="preserve"> </w:t>
      </w:r>
    </w:p>
    <w:p w14:paraId="34DA994F" w14:textId="13C82487" w:rsidR="004834A6" w:rsidRDefault="00610D38">
      <w:pPr>
        <w:rPr>
          <w:rFonts w:ascii="Aptos" w:eastAsia="Aptos" w:hAnsi="Aptos" w:cs="Aptos"/>
        </w:rPr>
      </w:pPr>
      <w:r>
        <w:rPr>
          <w:rFonts w:ascii="Aptos" w:eastAsia="Aptos" w:hAnsi="Aptos" w:cs="Aptos"/>
          <w:b/>
          <w:bCs/>
          <w:sz w:val="24"/>
          <w:szCs w:val="24"/>
        </w:rPr>
        <w:t>[HREF-8]</w:t>
      </w:r>
      <w:r>
        <w:rPr>
          <w:rFonts w:ascii="Aptos" w:eastAsia="Aptos" w:hAnsi="Aptos" w:cs="Aptos"/>
          <w:sz w:val="24"/>
          <w:szCs w:val="24"/>
        </w:rPr>
        <w:t xml:space="preserve"> </w:t>
      </w:r>
      <w:hyperlink r:id="rId17">
        <w:r>
          <w:rPr>
            <w:rStyle w:val="Hyperlink"/>
            <w:rFonts w:ascii="Aptos" w:eastAsia="Aptos" w:hAnsi="Aptos" w:cs="Aptos"/>
            <w:sz w:val="24"/>
            <w:szCs w:val="24"/>
          </w:rPr>
          <w:t>https://www.first.org/epss/</w:t>
        </w:r>
      </w:hyperlink>
      <w:r>
        <w:rPr>
          <w:rFonts w:ascii="Aptos" w:eastAsia="Aptos" w:hAnsi="Aptos" w:cs="Aptos"/>
          <w:sz w:val="24"/>
          <w:szCs w:val="24"/>
        </w:rPr>
        <w:t xml:space="preserve"> </w:t>
      </w:r>
    </w:p>
    <w:p w14:paraId="20F24625" w14:textId="0F6F6C39" w:rsidR="004834A6" w:rsidRDefault="00610D38">
      <w:pPr>
        <w:rPr>
          <w:rFonts w:ascii="Aptos" w:eastAsia="Aptos" w:hAnsi="Aptos" w:cs="Aptos"/>
        </w:rPr>
      </w:pPr>
      <w:r>
        <w:rPr>
          <w:rFonts w:ascii="Aptos" w:eastAsia="Aptos" w:hAnsi="Aptos" w:cs="Aptos"/>
          <w:b/>
          <w:bCs/>
          <w:sz w:val="24"/>
          <w:szCs w:val="24"/>
        </w:rPr>
        <w:t xml:space="preserve">[HREF-9] </w:t>
      </w:r>
      <w:hyperlink r:id="rId18">
        <w:r>
          <w:rPr>
            <w:rStyle w:val="Hyperlink"/>
            <w:rFonts w:ascii="Aptos" w:eastAsia="Aptos" w:hAnsi="Aptos" w:cs="Aptos"/>
            <w:sz w:val="24"/>
            <w:szCs w:val="24"/>
          </w:rPr>
          <w:t>https://eur-lex.europa.eu/eli/reg/2016/679/oj/eng</w:t>
        </w:r>
      </w:hyperlink>
      <w:r>
        <w:rPr>
          <w:rFonts w:ascii="Aptos" w:eastAsia="Aptos" w:hAnsi="Aptos" w:cs="Aptos"/>
          <w:sz w:val="24"/>
          <w:szCs w:val="24"/>
        </w:rPr>
        <w:t xml:space="preserve">  </w:t>
      </w:r>
    </w:p>
    <w:p w14:paraId="7ADBA271" w14:textId="451C57E1" w:rsidR="004834A6" w:rsidRDefault="00610D38">
      <w:pPr>
        <w:rPr>
          <w:rFonts w:ascii="Aptos" w:eastAsia="Aptos" w:hAnsi="Aptos" w:cs="Aptos"/>
        </w:rPr>
      </w:pPr>
      <w:r>
        <w:rPr>
          <w:rFonts w:ascii="Aptos" w:eastAsia="Aptos" w:hAnsi="Aptos" w:cs="Aptos"/>
          <w:b/>
          <w:bCs/>
          <w:sz w:val="24"/>
          <w:szCs w:val="24"/>
        </w:rPr>
        <w:t>[HREF-10]</w:t>
      </w:r>
      <w:r>
        <w:rPr>
          <w:rFonts w:ascii="Aptos" w:eastAsia="Aptos" w:hAnsi="Aptos" w:cs="Aptos"/>
          <w:sz w:val="24"/>
          <w:szCs w:val="24"/>
        </w:rPr>
        <w:t xml:space="preserve"> </w:t>
      </w:r>
      <w:hyperlink r:id="rId19">
        <w:r>
          <w:rPr>
            <w:rStyle w:val="Hyperlink"/>
            <w:rFonts w:ascii="Aptos" w:eastAsia="Aptos" w:hAnsi="Aptos" w:cs="Aptos"/>
            <w:sz w:val="24"/>
            <w:szCs w:val="24"/>
          </w:rPr>
          <w:t>https://www.iso.org/standard/65694.html</w:t>
        </w:r>
      </w:hyperlink>
      <w:r>
        <w:rPr>
          <w:rFonts w:ascii="Aptos" w:eastAsia="Aptos" w:hAnsi="Aptos" w:cs="Aptos"/>
          <w:sz w:val="24"/>
          <w:szCs w:val="24"/>
        </w:rPr>
        <w:t xml:space="preserve"> </w:t>
      </w:r>
    </w:p>
    <w:p w14:paraId="69491D25" w14:textId="237B74C6" w:rsidR="004834A6" w:rsidRDefault="00610D38">
      <w:pPr>
        <w:rPr>
          <w:rFonts w:ascii="Aptos" w:eastAsia="Aptos" w:hAnsi="Aptos" w:cs="Aptos"/>
        </w:rPr>
      </w:pPr>
      <w:r>
        <w:rPr>
          <w:rFonts w:ascii="Aptos" w:eastAsia="Aptos" w:hAnsi="Aptos" w:cs="Aptos"/>
          <w:b/>
          <w:bCs/>
          <w:sz w:val="24"/>
          <w:szCs w:val="24"/>
        </w:rPr>
        <w:t xml:space="preserve">[HREF-11] </w:t>
      </w:r>
      <w:hyperlink r:id="rId20">
        <w:r>
          <w:rPr>
            <w:rStyle w:val="Hyperlink"/>
            <w:rFonts w:ascii="Aptos" w:eastAsia="Aptos" w:hAnsi="Aptos" w:cs="Aptos"/>
            <w:sz w:val="24"/>
            <w:szCs w:val="24"/>
          </w:rPr>
          <w:t>https://webstore.iec.ch/en/publication/79694</w:t>
        </w:r>
      </w:hyperlink>
      <w:r>
        <w:rPr>
          <w:rFonts w:ascii="Aptos" w:eastAsia="Aptos" w:hAnsi="Aptos" w:cs="Aptos"/>
          <w:sz w:val="24"/>
          <w:szCs w:val="24"/>
        </w:rPr>
        <w:t xml:space="preserve">  </w:t>
      </w:r>
    </w:p>
    <w:p w14:paraId="3BD0FBED" w14:textId="6F15DE86" w:rsidR="004834A6" w:rsidRDefault="00610D38">
      <w:pPr>
        <w:rPr>
          <w:rFonts w:ascii="Aptos" w:eastAsia="Aptos" w:hAnsi="Aptos" w:cs="Aptos"/>
        </w:rPr>
      </w:pPr>
      <w:r>
        <w:rPr>
          <w:rFonts w:ascii="Aptos" w:eastAsia="Aptos" w:hAnsi="Aptos" w:cs="Aptos"/>
          <w:b/>
          <w:bCs/>
          <w:sz w:val="24"/>
          <w:szCs w:val="24"/>
        </w:rPr>
        <w:t>[HREF-12]</w:t>
      </w:r>
      <w:r>
        <w:rPr>
          <w:rFonts w:ascii="Aptos" w:eastAsia="Aptos" w:hAnsi="Aptos" w:cs="Aptos"/>
          <w:sz w:val="24"/>
          <w:szCs w:val="24"/>
        </w:rPr>
        <w:t xml:space="preserve"> </w:t>
      </w:r>
      <w:hyperlink r:id="rId21">
        <w:r>
          <w:rPr>
            <w:rStyle w:val="Hyperlink"/>
            <w:rFonts w:ascii="Aptos" w:eastAsia="Aptos" w:hAnsi="Aptos" w:cs="Aptos"/>
            <w:sz w:val="24"/>
            <w:szCs w:val="24"/>
          </w:rPr>
          <w:t>https://www.iso.org/standard/80585.html</w:t>
        </w:r>
      </w:hyperlink>
      <w:r>
        <w:rPr>
          <w:rFonts w:ascii="Aptos" w:eastAsia="Aptos" w:hAnsi="Aptos" w:cs="Aptos"/>
          <w:sz w:val="24"/>
          <w:szCs w:val="24"/>
        </w:rPr>
        <w:t xml:space="preserve"> </w:t>
      </w:r>
    </w:p>
    <w:p w14:paraId="2716AAE3" w14:textId="6E7C83A8" w:rsidR="004834A6" w:rsidRDefault="00610D38">
      <w:pPr>
        <w:rPr>
          <w:rFonts w:ascii="Aptos" w:eastAsia="Aptos" w:hAnsi="Aptos" w:cs="Aptos"/>
        </w:rPr>
      </w:pPr>
      <w:r>
        <w:rPr>
          <w:rFonts w:ascii="Aptos" w:eastAsia="Aptos" w:hAnsi="Aptos" w:cs="Aptos"/>
          <w:b/>
          <w:bCs/>
          <w:sz w:val="24"/>
          <w:szCs w:val="24"/>
        </w:rPr>
        <w:t>[HREF-13]</w:t>
      </w:r>
      <w:r>
        <w:rPr>
          <w:rFonts w:ascii="Aptos" w:eastAsia="Aptos" w:hAnsi="Aptos" w:cs="Aptos"/>
          <w:sz w:val="24"/>
          <w:szCs w:val="24"/>
        </w:rPr>
        <w:t xml:space="preserve"> </w:t>
      </w:r>
      <w:hyperlink r:id="rId22">
        <w:r>
          <w:rPr>
            <w:rStyle w:val="Hyperlink"/>
            <w:rFonts w:ascii="Aptos" w:eastAsia="Aptos" w:hAnsi="Aptos" w:cs="Aptos"/>
            <w:sz w:val="24"/>
            <w:szCs w:val="24"/>
          </w:rPr>
          <w:t>https://webstore.iec.ch/en/publication/11311</w:t>
        </w:r>
      </w:hyperlink>
      <w:r>
        <w:rPr>
          <w:rFonts w:ascii="Aptos" w:eastAsia="Aptos" w:hAnsi="Aptos" w:cs="Aptos"/>
          <w:sz w:val="24"/>
          <w:szCs w:val="24"/>
        </w:rPr>
        <w:t xml:space="preserve"> </w:t>
      </w:r>
    </w:p>
    <w:p w14:paraId="484736F4" w14:textId="06B76FB2" w:rsidR="004834A6" w:rsidRDefault="00610D38">
      <w:pPr>
        <w:rPr>
          <w:rFonts w:ascii="Aptos" w:eastAsia="Aptos" w:hAnsi="Aptos" w:cs="Aptos"/>
        </w:rPr>
      </w:pPr>
      <w:r>
        <w:rPr>
          <w:rFonts w:ascii="Aptos" w:eastAsia="Aptos" w:hAnsi="Aptos" w:cs="Aptos"/>
          <w:b/>
          <w:bCs/>
          <w:sz w:val="24"/>
          <w:szCs w:val="24"/>
        </w:rPr>
        <w:t xml:space="preserve">[HREF-14] </w:t>
      </w:r>
      <w:hyperlink r:id="rId23">
        <w:r>
          <w:rPr>
            <w:rStyle w:val="Hyperlink"/>
            <w:rFonts w:ascii="Aptos" w:eastAsia="Aptos" w:hAnsi="Aptos" w:cs="Aptos"/>
            <w:sz w:val="24"/>
            <w:szCs w:val="24"/>
          </w:rPr>
          <w:t>https://attack.mitre.org/</w:t>
        </w:r>
      </w:hyperlink>
      <w:r>
        <w:rPr>
          <w:rFonts w:ascii="Aptos" w:eastAsia="Aptos" w:hAnsi="Aptos" w:cs="Aptos"/>
          <w:sz w:val="24"/>
          <w:szCs w:val="24"/>
        </w:rPr>
        <w:t xml:space="preserve"> </w:t>
      </w:r>
    </w:p>
    <w:p w14:paraId="07B04477" w14:textId="42F6EEA2" w:rsidR="004834A6" w:rsidRDefault="00610D38">
      <w:pPr>
        <w:rPr>
          <w:rFonts w:ascii="Aptos" w:eastAsia="Aptos" w:hAnsi="Aptos" w:cs="Aptos"/>
        </w:rPr>
      </w:pPr>
      <w:r>
        <w:rPr>
          <w:rFonts w:ascii="Aptos" w:eastAsia="Aptos" w:hAnsi="Aptos" w:cs="Aptos"/>
          <w:b/>
          <w:bCs/>
          <w:sz w:val="24"/>
          <w:szCs w:val="24"/>
        </w:rPr>
        <w:t xml:space="preserve">[HREF-15] </w:t>
      </w:r>
      <w:hyperlink r:id="rId24">
        <w:r>
          <w:rPr>
            <w:rStyle w:val="Hyperlink"/>
            <w:rFonts w:ascii="Aptos" w:eastAsia="Aptos" w:hAnsi="Aptos" w:cs="Aptos"/>
            <w:sz w:val="24"/>
            <w:szCs w:val="24"/>
          </w:rPr>
          <w:t>https://capec.mitre.org/</w:t>
        </w:r>
      </w:hyperlink>
      <w:r>
        <w:rPr>
          <w:rFonts w:ascii="Aptos" w:eastAsia="Aptos" w:hAnsi="Aptos" w:cs="Aptos"/>
          <w:sz w:val="24"/>
          <w:szCs w:val="24"/>
        </w:rPr>
        <w:t xml:space="preserve"> </w:t>
      </w:r>
    </w:p>
    <w:p w14:paraId="5DB582AC" w14:textId="056FBDBA" w:rsidR="004834A6" w:rsidRDefault="00610D38">
      <w:pPr>
        <w:rPr>
          <w:rFonts w:ascii="Aptos" w:eastAsia="Aptos" w:hAnsi="Aptos" w:cs="Aptos"/>
        </w:rPr>
      </w:pPr>
      <w:r>
        <w:rPr>
          <w:rFonts w:ascii="Aptos" w:eastAsia="Aptos" w:hAnsi="Aptos" w:cs="Aptos"/>
          <w:b/>
          <w:bCs/>
          <w:sz w:val="24"/>
          <w:szCs w:val="24"/>
        </w:rPr>
        <w:t>[HREF-16]</w:t>
      </w:r>
      <w:r>
        <w:rPr>
          <w:rFonts w:ascii="Aptos" w:eastAsia="Aptos" w:hAnsi="Aptos" w:cs="Aptos"/>
          <w:sz w:val="24"/>
          <w:szCs w:val="24"/>
        </w:rPr>
        <w:t xml:space="preserve"> </w:t>
      </w:r>
      <w:hyperlink r:id="rId25">
        <w:r>
          <w:rPr>
            <w:rStyle w:val="Hyperlink"/>
            <w:rFonts w:ascii="Aptos" w:eastAsia="Aptos" w:hAnsi="Aptos" w:cs="Aptos"/>
            <w:sz w:val="24"/>
            <w:szCs w:val="24"/>
          </w:rPr>
          <w:t>https://cve.mitre.org/</w:t>
        </w:r>
      </w:hyperlink>
      <w:r>
        <w:rPr>
          <w:rFonts w:ascii="Aptos" w:eastAsia="Aptos" w:hAnsi="Aptos" w:cs="Aptos"/>
          <w:sz w:val="24"/>
          <w:szCs w:val="24"/>
        </w:rPr>
        <w:t xml:space="preserve"> </w:t>
      </w:r>
    </w:p>
    <w:p w14:paraId="4C873B36" w14:textId="7DB71D99" w:rsidR="004834A6" w:rsidRDefault="00610D38">
      <w:pPr>
        <w:rPr>
          <w:rFonts w:ascii="Aptos" w:eastAsia="Aptos" w:hAnsi="Aptos" w:cs="Aptos"/>
        </w:rPr>
      </w:pPr>
      <w:r>
        <w:rPr>
          <w:rFonts w:ascii="Aptos" w:eastAsia="Aptos" w:hAnsi="Aptos" w:cs="Aptos"/>
          <w:b/>
          <w:bCs/>
          <w:sz w:val="24"/>
          <w:szCs w:val="24"/>
        </w:rPr>
        <w:t xml:space="preserve">[HREF-17] </w:t>
      </w:r>
      <w:hyperlink r:id="rId26">
        <w:r>
          <w:rPr>
            <w:rStyle w:val="Hyperlink"/>
            <w:rFonts w:ascii="Aptos" w:eastAsia="Aptos" w:hAnsi="Aptos" w:cs="Aptos"/>
            <w:sz w:val="24"/>
            <w:szCs w:val="24"/>
          </w:rPr>
          <w:t>https://cwe.mitre.org/</w:t>
        </w:r>
      </w:hyperlink>
      <w:r>
        <w:rPr>
          <w:rFonts w:ascii="Aptos" w:eastAsia="Aptos" w:hAnsi="Aptos" w:cs="Aptos"/>
          <w:sz w:val="24"/>
          <w:szCs w:val="24"/>
        </w:rPr>
        <w:t xml:space="preserve"> </w:t>
      </w:r>
    </w:p>
    <w:p w14:paraId="2B514C68" w14:textId="62FCFC1A" w:rsidR="004834A6" w:rsidRDefault="00610D38">
      <w:pPr>
        <w:rPr>
          <w:rFonts w:ascii="Aptos" w:eastAsia="Aptos" w:hAnsi="Aptos" w:cs="Aptos"/>
        </w:rPr>
      </w:pPr>
      <w:r>
        <w:rPr>
          <w:rFonts w:ascii="Aptos" w:eastAsia="Aptos" w:hAnsi="Aptos" w:cs="Aptos"/>
          <w:b/>
          <w:bCs/>
          <w:sz w:val="24"/>
          <w:szCs w:val="24"/>
        </w:rPr>
        <w:t xml:space="preserve">[HREF-18] </w:t>
      </w:r>
      <w:hyperlink r:id="rId27">
        <w:r>
          <w:rPr>
            <w:rStyle w:val="Hyperlink"/>
            <w:rFonts w:ascii="Aptos" w:eastAsia="Aptos" w:hAnsi="Aptos" w:cs="Aptos"/>
            <w:sz w:val="24"/>
            <w:szCs w:val="24"/>
          </w:rPr>
          <w:t>https://eur-lex.europa.eu/eli/dir/2022/2555/oj/eng</w:t>
        </w:r>
      </w:hyperlink>
      <w:r>
        <w:rPr>
          <w:rFonts w:ascii="Aptos" w:eastAsia="Aptos" w:hAnsi="Aptos" w:cs="Aptos"/>
          <w:sz w:val="24"/>
          <w:szCs w:val="24"/>
        </w:rPr>
        <w:t xml:space="preserve"> </w:t>
      </w:r>
    </w:p>
    <w:p w14:paraId="1D08318B" w14:textId="437A4033" w:rsidR="004834A6" w:rsidRDefault="00610D38">
      <w:pPr>
        <w:rPr>
          <w:rFonts w:ascii="Aptos" w:eastAsia="Aptos" w:hAnsi="Aptos" w:cs="Aptos"/>
        </w:rPr>
      </w:pPr>
      <w:r>
        <w:rPr>
          <w:rFonts w:ascii="Aptos" w:eastAsia="Aptos" w:hAnsi="Aptos" w:cs="Aptos"/>
          <w:b/>
          <w:bCs/>
          <w:sz w:val="24"/>
          <w:szCs w:val="24"/>
        </w:rPr>
        <w:t xml:space="preserve">[HREF-19] </w:t>
      </w:r>
      <w:hyperlink r:id="rId28">
        <w:r>
          <w:rPr>
            <w:rStyle w:val="Hyperlink"/>
            <w:rFonts w:ascii="Aptos" w:eastAsia="Aptos" w:hAnsi="Aptos" w:cs="Aptos"/>
            <w:sz w:val="24"/>
            <w:szCs w:val="24"/>
          </w:rPr>
          <w:t>https://nvlpubs.nist.gov/nistpubs/CSWP/NIST.CSWP.29.pdf</w:t>
        </w:r>
      </w:hyperlink>
      <w:r>
        <w:rPr>
          <w:rFonts w:ascii="Aptos" w:eastAsia="Aptos" w:hAnsi="Aptos" w:cs="Aptos"/>
          <w:sz w:val="24"/>
          <w:szCs w:val="24"/>
        </w:rPr>
        <w:t xml:space="preserve"> </w:t>
      </w:r>
    </w:p>
    <w:p w14:paraId="712407F0" w14:textId="1CA1AE72" w:rsidR="004834A6" w:rsidRDefault="00610D38">
      <w:pPr>
        <w:rPr>
          <w:rFonts w:ascii="Aptos" w:eastAsia="Aptos" w:hAnsi="Aptos" w:cs="Aptos"/>
        </w:rPr>
      </w:pPr>
      <w:r>
        <w:rPr>
          <w:rFonts w:ascii="Aptos" w:eastAsia="Aptos" w:hAnsi="Aptos" w:cs="Aptos"/>
          <w:b/>
          <w:bCs/>
          <w:sz w:val="24"/>
          <w:szCs w:val="24"/>
        </w:rPr>
        <w:t xml:space="preserve">[HREF-20] </w:t>
      </w:r>
      <w:hyperlink r:id="rId29">
        <w:r>
          <w:rPr>
            <w:rStyle w:val="Hyperlink"/>
            <w:rFonts w:ascii="Aptos" w:eastAsia="Aptos" w:hAnsi="Aptos" w:cs="Aptos"/>
            <w:sz w:val="24"/>
            <w:szCs w:val="24"/>
          </w:rPr>
          <w:t>https://csrc.nist.gov/pubs/ir/8286/r1/final</w:t>
        </w:r>
      </w:hyperlink>
      <w:r>
        <w:rPr>
          <w:rFonts w:ascii="Aptos" w:eastAsia="Aptos" w:hAnsi="Aptos" w:cs="Aptos"/>
          <w:sz w:val="24"/>
          <w:szCs w:val="24"/>
        </w:rPr>
        <w:t xml:space="preserve"> </w:t>
      </w:r>
    </w:p>
    <w:p w14:paraId="617E71C3" w14:textId="727D6ACA" w:rsidR="004834A6" w:rsidRDefault="00610D38">
      <w:pPr>
        <w:rPr>
          <w:rFonts w:ascii="Aptos" w:eastAsia="Aptos" w:hAnsi="Aptos" w:cs="Aptos"/>
        </w:rPr>
      </w:pPr>
      <w:r>
        <w:rPr>
          <w:rFonts w:ascii="Aptos" w:eastAsia="Aptos" w:hAnsi="Aptos" w:cs="Aptos"/>
          <w:b/>
          <w:bCs/>
          <w:sz w:val="24"/>
          <w:szCs w:val="24"/>
        </w:rPr>
        <w:t>[HREF-21]</w:t>
      </w:r>
      <w:r>
        <w:rPr>
          <w:rFonts w:ascii="Aptos" w:eastAsia="Aptos" w:hAnsi="Aptos" w:cs="Aptos"/>
          <w:sz w:val="24"/>
          <w:szCs w:val="24"/>
        </w:rPr>
        <w:t xml:space="preserve"> </w:t>
      </w:r>
      <w:hyperlink r:id="rId30">
        <w:r>
          <w:rPr>
            <w:rStyle w:val="Hyperlink"/>
            <w:rFonts w:ascii="Aptos" w:eastAsia="Aptos" w:hAnsi="Aptos" w:cs="Aptos"/>
            <w:sz w:val="24"/>
            <w:szCs w:val="24"/>
          </w:rPr>
          <w:t>https://csrc.nist.gov/pubs/ir/8286/a/r1/final</w:t>
        </w:r>
      </w:hyperlink>
      <w:r>
        <w:rPr>
          <w:rFonts w:ascii="Aptos" w:eastAsia="Aptos" w:hAnsi="Aptos" w:cs="Aptos"/>
          <w:sz w:val="24"/>
          <w:szCs w:val="24"/>
        </w:rPr>
        <w:t xml:space="preserve"> </w:t>
      </w:r>
    </w:p>
    <w:p w14:paraId="160A58B2" w14:textId="1BA87608" w:rsidR="004834A6" w:rsidRDefault="00610D38">
      <w:pPr>
        <w:rPr>
          <w:rFonts w:ascii="Aptos" w:eastAsia="Aptos" w:hAnsi="Aptos" w:cs="Aptos"/>
        </w:rPr>
      </w:pPr>
      <w:r>
        <w:rPr>
          <w:rFonts w:ascii="Aptos" w:eastAsia="Aptos" w:hAnsi="Aptos" w:cs="Aptos"/>
          <w:b/>
          <w:bCs/>
          <w:sz w:val="24"/>
          <w:szCs w:val="24"/>
        </w:rPr>
        <w:t xml:space="preserve">[HREF-22] </w:t>
      </w:r>
      <w:hyperlink r:id="rId31">
        <w:r>
          <w:rPr>
            <w:rStyle w:val="Hyperlink"/>
            <w:rFonts w:ascii="Aptos" w:eastAsia="Aptos" w:hAnsi="Aptos" w:cs="Aptos"/>
            <w:sz w:val="24"/>
            <w:szCs w:val="24"/>
          </w:rPr>
          <w:t>https://csrc.nist.gov/pubs/ir/8286/b/upd1/final</w:t>
        </w:r>
      </w:hyperlink>
      <w:r>
        <w:rPr>
          <w:rFonts w:ascii="Aptos" w:eastAsia="Aptos" w:hAnsi="Aptos" w:cs="Aptos"/>
          <w:sz w:val="24"/>
          <w:szCs w:val="24"/>
        </w:rPr>
        <w:t xml:space="preserve"> </w:t>
      </w:r>
    </w:p>
    <w:p w14:paraId="147DABF1" w14:textId="6658F02E" w:rsidR="004834A6" w:rsidRDefault="00610D38">
      <w:pPr>
        <w:rPr>
          <w:rFonts w:ascii="Aptos" w:eastAsia="Aptos" w:hAnsi="Aptos" w:cs="Aptos"/>
        </w:rPr>
      </w:pPr>
      <w:r>
        <w:rPr>
          <w:rFonts w:ascii="Aptos" w:eastAsia="Aptos" w:hAnsi="Aptos" w:cs="Aptos"/>
          <w:b/>
          <w:bCs/>
          <w:sz w:val="24"/>
          <w:szCs w:val="24"/>
        </w:rPr>
        <w:t xml:space="preserve">[HREF-23] </w:t>
      </w:r>
      <w:hyperlink r:id="rId32">
        <w:r>
          <w:rPr>
            <w:rStyle w:val="Hyperlink"/>
            <w:rFonts w:ascii="Aptos" w:eastAsia="Aptos" w:hAnsi="Aptos" w:cs="Aptos"/>
            <w:sz w:val="24"/>
            <w:szCs w:val="24"/>
          </w:rPr>
          <w:t>https://csrc.nist.gov/pubs/sp/1303/final</w:t>
        </w:r>
      </w:hyperlink>
      <w:r>
        <w:rPr>
          <w:rFonts w:ascii="Aptos" w:eastAsia="Aptos" w:hAnsi="Aptos" w:cs="Aptos"/>
          <w:sz w:val="24"/>
          <w:szCs w:val="24"/>
        </w:rPr>
        <w:t xml:space="preserve"> </w:t>
      </w:r>
    </w:p>
    <w:p w14:paraId="1CFE7E5E" w14:textId="35D139F5" w:rsidR="004834A6" w:rsidRDefault="00610D38">
      <w:pPr>
        <w:rPr>
          <w:rFonts w:ascii="Aptos" w:eastAsia="Aptos" w:hAnsi="Aptos" w:cs="Aptos"/>
        </w:rPr>
      </w:pPr>
      <w:r>
        <w:rPr>
          <w:rFonts w:ascii="Aptos" w:eastAsia="Aptos" w:hAnsi="Aptos" w:cs="Aptos"/>
          <w:b/>
          <w:bCs/>
          <w:sz w:val="24"/>
          <w:szCs w:val="24"/>
        </w:rPr>
        <w:t>[HREF-24]</w:t>
      </w:r>
      <w:r>
        <w:rPr>
          <w:rFonts w:ascii="Aptos" w:eastAsia="Aptos" w:hAnsi="Aptos" w:cs="Aptos"/>
          <w:sz w:val="24"/>
          <w:szCs w:val="24"/>
        </w:rPr>
        <w:t xml:space="preserve"> </w:t>
      </w:r>
      <w:hyperlink r:id="rId33">
        <w:r>
          <w:rPr>
            <w:rStyle w:val="Hyperlink"/>
            <w:rFonts w:ascii="Aptos" w:eastAsia="Aptos" w:hAnsi="Aptos" w:cs="Aptos"/>
            <w:sz w:val="24"/>
            <w:szCs w:val="24"/>
          </w:rPr>
          <w:t>https://csrc.nist.gov/pubs/sp/800/161/r1/upd1/final</w:t>
        </w:r>
      </w:hyperlink>
      <w:r>
        <w:rPr>
          <w:rFonts w:ascii="Aptos" w:eastAsia="Aptos" w:hAnsi="Aptos" w:cs="Aptos"/>
          <w:sz w:val="24"/>
          <w:szCs w:val="24"/>
        </w:rPr>
        <w:t xml:space="preserve"> </w:t>
      </w:r>
    </w:p>
    <w:p w14:paraId="39F6A396" w14:textId="16CDFAAA" w:rsidR="004834A6" w:rsidRDefault="00610D38">
      <w:pPr>
        <w:rPr>
          <w:rFonts w:ascii="Aptos" w:eastAsia="Aptos" w:hAnsi="Aptos" w:cs="Aptos"/>
        </w:rPr>
      </w:pPr>
      <w:r>
        <w:rPr>
          <w:rFonts w:ascii="Aptos" w:eastAsia="Aptos" w:hAnsi="Aptos" w:cs="Aptos"/>
          <w:b/>
          <w:bCs/>
          <w:sz w:val="24"/>
          <w:szCs w:val="24"/>
        </w:rPr>
        <w:t xml:space="preserve">[HREF-25] </w:t>
      </w:r>
      <w:hyperlink r:id="rId34">
        <w:r>
          <w:rPr>
            <w:rStyle w:val="Hyperlink"/>
            <w:rFonts w:ascii="Aptos" w:eastAsia="Aptos" w:hAnsi="Aptos" w:cs="Aptos"/>
            <w:sz w:val="24"/>
            <w:szCs w:val="24"/>
          </w:rPr>
          <w:t>https://csrc.nist.gov/pubs/sp/800/218/final</w:t>
        </w:r>
      </w:hyperlink>
      <w:r>
        <w:rPr>
          <w:rFonts w:ascii="Aptos" w:eastAsia="Aptos" w:hAnsi="Aptos" w:cs="Aptos"/>
          <w:sz w:val="24"/>
          <w:szCs w:val="24"/>
        </w:rPr>
        <w:t xml:space="preserve"> </w:t>
      </w:r>
    </w:p>
    <w:p w14:paraId="64F98548" w14:textId="00D79795" w:rsidR="004834A6" w:rsidRDefault="00610D38">
      <w:pPr>
        <w:rPr>
          <w:rFonts w:ascii="Aptos" w:eastAsia="Aptos" w:hAnsi="Aptos" w:cs="Aptos"/>
          <w:sz w:val="24"/>
          <w:szCs w:val="24"/>
        </w:rPr>
      </w:pPr>
      <w:r>
        <w:rPr>
          <w:rFonts w:ascii="Aptos" w:eastAsia="Aptos" w:hAnsi="Aptos" w:cs="Aptos"/>
          <w:b/>
          <w:bCs/>
          <w:sz w:val="24"/>
          <w:szCs w:val="24"/>
        </w:rPr>
        <w:t xml:space="preserve">[HREF-26] </w:t>
      </w:r>
      <w:hyperlink r:id="rId35">
        <w:r>
          <w:rPr>
            <w:rStyle w:val="Hyperlink"/>
            <w:rFonts w:ascii="Aptos" w:eastAsia="Aptos" w:hAnsi="Aptos" w:cs="Aptos"/>
            <w:sz w:val="24"/>
            <w:szCs w:val="24"/>
          </w:rPr>
          <w:t>https://nvlpubs.nist.gov/nistpubs/SpecialPublications/NIST.SP.800-221.pdf</w:t>
        </w:r>
      </w:hyperlink>
    </w:p>
    <w:p w14:paraId="20E99D04" w14:textId="55CE05D4" w:rsidR="004834A6" w:rsidRDefault="00610D38">
      <w:pPr>
        <w:rPr>
          <w:rFonts w:ascii="Aptos" w:eastAsia="Aptos" w:hAnsi="Aptos" w:cs="Aptos"/>
          <w:b/>
          <w:bCs/>
          <w:sz w:val="24"/>
          <w:szCs w:val="24"/>
        </w:rPr>
      </w:pPr>
      <w:r>
        <w:rPr>
          <w:rFonts w:ascii="Aptos" w:eastAsia="Aptos" w:hAnsi="Aptos" w:cs="Aptos"/>
          <w:b/>
          <w:bCs/>
          <w:sz w:val="24"/>
          <w:szCs w:val="24"/>
        </w:rPr>
        <w:t xml:space="preserve">[HREF-26.1] </w:t>
      </w:r>
      <w:hyperlink r:id="rId36">
        <w:r>
          <w:rPr>
            <w:rStyle w:val="Hyperlink"/>
            <w:rFonts w:ascii="Aptos" w:eastAsia="Aptos" w:hAnsi="Aptos" w:cs="Aptos"/>
            <w:sz w:val="24"/>
            <w:szCs w:val="24"/>
          </w:rPr>
          <w:t>https://nvlpubs.nist.gov/nistpubs/Legacy/SP/nistspecialpublication800-30.pdf</w:t>
        </w:r>
      </w:hyperlink>
    </w:p>
    <w:p w14:paraId="76917279" w14:textId="4D8F7F4E" w:rsidR="004834A6" w:rsidRDefault="00610D38">
      <w:pPr>
        <w:rPr>
          <w:rFonts w:ascii="Aptos" w:eastAsia="Aptos" w:hAnsi="Aptos" w:cs="Aptos"/>
        </w:rPr>
      </w:pPr>
      <w:r>
        <w:rPr>
          <w:rFonts w:ascii="Aptos" w:eastAsia="Aptos" w:hAnsi="Aptos" w:cs="Aptos"/>
          <w:b/>
          <w:bCs/>
          <w:sz w:val="24"/>
          <w:szCs w:val="24"/>
        </w:rPr>
        <w:t xml:space="preserve">[HREF-27] </w:t>
      </w:r>
      <w:hyperlink r:id="rId37">
        <w:r>
          <w:rPr>
            <w:rStyle w:val="Hyperlink"/>
            <w:rFonts w:ascii="Aptos" w:eastAsia="Aptos" w:hAnsi="Aptos" w:cs="Aptos"/>
            <w:sz w:val="24"/>
            <w:szCs w:val="24"/>
          </w:rPr>
          <w:t>https://csrc.nist.gov/pubs/sp/800/34/r1/final</w:t>
        </w:r>
      </w:hyperlink>
      <w:r>
        <w:rPr>
          <w:rFonts w:ascii="Aptos" w:eastAsia="Aptos" w:hAnsi="Aptos" w:cs="Aptos"/>
          <w:sz w:val="24"/>
          <w:szCs w:val="24"/>
        </w:rPr>
        <w:t xml:space="preserve"> </w:t>
      </w:r>
    </w:p>
    <w:p w14:paraId="13E69970" w14:textId="5D5BF928" w:rsidR="004834A6" w:rsidRDefault="00610D38">
      <w:pPr>
        <w:rPr>
          <w:rFonts w:ascii="Aptos" w:eastAsia="Aptos" w:hAnsi="Aptos" w:cs="Aptos"/>
        </w:rPr>
      </w:pPr>
      <w:r>
        <w:rPr>
          <w:rFonts w:ascii="Aptos" w:eastAsia="Aptos" w:hAnsi="Aptos" w:cs="Aptos"/>
          <w:b/>
          <w:bCs/>
          <w:sz w:val="24"/>
          <w:szCs w:val="24"/>
        </w:rPr>
        <w:t xml:space="preserve">[HREF-28] </w:t>
      </w:r>
      <w:hyperlink r:id="rId38">
        <w:r>
          <w:rPr>
            <w:rStyle w:val="Hyperlink"/>
            <w:rFonts w:ascii="Aptos" w:eastAsia="Aptos" w:hAnsi="Aptos" w:cs="Aptos"/>
            <w:sz w:val="24"/>
            <w:szCs w:val="24"/>
          </w:rPr>
          <w:t>https://csrc.nist.gov/pubs/sp/800/61/r3/final</w:t>
        </w:r>
      </w:hyperlink>
      <w:r>
        <w:rPr>
          <w:rFonts w:ascii="Aptos" w:eastAsia="Aptos" w:hAnsi="Aptos" w:cs="Aptos"/>
          <w:sz w:val="24"/>
          <w:szCs w:val="24"/>
        </w:rPr>
        <w:t xml:space="preserve"> </w:t>
      </w:r>
    </w:p>
    <w:p w14:paraId="54E896DF" w14:textId="232CC518" w:rsidR="004834A6" w:rsidRDefault="00610D38">
      <w:pPr>
        <w:rPr>
          <w:rFonts w:ascii="Aptos" w:eastAsia="Aptos" w:hAnsi="Aptos" w:cs="Aptos"/>
        </w:rPr>
      </w:pPr>
      <w:r>
        <w:rPr>
          <w:rFonts w:ascii="Aptos" w:eastAsia="Aptos" w:hAnsi="Aptos" w:cs="Aptos"/>
          <w:b/>
          <w:bCs/>
          <w:sz w:val="24"/>
          <w:szCs w:val="24"/>
        </w:rPr>
        <w:t xml:space="preserve">[HREF-29] </w:t>
      </w:r>
      <w:hyperlink r:id="rId39">
        <w:r>
          <w:rPr>
            <w:rStyle w:val="Hyperlink"/>
            <w:rFonts w:ascii="Aptos" w:eastAsia="Aptos" w:hAnsi="Aptos" w:cs="Aptos"/>
            <w:sz w:val="24"/>
            <w:szCs w:val="24"/>
          </w:rPr>
          <w:t>https://owasp.org/www-project-application-security-verification-standard/migrated_content</w:t>
        </w:r>
      </w:hyperlink>
      <w:r>
        <w:rPr>
          <w:rFonts w:ascii="Aptos" w:eastAsia="Aptos" w:hAnsi="Aptos" w:cs="Aptos"/>
          <w:sz w:val="24"/>
          <w:szCs w:val="24"/>
        </w:rPr>
        <w:t xml:space="preserve"> </w:t>
      </w:r>
    </w:p>
    <w:p w14:paraId="77706FFD" w14:textId="003AEE77" w:rsidR="004834A6" w:rsidRDefault="00610D38">
      <w:pPr>
        <w:pBdr>
          <w:bottom w:val="single" w:sz="6" w:space="1" w:color="000000"/>
        </w:pBdr>
        <w:rPr>
          <w:rFonts w:ascii="Aptos" w:eastAsia="Aptos" w:hAnsi="Aptos" w:cs="Aptos"/>
        </w:rPr>
      </w:pPr>
      <w:r>
        <w:rPr>
          <w:rFonts w:ascii="Aptos" w:eastAsia="Aptos" w:hAnsi="Aptos" w:cs="Aptos"/>
          <w:b/>
          <w:bCs/>
          <w:sz w:val="24"/>
          <w:szCs w:val="24"/>
        </w:rPr>
        <w:t>[HREF-30]</w:t>
      </w:r>
      <w:r>
        <w:rPr>
          <w:rFonts w:ascii="Aptos" w:eastAsia="Aptos" w:hAnsi="Aptos" w:cs="Aptos"/>
          <w:sz w:val="24"/>
          <w:szCs w:val="24"/>
        </w:rPr>
        <w:t xml:space="preserve"> </w:t>
      </w:r>
      <w:hyperlink r:id="rId40">
        <w:r>
          <w:rPr>
            <w:rStyle w:val="Hyperlink"/>
            <w:rFonts w:ascii="Aptos" w:eastAsia="Aptos" w:hAnsi="Aptos" w:cs="Aptos"/>
            <w:sz w:val="24"/>
            <w:szCs w:val="24"/>
          </w:rPr>
          <w:t>https://owasp.org/www-project-web-security-testing-guide/</w:t>
        </w:r>
      </w:hyperlink>
    </w:p>
    <w:p w14:paraId="4489ADFD" w14:textId="294966DE" w:rsidR="004834A6" w:rsidRDefault="00610D38">
      <w:pPr>
        <w:pBdr>
          <w:bottom w:val="single" w:sz="6" w:space="1" w:color="000000"/>
        </w:pBdr>
        <w:rPr>
          <w:rFonts w:ascii="Aptos" w:eastAsia="Aptos" w:hAnsi="Aptos" w:cs="Aptos"/>
          <w:b/>
          <w:bCs/>
          <w:sz w:val="24"/>
          <w:szCs w:val="24"/>
        </w:rPr>
      </w:pPr>
      <w:r>
        <w:rPr>
          <w:rFonts w:ascii="Aptos" w:eastAsia="Aptos" w:hAnsi="Aptos" w:cs="Aptos"/>
          <w:b/>
          <w:bCs/>
          <w:sz w:val="24"/>
          <w:szCs w:val="24"/>
        </w:rPr>
        <w:t xml:space="preserve">[HREF-31] </w:t>
      </w:r>
      <w:hyperlink r:id="rId41">
        <w:r>
          <w:rPr>
            <w:rStyle w:val="Hyperlink"/>
            <w:rFonts w:ascii="Aptos" w:eastAsia="Aptos" w:hAnsi="Aptos" w:cs="Aptos"/>
            <w:sz w:val="24"/>
            <w:szCs w:val="24"/>
          </w:rPr>
          <w:t>https://owasp.org/www-community/OWASP_Risk_Rating_Methodology</w:t>
        </w:r>
      </w:hyperlink>
    </w:p>
    <w:p w14:paraId="1704D942" w14:textId="3A98459A" w:rsidR="004834A6" w:rsidRDefault="004834A6">
      <w:pPr>
        <w:rPr>
          <w:rFonts w:ascii="Aptos" w:eastAsia="Aptos" w:hAnsi="Aptos" w:cs="Aptos"/>
          <w:sz w:val="24"/>
          <w:szCs w:val="24"/>
        </w:rPr>
      </w:pPr>
    </w:p>
    <w:p w14:paraId="7FD2B52C" w14:textId="6A010BB3" w:rsidR="004834A6" w:rsidRDefault="004834A6">
      <w:pPr>
        <w:pStyle w:val="Heading2"/>
        <w:pBdr>
          <w:bottom w:val="single" w:sz="6" w:space="1" w:color="000000"/>
        </w:pBdr>
        <w:rPr>
          <w:rFonts w:ascii="Aptos Narrow" w:eastAsia="Aptos Narrow" w:hAnsi="Aptos Narrow" w:cs="Aptos Narrow"/>
          <w:color w:val="4F80BD"/>
          <w:sz w:val="36"/>
          <w:szCs w:val="36"/>
        </w:rPr>
      </w:pPr>
    </w:p>
    <w:p w14:paraId="69F3A704" w14:textId="32B8E9B4" w:rsidR="004834A6" w:rsidRDefault="02A06B1C">
      <w:pPr>
        <w:pStyle w:val="Heading2"/>
        <w:rPr>
          <w:rFonts w:ascii="Aptos Narrow" w:eastAsia="Aptos Narrow" w:hAnsi="Aptos Narrow" w:cs="Aptos Narrow"/>
          <w:sz w:val="32"/>
          <w:szCs w:val="32"/>
          <w:lang w:val="it-IT"/>
        </w:rPr>
      </w:pPr>
      <w:bookmarkStart w:id="45" w:name="_Toc224916851"/>
      <w:bookmarkStart w:id="46" w:name="_Toc171405994"/>
      <w:r w:rsidRPr="06A123DB">
        <w:rPr>
          <w:rFonts w:ascii="Aptos Narrow" w:eastAsia="Aptos Narrow" w:hAnsi="Aptos Narrow" w:cs="Aptos Narrow"/>
          <w:color w:val="4F80BD"/>
          <w:sz w:val="32"/>
          <w:szCs w:val="32"/>
          <w:lang w:val="it-IT"/>
        </w:rPr>
        <w:t>APPENDICE</w:t>
      </w:r>
      <w:bookmarkEnd w:id="45"/>
      <w:bookmarkEnd w:id="46"/>
    </w:p>
    <w:p w14:paraId="69B197AC" w14:textId="1AD8EF0A" w:rsidR="004834A6" w:rsidRDefault="02A06B1C">
      <w:pPr>
        <w:pStyle w:val="Heading2"/>
        <w:rPr>
          <w:rFonts w:ascii="Aptos Narrow" w:eastAsia="Aptos Narrow" w:hAnsi="Aptos Narrow" w:cs="Aptos Narrow"/>
          <w:sz w:val="32"/>
          <w:szCs w:val="32"/>
          <w:lang w:val="it-IT"/>
        </w:rPr>
      </w:pPr>
      <w:bookmarkStart w:id="47" w:name="_Toc224916852"/>
      <w:bookmarkStart w:id="48" w:name="_Toc468911687"/>
      <w:r w:rsidRPr="06A123DB">
        <w:rPr>
          <w:rFonts w:ascii="Aptos Narrow" w:eastAsia="Aptos Narrow" w:hAnsi="Aptos Narrow" w:cs="Aptos Narrow"/>
          <w:color w:val="4F80BD"/>
          <w:sz w:val="32"/>
          <w:szCs w:val="32"/>
          <w:lang w:val="it-IT"/>
        </w:rPr>
        <w:t>APPENDICE A: LESSICOGRAFIA E LEGENDA</w:t>
      </w:r>
      <w:bookmarkEnd w:id="47"/>
      <w:bookmarkEnd w:id="48"/>
    </w:p>
    <w:p w14:paraId="25C8581A" w14:textId="093F0834" w:rsidR="004834A6" w:rsidRDefault="00610D38">
      <w:pPr>
        <w:spacing w:after="240"/>
        <w:jc w:val="both"/>
        <w:rPr>
          <w:rFonts w:ascii="Aptos" w:eastAsia="Aptos" w:hAnsi="Aptos" w:cs="Aptos"/>
          <w:sz w:val="24"/>
          <w:szCs w:val="24"/>
          <w:lang w:val="it-IT"/>
        </w:rPr>
      </w:pPr>
      <w:r>
        <w:rPr>
          <w:rFonts w:ascii="Aptos" w:eastAsia="Aptos" w:hAnsi="Aptos" w:cs="Aptos"/>
          <w:sz w:val="24"/>
          <w:szCs w:val="24"/>
          <w:lang w:val="it-IT"/>
        </w:rPr>
        <w:t>La presente appendice fissa il significato operativo e documentale dei termini sensibili di interpretazione tecnica, giuridica o metodologica, allo scopo di ridurre ambiguità in sede di audit, review interna e confronto con cliente e Vendor, mantenendo coerenza e rigore in auditabilità e professionalità. In grassetto alcuni termini rilevanti di cui fissare definizione e topologia</w:t>
      </w:r>
    </w:p>
    <w:tbl>
      <w:tblPr>
        <w:tblW w:w="15138" w:type="dxa"/>
        <w:jc w:val="center"/>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tblLayout w:type="fixed"/>
        <w:tblLook w:val="04A0" w:firstRow="1" w:lastRow="0" w:firstColumn="1" w:lastColumn="0" w:noHBand="0" w:noVBand="1"/>
      </w:tblPr>
      <w:tblGrid>
        <w:gridCol w:w="3675"/>
        <w:gridCol w:w="11463"/>
      </w:tblGrid>
      <w:tr w:rsidR="004834A6" w14:paraId="0BF8E2D1" w14:textId="77777777">
        <w:trPr>
          <w:trHeight w:val="1075"/>
          <w:jc w:val="center"/>
        </w:trPr>
        <w:tc>
          <w:tcPr>
            <w:tcW w:w="3675" w:type="dxa"/>
            <w:vAlign w:val="center"/>
          </w:tcPr>
          <w:p w14:paraId="506DE07B" w14:textId="77777777" w:rsidR="004834A6" w:rsidRDefault="00610D38">
            <w:pPr>
              <w:jc w:val="center"/>
              <w:rPr>
                <w:rFonts w:ascii="Avenir Next LT Pro" w:eastAsia="Avenir Next LT Pro" w:hAnsi="Avenir Next LT Pro" w:cs="Avenir Next LT Pro"/>
                <w:b/>
                <w:color w:val="0D0D0D" w:themeColor="text1" w:themeTint="F2"/>
                <w:sz w:val="24"/>
                <w:szCs w:val="24"/>
              </w:rPr>
            </w:pPr>
            <w:r>
              <w:rPr>
                <w:rFonts w:ascii="Avenir Next LT Pro" w:eastAsia="Avenir Next LT Pro" w:hAnsi="Avenir Next LT Pro" w:cs="Avenir Next LT Pro"/>
                <w:b/>
                <w:bCs/>
                <w:color w:val="0D0D0D" w:themeColor="text1" w:themeTint="F2"/>
                <w:sz w:val="24"/>
                <w:szCs w:val="24"/>
              </w:rPr>
              <w:t>TERMINE</w:t>
            </w:r>
          </w:p>
        </w:tc>
        <w:tc>
          <w:tcPr>
            <w:tcW w:w="11463" w:type="dxa"/>
            <w:vAlign w:val="center"/>
          </w:tcPr>
          <w:p w14:paraId="1873C277" w14:textId="236411FD" w:rsidR="004834A6" w:rsidRDefault="00610D38">
            <w:pPr>
              <w:rPr>
                <w:rFonts w:ascii="Avenir Next LT Pro" w:eastAsia="Avenir Next LT Pro" w:hAnsi="Avenir Next LT Pro" w:cs="Avenir Next LT Pro"/>
                <w:b/>
                <w:color w:val="0D0D0D" w:themeColor="text1" w:themeTint="F2"/>
                <w:sz w:val="24"/>
                <w:szCs w:val="24"/>
              </w:rPr>
            </w:pPr>
            <w:r>
              <w:rPr>
                <w:rFonts w:ascii="Avenir Next LT Pro" w:eastAsia="Avenir Next LT Pro" w:hAnsi="Avenir Next LT Pro" w:cs="Avenir Next LT Pro"/>
                <w:b/>
                <w:bCs/>
                <w:color w:val="0D0D0D" w:themeColor="text1" w:themeTint="F2"/>
                <w:sz w:val="24"/>
                <w:szCs w:val="24"/>
              </w:rPr>
              <w:t>DEFINIZIONE</w:t>
            </w:r>
          </w:p>
        </w:tc>
      </w:tr>
      <w:tr w:rsidR="004834A6" w:rsidRPr="007C01F2" w14:paraId="0BA94F6B" w14:textId="77777777">
        <w:trPr>
          <w:jc w:val="center"/>
        </w:trPr>
        <w:tc>
          <w:tcPr>
            <w:tcW w:w="3675" w:type="dxa"/>
            <w:shd w:val="clear" w:color="auto" w:fill="D3DFEE"/>
            <w:vAlign w:val="center"/>
          </w:tcPr>
          <w:p w14:paraId="64D9CFA3" w14:textId="6ADB0BE8" w:rsidR="004834A6" w:rsidRDefault="00610D38">
            <w:pPr>
              <w:rPr>
                <w:rFonts w:ascii="Aptos" w:eastAsia="Aptos" w:hAnsi="Aptos" w:cs="Aptos"/>
                <w:sz w:val="24"/>
                <w:szCs w:val="24"/>
              </w:rPr>
            </w:pPr>
            <w:r>
              <w:rPr>
                <w:rFonts w:ascii="Aptos" w:eastAsia="Aptos" w:hAnsi="Aptos" w:cs="Aptos"/>
                <w:sz w:val="24"/>
                <w:szCs w:val="24"/>
              </w:rPr>
              <w:t>BC / BCP / DR / ICAM</w:t>
            </w:r>
          </w:p>
        </w:tc>
        <w:tc>
          <w:tcPr>
            <w:tcW w:w="11463" w:type="dxa"/>
            <w:shd w:val="clear" w:color="auto" w:fill="D3DFEE"/>
            <w:vAlign w:val="center"/>
          </w:tcPr>
          <w:p w14:paraId="40BF51EA" w14:textId="443D3815" w:rsidR="004834A6" w:rsidRDefault="00610D38">
            <w:pPr>
              <w:rPr>
                <w:rFonts w:ascii="Aptos" w:eastAsia="Aptos" w:hAnsi="Aptos" w:cs="Aptos"/>
                <w:sz w:val="24"/>
                <w:szCs w:val="24"/>
                <w:lang w:val="it-IT"/>
              </w:rPr>
            </w:pPr>
            <w:r>
              <w:rPr>
                <w:rFonts w:ascii="Aptos" w:eastAsia="Aptos" w:hAnsi="Aptos" w:cs="Aptos"/>
                <w:sz w:val="24"/>
                <w:szCs w:val="24"/>
                <w:lang w:val="it-IT"/>
              </w:rPr>
              <w:t>Business Continuity, Business Continuity Planning e Disaster Recovery: insieme di misure, procedure e capacità di continuità, ripristino e recovery del servizio ed eventuali capacità di autohealing; Identity Credentials Access Management</w:t>
            </w:r>
          </w:p>
        </w:tc>
      </w:tr>
      <w:tr w:rsidR="004834A6" w:rsidRPr="007C01F2" w14:paraId="2128944A" w14:textId="77777777">
        <w:trPr>
          <w:jc w:val="center"/>
        </w:trPr>
        <w:tc>
          <w:tcPr>
            <w:tcW w:w="3675" w:type="dxa"/>
            <w:vAlign w:val="center"/>
          </w:tcPr>
          <w:p w14:paraId="3173D382" w14:textId="77777777" w:rsidR="004834A6" w:rsidRDefault="00610D38">
            <w:pPr>
              <w:rPr>
                <w:rFonts w:ascii="Aptos" w:eastAsia="Aptos" w:hAnsi="Aptos" w:cs="Aptos"/>
                <w:b/>
                <w:bCs/>
                <w:sz w:val="24"/>
                <w:szCs w:val="24"/>
              </w:rPr>
            </w:pPr>
            <w:r>
              <w:rPr>
                <w:rFonts w:ascii="Aptos" w:eastAsia="Aptos" w:hAnsi="Aptos" w:cs="Aptos"/>
                <w:b/>
                <w:bCs/>
                <w:sz w:val="24"/>
                <w:szCs w:val="24"/>
              </w:rPr>
              <w:t>Compliance</w:t>
            </w:r>
          </w:p>
        </w:tc>
        <w:tc>
          <w:tcPr>
            <w:tcW w:w="11463" w:type="dxa"/>
            <w:vAlign w:val="center"/>
          </w:tcPr>
          <w:p w14:paraId="2539FC69" w14:textId="77777777" w:rsidR="004834A6" w:rsidRDefault="00610D38">
            <w:pPr>
              <w:rPr>
                <w:rFonts w:ascii="Aptos" w:eastAsia="Aptos" w:hAnsi="Aptos" w:cs="Aptos"/>
                <w:sz w:val="24"/>
                <w:szCs w:val="24"/>
                <w:lang w:val="it-IT"/>
              </w:rPr>
            </w:pPr>
            <w:r>
              <w:rPr>
                <w:rFonts w:ascii="Aptos" w:eastAsia="Aptos" w:hAnsi="Aptos" w:cs="Aptos"/>
                <w:sz w:val="24"/>
                <w:szCs w:val="24"/>
                <w:lang w:val="it-IT"/>
              </w:rPr>
              <w:t>Stato di allineamento sostanziale e documentale a norme, standard, obblighi contrattuali e controlli applicabili; non implica automaticamente certificazione o conformità piena ove manchino evidenze sufficienti.</w:t>
            </w:r>
          </w:p>
        </w:tc>
      </w:tr>
      <w:tr w:rsidR="004834A6" w14:paraId="73D1AF35" w14:textId="77777777">
        <w:trPr>
          <w:jc w:val="center"/>
        </w:trPr>
        <w:tc>
          <w:tcPr>
            <w:tcW w:w="3675" w:type="dxa"/>
            <w:shd w:val="clear" w:color="auto" w:fill="D3DFEE"/>
            <w:vAlign w:val="center"/>
          </w:tcPr>
          <w:p w14:paraId="16ED055B" w14:textId="47AEEEFE" w:rsidR="004834A6" w:rsidRDefault="00610D38">
            <w:pPr>
              <w:rPr>
                <w:rFonts w:ascii="Aptos" w:eastAsia="Aptos" w:hAnsi="Aptos" w:cs="Aptos"/>
              </w:rPr>
            </w:pPr>
            <w:r>
              <w:rPr>
                <w:rFonts w:ascii="Aptos" w:eastAsia="Aptos" w:hAnsi="Aptos" w:cs="Aptos"/>
                <w:b/>
                <w:bCs/>
                <w:sz w:val="24"/>
                <w:szCs w:val="24"/>
              </w:rPr>
              <w:t>DPA</w:t>
            </w:r>
            <w:r>
              <w:rPr>
                <w:rFonts w:ascii="Aptos" w:eastAsia="Aptos" w:hAnsi="Aptos" w:cs="Aptos"/>
                <w:b/>
                <w:bCs/>
              </w:rPr>
              <w:t xml:space="preserve"> [HREF-4]</w:t>
            </w:r>
          </w:p>
        </w:tc>
        <w:tc>
          <w:tcPr>
            <w:tcW w:w="11463" w:type="dxa"/>
            <w:shd w:val="clear" w:color="auto" w:fill="D3DFEE"/>
            <w:vAlign w:val="center"/>
          </w:tcPr>
          <w:p w14:paraId="701EDD34" w14:textId="2310C096" w:rsidR="004834A6" w:rsidRDefault="00610D38">
            <w:pPr>
              <w:rPr>
                <w:rFonts w:ascii="Aptos" w:eastAsia="Aptos" w:hAnsi="Aptos" w:cs="Aptos"/>
              </w:rPr>
            </w:pPr>
            <w:r>
              <w:rPr>
                <w:rFonts w:ascii="Aptos" w:eastAsia="Aptos" w:hAnsi="Aptos" w:cs="Aptos"/>
                <w:sz w:val="24"/>
                <w:szCs w:val="24"/>
                <w:lang w:val="it-IT"/>
              </w:rPr>
              <w:t>Data Processing Agreement o disciplina contrattuale ex art. 28 GDPR tra titolare e responsabile del trattamento, con istruzioni, misure tecniche/organizzative, subprocessor e audit rights.</w:t>
            </w:r>
            <w:r>
              <w:rPr>
                <w:rFonts w:ascii="Aptos" w:eastAsia="Aptos" w:hAnsi="Aptos" w:cs="Aptos"/>
                <w:b/>
                <w:bCs/>
                <w:lang w:val="it-IT"/>
              </w:rPr>
              <w:t xml:space="preserve"> </w:t>
            </w:r>
            <w:r>
              <w:rPr>
                <w:rFonts w:ascii="Aptos" w:eastAsia="Aptos" w:hAnsi="Aptos" w:cs="Aptos"/>
                <w:b/>
                <w:bCs/>
              </w:rPr>
              <w:t>[HREF-9]</w:t>
            </w:r>
          </w:p>
        </w:tc>
      </w:tr>
      <w:tr w:rsidR="004834A6" w:rsidRPr="007C01F2" w14:paraId="74E09F34" w14:textId="77777777">
        <w:trPr>
          <w:trHeight w:val="300"/>
          <w:jc w:val="center"/>
        </w:trPr>
        <w:tc>
          <w:tcPr>
            <w:tcW w:w="3675" w:type="dxa"/>
            <w:vAlign w:val="center"/>
          </w:tcPr>
          <w:p w14:paraId="1FD3289B" w14:textId="06BA9207" w:rsidR="004834A6" w:rsidRDefault="00610D38">
            <w:pPr>
              <w:rPr>
                <w:rFonts w:ascii="Aptos" w:eastAsia="Aptos" w:hAnsi="Aptos" w:cs="Aptos"/>
                <w:sz w:val="24"/>
                <w:szCs w:val="24"/>
              </w:rPr>
            </w:pPr>
            <w:r>
              <w:rPr>
                <w:rFonts w:ascii="Aptos" w:eastAsia="Aptos" w:hAnsi="Aptos" w:cs="Aptos"/>
                <w:b/>
                <w:bCs/>
                <w:sz w:val="24"/>
                <w:szCs w:val="24"/>
              </w:rPr>
              <w:t>Evidenza</w:t>
            </w:r>
          </w:p>
        </w:tc>
        <w:tc>
          <w:tcPr>
            <w:tcW w:w="11463" w:type="dxa"/>
            <w:vAlign w:val="center"/>
          </w:tcPr>
          <w:p w14:paraId="7C08E2BA" w14:textId="33102AF2" w:rsidR="004834A6" w:rsidRDefault="00610D38">
            <w:pPr>
              <w:rPr>
                <w:rFonts w:ascii="Aptos" w:eastAsia="Aptos" w:hAnsi="Aptos" w:cs="Aptos"/>
                <w:sz w:val="24"/>
                <w:szCs w:val="24"/>
                <w:lang w:val="it-IT"/>
              </w:rPr>
            </w:pPr>
            <w:r>
              <w:rPr>
                <w:rFonts w:ascii="Aptos" w:eastAsia="Aptos" w:hAnsi="Aptos" w:cs="Aptos"/>
                <w:sz w:val="24"/>
                <w:szCs w:val="24"/>
                <w:lang w:val="it-IT"/>
              </w:rPr>
              <w:t xml:space="preserve">Elemento documentale in divenire [sensibile di sviluppi e quindi non sempre deterministico e implementabile],tecnico o osservazionale idoneo a supportare un’affermazione. La formula </w:t>
            </w:r>
            <w:r>
              <w:rPr>
                <w:rFonts w:ascii="Aptos" w:eastAsia="Aptos" w:hAnsi="Aptos" w:cs="Aptos"/>
                <w:b/>
                <w:bCs/>
                <w:sz w:val="24"/>
                <w:szCs w:val="24"/>
                <w:lang w:val="it-IT"/>
              </w:rPr>
              <w:t>“non sono emerse evidenze”</w:t>
            </w:r>
            <w:r>
              <w:rPr>
                <w:rFonts w:ascii="Aptos" w:eastAsia="Aptos" w:hAnsi="Aptos" w:cs="Aptos"/>
                <w:sz w:val="24"/>
                <w:szCs w:val="24"/>
                <w:lang w:val="it-IT"/>
              </w:rPr>
              <w:t xml:space="preserve"> </w:t>
            </w:r>
            <w:r>
              <w:rPr>
                <w:rFonts w:ascii="Aptos" w:eastAsia="Aptos" w:hAnsi="Aptos" w:cs="Aptos"/>
                <w:b/>
                <w:bCs/>
                <w:sz w:val="24"/>
                <w:szCs w:val="24"/>
                <w:lang w:val="it-IT"/>
              </w:rPr>
              <w:t>non equivale</w:t>
            </w:r>
            <w:r>
              <w:rPr>
                <w:rFonts w:ascii="Aptos" w:eastAsia="Aptos" w:hAnsi="Aptos" w:cs="Aptos"/>
                <w:sz w:val="24"/>
                <w:szCs w:val="24"/>
                <w:lang w:val="it-IT"/>
              </w:rPr>
              <w:t xml:space="preserve"> ad affermare che </w:t>
            </w:r>
            <w:r>
              <w:rPr>
                <w:rFonts w:ascii="Aptos" w:eastAsia="Aptos" w:hAnsi="Aptos" w:cs="Aptos"/>
                <w:b/>
                <w:bCs/>
                <w:sz w:val="24"/>
                <w:szCs w:val="24"/>
                <w:lang w:val="it-IT"/>
              </w:rPr>
              <w:t>“non esistono occorrenze del pattern ricercato”</w:t>
            </w:r>
            <w:r>
              <w:rPr>
                <w:rFonts w:ascii="Aptos" w:eastAsia="Aptos" w:hAnsi="Aptos" w:cs="Aptos"/>
                <w:sz w:val="24"/>
                <w:szCs w:val="24"/>
                <w:lang w:val="it-IT"/>
              </w:rPr>
              <w:t>, ma indica assenza di riscontro sufficiente nel perimetro e nelle condizioni della review a seguito di analisi sufficiente e diligente.</w:t>
            </w:r>
          </w:p>
        </w:tc>
      </w:tr>
      <w:tr w:rsidR="004834A6" w:rsidRPr="007C01F2" w14:paraId="7290CEC0" w14:textId="77777777">
        <w:trPr>
          <w:trHeight w:val="300"/>
          <w:jc w:val="center"/>
        </w:trPr>
        <w:tc>
          <w:tcPr>
            <w:tcW w:w="3675" w:type="dxa"/>
            <w:shd w:val="clear" w:color="auto" w:fill="DAE8F8"/>
            <w:vAlign w:val="center"/>
          </w:tcPr>
          <w:p w14:paraId="17F60494" w14:textId="0A19C713" w:rsidR="004834A6" w:rsidRDefault="00610D38">
            <w:pPr>
              <w:rPr>
                <w:rFonts w:ascii="Aptos" w:eastAsia="Aptos" w:hAnsi="Aptos" w:cs="Aptos"/>
                <w:sz w:val="24"/>
                <w:szCs w:val="24"/>
              </w:rPr>
            </w:pPr>
            <w:r>
              <w:rPr>
                <w:rFonts w:ascii="Aptos" w:eastAsia="Aptos" w:hAnsi="Aptos" w:cs="Aptos"/>
                <w:sz w:val="24"/>
                <w:szCs w:val="24"/>
              </w:rPr>
              <w:t>Finding</w:t>
            </w:r>
          </w:p>
        </w:tc>
        <w:tc>
          <w:tcPr>
            <w:tcW w:w="11463" w:type="dxa"/>
            <w:shd w:val="clear" w:color="auto" w:fill="DAE8F8"/>
            <w:vAlign w:val="center"/>
          </w:tcPr>
          <w:p w14:paraId="1DB5D7F7" w14:textId="2FAD5A3F" w:rsidR="004834A6" w:rsidRPr="006F08A5" w:rsidRDefault="6EED4A67">
            <w:pPr>
              <w:rPr>
                <w:lang w:val="it-IT"/>
              </w:rPr>
            </w:pPr>
            <w:r w:rsidRPr="771EBAF3">
              <w:rPr>
                <w:rFonts w:ascii="Aptos" w:eastAsia="Aptos" w:hAnsi="Aptos" w:cs="Aptos"/>
                <w:sz w:val="24"/>
                <w:szCs w:val="24"/>
                <w:lang w:val="it-IT"/>
              </w:rPr>
              <w:t>Evidenza validata, specifica e tracciabile di vulnerabilità, weakness, control gap, issue architetturale, difetto logico, errata configurazione o non-conformità, riferibile a un asset, componente, flusso, processo o controllo determinato, supportata da evidenza sufficiente e verificabile, valutata secondo il modello di risk rating adottato e rilevante, in concreto, ai fini tecnici, operativi, regolatori o transazionali.</w:t>
            </w:r>
          </w:p>
        </w:tc>
      </w:tr>
      <w:tr w:rsidR="004834A6" w:rsidRPr="007C01F2" w14:paraId="6F1675CF" w14:textId="77777777">
        <w:trPr>
          <w:jc w:val="center"/>
        </w:trPr>
        <w:tc>
          <w:tcPr>
            <w:tcW w:w="3675" w:type="dxa"/>
            <w:shd w:val="clear" w:color="auto" w:fill="FFFFFF" w:themeFill="background1"/>
            <w:vAlign w:val="center"/>
          </w:tcPr>
          <w:p w14:paraId="5B6B0D24" w14:textId="7FD33CA6" w:rsidR="004834A6" w:rsidRDefault="00610D38">
            <w:pPr>
              <w:rPr>
                <w:rFonts w:ascii="Aptos" w:eastAsia="Aptos" w:hAnsi="Aptos" w:cs="Aptos"/>
                <w:sz w:val="24"/>
                <w:szCs w:val="24"/>
              </w:rPr>
            </w:pPr>
            <w:r>
              <w:rPr>
                <w:rFonts w:ascii="Aptos" w:eastAsia="Aptos" w:hAnsi="Aptos" w:cs="Aptos"/>
                <w:sz w:val="24"/>
                <w:szCs w:val="24"/>
              </w:rPr>
              <w:t>Living off the Land (LotL)</w:t>
            </w:r>
          </w:p>
        </w:tc>
        <w:tc>
          <w:tcPr>
            <w:tcW w:w="11463" w:type="dxa"/>
            <w:shd w:val="clear" w:color="auto" w:fill="FFFFFF" w:themeFill="background1"/>
            <w:vAlign w:val="center"/>
          </w:tcPr>
          <w:p w14:paraId="66EAFBBC" w14:textId="6CB63B46" w:rsidR="004834A6" w:rsidRDefault="00610D38">
            <w:pPr>
              <w:rPr>
                <w:rFonts w:ascii="Aptos" w:eastAsia="Aptos" w:hAnsi="Aptos" w:cs="Aptos"/>
                <w:sz w:val="24"/>
                <w:szCs w:val="24"/>
                <w:lang w:val="it-IT"/>
              </w:rPr>
            </w:pPr>
            <w:r>
              <w:rPr>
                <w:rFonts w:ascii="Aptos" w:eastAsia="Aptos" w:hAnsi="Aptos" w:cs="Aptos"/>
                <w:sz w:val="24"/>
                <w:szCs w:val="24"/>
                <w:lang w:val="it-IT"/>
              </w:rPr>
              <w:t>Tecniche che riutilizzano componenti, utility o funzionalità native de</w:t>
            </w:r>
            <w:r w:rsidR="004B7AF9">
              <w:rPr>
                <w:rFonts w:ascii="Aptos" w:eastAsia="Aptos" w:hAnsi="Aptos" w:cs="Aptos"/>
                <w:sz w:val="24"/>
                <w:szCs w:val="24"/>
                <w:lang w:val="it-IT"/>
              </w:rPr>
              <w:t>l</w:t>
            </w:r>
            <w:r>
              <w:rPr>
                <w:rFonts w:ascii="Aptos" w:eastAsia="Aptos" w:hAnsi="Aptos" w:cs="Aptos"/>
                <w:sz w:val="24"/>
                <w:szCs w:val="24"/>
                <w:lang w:val="it-IT"/>
              </w:rPr>
              <w:t>l’ambiente per ottenere effetti operativi senza introdurre nuovi artefatti; rilevante per posture review e threat modeling.</w:t>
            </w:r>
          </w:p>
        </w:tc>
      </w:tr>
      <w:tr w:rsidR="004834A6" w:rsidRPr="007C01F2" w14:paraId="26417530" w14:textId="77777777">
        <w:trPr>
          <w:jc w:val="center"/>
        </w:trPr>
        <w:tc>
          <w:tcPr>
            <w:tcW w:w="3675" w:type="dxa"/>
            <w:shd w:val="clear" w:color="auto" w:fill="D3DFEE"/>
            <w:vAlign w:val="center"/>
          </w:tcPr>
          <w:p w14:paraId="4EFCDE14" w14:textId="025F5AFA" w:rsidR="004834A6" w:rsidRDefault="00610D38">
            <w:pPr>
              <w:rPr>
                <w:rFonts w:ascii="Aptos" w:eastAsia="Aptos" w:hAnsi="Aptos" w:cs="Aptos"/>
                <w:sz w:val="24"/>
                <w:szCs w:val="24"/>
              </w:rPr>
            </w:pPr>
            <w:r>
              <w:rPr>
                <w:rFonts w:ascii="Aptos" w:eastAsia="Aptos" w:hAnsi="Aptos" w:cs="Aptos"/>
                <w:b/>
                <w:bCs/>
                <w:sz w:val="24"/>
                <w:szCs w:val="24"/>
              </w:rPr>
              <w:t>LLM</w:t>
            </w:r>
          </w:p>
        </w:tc>
        <w:tc>
          <w:tcPr>
            <w:tcW w:w="11463" w:type="dxa"/>
            <w:shd w:val="clear" w:color="auto" w:fill="D3DFEE"/>
            <w:vAlign w:val="center"/>
          </w:tcPr>
          <w:p w14:paraId="331638BB" w14:textId="2E298E57" w:rsidR="004834A6" w:rsidRDefault="00610D38">
            <w:pPr>
              <w:rPr>
                <w:rFonts w:ascii="Aptos" w:eastAsia="Aptos" w:hAnsi="Aptos" w:cs="Aptos"/>
                <w:sz w:val="24"/>
                <w:szCs w:val="24"/>
                <w:lang w:val="it-IT"/>
              </w:rPr>
            </w:pPr>
            <w:r>
              <w:rPr>
                <w:rFonts w:ascii="Aptos" w:eastAsia="Aptos" w:hAnsi="Aptos" w:cs="Aptos"/>
                <w:sz w:val="24"/>
                <w:szCs w:val="24"/>
                <w:lang w:val="it-IT"/>
              </w:rPr>
              <w:t>Large Language Model. Nel presente documento indica un modello linguistico usato a supporto del workflow Technical Intelligence AI, mai sostitutivo della validazione umana.</w:t>
            </w:r>
          </w:p>
        </w:tc>
      </w:tr>
      <w:tr w:rsidR="004834A6" w:rsidRPr="007C01F2" w14:paraId="385AC94A" w14:textId="77777777">
        <w:trPr>
          <w:trHeight w:val="300"/>
          <w:jc w:val="center"/>
        </w:trPr>
        <w:tc>
          <w:tcPr>
            <w:tcW w:w="367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Mar>
              <w:left w:w="105" w:type="dxa"/>
              <w:right w:w="105" w:type="dxa"/>
            </w:tcMar>
            <w:vAlign w:val="center"/>
          </w:tcPr>
          <w:p w14:paraId="7BA525B2" w14:textId="3556DDFF" w:rsidR="004834A6" w:rsidRDefault="00610D38">
            <w:pPr>
              <w:rPr>
                <w:rFonts w:ascii="Aptos" w:eastAsia="Aptos" w:hAnsi="Aptos" w:cs="Aptos"/>
                <w:sz w:val="24"/>
                <w:szCs w:val="24"/>
              </w:rPr>
            </w:pPr>
            <w:r>
              <w:rPr>
                <w:rFonts w:ascii="Aptos" w:eastAsia="Aptos" w:hAnsi="Aptos" w:cs="Aptos"/>
                <w:b/>
                <w:bCs/>
                <w:sz w:val="24"/>
                <w:szCs w:val="24"/>
              </w:rPr>
              <w:t>Impatto transazionale</w:t>
            </w:r>
          </w:p>
        </w:tc>
        <w:tc>
          <w:tcPr>
            <w:tcW w:w="1146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Mar>
              <w:left w:w="105" w:type="dxa"/>
              <w:right w:w="105" w:type="dxa"/>
            </w:tcMar>
            <w:vAlign w:val="center"/>
          </w:tcPr>
          <w:p w14:paraId="76C56FC8" w14:textId="4074C25F" w:rsidR="004834A6" w:rsidRDefault="00610D38">
            <w:pPr>
              <w:rPr>
                <w:rFonts w:ascii="Aptos" w:eastAsia="Aptos" w:hAnsi="Aptos" w:cs="Aptos"/>
                <w:sz w:val="24"/>
                <w:szCs w:val="24"/>
                <w:lang w:val="it-IT"/>
              </w:rPr>
            </w:pPr>
            <w:r>
              <w:rPr>
                <w:rFonts w:ascii="Aptos" w:eastAsia="Aptos" w:hAnsi="Aptos" w:cs="Aptos"/>
                <w:sz w:val="24"/>
                <w:szCs w:val="24"/>
                <w:lang w:val="it-IT"/>
              </w:rPr>
              <w:t>Effetto potenziale di un finding sul deal, inclusi prezzo, clausole, condizioni sospensive, remediation pre/post close-out o altri meccanismi negoziali.</w:t>
            </w:r>
          </w:p>
        </w:tc>
      </w:tr>
      <w:tr w:rsidR="004834A6" w:rsidRPr="007C01F2" w14:paraId="3C79FC2B" w14:textId="77777777">
        <w:trPr>
          <w:trHeight w:val="300"/>
          <w:jc w:val="center"/>
        </w:trPr>
        <w:tc>
          <w:tcPr>
            <w:tcW w:w="367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shd w:val="clear" w:color="auto" w:fill="D3DFEE"/>
            <w:tcMar>
              <w:left w:w="105" w:type="dxa"/>
              <w:right w:w="105" w:type="dxa"/>
            </w:tcMar>
            <w:vAlign w:val="center"/>
          </w:tcPr>
          <w:p w14:paraId="19AFB7A7" w14:textId="04180587" w:rsidR="004834A6" w:rsidRDefault="00610D38">
            <w:pPr>
              <w:rPr>
                <w:rFonts w:ascii="Aptos" w:eastAsia="Aptos" w:hAnsi="Aptos" w:cs="Aptos"/>
                <w:sz w:val="24"/>
                <w:szCs w:val="24"/>
              </w:rPr>
            </w:pPr>
            <w:r>
              <w:rPr>
                <w:rFonts w:ascii="Aptos" w:eastAsia="Aptos" w:hAnsi="Aptos" w:cs="Aptos"/>
                <w:b/>
                <w:bCs/>
                <w:sz w:val="24"/>
                <w:szCs w:val="24"/>
              </w:rPr>
              <w:t>OSS provenance</w:t>
            </w:r>
          </w:p>
        </w:tc>
        <w:tc>
          <w:tcPr>
            <w:tcW w:w="1146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shd w:val="clear" w:color="auto" w:fill="D3DFEE"/>
            <w:tcMar>
              <w:left w:w="105" w:type="dxa"/>
              <w:right w:w="105" w:type="dxa"/>
            </w:tcMar>
            <w:vAlign w:val="center"/>
          </w:tcPr>
          <w:p w14:paraId="11E59D7A" w14:textId="525E31AD" w:rsidR="004834A6" w:rsidRDefault="00610D38">
            <w:pPr>
              <w:rPr>
                <w:rFonts w:ascii="Aptos" w:eastAsia="Aptos" w:hAnsi="Aptos" w:cs="Aptos"/>
                <w:sz w:val="24"/>
                <w:szCs w:val="24"/>
                <w:lang w:val="it-IT"/>
              </w:rPr>
            </w:pPr>
            <w:r>
              <w:rPr>
                <w:rFonts w:ascii="Aptos" w:eastAsia="Aptos" w:hAnsi="Aptos" w:cs="Aptos"/>
                <w:sz w:val="24"/>
                <w:szCs w:val="24"/>
                <w:lang w:val="it-IT"/>
              </w:rPr>
              <w:t>Insieme delle evidenze utilizzate per stimare origine, presenza e correlazioni del codice open source in componenti, package, file o frammenti rilevati.</w:t>
            </w:r>
          </w:p>
        </w:tc>
      </w:tr>
      <w:tr w:rsidR="004834A6" w:rsidRPr="007C01F2" w14:paraId="71DF8BC9" w14:textId="77777777">
        <w:trPr>
          <w:trHeight w:val="300"/>
          <w:jc w:val="center"/>
        </w:trPr>
        <w:tc>
          <w:tcPr>
            <w:tcW w:w="367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Mar>
              <w:left w:w="105" w:type="dxa"/>
              <w:right w:w="105" w:type="dxa"/>
            </w:tcMar>
            <w:vAlign w:val="center"/>
          </w:tcPr>
          <w:p w14:paraId="6DCF90E5" w14:textId="6A5A14A0" w:rsidR="004834A6" w:rsidRDefault="00610D38">
            <w:pPr>
              <w:rPr>
                <w:rFonts w:ascii="Aptos" w:eastAsia="Aptos" w:hAnsi="Aptos" w:cs="Aptos"/>
                <w:b/>
                <w:bCs/>
                <w:sz w:val="24"/>
                <w:szCs w:val="24"/>
              </w:rPr>
            </w:pPr>
            <w:r>
              <w:rPr>
                <w:rFonts w:ascii="Aptos" w:eastAsia="Aptos" w:hAnsi="Aptos" w:cs="Aptos"/>
                <w:b/>
                <w:bCs/>
                <w:sz w:val="24"/>
                <w:szCs w:val="24"/>
              </w:rPr>
              <w:t>Rischio</w:t>
            </w:r>
          </w:p>
        </w:tc>
        <w:tc>
          <w:tcPr>
            <w:tcW w:w="1146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Mar>
              <w:left w:w="105" w:type="dxa"/>
              <w:right w:w="105" w:type="dxa"/>
            </w:tcMar>
            <w:vAlign w:val="center"/>
          </w:tcPr>
          <w:p w14:paraId="190A8717" w14:textId="6F53748D" w:rsidR="004834A6" w:rsidRDefault="00610D38">
            <w:pPr>
              <w:rPr>
                <w:rFonts w:ascii="Aptos" w:eastAsia="Aptos" w:hAnsi="Aptos" w:cs="Aptos"/>
                <w:sz w:val="24"/>
                <w:szCs w:val="24"/>
                <w:lang w:val="it-IT"/>
              </w:rPr>
            </w:pPr>
            <w:r>
              <w:rPr>
                <w:rFonts w:ascii="Aptos" w:eastAsia="Aptos" w:hAnsi="Aptos" w:cs="Aptos"/>
                <w:sz w:val="24"/>
                <w:szCs w:val="24"/>
                <w:lang w:val="it-IT"/>
              </w:rPr>
              <w:t>Il rischio è l'impatto negativo netto dell'esercizio di una vulnerabilità, esposizione, debolezza, errata configurazione, considerando sia la probabilità che l'impatto dell'accadimento, opportunamente ponderati.</w:t>
            </w:r>
          </w:p>
        </w:tc>
      </w:tr>
      <w:tr w:rsidR="004834A6" w:rsidRPr="007C01F2" w14:paraId="3455F03E" w14:textId="77777777">
        <w:trPr>
          <w:trHeight w:val="300"/>
          <w:jc w:val="center"/>
        </w:trPr>
        <w:tc>
          <w:tcPr>
            <w:tcW w:w="367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shd w:val="clear" w:color="auto" w:fill="D3DFEE"/>
            <w:tcMar>
              <w:left w:w="105" w:type="dxa"/>
              <w:right w:w="105" w:type="dxa"/>
            </w:tcMar>
            <w:vAlign w:val="center"/>
          </w:tcPr>
          <w:p w14:paraId="4D0F0BB2" w14:textId="63A3C4F0" w:rsidR="004834A6" w:rsidRDefault="00610D38">
            <w:pPr>
              <w:rPr>
                <w:rFonts w:ascii="Aptos" w:eastAsia="Aptos" w:hAnsi="Aptos" w:cs="Aptos"/>
                <w:sz w:val="24"/>
                <w:szCs w:val="24"/>
              </w:rPr>
            </w:pPr>
            <w:r>
              <w:rPr>
                <w:rFonts w:ascii="Aptos" w:eastAsia="Aptos" w:hAnsi="Aptos" w:cs="Aptos"/>
                <w:b/>
                <w:bCs/>
                <w:sz w:val="24"/>
                <w:szCs w:val="24"/>
              </w:rPr>
              <w:t>Risk rating</w:t>
            </w:r>
          </w:p>
        </w:tc>
        <w:tc>
          <w:tcPr>
            <w:tcW w:w="1146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shd w:val="clear" w:color="auto" w:fill="D3DFEE"/>
            <w:tcMar>
              <w:left w:w="105" w:type="dxa"/>
              <w:right w:w="105" w:type="dxa"/>
            </w:tcMar>
            <w:vAlign w:val="center"/>
          </w:tcPr>
          <w:p w14:paraId="3E0F2C9C" w14:textId="2B0B807F" w:rsidR="004834A6" w:rsidRDefault="00610D38">
            <w:pPr>
              <w:rPr>
                <w:rFonts w:ascii="Aptos" w:eastAsia="Aptos" w:hAnsi="Aptos" w:cs="Aptos"/>
                <w:sz w:val="24"/>
                <w:szCs w:val="24"/>
                <w:lang w:val="it-IT"/>
              </w:rPr>
            </w:pPr>
            <w:r>
              <w:rPr>
                <w:rFonts w:ascii="Aptos" w:eastAsia="Aptos" w:hAnsi="Aptos" w:cs="Aptos"/>
                <w:sz w:val="24"/>
                <w:szCs w:val="24"/>
                <w:lang w:val="it-IT"/>
              </w:rPr>
              <w:t>Valutazione sintetica della rilevanza di un finding sulla base di severità, probabilità, contesto e impatto transazionale, sulla base di analisi del team Tecnolife in incrocio con i framework rilevanti nell’ambito, normative, standard di riferimento.</w:t>
            </w:r>
          </w:p>
        </w:tc>
      </w:tr>
      <w:tr w:rsidR="004834A6" w:rsidRPr="007C01F2" w14:paraId="0CA78006" w14:textId="77777777">
        <w:trPr>
          <w:trHeight w:val="300"/>
          <w:jc w:val="center"/>
        </w:trPr>
        <w:tc>
          <w:tcPr>
            <w:tcW w:w="367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Mar>
              <w:left w:w="105" w:type="dxa"/>
              <w:right w:w="105" w:type="dxa"/>
            </w:tcMar>
            <w:vAlign w:val="center"/>
          </w:tcPr>
          <w:p w14:paraId="4343378D" w14:textId="227F144A" w:rsidR="004834A6" w:rsidRDefault="00610D38">
            <w:pPr>
              <w:rPr>
                <w:rFonts w:ascii="Aptos" w:eastAsia="Aptos" w:hAnsi="Aptos" w:cs="Aptos"/>
                <w:sz w:val="24"/>
                <w:szCs w:val="24"/>
              </w:rPr>
            </w:pPr>
            <w:r>
              <w:rPr>
                <w:rFonts w:ascii="Aptos" w:eastAsia="Aptos" w:hAnsi="Aptos" w:cs="Aptos"/>
                <w:b/>
                <w:bCs/>
                <w:sz w:val="24"/>
                <w:szCs w:val="24"/>
              </w:rPr>
              <w:t>Risk Register</w:t>
            </w:r>
          </w:p>
        </w:tc>
        <w:tc>
          <w:tcPr>
            <w:tcW w:w="1146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Mar>
              <w:left w:w="105" w:type="dxa"/>
              <w:right w:w="105" w:type="dxa"/>
            </w:tcMar>
            <w:vAlign w:val="center"/>
          </w:tcPr>
          <w:p w14:paraId="4FEF636B" w14:textId="17C615A8" w:rsidR="004834A6" w:rsidRDefault="00610D38">
            <w:pPr>
              <w:rPr>
                <w:rFonts w:ascii="Aptos" w:eastAsia="Aptos" w:hAnsi="Aptos" w:cs="Aptos"/>
                <w:sz w:val="24"/>
                <w:szCs w:val="24"/>
                <w:lang w:val="it-IT"/>
              </w:rPr>
            </w:pPr>
            <w:r>
              <w:rPr>
                <w:rFonts w:ascii="Aptos" w:eastAsia="Aptos" w:hAnsi="Aptos" w:cs="Aptos"/>
                <w:sz w:val="24"/>
                <w:szCs w:val="24"/>
                <w:lang w:val="it-IT"/>
              </w:rPr>
              <w:t>Rappresentazione, eventualmente matriciale, dei finding ottenuti con altri parametri di governance, impatto, esiti di incrocio con altri framework, per facilitare la lettura dei finding come deliverable e integrarle nella valutazione transazionale.</w:t>
            </w:r>
          </w:p>
        </w:tc>
      </w:tr>
      <w:tr w:rsidR="004834A6" w:rsidRPr="007C01F2" w14:paraId="62D2BF25" w14:textId="77777777">
        <w:trPr>
          <w:jc w:val="center"/>
        </w:trPr>
        <w:tc>
          <w:tcPr>
            <w:tcW w:w="3675" w:type="dxa"/>
            <w:shd w:val="clear" w:color="auto" w:fill="D3DFEE"/>
            <w:vAlign w:val="center"/>
          </w:tcPr>
          <w:p w14:paraId="02231448" w14:textId="77777777" w:rsidR="004834A6" w:rsidRDefault="00610D38">
            <w:pPr>
              <w:rPr>
                <w:rFonts w:ascii="Aptos" w:eastAsia="Aptos" w:hAnsi="Aptos" w:cs="Aptos"/>
                <w:b/>
                <w:bCs/>
                <w:sz w:val="24"/>
                <w:szCs w:val="24"/>
              </w:rPr>
            </w:pPr>
            <w:r>
              <w:rPr>
                <w:rFonts w:ascii="Aptos" w:eastAsia="Aptos" w:hAnsi="Aptos" w:cs="Aptos"/>
                <w:b/>
                <w:bCs/>
                <w:sz w:val="24"/>
                <w:szCs w:val="24"/>
              </w:rPr>
              <w:t>SCA</w:t>
            </w:r>
          </w:p>
        </w:tc>
        <w:tc>
          <w:tcPr>
            <w:tcW w:w="11463" w:type="dxa"/>
            <w:shd w:val="clear" w:color="auto" w:fill="D3DFEE"/>
            <w:vAlign w:val="center"/>
          </w:tcPr>
          <w:p w14:paraId="40877BCE" w14:textId="77777777" w:rsidR="004834A6" w:rsidRDefault="00610D38">
            <w:pPr>
              <w:rPr>
                <w:rFonts w:ascii="Aptos" w:eastAsia="Aptos" w:hAnsi="Aptos" w:cs="Aptos"/>
                <w:sz w:val="24"/>
                <w:szCs w:val="24"/>
                <w:lang w:val="it-IT"/>
              </w:rPr>
            </w:pPr>
            <w:r>
              <w:rPr>
                <w:rFonts w:ascii="Aptos" w:eastAsia="Aptos" w:hAnsi="Aptos" w:cs="Aptos"/>
                <w:sz w:val="24"/>
                <w:szCs w:val="24"/>
                <w:lang w:val="it-IT"/>
              </w:rPr>
              <w:t>Software Composition Analysis: attività di inventario, lettura dipendenze, osservazioni licenze e vulnerabilità note dei componenti software.</w:t>
            </w:r>
          </w:p>
        </w:tc>
      </w:tr>
      <w:tr w:rsidR="004834A6" w:rsidRPr="007C01F2" w14:paraId="13A87731" w14:textId="77777777">
        <w:trPr>
          <w:jc w:val="center"/>
        </w:trPr>
        <w:tc>
          <w:tcPr>
            <w:tcW w:w="3675" w:type="dxa"/>
            <w:vAlign w:val="center"/>
          </w:tcPr>
          <w:p w14:paraId="3BBA93D0" w14:textId="77777777" w:rsidR="004834A6" w:rsidRDefault="00610D38">
            <w:pPr>
              <w:rPr>
                <w:rFonts w:ascii="Aptos" w:eastAsia="Aptos" w:hAnsi="Aptos" w:cs="Aptos"/>
                <w:b/>
                <w:bCs/>
                <w:sz w:val="24"/>
                <w:szCs w:val="24"/>
              </w:rPr>
            </w:pPr>
            <w:r>
              <w:rPr>
                <w:rFonts w:ascii="Aptos" w:eastAsia="Aptos" w:hAnsi="Aptos" w:cs="Aptos"/>
                <w:b/>
                <w:bCs/>
                <w:sz w:val="24"/>
                <w:szCs w:val="24"/>
              </w:rPr>
              <w:t>Security posture</w:t>
            </w:r>
          </w:p>
        </w:tc>
        <w:tc>
          <w:tcPr>
            <w:tcW w:w="11463" w:type="dxa"/>
            <w:vAlign w:val="center"/>
          </w:tcPr>
          <w:p w14:paraId="664B6FE9" w14:textId="77777777" w:rsidR="004834A6" w:rsidRDefault="00610D38">
            <w:pPr>
              <w:rPr>
                <w:rFonts w:ascii="Aptos" w:eastAsia="Aptos" w:hAnsi="Aptos" w:cs="Aptos"/>
                <w:sz w:val="24"/>
                <w:szCs w:val="24"/>
                <w:lang w:val="it-IT"/>
              </w:rPr>
            </w:pPr>
            <w:r>
              <w:rPr>
                <w:rFonts w:ascii="Aptos" w:eastAsia="Aptos" w:hAnsi="Aptos" w:cs="Aptos"/>
                <w:sz w:val="24"/>
                <w:szCs w:val="24"/>
                <w:lang w:val="it-IT"/>
              </w:rPr>
              <w:t>Livello osservabile di maturità e robustezza dei controlli tecnici, organizzativi e operativi del sistema in un determinato momento.</w:t>
            </w:r>
          </w:p>
        </w:tc>
      </w:tr>
      <w:tr w:rsidR="004834A6" w:rsidRPr="007C01F2" w14:paraId="2F32CE0B" w14:textId="77777777">
        <w:trPr>
          <w:jc w:val="center"/>
        </w:trPr>
        <w:tc>
          <w:tcPr>
            <w:tcW w:w="3675" w:type="dxa"/>
            <w:shd w:val="clear" w:color="auto" w:fill="D3DFEE"/>
            <w:vAlign w:val="center"/>
          </w:tcPr>
          <w:p w14:paraId="07B9880C" w14:textId="6CB01166" w:rsidR="004834A6" w:rsidRDefault="00610D38">
            <w:pPr>
              <w:rPr>
                <w:rFonts w:ascii="Aptos" w:eastAsia="Aptos" w:hAnsi="Aptos" w:cs="Aptos"/>
                <w:b/>
                <w:bCs/>
                <w:sz w:val="24"/>
                <w:szCs w:val="24"/>
              </w:rPr>
            </w:pPr>
            <w:r>
              <w:rPr>
                <w:rFonts w:ascii="Aptos" w:eastAsia="Aptos" w:hAnsi="Aptos" w:cs="Aptos"/>
                <w:b/>
                <w:bCs/>
                <w:sz w:val="24"/>
                <w:szCs w:val="24"/>
              </w:rPr>
              <w:t>SSDLC</w:t>
            </w:r>
          </w:p>
        </w:tc>
        <w:tc>
          <w:tcPr>
            <w:tcW w:w="11463" w:type="dxa"/>
            <w:shd w:val="clear" w:color="auto" w:fill="D3DFEE"/>
            <w:vAlign w:val="center"/>
          </w:tcPr>
          <w:p w14:paraId="3A8EBF59" w14:textId="77777777" w:rsidR="004834A6" w:rsidRDefault="00610D38">
            <w:pPr>
              <w:rPr>
                <w:rFonts w:ascii="Aptos" w:eastAsia="Aptos" w:hAnsi="Aptos" w:cs="Aptos"/>
                <w:sz w:val="24"/>
                <w:szCs w:val="24"/>
                <w:lang w:val="it-IT"/>
              </w:rPr>
            </w:pPr>
            <w:r>
              <w:rPr>
                <w:rFonts w:ascii="Aptos" w:eastAsia="Aptos" w:hAnsi="Aptos" w:cs="Aptos"/>
                <w:sz w:val="24"/>
                <w:szCs w:val="24"/>
                <w:lang w:val="it-IT"/>
              </w:rPr>
              <w:t>Integrazione della sicurezza nel ciclo di vita del software, comprendendo progettazione, sviluppo, verifica, rilascio e manutenzione.</w:t>
            </w:r>
          </w:p>
        </w:tc>
      </w:tr>
      <w:tr w:rsidR="004834A6" w14:paraId="2B035153" w14:textId="77777777">
        <w:trPr>
          <w:trHeight w:val="300"/>
          <w:jc w:val="center"/>
        </w:trPr>
        <w:tc>
          <w:tcPr>
            <w:tcW w:w="3675" w:type="dxa"/>
            <w:shd w:val="clear" w:color="auto" w:fill="FFFFFF" w:themeFill="background1"/>
            <w:vAlign w:val="center"/>
          </w:tcPr>
          <w:p w14:paraId="6DEB45EB" w14:textId="3D8CF929" w:rsidR="004834A6" w:rsidRDefault="00610D38">
            <w:pPr>
              <w:rPr>
                <w:rFonts w:ascii="Aptos" w:eastAsia="Aptos" w:hAnsi="Aptos" w:cs="Aptos"/>
              </w:rPr>
            </w:pPr>
            <w:r>
              <w:rPr>
                <w:rFonts w:ascii="Aptos" w:eastAsia="Aptos" w:hAnsi="Aptos" w:cs="Aptos"/>
                <w:b/>
                <w:bCs/>
                <w:sz w:val="24"/>
                <w:szCs w:val="24"/>
              </w:rPr>
              <w:t>TIA</w:t>
            </w:r>
            <w:r>
              <w:rPr>
                <w:rFonts w:ascii="Aptos" w:eastAsia="Aptos" w:hAnsi="Aptos" w:cs="Aptos"/>
                <w:b/>
                <w:bCs/>
              </w:rPr>
              <w:t xml:space="preserve"> [HREF-5]</w:t>
            </w:r>
          </w:p>
        </w:tc>
        <w:tc>
          <w:tcPr>
            <w:tcW w:w="11463" w:type="dxa"/>
            <w:shd w:val="clear" w:color="auto" w:fill="FFFFFF" w:themeFill="background1"/>
            <w:vAlign w:val="center"/>
          </w:tcPr>
          <w:p w14:paraId="5BB50732" w14:textId="77A1A143" w:rsidR="004834A6" w:rsidRDefault="00610D38">
            <w:pPr>
              <w:rPr>
                <w:rFonts w:ascii="Aptos" w:eastAsia="Aptos" w:hAnsi="Aptos" w:cs="Aptos"/>
              </w:rPr>
            </w:pPr>
            <w:r>
              <w:rPr>
                <w:rFonts w:ascii="Aptos" w:eastAsia="Aptos" w:hAnsi="Aptos" w:cs="Aptos"/>
                <w:sz w:val="24"/>
                <w:szCs w:val="24"/>
                <w:lang w:val="it-IT"/>
              </w:rPr>
              <w:t>Transfer Impact Assessment: valutazione sui trasferimenti di dati extra-SEE alla luce del GDPR, delle Recommendations 01/2020 dell’EDPB e della giurisprudenza Schrems II (C-311/18).</w:t>
            </w:r>
            <w:r>
              <w:rPr>
                <w:rFonts w:ascii="Aptos" w:eastAsia="Aptos" w:hAnsi="Aptos" w:cs="Aptos"/>
                <w:b/>
                <w:bCs/>
                <w:lang w:val="it-IT"/>
              </w:rPr>
              <w:t xml:space="preserve"> </w:t>
            </w:r>
            <w:r>
              <w:rPr>
                <w:rFonts w:ascii="Aptos" w:eastAsia="Aptos" w:hAnsi="Aptos" w:cs="Aptos"/>
                <w:b/>
                <w:bCs/>
              </w:rPr>
              <w:t>[HREF-5] [HREF-9]</w:t>
            </w:r>
          </w:p>
        </w:tc>
      </w:tr>
      <w:tr w:rsidR="004834A6" w:rsidRPr="007C01F2" w14:paraId="201EAEC6" w14:textId="77777777">
        <w:trPr>
          <w:trHeight w:val="300"/>
          <w:jc w:val="center"/>
        </w:trPr>
        <w:tc>
          <w:tcPr>
            <w:tcW w:w="3675" w:type="dxa"/>
            <w:shd w:val="clear" w:color="auto" w:fill="DAE8F8"/>
            <w:vAlign w:val="center"/>
          </w:tcPr>
          <w:p w14:paraId="33D582C8" w14:textId="45B0F16A" w:rsidR="004834A6" w:rsidRDefault="00610D38">
            <w:pPr>
              <w:rPr>
                <w:rFonts w:ascii="Aptos" w:eastAsia="Aptos" w:hAnsi="Aptos" w:cs="Aptos"/>
                <w:sz w:val="24"/>
                <w:szCs w:val="24"/>
              </w:rPr>
            </w:pPr>
            <w:r>
              <w:rPr>
                <w:rFonts w:ascii="Aptos" w:eastAsia="Aptos" w:hAnsi="Aptos" w:cs="Aptos"/>
                <w:b/>
                <w:bCs/>
                <w:sz w:val="24"/>
                <w:szCs w:val="24"/>
              </w:rPr>
              <w:t>ZTA / Zero Trust</w:t>
            </w:r>
          </w:p>
        </w:tc>
        <w:tc>
          <w:tcPr>
            <w:tcW w:w="11463" w:type="dxa"/>
            <w:shd w:val="clear" w:color="auto" w:fill="DAE8F8"/>
            <w:vAlign w:val="center"/>
          </w:tcPr>
          <w:p w14:paraId="45D71E76" w14:textId="3AF345F1" w:rsidR="004834A6" w:rsidRDefault="00610D38">
            <w:pPr>
              <w:rPr>
                <w:rFonts w:ascii="Aptos" w:eastAsia="Aptos" w:hAnsi="Aptos" w:cs="Aptos"/>
                <w:sz w:val="24"/>
                <w:szCs w:val="24"/>
                <w:lang w:val="it-IT"/>
              </w:rPr>
            </w:pPr>
            <w:r>
              <w:rPr>
                <w:rFonts w:ascii="Aptos" w:eastAsia="Aptos" w:hAnsi="Aptos" w:cs="Aptos"/>
                <w:sz w:val="24"/>
                <w:szCs w:val="24"/>
                <w:lang w:val="it-IT"/>
              </w:rPr>
              <w:t>Modello operativo basato su verifica continua, minimo privilegio, segregazione e controllo esplicito degli accessi, senza fiducia implicita derivante dalla sola posizione in rete.</w:t>
            </w:r>
          </w:p>
        </w:tc>
      </w:tr>
    </w:tbl>
    <w:p w14:paraId="1714EED5" w14:textId="0CFA479A" w:rsidR="004834A6" w:rsidRDefault="004834A6">
      <w:pPr>
        <w:pBdr>
          <w:bottom w:val="single" w:sz="6" w:space="1" w:color="000000"/>
        </w:pBdr>
        <w:rPr>
          <w:rFonts w:ascii="Neue Haas Grotesk Text Pro" w:eastAsia="Neue Haas Grotesk Text Pro" w:hAnsi="Neue Haas Grotesk Text Pro" w:cs="Neue Haas Grotesk Text Pro"/>
          <w:lang w:val="it-IT"/>
        </w:rPr>
      </w:pPr>
    </w:p>
    <w:p w14:paraId="2707B541" w14:textId="358FA930" w:rsidR="004834A6" w:rsidRDefault="004834A6">
      <w:pPr>
        <w:pBdr>
          <w:bottom w:val="single" w:sz="6" w:space="1" w:color="000000"/>
        </w:pBdr>
        <w:rPr>
          <w:rFonts w:ascii="Neue Haas Grotesk Text Pro" w:eastAsia="Neue Haas Grotesk Text Pro" w:hAnsi="Neue Haas Grotesk Text Pro" w:cs="Neue Haas Grotesk Text Pro"/>
          <w:lang w:val="it-IT"/>
        </w:rPr>
      </w:pPr>
    </w:p>
    <w:p w14:paraId="2376082A" w14:textId="2E165390" w:rsidR="004834A6" w:rsidRDefault="02A06B1C">
      <w:pPr>
        <w:pStyle w:val="Heading2"/>
        <w:spacing w:before="0" w:after="120"/>
        <w:rPr>
          <w:rFonts w:ascii="Aptos Narrow" w:eastAsia="Aptos Narrow" w:hAnsi="Aptos Narrow" w:cs="Aptos Narrow"/>
          <w:color w:val="4F80BD"/>
          <w:sz w:val="32"/>
          <w:szCs w:val="32"/>
          <w:lang w:val="it-IT"/>
        </w:rPr>
      </w:pPr>
      <w:bookmarkStart w:id="49" w:name="_Toc3907527"/>
      <w:r w:rsidRPr="06A123DB">
        <w:rPr>
          <w:rFonts w:ascii="Aptos Narrow" w:eastAsia="Aptos Narrow" w:hAnsi="Aptos Narrow" w:cs="Aptos Narrow"/>
          <w:color w:val="4F80BD"/>
          <w:sz w:val="32"/>
          <w:szCs w:val="32"/>
          <w:lang w:val="it-IT"/>
        </w:rPr>
        <w:t>APPENDICE B: Risk Score</w:t>
      </w:r>
      <w:bookmarkEnd w:id="49"/>
    </w:p>
    <w:p w14:paraId="418551FB" w14:textId="776F48FA" w:rsidR="004834A6" w:rsidRDefault="02A06B1C">
      <w:pPr>
        <w:pStyle w:val="Heading2"/>
        <w:spacing w:before="0" w:after="160"/>
        <w:rPr>
          <w:rFonts w:ascii="Aptos" w:eastAsia="Aptos" w:hAnsi="Aptos" w:cs="Aptos"/>
          <w:sz w:val="32"/>
          <w:szCs w:val="32"/>
          <w:lang w:val="it-IT"/>
        </w:rPr>
      </w:pPr>
      <w:bookmarkStart w:id="50" w:name="_Toc2122245309"/>
      <w:r>
        <w:rPr>
          <w:rFonts w:ascii="Aptos" w:eastAsia="Aptos" w:hAnsi="Aptos" w:cs="Aptos"/>
          <w:sz w:val="32"/>
          <w:szCs w:val="32"/>
          <w:lang w:val="it-IT"/>
        </w:rPr>
        <w:t>1. Overview</w:t>
      </w:r>
      <w:bookmarkEnd w:id="50"/>
    </w:p>
    <w:p w14:paraId="37E6817B" w14:textId="028050D2" w:rsidR="004834A6" w:rsidRDefault="00610D38">
      <w:pPr>
        <w:pBdr>
          <w:bottom w:val="single" w:sz="6" w:space="1" w:color="000000"/>
        </w:pBdr>
        <w:spacing w:before="240" w:after="240"/>
        <w:rPr>
          <w:rFonts w:ascii="Aptos" w:eastAsia="Aptos" w:hAnsi="Aptos" w:cs="Aptos"/>
          <w:sz w:val="24"/>
          <w:szCs w:val="24"/>
          <w:lang w:val="it-IT"/>
        </w:rPr>
      </w:pPr>
      <w:r>
        <w:rPr>
          <w:rFonts w:ascii="Aptos" w:eastAsia="Aptos" w:hAnsi="Aptos" w:cs="Aptos"/>
          <w:sz w:val="24"/>
          <w:szCs w:val="24"/>
          <w:lang w:val="it-IT"/>
        </w:rPr>
        <w:t>Questa sezione risponde alle domande più specifiche e pratiche:</w:t>
      </w:r>
      <w:r>
        <w:rPr>
          <w:rFonts w:ascii="Aptos" w:eastAsia="Aptos" w:hAnsi="Aptos" w:cs="Aptos"/>
          <w:sz w:val="24"/>
          <w:szCs w:val="24"/>
          <w:lang w:val="it-IT"/>
        </w:rPr>
        <w:br/>
        <w:t>1. Come vengono analizzati e computati i finding?</w:t>
      </w:r>
      <w:r>
        <w:rPr>
          <w:rFonts w:ascii="Aptos" w:eastAsia="Aptos" w:hAnsi="Aptos" w:cs="Aptos"/>
          <w:sz w:val="24"/>
          <w:szCs w:val="24"/>
          <w:lang w:val="it-IT"/>
        </w:rPr>
        <w:br/>
        <w:t>2. Quali metriche vengono utilizzate?</w:t>
      </w:r>
      <w:r>
        <w:rPr>
          <w:rFonts w:ascii="Aptos" w:eastAsia="Aptos" w:hAnsi="Aptos" w:cs="Aptos"/>
          <w:sz w:val="24"/>
          <w:szCs w:val="24"/>
          <w:lang w:val="it-IT"/>
        </w:rPr>
        <w:br/>
        <w:t>3. Dove vengono mappati i finding una volta valutati rilevanti?</w:t>
      </w:r>
      <w:r>
        <w:rPr>
          <w:rFonts w:ascii="Aptos" w:eastAsia="Aptos" w:hAnsi="Aptos" w:cs="Aptos"/>
          <w:sz w:val="24"/>
          <w:szCs w:val="24"/>
          <w:lang w:val="it-IT"/>
        </w:rPr>
        <w:br/>
        <w:t>4. Su quale matrice vengono mappati?</w:t>
      </w:r>
      <w:r>
        <w:rPr>
          <w:rFonts w:ascii="Aptos" w:eastAsia="Aptos" w:hAnsi="Aptos" w:cs="Aptos"/>
          <w:sz w:val="24"/>
          <w:szCs w:val="24"/>
          <w:lang w:val="it-IT"/>
        </w:rPr>
        <w:br/>
        <w:t>[HREF-19] [HREF-20] [HREF-21] [HREF-22] [HREF-23] [HREF-26] [HREF-26.1]</w:t>
      </w:r>
      <w:r>
        <w:rPr>
          <w:rFonts w:ascii="Aptos" w:eastAsia="Aptos" w:hAnsi="Aptos" w:cs="Aptos"/>
          <w:sz w:val="24"/>
          <w:szCs w:val="24"/>
          <w:lang w:val="it-IT"/>
        </w:rPr>
        <w:br/>
        <w:t>In questa sezione si riporta il calcolo aritmetico utilizzato da Tecnolife per il calcolo dei finding, vengono delineati i parametri di riferimento, la matrice su cui vengono rappresentati i finding, ossia il Risk Register, un documento in formato xlsx allegato al presente HLD, e le colonne dell’xlsx su cui vengono mappati i record riscontrati.</w:t>
      </w:r>
      <w:r>
        <w:rPr>
          <w:rFonts w:ascii="Aptos" w:eastAsia="Aptos" w:hAnsi="Aptos" w:cs="Aptos"/>
          <w:sz w:val="24"/>
          <w:szCs w:val="24"/>
          <w:lang w:val="it-IT"/>
        </w:rPr>
        <w:br/>
        <w:t>La finalità è quella di distinguere il livello probatorio dell’evidenza dal rischio intrinseco del finding, spacchettando metodologicamente il rischio nelle sue componenti intrinseche di debolezza o efficacia relative ai controlli esistenti: si arriva così alla materialità transazionale del tema.</w:t>
      </w:r>
    </w:p>
    <w:p w14:paraId="64A85B52" w14:textId="46C29522" w:rsidR="004834A6" w:rsidRDefault="02A06B1C">
      <w:pPr>
        <w:pStyle w:val="Heading2"/>
        <w:spacing w:before="0" w:after="160"/>
        <w:rPr>
          <w:rFonts w:ascii="Aptos" w:eastAsia="Aptos" w:hAnsi="Aptos" w:cs="Aptos"/>
          <w:sz w:val="32"/>
          <w:szCs w:val="32"/>
          <w:lang w:val="it-IT"/>
        </w:rPr>
      </w:pPr>
      <w:bookmarkStart w:id="51" w:name="_Toc675436929"/>
      <w:r w:rsidRPr="06A123DB">
        <w:rPr>
          <w:rFonts w:ascii="Aptos" w:eastAsia="Aptos" w:hAnsi="Aptos" w:cs="Aptos"/>
          <w:sz w:val="32"/>
          <w:szCs w:val="32"/>
          <w:lang w:val="it-IT"/>
        </w:rPr>
        <w:t>2. Dal candidate finding al validated finding</w:t>
      </w:r>
      <w:bookmarkEnd w:id="51"/>
    </w:p>
    <w:p w14:paraId="7C808E22" w14:textId="358195A1" w:rsidR="004834A6" w:rsidRDefault="00610D38">
      <w:pPr>
        <w:spacing w:before="240" w:after="240"/>
        <w:rPr>
          <w:rFonts w:ascii="Aptos" w:eastAsia="Aptos" w:hAnsi="Aptos" w:cs="Aptos"/>
          <w:sz w:val="24"/>
          <w:szCs w:val="24"/>
          <w:lang w:val="it-IT"/>
        </w:rPr>
      </w:pPr>
      <w:r>
        <w:rPr>
          <w:rFonts w:ascii="Aptos" w:eastAsia="Aptos" w:hAnsi="Aptos" w:cs="Aptos"/>
          <w:sz w:val="24"/>
          <w:szCs w:val="24"/>
          <w:lang w:val="it-IT"/>
        </w:rPr>
        <w:t>Ai fini del presente modello, non ogni alert, ipotesi, anomalia o indicazione preliminare costituisce automaticamente un finding rilevante per il Risk Register. Si distinguono pertanto due livelli:</w:t>
      </w:r>
    </w:p>
    <w:p w14:paraId="07A9D6AB" w14:textId="38B04E44" w:rsidR="004834A6" w:rsidRDefault="02A06B1C">
      <w:pPr>
        <w:pStyle w:val="Heading3"/>
        <w:spacing w:before="120" w:after="120"/>
        <w:rPr>
          <w:rFonts w:ascii="Aptos" w:eastAsia="Aptos" w:hAnsi="Aptos" w:cs="Aptos"/>
          <w:sz w:val="28"/>
          <w:szCs w:val="28"/>
          <w:lang w:val="it-IT"/>
        </w:rPr>
      </w:pPr>
      <w:bookmarkStart w:id="52" w:name="_Toc1813074548"/>
      <w:r w:rsidRPr="06A123DB">
        <w:rPr>
          <w:rFonts w:ascii="Aptos" w:eastAsia="Aptos" w:hAnsi="Aptos" w:cs="Aptos"/>
          <w:sz w:val="28"/>
          <w:szCs w:val="28"/>
          <w:lang w:val="it-IT"/>
        </w:rPr>
        <w:t>2.1 Candidate Finding</w:t>
      </w:r>
      <w:bookmarkEnd w:id="52"/>
    </w:p>
    <w:p w14:paraId="1C0A0209" w14:textId="54E558F1" w:rsidR="004834A6" w:rsidRDefault="00610D38">
      <w:pPr>
        <w:spacing w:before="240" w:after="240"/>
        <w:rPr>
          <w:rFonts w:ascii="Aptos" w:eastAsia="Aptos" w:hAnsi="Aptos" w:cs="Aptos"/>
          <w:sz w:val="24"/>
          <w:szCs w:val="24"/>
          <w:lang w:val="it-IT"/>
        </w:rPr>
      </w:pPr>
      <w:r>
        <w:rPr>
          <w:rFonts w:ascii="Aptos" w:eastAsia="Aptos" w:hAnsi="Aptos" w:cs="Aptos"/>
          <w:sz w:val="24"/>
          <w:szCs w:val="24"/>
          <w:lang w:val="it-IT"/>
        </w:rPr>
        <w:t xml:space="preserve">Per </w:t>
      </w:r>
      <w:r>
        <w:rPr>
          <w:rFonts w:ascii="Aptos" w:eastAsia="Aptos" w:hAnsi="Aptos" w:cs="Aptos"/>
          <w:b/>
          <w:bCs/>
          <w:sz w:val="24"/>
          <w:szCs w:val="24"/>
          <w:lang w:val="it-IT"/>
        </w:rPr>
        <w:t>Candidate Finding</w:t>
      </w:r>
      <w:r>
        <w:rPr>
          <w:rFonts w:ascii="Aptos" w:eastAsia="Aptos" w:hAnsi="Aptos" w:cs="Aptos"/>
          <w:sz w:val="24"/>
          <w:szCs w:val="24"/>
          <w:lang w:val="it-IT"/>
        </w:rPr>
        <w:t xml:space="preserve"> si intende una possibile vulnerabilità, carenza di controllo, debolezza architetturale, esposizione di compliance o anomalia operativa emersa da attività di AI-assisted review, code review, DAST, analisi documentale, review architetturale o validazione analitica. Il Candidate Finding ha natura istruttoria e non è, di per sé, sufficiente per l’iscrizione nel Risk Register.</w:t>
      </w:r>
    </w:p>
    <w:p w14:paraId="0C292008" w14:textId="2EE5B38C" w:rsidR="004834A6" w:rsidRDefault="02A06B1C">
      <w:pPr>
        <w:pStyle w:val="Heading3"/>
        <w:spacing w:before="120" w:after="120"/>
        <w:rPr>
          <w:rFonts w:ascii="Aptos" w:eastAsia="Aptos" w:hAnsi="Aptos" w:cs="Aptos"/>
          <w:sz w:val="28"/>
          <w:szCs w:val="28"/>
          <w:lang w:val="it-IT"/>
        </w:rPr>
      </w:pPr>
      <w:bookmarkStart w:id="53" w:name="_Toc695672531"/>
      <w:r w:rsidRPr="06A123DB">
        <w:rPr>
          <w:rFonts w:ascii="Aptos" w:eastAsia="Aptos" w:hAnsi="Aptos" w:cs="Aptos"/>
          <w:sz w:val="28"/>
          <w:szCs w:val="28"/>
          <w:lang w:val="it-IT"/>
        </w:rPr>
        <w:t>2.2 Validated Finding</w:t>
      </w:r>
      <w:bookmarkEnd w:id="53"/>
    </w:p>
    <w:p w14:paraId="28092A66" w14:textId="232F74BB" w:rsidR="004834A6" w:rsidRDefault="00610D38">
      <w:pPr>
        <w:spacing w:before="240" w:after="240"/>
        <w:rPr>
          <w:rFonts w:ascii="Aptos" w:eastAsia="Aptos" w:hAnsi="Aptos" w:cs="Aptos"/>
          <w:sz w:val="24"/>
          <w:szCs w:val="24"/>
          <w:lang w:val="it-IT"/>
        </w:rPr>
      </w:pPr>
      <w:r>
        <w:rPr>
          <w:rFonts w:ascii="Aptos" w:eastAsia="Aptos" w:hAnsi="Aptos" w:cs="Aptos"/>
          <w:sz w:val="24"/>
          <w:szCs w:val="24"/>
          <w:lang w:val="it-IT"/>
        </w:rPr>
        <w:t xml:space="preserve">Il Candidate Finding diviene </w:t>
      </w:r>
      <w:r>
        <w:rPr>
          <w:rFonts w:ascii="Aptos" w:eastAsia="Aptos" w:hAnsi="Aptos" w:cs="Aptos"/>
          <w:b/>
          <w:bCs/>
          <w:sz w:val="24"/>
          <w:szCs w:val="24"/>
          <w:lang w:val="it-IT"/>
        </w:rPr>
        <w:t>Validated Finding</w:t>
      </w:r>
      <w:r>
        <w:rPr>
          <w:rFonts w:ascii="Aptos" w:eastAsia="Aptos" w:hAnsi="Aptos" w:cs="Aptos"/>
          <w:sz w:val="24"/>
          <w:szCs w:val="24"/>
          <w:lang w:val="it-IT"/>
        </w:rPr>
        <w:t xml:space="preserve"> solo quando risulta, almeno:</w:t>
      </w:r>
    </w:p>
    <w:p w14:paraId="6C1D6FD1" w14:textId="3E1C31C9" w:rsidR="004834A6" w:rsidRDefault="00610D38">
      <w:pPr>
        <w:pStyle w:val="ListParagraph"/>
        <w:numPr>
          <w:ilvl w:val="0"/>
          <w:numId w:val="18"/>
        </w:numPr>
        <w:spacing w:after="0"/>
        <w:rPr>
          <w:rFonts w:ascii="Aptos" w:eastAsia="Aptos" w:hAnsi="Aptos" w:cs="Aptos"/>
          <w:sz w:val="24"/>
          <w:szCs w:val="24"/>
          <w:lang w:val="it-IT"/>
        </w:rPr>
      </w:pPr>
      <w:r>
        <w:rPr>
          <w:rFonts w:ascii="Aptos" w:eastAsia="Aptos" w:hAnsi="Aptos" w:cs="Aptos"/>
          <w:sz w:val="24"/>
          <w:szCs w:val="24"/>
          <w:lang w:val="it-IT"/>
        </w:rPr>
        <w:t xml:space="preserve">localizzato su asset, componente, flusso o controllo specifico; </w:t>
      </w:r>
    </w:p>
    <w:p w14:paraId="6EA68139" w14:textId="3E9284B1" w:rsidR="004834A6" w:rsidRDefault="00610D38">
      <w:pPr>
        <w:pStyle w:val="ListParagraph"/>
        <w:numPr>
          <w:ilvl w:val="0"/>
          <w:numId w:val="18"/>
        </w:numPr>
        <w:spacing w:after="0"/>
        <w:rPr>
          <w:rFonts w:ascii="Aptos" w:eastAsia="Aptos" w:hAnsi="Aptos" w:cs="Aptos"/>
          <w:sz w:val="24"/>
          <w:szCs w:val="24"/>
          <w:lang w:val="it-IT"/>
        </w:rPr>
      </w:pPr>
      <w:r>
        <w:rPr>
          <w:rFonts w:ascii="Aptos" w:eastAsia="Aptos" w:hAnsi="Aptos" w:cs="Aptos"/>
          <w:sz w:val="24"/>
          <w:szCs w:val="24"/>
          <w:lang w:val="it-IT"/>
        </w:rPr>
        <w:t xml:space="preserve">supportato da evidenza sufficiente o da evidence summary verificabile; </w:t>
      </w:r>
    </w:p>
    <w:p w14:paraId="22C7FCA6" w14:textId="0C398D54" w:rsidR="004834A6" w:rsidRDefault="00610D38">
      <w:pPr>
        <w:pStyle w:val="ListParagraph"/>
        <w:numPr>
          <w:ilvl w:val="0"/>
          <w:numId w:val="18"/>
        </w:numPr>
        <w:spacing w:after="0"/>
        <w:rPr>
          <w:rFonts w:ascii="Aptos" w:eastAsia="Aptos" w:hAnsi="Aptos" w:cs="Aptos"/>
          <w:sz w:val="24"/>
          <w:szCs w:val="24"/>
          <w:lang w:val="it-IT"/>
        </w:rPr>
      </w:pPr>
      <w:r>
        <w:rPr>
          <w:rFonts w:ascii="Aptos" w:eastAsia="Aptos" w:hAnsi="Aptos" w:cs="Aptos"/>
          <w:sz w:val="24"/>
          <w:szCs w:val="24"/>
          <w:lang w:val="it-IT"/>
        </w:rPr>
        <w:t xml:space="preserve">classificato secondo una tassonomia tecnica o di controllo, ove disponibile; </w:t>
      </w:r>
    </w:p>
    <w:p w14:paraId="03535E8D" w14:textId="3D6E9707" w:rsidR="004834A6" w:rsidRDefault="00610D38">
      <w:pPr>
        <w:pStyle w:val="ListParagraph"/>
        <w:numPr>
          <w:ilvl w:val="0"/>
          <w:numId w:val="18"/>
        </w:numPr>
        <w:spacing w:after="0"/>
        <w:rPr>
          <w:rFonts w:ascii="Aptos" w:eastAsia="Aptos" w:hAnsi="Aptos" w:cs="Aptos"/>
          <w:sz w:val="24"/>
          <w:szCs w:val="24"/>
          <w:lang w:val="it-IT"/>
        </w:rPr>
      </w:pPr>
      <w:r>
        <w:rPr>
          <w:rFonts w:ascii="Aptos" w:eastAsia="Aptos" w:hAnsi="Aptos" w:cs="Aptos"/>
          <w:sz w:val="24"/>
          <w:szCs w:val="24"/>
          <w:lang w:val="it-IT"/>
        </w:rPr>
        <w:t xml:space="preserve">accompagnato da una spiegazione del possibile impatto tecnico, business e, se del caso, regolatorio; </w:t>
      </w:r>
    </w:p>
    <w:p w14:paraId="3AF9C41B" w14:textId="096CF1D6" w:rsidR="004834A6" w:rsidRDefault="00610D38">
      <w:pPr>
        <w:pStyle w:val="ListParagraph"/>
        <w:numPr>
          <w:ilvl w:val="0"/>
          <w:numId w:val="18"/>
        </w:numPr>
        <w:spacing w:after="0"/>
        <w:rPr>
          <w:rFonts w:ascii="Aptos" w:eastAsia="Aptos" w:hAnsi="Aptos" w:cs="Aptos"/>
          <w:sz w:val="24"/>
          <w:szCs w:val="24"/>
          <w:lang w:val="it-IT"/>
        </w:rPr>
      </w:pPr>
      <w:r>
        <w:rPr>
          <w:rFonts w:ascii="Aptos" w:eastAsia="Aptos" w:hAnsi="Aptos" w:cs="Aptos"/>
          <w:sz w:val="24"/>
          <w:szCs w:val="24"/>
          <w:lang w:val="it-IT"/>
        </w:rPr>
        <w:t xml:space="preserve">corredato da un livello di confidence espressamente dichiarato. </w:t>
      </w:r>
    </w:p>
    <w:p w14:paraId="1FD2A542" w14:textId="634C4E59" w:rsidR="004834A6" w:rsidRDefault="06A123DB" w:rsidP="06A123DB">
      <w:pPr>
        <w:pBdr>
          <w:bottom w:val="single" w:sz="6" w:space="1" w:color="000000"/>
        </w:pBdr>
        <w:spacing w:before="240" w:after="240"/>
        <w:rPr>
          <w:rFonts w:ascii="Aptos" w:eastAsia="Aptos" w:hAnsi="Aptos" w:cs="Aptos"/>
          <w:sz w:val="24"/>
          <w:szCs w:val="24"/>
          <w:lang w:val="it-IT"/>
        </w:rPr>
      </w:pPr>
      <w:r w:rsidRPr="06A123DB">
        <w:rPr>
          <w:rFonts w:ascii="Aptos" w:eastAsia="Aptos" w:hAnsi="Aptos" w:cs="Aptos"/>
          <w:sz w:val="24"/>
          <w:szCs w:val="24"/>
          <w:lang w:val="it-IT"/>
        </w:rPr>
        <w:t xml:space="preserve">Ne consegue che il Risk Register accoglie, di regola, soltanto </w:t>
      </w:r>
      <w:r w:rsidRPr="06A123DB">
        <w:rPr>
          <w:rFonts w:ascii="Aptos" w:eastAsia="Aptos" w:hAnsi="Aptos" w:cs="Aptos"/>
          <w:b/>
          <w:bCs/>
          <w:sz w:val="24"/>
          <w:szCs w:val="24"/>
          <w:lang w:val="it-IT"/>
        </w:rPr>
        <w:t>Validated Findings</w:t>
      </w:r>
      <w:r w:rsidRPr="06A123DB">
        <w:rPr>
          <w:rFonts w:ascii="Aptos" w:eastAsia="Aptos" w:hAnsi="Aptos" w:cs="Aptos"/>
          <w:sz w:val="24"/>
          <w:szCs w:val="24"/>
          <w:lang w:val="it-IT"/>
        </w:rPr>
        <w:t>, salvo diversa espressa qualificazione come Observation, oggetto integrativo Item o Red Flag.</w:t>
      </w:r>
    </w:p>
    <w:p w14:paraId="2E71C41A" w14:textId="7DBF2BB8" w:rsidR="004834A6" w:rsidRDefault="004834A6" w:rsidP="06A123DB">
      <w:pPr>
        <w:rPr>
          <w:lang w:val="it-IT"/>
        </w:rPr>
      </w:pPr>
    </w:p>
    <w:p w14:paraId="0CEFDE5E" w14:textId="24E2B408" w:rsidR="004834A6" w:rsidRPr="00C46F9D" w:rsidRDefault="00610D38" w:rsidP="06A123DB">
      <w:pPr>
        <w:spacing w:after="160"/>
        <w:rPr>
          <w:lang w:val="it-IT"/>
        </w:rPr>
      </w:pPr>
      <w:r w:rsidRPr="00C46F9D">
        <w:rPr>
          <w:lang w:val="it-IT"/>
        </w:rPr>
        <w:br w:type="page"/>
      </w:r>
    </w:p>
    <w:p w14:paraId="66413EE5" w14:textId="35705A9A" w:rsidR="004834A6" w:rsidRDefault="004834A6" w:rsidP="06A123DB">
      <w:pPr>
        <w:pStyle w:val="Heading2"/>
        <w:pBdr>
          <w:bottom w:val="single" w:sz="6" w:space="1" w:color="000000"/>
        </w:pBdr>
        <w:spacing w:before="0" w:after="160"/>
        <w:rPr>
          <w:rFonts w:ascii="Aptos" w:eastAsia="Aptos" w:hAnsi="Aptos" w:cs="Aptos"/>
          <w:sz w:val="32"/>
          <w:szCs w:val="32"/>
          <w:lang w:val="it-IT"/>
        </w:rPr>
      </w:pPr>
    </w:p>
    <w:p w14:paraId="1B840417" w14:textId="07DAC6D4" w:rsidR="004834A6" w:rsidRDefault="02A06B1C" w:rsidP="06A123DB">
      <w:pPr>
        <w:pStyle w:val="Heading2"/>
        <w:rPr>
          <w:rFonts w:ascii="Aptos" w:eastAsia="Aptos" w:hAnsi="Aptos" w:cs="Aptos"/>
          <w:sz w:val="32"/>
          <w:szCs w:val="32"/>
          <w:lang w:val="it-IT"/>
        </w:rPr>
      </w:pPr>
      <w:bookmarkStart w:id="54" w:name="_Toc592248533"/>
      <w:r w:rsidRPr="06A123DB">
        <w:rPr>
          <w:rFonts w:ascii="Aptos" w:eastAsia="Aptos" w:hAnsi="Aptos" w:cs="Aptos"/>
          <w:sz w:val="32"/>
          <w:szCs w:val="32"/>
          <w:lang w:val="it-IT"/>
        </w:rPr>
        <w:t>3. Dimensioni di scoring</w:t>
      </w:r>
      <w:bookmarkEnd w:id="54"/>
    </w:p>
    <w:p w14:paraId="106B90D3" w14:textId="67C116B6" w:rsidR="004834A6" w:rsidRDefault="00610D38">
      <w:pPr>
        <w:spacing w:before="240" w:after="240"/>
        <w:rPr>
          <w:rFonts w:ascii="Aptos" w:eastAsia="Aptos" w:hAnsi="Aptos" w:cs="Aptos"/>
          <w:sz w:val="24"/>
          <w:szCs w:val="24"/>
          <w:lang w:val="it-IT"/>
        </w:rPr>
      </w:pPr>
      <w:r>
        <w:rPr>
          <w:rFonts w:ascii="Aptos" w:eastAsia="Aptos" w:hAnsi="Aptos" w:cs="Aptos"/>
          <w:sz w:val="24"/>
          <w:szCs w:val="24"/>
          <w:lang w:val="it-IT"/>
        </w:rPr>
        <w:t xml:space="preserve">Ciascun Validated Finding viene valutato su una scala numerica </w:t>
      </w:r>
      <w:r>
        <w:rPr>
          <w:rFonts w:ascii="Aptos" w:eastAsia="Aptos" w:hAnsi="Aptos" w:cs="Aptos"/>
          <w:b/>
          <w:bCs/>
          <w:sz w:val="24"/>
          <w:szCs w:val="24"/>
          <w:lang w:val="it-IT"/>
        </w:rPr>
        <w:t>1–5</w:t>
      </w:r>
      <w:r>
        <w:rPr>
          <w:rFonts w:ascii="Aptos" w:eastAsia="Aptos" w:hAnsi="Aptos" w:cs="Aptos"/>
          <w:sz w:val="24"/>
          <w:szCs w:val="24"/>
          <w:lang w:val="it-IT"/>
        </w:rPr>
        <w:t xml:space="preserve"> rispetto alle seguenti dimensioni.</w:t>
      </w:r>
    </w:p>
    <w:p w14:paraId="0BA8838A" w14:textId="5B46A439" w:rsidR="004834A6" w:rsidRDefault="02A06B1C">
      <w:pPr>
        <w:pStyle w:val="Heading3"/>
        <w:spacing w:before="120" w:after="120"/>
        <w:rPr>
          <w:rFonts w:ascii="Aptos" w:eastAsia="Aptos" w:hAnsi="Aptos" w:cs="Aptos"/>
          <w:sz w:val="28"/>
          <w:szCs w:val="28"/>
          <w:lang w:val="it-IT"/>
        </w:rPr>
      </w:pPr>
      <w:bookmarkStart w:id="55" w:name="_Toc569194808"/>
      <w:r w:rsidRPr="06A123DB">
        <w:rPr>
          <w:rFonts w:ascii="Aptos" w:eastAsia="Aptos" w:hAnsi="Aptos" w:cs="Aptos"/>
          <w:sz w:val="28"/>
          <w:szCs w:val="28"/>
          <w:lang w:val="it-IT"/>
        </w:rPr>
        <w:t>3.1 Likelihood</w:t>
      </w:r>
      <w:bookmarkEnd w:id="55"/>
    </w:p>
    <w:p w14:paraId="4B575446" w14:textId="0D1FDB32" w:rsidR="004834A6" w:rsidRDefault="00610D38">
      <w:pPr>
        <w:spacing w:before="240" w:after="240"/>
        <w:rPr>
          <w:rFonts w:ascii="Aptos" w:eastAsia="Aptos" w:hAnsi="Aptos" w:cs="Aptos"/>
          <w:sz w:val="24"/>
          <w:szCs w:val="24"/>
          <w:lang w:val="it-IT"/>
        </w:rPr>
      </w:pPr>
      <w:r>
        <w:rPr>
          <w:rFonts w:ascii="Aptos" w:eastAsia="Aptos" w:hAnsi="Aptos" w:cs="Aptos"/>
          <w:sz w:val="24"/>
          <w:szCs w:val="24"/>
          <w:lang w:val="it-IT"/>
        </w:rPr>
        <w:t xml:space="preserve">Probabilità ragionevole di sfruttamento, abuso, attivazione o manifestazione della debolezza, tenuto conto di exploitability, esponibilità, semplicità dell’attacco, prerequisiti e realisticità dello scenario </w:t>
      </w:r>
    </w:p>
    <w:p w14:paraId="0B00D4D7" w14:textId="349DB9E4" w:rsidR="004834A6" w:rsidRDefault="00610D38">
      <w:pPr>
        <w:pStyle w:val="ListParagraph"/>
        <w:numPr>
          <w:ilvl w:val="0"/>
          <w:numId w:val="17"/>
        </w:numPr>
        <w:spacing w:after="0"/>
        <w:rPr>
          <w:rFonts w:ascii="Aptos" w:eastAsia="Aptos" w:hAnsi="Aptos" w:cs="Aptos"/>
          <w:sz w:val="24"/>
          <w:szCs w:val="24"/>
          <w:lang w:val="it-IT"/>
        </w:rPr>
      </w:pPr>
      <w:r>
        <w:rPr>
          <w:rFonts w:ascii="Aptos" w:eastAsia="Aptos" w:hAnsi="Aptos" w:cs="Aptos"/>
          <w:b/>
          <w:bCs/>
          <w:sz w:val="24"/>
          <w:szCs w:val="24"/>
          <w:lang w:val="it-IT"/>
        </w:rPr>
        <w:t>1</w:t>
      </w:r>
      <w:r>
        <w:rPr>
          <w:rFonts w:ascii="Aptos" w:eastAsia="Aptos" w:hAnsi="Aptos" w:cs="Aptos"/>
          <w:sz w:val="24"/>
          <w:szCs w:val="24"/>
          <w:lang w:val="it-IT"/>
        </w:rPr>
        <w:t xml:space="preserve"> = improbabile </w:t>
      </w:r>
    </w:p>
    <w:p w14:paraId="0E8E21D3" w14:textId="16DDCDDB" w:rsidR="004834A6" w:rsidRDefault="00610D38">
      <w:pPr>
        <w:pStyle w:val="ListParagraph"/>
        <w:numPr>
          <w:ilvl w:val="0"/>
          <w:numId w:val="17"/>
        </w:numPr>
        <w:spacing w:after="0"/>
        <w:rPr>
          <w:rFonts w:ascii="Aptos" w:eastAsia="Aptos" w:hAnsi="Aptos" w:cs="Aptos"/>
          <w:sz w:val="24"/>
          <w:szCs w:val="24"/>
          <w:lang w:val="it-IT"/>
        </w:rPr>
      </w:pPr>
      <w:r>
        <w:rPr>
          <w:rFonts w:ascii="Aptos" w:eastAsia="Aptos" w:hAnsi="Aptos" w:cs="Aptos"/>
          <w:b/>
          <w:bCs/>
          <w:sz w:val="24"/>
          <w:szCs w:val="24"/>
          <w:lang w:val="it-IT"/>
        </w:rPr>
        <w:t>2</w:t>
      </w:r>
      <w:r>
        <w:rPr>
          <w:rFonts w:ascii="Aptos" w:eastAsia="Aptos" w:hAnsi="Aptos" w:cs="Aptos"/>
          <w:sz w:val="24"/>
          <w:szCs w:val="24"/>
          <w:lang w:val="it-IT"/>
        </w:rPr>
        <w:t xml:space="preserve"> = poco plausibile </w:t>
      </w:r>
    </w:p>
    <w:p w14:paraId="6699253E" w14:textId="214E983F" w:rsidR="004834A6" w:rsidRDefault="00610D38">
      <w:pPr>
        <w:pStyle w:val="ListParagraph"/>
        <w:numPr>
          <w:ilvl w:val="0"/>
          <w:numId w:val="17"/>
        </w:numPr>
        <w:spacing w:after="0"/>
        <w:rPr>
          <w:rFonts w:ascii="Aptos" w:eastAsia="Aptos" w:hAnsi="Aptos" w:cs="Aptos"/>
          <w:sz w:val="24"/>
          <w:szCs w:val="24"/>
          <w:lang w:val="it-IT"/>
        </w:rPr>
      </w:pPr>
      <w:r>
        <w:rPr>
          <w:rFonts w:ascii="Aptos" w:eastAsia="Aptos" w:hAnsi="Aptos" w:cs="Aptos"/>
          <w:b/>
          <w:bCs/>
          <w:sz w:val="24"/>
          <w:szCs w:val="24"/>
          <w:lang w:val="it-IT"/>
        </w:rPr>
        <w:t>3</w:t>
      </w:r>
      <w:r>
        <w:rPr>
          <w:rFonts w:ascii="Aptos" w:eastAsia="Aptos" w:hAnsi="Aptos" w:cs="Aptos"/>
          <w:sz w:val="24"/>
          <w:szCs w:val="24"/>
          <w:lang w:val="it-IT"/>
        </w:rPr>
        <w:t xml:space="preserve"> = plausibile </w:t>
      </w:r>
    </w:p>
    <w:p w14:paraId="644EEFEC" w14:textId="34E502AA" w:rsidR="004834A6" w:rsidRDefault="00610D38">
      <w:pPr>
        <w:pStyle w:val="ListParagraph"/>
        <w:numPr>
          <w:ilvl w:val="0"/>
          <w:numId w:val="17"/>
        </w:numPr>
        <w:spacing w:after="0"/>
        <w:rPr>
          <w:rFonts w:ascii="Aptos" w:eastAsia="Aptos" w:hAnsi="Aptos" w:cs="Aptos"/>
          <w:sz w:val="24"/>
          <w:szCs w:val="24"/>
          <w:lang w:val="it-IT"/>
        </w:rPr>
      </w:pPr>
      <w:r>
        <w:rPr>
          <w:rFonts w:ascii="Aptos" w:eastAsia="Aptos" w:hAnsi="Aptos" w:cs="Aptos"/>
          <w:b/>
          <w:bCs/>
          <w:sz w:val="24"/>
          <w:szCs w:val="24"/>
          <w:lang w:val="it-IT"/>
        </w:rPr>
        <w:t>4</w:t>
      </w:r>
      <w:r>
        <w:rPr>
          <w:rFonts w:ascii="Aptos" w:eastAsia="Aptos" w:hAnsi="Aptos" w:cs="Aptos"/>
          <w:sz w:val="24"/>
          <w:szCs w:val="24"/>
          <w:lang w:val="it-IT"/>
        </w:rPr>
        <w:t xml:space="preserve"> = probabile </w:t>
      </w:r>
    </w:p>
    <w:p w14:paraId="1984E676" w14:textId="2AC50281" w:rsidR="004834A6" w:rsidRDefault="06A123DB" w:rsidP="06A123DB">
      <w:pPr>
        <w:pStyle w:val="ListParagraph"/>
        <w:numPr>
          <w:ilvl w:val="0"/>
          <w:numId w:val="17"/>
        </w:numPr>
        <w:pBdr>
          <w:bottom w:val="single" w:sz="6" w:space="1" w:color="000000"/>
        </w:pBdr>
        <w:spacing w:after="0"/>
        <w:rPr>
          <w:rFonts w:ascii="Aptos" w:eastAsia="Aptos" w:hAnsi="Aptos" w:cs="Aptos"/>
          <w:sz w:val="24"/>
          <w:szCs w:val="24"/>
          <w:lang w:val="it-IT"/>
        </w:rPr>
      </w:pPr>
      <w:r w:rsidRPr="06A123DB">
        <w:rPr>
          <w:rFonts w:ascii="Aptos" w:eastAsia="Aptos" w:hAnsi="Aptos" w:cs="Aptos"/>
          <w:b/>
          <w:bCs/>
          <w:sz w:val="24"/>
          <w:szCs w:val="24"/>
          <w:lang w:val="it-IT"/>
        </w:rPr>
        <w:t>5</w:t>
      </w:r>
      <w:r w:rsidRPr="06A123DB">
        <w:rPr>
          <w:rFonts w:ascii="Aptos" w:eastAsia="Aptos" w:hAnsi="Aptos" w:cs="Aptos"/>
          <w:sz w:val="24"/>
          <w:szCs w:val="24"/>
          <w:lang w:val="it-IT"/>
        </w:rPr>
        <w:t xml:space="preserve"> = molto probabile / facilmente sfruttabile </w:t>
      </w:r>
    </w:p>
    <w:p w14:paraId="698DEDE1" w14:textId="34024649" w:rsidR="06A123DB" w:rsidRDefault="06A123DB" w:rsidP="06A123DB">
      <w:pPr>
        <w:spacing w:after="0"/>
        <w:rPr>
          <w:rFonts w:ascii="Aptos" w:eastAsia="Aptos" w:hAnsi="Aptos" w:cs="Aptos"/>
          <w:sz w:val="24"/>
          <w:szCs w:val="24"/>
          <w:lang w:val="it-IT"/>
        </w:rPr>
      </w:pPr>
    </w:p>
    <w:p w14:paraId="1DEE8C5C" w14:textId="6CD0579E" w:rsidR="004834A6" w:rsidRDefault="02A06B1C">
      <w:pPr>
        <w:pStyle w:val="Heading3"/>
        <w:spacing w:before="120" w:after="120"/>
        <w:rPr>
          <w:rFonts w:ascii="Aptos" w:eastAsia="Aptos" w:hAnsi="Aptos" w:cs="Aptos"/>
          <w:sz w:val="28"/>
          <w:szCs w:val="28"/>
          <w:lang w:val="it-IT"/>
        </w:rPr>
      </w:pPr>
      <w:bookmarkStart w:id="56" w:name="_Toc279755723"/>
      <w:r w:rsidRPr="06A123DB">
        <w:rPr>
          <w:rFonts w:ascii="Aptos" w:eastAsia="Aptos" w:hAnsi="Aptos" w:cs="Aptos"/>
          <w:sz w:val="28"/>
          <w:szCs w:val="28"/>
          <w:lang w:val="it-IT"/>
        </w:rPr>
        <w:t>3.2 Technical Impact</w:t>
      </w:r>
      <w:bookmarkEnd w:id="56"/>
    </w:p>
    <w:p w14:paraId="7CDC1388" w14:textId="22B5EA9B" w:rsidR="004834A6" w:rsidRDefault="00610D38">
      <w:pPr>
        <w:spacing w:before="240" w:after="240"/>
      </w:pPr>
      <w:r>
        <w:rPr>
          <w:rFonts w:ascii="Aptos" w:eastAsia="Aptos" w:hAnsi="Aptos" w:cs="Aptos"/>
          <w:sz w:val="24"/>
          <w:szCs w:val="24"/>
          <w:lang w:val="it-IT"/>
        </w:rPr>
        <w:t xml:space="preserve">Impatto tecnico potenziale su confidenzialità, integrità, disponibilità, autenticazione, autorizzazione, segregazione, tracciabilità, affidabilità applicativa o resilienza del sistema. </w:t>
      </w:r>
      <w:r>
        <w:rPr>
          <w:rFonts w:ascii="Aptos" w:eastAsia="Aptos" w:hAnsi="Aptos" w:cs="Aptos"/>
          <w:b/>
          <w:bCs/>
          <w:sz w:val="24"/>
          <w:szCs w:val="24"/>
          <w:lang w:val="it-IT"/>
        </w:rPr>
        <w:t>[HREF-1] [HREF-8]</w:t>
      </w:r>
    </w:p>
    <w:p w14:paraId="1F04C81A" w14:textId="47CC2FE7" w:rsidR="004834A6" w:rsidRDefault="00610D38">
      <w:pPr>
        <w:pStyle w:val="ListParagraph"/>
        <w:numPr>
          <w:ilvl w:val="0"/>
          <w:numId w:val="16"/>
        </w:numPr>
        <w:spacing w:after="0"/>
        <w:rPr>
          <w:rFonts w:ascii="Aptos" w:eastAsia="Aptos" w:hAnsi="Aptos" w:cs="Aptos"/>
          <w:sz w:val="24"/>
          <w:szCs w:val="24"/>
          <w:lang w:val="it-IT"/>
        </w:rPr>
      </w:pPr>
      <w:r>
        <w:rPr>
          <w:rFonts w:ascii="Aptos" w:eastAsia="Aptos" w:hAnsi="Aptos" w:cs="Aptos"/>
          <w:b/>
          <w:bCs/>
          <w:sz w:val="24"/>
          <w:szCs w:val="24"/>
          <w:lang w:val="it-IT"/>
        </w:rPr>
        <w:t>1</w:t>
      </w:r>
      <w:r>
        <w:rPr>
          <w:rFonts w:ascii="Aptos" w:eastAsia="Aptos" w:hAnsi="Aptos" w:cs="Aptos"/>
          <w:sz w:val="24"/>
          <w:szCs w:val="24"/>
          <w:lang w:val="it-IT"/>
        </w:rPr>
        <w:t xml:space="preserve"> = impatto minimo </w:t>
      </w:r>
    </w:p>
    <w:p w14:paraId="2EA4EE88" w14:textId="7C9CB78A" w:rsidR="004834A6" w:rsidRDefault="00610D38">
      <w:pPr>
        <w:pStyle w:val="ListParagraph"/>
        <w:numPr>
          <w:ilvl w:val="0"/>
          <w:numId w:val="16"/>
        </w:numPr>
        <w:spacing w:after="0"/>
        <w:rPr>
          <w:rFonts w:ascii="Aptos" w:eastAsia="Aptos" w:hAnsi="Aptos" w:cs="Aptos"/>
          <w:sz w:val="24"/>
          <w:szCs w:val="24"/>
          <w:lang w:val="it-IT"/>
        </w:rPr>
      </w:pPr>
      <w:r>
        <w:rPr>
          <w:rFonts w:ascii="Aptos" w:eastAsia="Aptos" w:hAnsi="Aptos" w:cs="Aptos"/>
          <w:b/>
          <w:bCs/>
          <w:sz w:val="24"/>
          <w:szCs w:val="24"/>
          <w:lang w:val="it-IT"/>
        </w:rPr>
        <w:t>2</w:t>
      </w:r>
      <w:r>
        <w:rPr>
          <w:rFonts w:ascii="Aptos" w:eastAsia="Aptos" w:hAnsi="Aptos" w:cs="Aptos"/>
          <w:sz w:val="24"/>
          <w:szCs w:val="24"/>
          <w:lang w:val="it-IT"/>
        </w:rPr>
        <w:t xml:space="preserve"> = limitato </w:t>
      </w:r>
    </w:p>
    <w:p w14:paraId="07770093" w14:textId="5D2BB227" w:rsidR="004834A6" w:rsidRDefault="00610D38">
      <w:pPr>
        <w:pStyle w:val="ListParagraph"/>
        <w:numPr>
          <w:ilvl w:val="0"/>
          <w:numId w:val="16"/>
        </w:numPr>
        <w:spacing w:after="0"/>
        <w:rPr>
          <w:rFonts w:ascii="Aptos" w:eastAsia="Aptos" w:hAnsi="Aptos" w:cs="Aptos"/>
          <w:sz w:val="24"/>
          <w:szCs w:val="24"/>
          <w:lang w:val="it-IT"/>
        </w:rPr>
      </w:pPr>
      <w:r>
        <w:rPr>
          <w:rFonts w:ascii="Aptos" w:eastAsia="Aptos" w:hAnsi="Aptos" w:cs="Aptos"/>
          <w:b/>
          <w:bCs/>
          <w:sz w:val="24"/>
          <w:szCs w:val="24"/>
          <w:lang w:val="it-IT"/>
        </w:rPr>
        <w:t>3</w:t>
      </w:r>
      <w:r>
        <w:rPr>
          <w:rFonts w:ascii="Aptos" w:eastAsia="Aptos" w:hAnsi="Aptos" w:cs="Aptos"/>
          <w:sz w:val="24"/>
          <w:szCs w:val="24"/>
          <w:lang w:val="it-IT"/>
        </w:rPr>
        <w:t xml:space="preserve"> = significativo ma contenuto </w:t>
      </w:r>
    </w:p>
    <w:p w14:paraId="26F386DD" w14:textId="677E8BF2" w:rsidR="004834A6" w:rsidRDefault="00610D38">
      <w:pPr>
        <w:pStyle w:val="ListParagraph"/>
        <w:numPr>
          <w:ilvl w:val="0"/>
          <w:numId w:val="16"/>
        </w:numPr>
        <w:spacing w:after="0"/>
        <w:rPr>
          <w:rFonts w:ascii="Aptos" w:eastAsia="Aptos" w:hAnsi="Aptos" w:cs="Aptos"/>
          <w:sz w:val="24"/>
          <w:szCs w:val="24"/>
          <w:lang w:val="it-IT"/>
        </w:rPr>
      </w:pPr>
      <w:r>
        <w:rPr>
          <w:rFonts w:ascii="Aptos" w:eastAsia="Aptos" w:hAnsi="Aptos" w:cs="Aptos"/>
          <w:b/>
          <w:bCs/>
          <w:sz w:val="24"/>
          <w:szCs w:val="24"/>
          <w:lang w:val="it-IT"/>
        </w:rPr>
        <w:t>4</w:t>
      </w:r>
      <w:r>
        <w:rPr>
          <w:rFonts w:ascii="Aptos" w:eastAsia="Aptos" w:hAnsi="Aptos" w:cs="Aptos"/>
          <w:sz w:val="24"/>
          <w:szCs w:val="24"/>
          <w:lang w:val="it-IT"/>
        </w:rPr>
        <w:t xml:space="preserve"> = alto </w:t>
      </w:r>
    </w:p>
    <w:p w14:paraId="1E91073D" w14:textId="54F91BE5" w:rsidR="004834A6" w:rsidRDefault="06A123DB" w:rsidP="06A123DB">
      <w:pPr>
        <w:pStyle w:val="ListParagraph"/>
        <w:numPr>
          <w:ilvl w:val="0"/>
          <w:numId w:val="16"/>
        </w:numPr>
        <w:pBdr>
          <w:bottom w:val="single" w:sz="6" w:space="1" w:color="000000"/>
        </w:pBdr>
        <w:spacing w:after="0"/>
        <w:rPr>
          <w:rFonts w:ascii="Aptos" w:eastAsia="Aptos" w:hAnsi="Aptos" w:cs="Aptos"/>
          <w:sz w:val="24"/>
          <w:szCs w:val="24"/>
          <w:lang w:val="it-IT"/>
        </w:rPr>
      </w:pPr>
      <w:r w:rsidRPr="06A123DB">
        <w:rPr>
          <w:rFonts w:ascii="Aptos" w:eastAsia="Aptos" w:hAnsi="Aptos" w:cs="Aptos"/>
          <w:b/>
          <w:bCs/>
          <w:sz w:val="24"/>
          <w:szCs w:val="24"/>
          <w:lang w:val="it-IT"/>
        </w:rPr>
        <w:t>5</w:t>
      </w:r>
      <w:r w:rsidRPr="06A123DB">
        <w:rPr>
          <w:rFonts w:ascii="Aptos" w:eastAsia="Aptos" w:hAnsi="Aptos" w:cs="Aptos"/>
          <w:sz w:val="24"/>
          <w:szCs w:val="24"/>
          <w:lang w:val="it-IT"/>
        </w:rPr>
        <w:t xml:space="preserve"> = critico / compromissione seria </w:t>
      </w:r>
    </w:p>
    <w:p w14:paraId="74C320AB" w14:textId="3B3C7431" w:rsidR="06A123DB" w:rsidRDefault="06A123DB" w:rsidP="06A123DB">
      <w:pPr>
        <w:spacing w:after="0"/>
        <w:rPr>
          <w:rFonts w:ascii="Aptos" w:eastAsia="Aptos" w:hAnsi="Aptos" w:cs="Aptos"/>
          <w:sz w:val="24"/>
          <w:szCs w:val="24"/>
          <w:lang w:val="it-IT"/>
        </w:rPr>
      </w:pPr>
    </w:p>
    <w:p w14:paraId="20E75F05" w14:textId="7816045B" w:rsidR="004834A6" w:rsidRDefault="02A06B1C">
      <w:pPr>
        <w:pStyle w:val="Heading3"/>
        <w:spacing w:before="120" w:after="120"/>
        <w:rPr>
          <w:rFonts w:ascii="Aptos" w:eastAsia="Aptos" w:hAnsi="Aptos" w:cs="Aptos"/>
          <w:sz w:val="28"/>
          <w:szCs w:val="28"/>
          <w:lang w:val="it-IT"/>
        </w:rPr>
      </w:pPr>
      <w:bookmarkStart w:id="57" w:name="_Toc155652195"/>
      <w:r w:rsidRPr="06A123DB">
        <w:rPr>
          <w:rFonts w:ascii="Aptos" w:eastAsia="Aptos" w:hAnsi="Aptos" w:cs="Aptos"/>
          <w:sz w:val="28"/>
          <w:szCs w:val="28"/>
          <w:lang w:val="it-IT"/>
        </w:rPr>
        <w:t>3.3 Business Impact</w:t>
      </w:r>
      <w:bookmarkEnd w:id="57"/>
    </w:p>
    <w:p w14:paraId="0E58DB63" w14:textId="76012DFD" w:rsidR="004834A6" w:rsidRDefault="00610D38">
      <w:pPr>
        <w:spacing w:before="240" w:after="240"/>
        <w:rPr>
          <w:rFonts w:ascii="Aptos" w:eastAsia="Aptos" w:hAnsi="Aptos" w:cs="Aptos"/>
          <w:sz w:val="24"/>
          <w:szCs w:val="24"/>
          <w:lang w:val="it-IT"/>
        </w:rPr>
      </w:pPr>
      <w:r>
        <w:rPr>
          <w:rFonts w:ascii="Aptos" w:eastAsia="Aptos" w:hAnsi="Aptos" w:cs="Aptos"/>
          <w:sz w:val="24"/>
          <w:szCs w:val="24"/>
          <w:lang w:val="it-IT"/>
        </w:rPr>
        <w:t>Rilevanza dell’asset, del componente, del processo o del flusso colpito rispetto a revenue generation, operations, clienti, SLA, dati critici, servizi core o processi core business.</w:t>
      </w:r>
    </w:p>
    <w:p w14:paraId="16093B76" w14:textId="563B40AF" w:rsidR="004834A6" w:rsidRDefault="00610D38">
      <w:pPr>
        <w:pStyle w:val="ListParagraph"/>
        <w:numPr>
          <w:ilvl w:val="0"/>
          <w:numId w:val="15"/>
        </w:numPr>
        <w:spacing w:after="0"/>
        <w:rPr>
          <w:rFonts w:ascii="Aptos" w:eastAsia="Aptos" w:hAnsi="Aptos" w:cs="Aptos"/>
          <w:sz w:val="24"/>
          <w:szCs w:val="24"/>
          <w:lang w:val="it-IT"/>
        </w:rPr>
      </w:pPr>
      <w:r>
        <w:rPr>
          <w:rFonts w:ascii="Aptos" w:eastAsia="Aptos" w:hAnsi="Aptos" w:cs="Aptos"/>
          <w:b/>
          <w:bCs/>
          <w:sz w:val="24"/>
          <w:szCs w:val="24"/>
          <w:lang w:val="it-IT"/>
        </w:rPr>
        <w:t>1</w:t>
      </w:r>
      <w:r>
        <w:rPr>
          <w:rFonts w:ascii="Aptos" w:eastAsia="Aptos" w:hAnsi="Aptos" w:cs="Aptos"/>
          <w:sz w:val="24"/>
          <w:szCs w:val="24"/>
          <w:lang w:val="it-IT"/>
        </w:rPr>
        <w:t xml:space="preserve"> = componente non critica </w:t>
      </w:r>
    </w:p>
    <w:p w14:paraId="7DFF434B" w14:textId="525442D6" w:rsidR="004834A6" w:rsidRDefault="00610D38">
      <w:pPr>
        <w:pStyle w:val="ListParagraph"/>
        <w:numPr>
          <w:ilvl w:val="0"/>
          <w:numId w:val="15"/>
        </w:numPr>
        <w:spacing w:after="0"/>
        <w:rPr>
          <w:rFonts w:ascii="Aptos" w:eastAsia="Aptos" w:hAnsi="Aptos" w:cs="Aptos"/>
          <w:sz w:val="24"/>
          <w:szCs w:val="24"/>
          <w:lang w:val="it-IT"/>
        </w:rPr>
      </w:pPr>
      <w:r>
        <w:rPr>
          <w:rFonts w:ascii="Aptos" w:eastAsia="Aptos" w:hAnsi="Aptos" w:cs="Aptos"/>
          <w:b/>
          <w:bCs/>
          <w:sz w:val="24"/>
          <w:szCs w:val="24"/>
          <w:lang w:val="it-IT"/>
        </w:rPr>
        <w:t>2</w:t>
      </w:r>
      <w:r>
        <w:rPr>
          <w:rFonts w:ascii="Aptos" w:eastAsia="Aptos" w:hAnsi="Aptos" w:cs="Aptos"/>
          <w:sz w:val="24"/>
          <w:szCs w:val="24"/>
          <w:lang w:val="it-IT"/>
        </w:rPr>
        <w:t xml:space="preserve"> = secondaria </w:t>
      </w:r>
    </w:p>
    <w:p w14:paraId="5BF53F4B" w14:textId="1170A802" w:rsidR="004834A6" w:rsidRDefault="00610D38">
      <w:pPr>
        <w:pStyle w:val="ListParagraph"/>
        <w:numPr>
          <w:ilvl w:val="0"/>
          <w:numId w:val="15"/>
        </w:numPr>
        <w:spacing w:after="0"/>
        <w:rPr>
          <w:rFonts w:ascii="Aptos" w:eastAsia="Aptos" w:hAnsi="Aptos" w:cs="Aptos"/>
          <w:sz w:val="24"/>
          <w:szCs w:val="24"/>
          <w:lang w:val="it-IT"/>
        </w:rPr>
      </w:pPr>
      <w:r>
        <w:rPr>
          <w:rFonts w:ascii="Aptos" w:eastAsia="Aptos" w:hAnsi="Aptos" w:cs="Aptos"/>
          <w:b/>
          <w:bCs/>
          <w:sz w:val="24"/>
          <w:szCs w:val="24"/>
          <w:lang w:val="it-IT"/>
        </w:rPr>
        <w:t>3</w:t>
      </w:r>
      <w:r>
        <w:rPr>
          <w:rFonts w:ascii="Aptos" w:eastAsia="Aptos" w:hAnsi="Aptos" w:cs="Aptos"/>
          <w:sz w:val="24"/>
          <w:szCs w:val="24"/>
          <w:lang w:val="it-IT"/>
        </w:rPr>
        <w:t xml:space="preserve"> = importante </w:t>
      </w:r>
    </w:p>
    <w:p w14:paraId="418FD830" w14:textId="11BC82BB" w:rsidR="004834A6" w:rsidRDefault="00610D38">
      <w:pPr>
        <w:pStyle w:val="ListParagraph"/>
        <w:numPr>
          <w:ilvl w:val="0"/>
          <w:numId w:val="15"/>
        </w:numPr>
        <w:spacing w:after="0"/>
        <w:rPr>
          <w:rFonts w:ascii="Aptos" w:eastAsia="Aptos" w:hAnsi="Aptos" w:cs="Aptos"/>
          <w:sz w:val="24"/>
          <w:szCs w:val="24"/>
          <w:lang w:val="it-IT"/>
        </w:rPr>
      </w:pPr>
      <w:r>
        <w:rPr>
          <w:rFonts w:ascii="Aptos" w:eastAsia="Aptos" w:hAnsi="Aptos" w:cs="Aptos"/>
          <w:b/>
          <w:bCs/>
          <w:sz w:val="24"/>
          <w:szCs w:val="24"/>
          <w:lang w:val="it-IT"/>
        </w:rPr>
        <w:t>4</w:t>
      </w:r>
      <w:r>
        <w:rPr>
          <w:rFonts w:ascii="Aptos" w:eastAsia="Aptos" w:hAnsi="Aptos" w:cs="Aptos"/>
          <w:sz w:val="24"/>
          <w:szCs w:val="24"/>
          <w:lang w:val="it-IT"/>
        </w:rPr>
        <w:t xml:space="preserve"> = business-critical </w:t>
      </w:r>
    </w:p>
    <w:p w14:paraId="2AD85643" w14:textId="1B9307CD" w:rsidR="004834A6" w:rsidRDefault="06A123DB" w:rsidP="06A123DB">
      <w:pPr>
        <w:pStyle w:val="ListParagraph"/>
        <w:numPr>
          <w:ilvl w:val="0"/>
          <w:numId w:val="15"/>
        </w:numPr>
        <w:pBdr>
          <w:bottom w:val="single" w:sz="6" w:space="1" w:color="000000"/>
        </w:pBdr>
        <w:spacing w:after="0"/>
        <w:rPr>
          <w:rFonts w:ascii="Aptos" w:eastAsia="Aptos" w:hAnsi="Aptos" w:cs="Aptos"/>
          <w:sz w:val="24"/>
          <w:szCs w:val="24"/>
          <w:lang w:val="it-IT"/>
        </w:rPr>
      </w:pPr>
      <w:r w:rsidRPr="06A123DB">
        <w:rPr>
          <w:rFonts w:ascii="Aptos" w:eastAsia="Aptos" w:hAnsi="Aptos" w:cs="Aptos"/>
          <w:b/>
          <w:bCs/>
          <w:sz w:val="24"/>
          <w:szCs w:val="24"/>
          <w:lang w:val="it-IT"/>
        </w:rPr>
        <w:t>5</w:t>
      </w:r>
      <w:r w:rsidRPr="06A123DB">
        <w:rPr>
          <w:rFonts w:ascii="Aptos" w:eastAsia="Aptos" w:hAnsi="Aptos" w:cs="Aptos"/>
          <w:sz w:val="24"/>
          <w:szCs w:val="24"/>
          <w:lang w:val="it-IT"/>
        </w:rPr>
        <w:t xml:space="preserve"> = core business / core process </w:t>
      </w:r>
    </w:p>
    <w:p w14:paraId="41A2CDE6" w14:textId="2D60FC5B" w:rsidR="06A123DB" w:rsidRDefault="06A123DB" w:rsidP="06A123DB">
      <w:pPr>
        <w:spacing w:after="0"/>
        <w:rPr>
          <w:rFonts w:ascii="Aptos" w:eastAsia="Aptos" w:hAnsi="Aptos" w:cs="Aptos"/>
          <w:sz w:val="24"/>
          <w:szCs w:val="24"/>
          <w:lang w:val="it-IT"/>
        </w:rPr>
      </w:pPr>
    </w:p>
    <w:p w14:paraId="48C93935" w14:textId="0293CC78" w:rsidR="004834A6" w:rsidRDefault="02A06B1C">
      <w:pPr>
        <w:pStyle w:val="Heading3"/>
        <w:spacing w:before="120" w:after="120"/>
        <w:rPr>
          <w:rFonts w:ascii="Aptos" w:eastAsia="Aptos" w:hAnsi="Aptos" w:cs="Aptos"/>
          <w:sz w:val="28"/>
          <w:szCs w:val="28"/>
          <w:lang w:val="it-IT"/>
        </w:rPr>
      </w:pPr>
      <w:bookmarkStart w:id="58" w:name="_Toc631581824"/>
      <w:r w:rsidRPr="06A123DB">
        <w:rPr>
          <w:rFonts w:ascii="Aptos" w:eastAsia="Aptos" w:hAnsi="Aptos" w:cs="Aptos"/>
          <w:sz w:val="28"/>
          <w:szCs w:val="28"/>
          <w:lang w:val="it-IT"/>
        </w:rPr>
        <w:t>3.4 Control Weakness</w:t>
      </w:r>
      <w:bookmarkEnd w:id="58"/>
    </w:p>
    <w:p w14:paraId="3162ED61" w14:textId="5AF805E0" w:rsidR="004834A6" w:rsidRDefault="00610D38">
      <w:pPr>
        <w:spacing w:before="240" w:after="240"/>
        <w:rPr>
          <w:rFonts w:ascii="Aptos" w:eastAsia="Aptos" w:hAnsi="Aptos" w:cs="Aptos"/>
          <w:sz w:val="24"/>
          <w:szCs w:val="24"/>
          <w:lang w:val="it-IT"/>
        </w:rPr>
      </w:pPr>
      <w:r>
        <w:rPr>
          <w:rFonts w:ascii="Aptos" w:eastAsia="Aptos" w:hAnsi="Aptos" w:cs="Aptos"/>
          <w:sz w:val="24"/>
          <w:szCs w:val="24"/>
          <w:lang w:val="it-IT"/>
        </w:rPr>
        <w:t>Livello di debolezza dei controlli esistenti, tenendo conto di controlli preventivi, detective, compensativi, segregazione, logging, monitoraggio, design difensivo e capacità reale di riduzione del rischio.</w:t>
      </w:r>
    </w:p>
    <w:p w14:paraId="16CF6D55" w14:textId="3D0E72DB" w:rsidR="004834A6" w:rsidRDefault="00610D38">
      <w:pPr>
        <w:pStyle w:val="ListParagraph"/>
        <w:numPr>
          <w:ilvl w:val="0"/>
          <w:numId w:val="14"/>
        </w:numPr>
        <w:spacing w:after="0"/>
        <w:rPr>
          <w:rFonts w:ascii="Aptos" w:eastAsia="Aptos" w:hAnsi="Aptos" w:cs="Aptos"/>
          <w:sz w:val="24"/>
          <w:szCs w:val="24"/>
          <w:lang w:val="it-IT"/>
        </w:rPr>
      </w:pPr>
      <w:r>
        <w:rPr>
          <w:rFonts w:ascii="Aptos" w:eastAsia="Aptos" w:hAnsi="Aptos" w:cs="Aptos"/>
          <w:b/>
          <w:bCs/>
          <w:sz w:val="24"/>
          <w:szCs w:val="24"/>
          <w:lang w:val="it-IT"/>
        </w:rPr>
        <w:t>1</w:t>
      </w:r>
      <w:r>
        <w:rPr>
          <w:rFonts w:ascii="Aptos" w:eastAsia="Aptos" w:hAnsi="Aptos" w:cs="Aptos"/>
          <w:sz w:val="24"/>
          <w:szCs w:val="24"/>
          <w:lang w:val="it-IT"/>
        </w:rPr>
        <w:t xml:space="preserve"> = controlli forti </w:t>
      </w:r>
    </w:p>
    <w:p w14:paraId="305B9C83" w14:textId="4D94C4A8" w:rsidR="004834A6" w:rsidRDefault="00610D38">
      <w:pPr>
        <w:pStyle w:val="ListParagraph"/>
        <w:numPr>
          <w:ilvl w:val="0"/>
          <w:numId w:val="14"/>
        </w:numPr>
        <w:spacing w:after="0"/>
        <w:rPr>
          <w:rFonts w:ascii="Aptos" w:eastAsia="Aptos" w:hAnsi="Aptos" w:cs="Aptos"/>
          <w:sz w:val="24"/>
          <w:szCs w:val="24"/>
          <w:lang w:val="it-IT"/>
        </w:rPr>
      </w:pPr>
      <w:r>
        <w:rPr>
          <w:rFonts w:ascii="Aptos" w:eastAsia="Aptos" w:hAnsi="Aptos" w:cs="Aptos"/>
          <w:b/>
          <w:bCs/>
          <w:sz w:val="24"/>
          <w:szCs w:val="24"/>
          <w:lang w:val="it-IT"/>
        </w:rPr>
        <w:t>2</w:t>
      </w:r>
      <w:r>
        <w:rPr>
          <w:rFonts w:ascii="Aptos" w:eastAsia="Aptos" w:hAnsi="Aptos" w:cs="Aptos"/>
          <w:sz w:val="24"/>
          <w:szCs w:val="24"/>
          <w:lang w:val="it-IT"/>
        </w:rPr>
        <w:t xml:space="preserve"> = controlli buoni </w:t>
      </w:r>
    </w:p>
    <w:p w14:paraId="2A911926" w14:textId="4E168591" w:rsidR="004834A6" w:rsidRDefault="00610D38">
      <w:pPr>
        <w:pStyle w:val="ListParagraph"/>
        <w:numPr>
          <w:ilvl w:val="0"/>
          <w:numId w:val="14"/>
        </w:numPr>
        <w:spacing w:after="0"/>
        <w:rPr>
          <w:rFonts w:ascii="Aptos" w:eastAsia="Aptos" w:hAnsi="Aptos" w:cs="Aptos"/>
          <w:sz w:val="24"/>
          <w:szCs w:val="24"/>
          <w:lang w:val="it-IT"/>
        </w:rPr>
      </w:pPr>
      <w:r>
        <w:rPr>
          <w:rFonts w:ascii="Aptos" w:eastAsia="Aptos" w:hAnsi="Aptos" w:cs="Aptos"/>
          <w:b/>
          <w:bCs/>
          <w:sz w:val="24"/>
          <w:szCs w:val="24"/>
          <w:lang w:val="it-IT"/>
        </w:rPr>
        <w:t>3</w:t>
      </w:r>
      <w:r>
        <w:rPr>
          <w:rFonts w:ascii="Aptos" w:eastAsia="Aptos" w:hAnsi="Aptos" w:cs="Aptos"/>
          <w:sz w:val="24"/>
          <w:szCs w:val="24"/>
          <w:lang w:val="it-IT"/>
        </w:rPr>
        <w:t xml:space="preserve"> = controlli parziali </w:t>
      </w:r>
    </w:p>
    <w:p w14:paraId="3483EB46" w14:textId="2F74A4D1" w:rsidR="004834A6" w:rsidRDefault="00610D38">
      <w:pPr>
        <w:pStyle w:val="ListParagraph"/>
        <w:numPr>
          <w:ilvl w:val="0"/>
          <w:numId w:val="14"/>
        </w:numPr>
        <w:spacing w:after="0"/>
        <w:rPr>
          <w:rFonts w:ascii="Aptos" w:eastAsia="Aptos" w:hAnsi="Aptos" w:cs="Aptos"/>
          <w:sz w:val="24"/>
          <w:szCs w:val="24"/>
          <w:lang w:val="it-IT"/>
        </w:rPr>
      </w:pPr>
      <w:r>
        <w:rPr>
          <w:rFonts w:ascii="Aptos" w:eastAsia="Aptos" w:hAnsi="Aptos" w:cs="Aptos"/>
          <w:b/>
          <w:bCs/>
          <w:sz w:val="24"/>
          <w:szCs w:val="24"/>
          <w:lang w:val="it-IT"/>
        </w:rPr>
        <w:t>4</w:t>
      </w:r>
      <w:r>
        <w:rPr>
          <w:rFonts w:ascii="Aptos" w:eastAsia="Aptos" w:hAnsi="Aptos" w:cs="Aptos"/>
          <w:sz w:val="24"/>
          <w:szCs w:val="24"/>
          <w:lang w:val="it-IT"/>
        </w:rPr>
        <w:t xml:space="preserve"> = controlli deboli </w:t>
      </w:r>
    </w:p>
    <w:p w14:paraId="37EC3B4B" w14:textId="1BD307E7" w:rsidR="004834A6" w:rsidRDefault="06A123DB" w:rsidP="06A123DB">
      <w:pPr>
        <w:pStyle w:val="ListParagraph"/>
        <w:numPr>
          <w:ilvl w:val="0"/>
          <w:numId w:val="14"/>
        </w:numPr>
        <w:pBdr>
          <w:bottom w:val="single" w:sz="6" w:space="1" w:color="000000"/>
        </w:pBdr>
        <w:spacing w:after="0"/>
        <w:rPr>
          <w:rFonts w:ascii="Aptos" w:eastAsia="Aptos" w:hAnsi="Aptos" w:cs="Aptos"/>
          <w:sz w:val="24"/>
          <w:szCs w:val="24"/>
          <w:lang w:val="it-IT"/>
        </w:rPr>
      </w:pPr>
      <w:r w:rsidRPr="06A123DB">
        <w:rPr>
          <w:rFonts w:ascii="Aptos" w:eastAsia="Aptos" w:hAnsi="Aptos" w:cs="Aptos"/>
          <w:b/>
          <w:bCs/>
          <w:sz w:val="24"/>
          <w:szCs w:val="24"/>
          <w:lang w:val="it-IT"/>
        </w:rPr>
        <w:t>5</w:t>
      </w:r>
      <w:r w:rsidRPr="06A123DB">
        <w:rPr>
          <w:rFonts w:ascii="Aptos" w:eastAsia="Aptos" w:hAnsi="Aptos" w:cs="Aptos"/>
          <w:sz w:val="24"/>
          <w:szCs w:val="24"/>
          <w:lang w:val="it-IT"/>
        </w:rPr>
        <w:t xml:space="preserve"> = controlli assenti o inefficaci </w:t>
      </w:r>
    </w:p>
    <w:p w14:paraId="02834601" w14:textId="3AF9A7C2" w:rsidR="06A123DB" w:rsidRDefault="06A123DB" w:rsidP="06A123DB">
      <w:pPr>
        <w:spacing w:after="0"/>
        <w:rPr>
          <w:rFonts w:ascii="Aptos" w:eastAsia="Aptos" w:hAnsi="Aptos" w:cs="Aptos"/>
          <w:sz w:val="24"/>
          <w:szCs w:val="24"/>
          <w:lang w:val="it-IT"/>
        </w:rPr>
      </w:pPr>
    </w:p>
    <w:p w14:paraId="72BF4D61" w14:textId="7BE03A32" w:rsidR="004834A6" w:rsidRDefault="02A06B1C">
      <w:pPr>
        <w:pStyle w:val="Heading3"/>
        <w:spacing w:before="120" w:after="120"/>
        <w:rPr>
          <w:rFonts w:ascii="Aptos" w:eastAsia="Aptos" w:hAnsi="Aptos" w:cs="Aptos"/>
          <w:sz w:val="28"/>
          <w:szCs w:val="28"/>
          <w:lang w:val="it-IT"/>
        </w:rPr>
      </w:pPr>
      <w:bookmarkStart w:id="59" w:name="_Toc558961758"/>
      <w:r w:rsidRPr="06A123DB">
        <w:rPr>
          <w:rFonts w:ascii="Aptos" w:eastAsia="Aptos" w:hAnsi="Aptos" w:cs="Aptos"/>
          <w:sz w:val="28"/>
          <w:szCs w:val="28"/>
          <w:lang w:val="it-IT"/>
        </w:rPr>
        <w:t>3.5 Compliance Exposure</w:t>
      </w:r>
      <w:bookmarkEnd w:id="59"/>
    </w:p>
    <w:p w14:paraId="34FCE55E" w14:textId="61A428B0" w:rsidR="004834A6" w:rsidRDefault="00610D38">
      <w:pPr>
        <w:spacing w:before="240" w:after="240"/>
        <w:rPr>
          <w:rFonts w:ascii="Aptos" w:eastAsia="Aptos" w:hAnsi="Aptos" w:cs="Aptos"/>
          <w:sz w:val="24"/>
          <w:szCs w:val="24"/>
          <w:lang w:val="it-IT"/>
        </w:rPr>
      </w:pPr>
      <w:r>
        <w:rPr>
          <w:rFonts w:ascii="Aptos" w:eastAsia="Aptos" w:hAnsi="Aptos" w:cs="Aptos"/>
          <w:sz w:val="24"/>
          <w:szCs w:val="24"/>
          <w:lang w:val="it-IT"/>
        </w:rPr>
        <w:t>Possibile esposizione a obblighi normativi, regolatori, contrattuali o standard di controllo applicabili al target, al servizio o al cliente.</w:t>
      </w:r>
    </w:p>
    <w:p w14:paraId="22DABAA2" w14:textId="2FD88D12" w:rsidR="004834A6" w:rsidRDefault="00610D38">
      <w:pPr>
        <w:pStyle w:val="ListParagraph"/>
        <w:numPr>
          <w:ilvl w:val="0"/>
          <w:numId w:val="13"/>
        </w:numPr>
        <w:spacing w:after="0"/>
        <w:rPr>
          <w:rFonts w:ascii="Aptos" w:eastAsia="Aptos" w:hAnsi="Aptos" w:cs="Aptos"/>
          <w:sz w:val="24"/>
          <w:szCs w:val="24"/>
          <w:lang w:val="it-IT"/>
        </w:rPr>
      </w:pPr>
      <w:r>
        <w:rPr>
          <w:rFonts w:ascii="Aptos" w:eastAsia="Aptos" w:hAnsi="Aptos" w:cs="Aptos"/>
          <w:b/>
          <w:bCs/>
          <w:sz w:val="24"/>
          <w:szCs w:val="24"/>
          <w:lang w:val="it-IT"/>
        </w:rPr>
        <w:t>1</w:t>
      </w:r>
      <w:r>
        <w:rPr>
          <w:rFonts w:ascii="Aptos" w:eastAsia="Aptos" w:hAnsi="Aptos" w:cs="Aptos"/>
          <w:sz w:val="24"/>
          <w:szCs w:val="24"/>
          <w:lang w:val="it-IT"/>
        </w:rPr>
        <w:t xml:space="preserve"> = irrilevante </w:t>
      </w:r>
    </w:p>
    <w:p w14:paraId="1152B1E9" w14:textId="3FA78DDF" w:rsidR="004834A6" w:rsidRDefault="00610D38">
      <w:pPr>
        <w:pStyle w:val="ListParagraph"/>
        <w:numPr>
          <w:ilvl w:val="0"/>
          <w:numId w:val="13"/>
        </w:numPr>
        <w:spacing w:after="0"/>
        <w:rPr>
          <w:rFonts w:ascii="Aptos" w:eastAsia="Aptos" w:hAnsi="Aptos" w:cs="Aptos"/>
          <w:sz w:val="24"/>
          <w:szCs w:val="24"/>
          <w:lang w:val="it-IT"/>
        </w:rPr>
      </w:pPr>
      <w:r>
        <w:rPr>
          <w:rFonts w:ascii="Aptos" w:eastAsia="Aptos" w:hAnsi="Aptos" w:cs="Aptos"/>
          <w:b/>
          <w:bCs/>
          <w:sz w:val="24"/>
          <w:szCs w:val="24"/>
          <w:lang w:val="it-IT"/>
        </w:rPr>
        <w:t>2</w:t>
      </w:r>
      <w:r>
        <w:rPr>
          <w:rFonts w:ascii="Aptos" w:eastAsia="Aptos" w:hAnsi="Aptos" w:cs="Aptos"/>
          <w:sz w:val="24"/>
          <w:szCs w:val="24"/>
          <w:lang w:val="it-IT"/>
        </w:rPr>
        <w:t xml:space="preserve"> = lieve </w:t>
      </w:r>
    </w:p>
    <w:p w14:paraId="39937C5F" w14:textId="46BB9254" w:rsidR="004834A6" w:rsidRDefault="00610D38">
      <w:pPr>
        <w:pStyle w:val="ListParagraph"/>
        <w:numPr>
          <w:ilvl w:val="0"/>
          <w:numId w:val="13"/>
        </w:numPr>
        <w:spacing w:after="0"/>
        <w:rPr>
          <w:rFonts w:ascii="Aptos" w:eastAsia="Aptos" w:hAnsi="Aptos" w:cs="Aptos"/>
          <w:sz w:val="24"/>
          <w:szCs w:val="24"/>
          <w:lang w:val="it-IT"/>
        </w:rPr>
      </w:pPr>
      <w:r>
        <w:rPr>
          <w:rFonts w:ascii="Aptos" w:eastAsia="Aptos" w:hAnsi="Aptos" w:cs="Aptos"/>
          <w:b/>
          <w:bCs/>
          <w:sz w:val="24"/>
          <w:szCs w:val="24"/>
          <w:lang w:val="it-IT"/>
        </w:rPr>
        <w:t>3</w:t>
      </w:r>
      <w:r>
        <w:rPr>
          <w:rFonts w:ascii="Aptos" w:eastAsia="Aptos" w:hAnsi="Aptos" w:cs="Aptos"/>
          <w:sz w:val="24"/>
          <w:szCs w:val="24"/>
          <w:lang w:val="it-IT"/>
        </w:rPr>
        <w:t xml:space="preserve"> = moderata </w:t>
      </w:r>
    </w:p>
    <w:p w14:paraId="6BB7359D" w14:textId="592C4A86" w:rsidR="004834A6" w:rsidRDefault="00610D38">
      <w:pPr>
        <w:pStyle w:val="ListParagraph"/>
        <w:numPr>
          <w:ilvl w:val="0"/>
          <w:numId w:val="13"/>
        </w:numPr>
        <w:spacing w:after="0"/>
        <w:rPr>
          <w:rFonts w:ascii="Aptos" w:eastAsia="Aptos" w:hAnsi="Aptos" w:cs="Aptos"/>
          <w:sz w:val="24"/>
          <w:szCs w:val="24"/>
          <w:lang w:val="it-IT"/>
        </w:rPr>
      </w:pPr>
      <w:r>
        <w:rPr>
          <w:rFonts w:ascii="Aptos" w:eastAsia="Aptos" w:hAnsi="Aptos" w:cs="Aptos"/>
          <w:b/>
          <w:bCs/>
          <w:sz w:val="24"/>
          <w:szCs w:val="24"/>
          <w:lang w:val="it-IT"/>
        </w:rPr>
        <w:t>4</w:t>
      </w:r>
      <w:r>
        <w:rPr>
          <w:rFonts w:ascii="Aptos" w:eastAsia="Aptos" w:hAnsi="Aptos" w:cs="Aptos"/>
          <w:sz w:val="24"/>
          <w:szCs w:val="24"/>
          <w:lang w:val="it-IT"/>
        </w:rPr>
        <w:t xml:space="preserve"> = alta </w:t>
      </w:r>
    </w:p>
    <w:p w14:paraId="2BC043AF" w14:textId="397DF156" w:rsidR="004834A6" w:rsidRDefault="06A123DB" w:rsidP="06A123DB">
      <w:pPr>
        <w:pStyle w:val="ListParagraph"/>
        <w:numPr>
          <w:ilvl w:val="0"/>
          <w:numId w:val="13"/>
        </w:numPr>
        <w:pBdr>
          <w:bottom w:val="single" w:sz="6" w:space="1" w:color="000000"/>
        </w:pBdr>
        <w:spacing w:after="0"/>
        <w:rPr>
          <w:rFonts w:ascii="Aptos" w:eastAsia="Aptos" w:hAnsi="Aptos" w:cs="Aptos"/>
          <w:sz w:val="24"/>
          <w:szCs w:val="24"/>
          <w:lang w:val="it-IT"/>
        </w:rPr>
      </w:pPr>
      <w:r w:rsidRPr="06A123DB">
        <w:rPr>
          <w:rFonts w:ascii="Aptos" w:eastAsia="Aptos" w:hAnsi="Aptos" w:cs="Aptos"/>
          <w:b/>
          <w:bCs/>
          <w:sz w:val="24"/>
          <w:szCs w:val="24"/>
          <w:lang w:val="it-IT"/>
        </w:rPr>
        <w:t>5</w:t>
      </w:r>
      <w:r w:rsidRPr="06A123DB">
        <w:rPr>
          <w:rFonts w:ascii="Aptos" w:eastAsia="Aptos" w:hAnsi="Aptos" w:cs="Aptos"/>
          <w:sz w:val="24"/>
          <w:szCs w:val="24"/>
          <w:lang w:val="it-IT"/>
        </w:rPr>
        <w:t xml:space="preserve"> = molto alta / regolatoria concreta </w:t>
      </w:r>
    </w:p>
    <w:p w14:paraId="6F0713D4" w14:textId="1B0DF447" w:rsidR="06A123DB" w:rsidRDefault="06A123DB" w:rsidP="06A123DB">
      <w:pPr>
        <w:spacing w:after="0"/>
        <w:rPr>
          <w:rFonts w:ascii="Aptos" w:eastAsia="Aptos" w:hAnsi="Aptos" w:cs="Aptos"/>
          <w:sz w:val="24"/>
          <w:szCs w:val="24"/>
          <w:lang w:val="it-IT"/>
        </w:rPr>
      </w:pPr>
    </w:p>
    <w:p w14:paraId="56D1A1EA" w14:textId="40769836" w:rsidR="004834A6" w:rsidRDefault="02A06B1C">
      <w:pPr>
        <w:pStyle w:val="Heading3"/>
        <w:spacing w:before="120" w:after="120"/>
        <w:rPr>
          <w:rFonts w:ascii="Aptos" w:eastAsia="Aptos" w:hAnsi="Aptos" w:cs="Aptos"/>
          <w:sz w:val="28"/>
          <w:szCs w:val="28"/>
          <w:lang w:val="it-IT"/>
        </w:rPr>
      </w:pPr>
      <w:bookmarkStart w:id="60" w:name="_Toc722143402"/>
      <w:r w:rsidRPr="06A123DB">
        <w:rPr>
          <w:rFonts w:ascii="Aptos" w:eastAsia="Aptos" w:hAnsi="Aptos" w:cs="Aptos"/>
          <w:sz w:val="28"/>
          <w:szCs w:val="28"/>
          <w:lang w:val="it-IT"/>
        </w:rPr>
        <w:t>3.6 Remediation Effort</w:t>
      </w:r>
      <w:bookmarkEnd w:id="60"/>
    </w:p>
    <w:p w14:paraId="338331A8" w14:textId="3F905BEF" w:rsidR="004834A6" w:rsidRDefault="00610D38">
      <w:pPr>
        <w:spacing w:before="240" w:after="240"/>
        <w:rPr>
          <w:rFonts w:ascii="Aptos" w:eastAsia="Aptos" w:hAnsi="Aptos" w:cs="Aptos"/>
          <w:sz w:val="24"/>
          <w:szCs w:val="24"/>
          <w:lang w:val="it-IT"/>
        </w:rPr>
      </w:pPr>
      <w:r>
        <w:rPr>
          <w:rFonts w:ascii="Aptos" w:eastAsia="Aptos" w:hAnsi="Aptos" w:cs="Aptos"/>
          <w:sz w:val="24"/>
          <w:szCs w:val="24"/>
          <w:lang w:val="it-IT"/>
        </w:rPr>
        <w:t>Sforzo atteso e ipotizzato di remediation in termini di costo, tempo, complessità tecnica, dipendenze architetturali, refactoring, redesign, re-test, migration effort o change impact.</w:t>
      </w:r>
    </w:p>
    <w:p w14:paraId="45198503" w14:textId="08173967" w:rsidR="004834A6" w:rsidRDefault="00610D38">
      <w:pPr>
        <w:pStyle w:val="ListParagraph"/>
        <w:numPr>
          <w:ilvl w:val="0"/>
          <w:numId w:val="12"/>
        </w:numPr>
        <w:spacing w:after="0"/>
        <w:rPr>
          <w:rFonts w:ascii="Aptos" w:eastAsia="Aptos" w:hAnsi="Aptos" w:cs="Aptos"/>
          <w:sz w:val="24"/>
          <w:szCs w:val="24"/>
          <w:lang w:val="it-IT"/>
        </w:rPr>
      </w:pPr>
      <w:r>
        <w:rPr>
          <w:rFonts w:ascii="Aptos" w:eastAsia="Aptos" w:hAnsi="Aptos" w:cs="Aptos"/>
          <w:b/>
          <w:bCs/>
          <w:sz w:val="24"/>
          <w:szCs w:val="24"/>
          <w:lang w:val="it-IT"/>
        </w:rPr>
        <w:t>1</w:t>
      </w:r>
      <w:r>
        <w:rPr>
          <w:rFonts w:ascii="Aptos" w:eastAsia="Aptos" w:hAnsi="Aptos" w:cs="Aptos"/>
          <w:sz w:val="24"/>
          <w:szCs w:val="24"/>
          <w:lang w:val="it-IT"/>
        </w:rPr>
        <w:t xml:space="preserve"> = fix semplice </w:t>
      </w:r>
    </w:p>
    <w:p w14:paraId="5F1B9293" w14:textId="5391D075" w:rsidR="004834A6" w:rsidRDefault="00610D38">
      <w:pPr>
        <w:pStyle w:val="ListParagraph"/>
        <w:numPr>
          <w:ilvl w:val="0"/>
          <w:numId w:val="12"/>
        </w:numPr>
        <w:spacing w:after="0"/>
        <w:rPr>
          <w:rFonts w:ascii="Aptos" w:eastAsia="Aptos" w:hAnsi="Aptos" w:cs="Aptos"/>
          <w:sz w:val="24"/>
          <w:szCs w:val="24"/>
          <w:lang w:val="it-IT"/>
        </w:rPr>
      </w:pPr>
      <w:r>
        <w:rPr>
          <w:rFonts w:ascii="Aptos" w:eastAsia="Aptos" w:hAnsi="Aptos" w:cs="Aptos"/>
          <w:b/>
          <w:bCs/>
          <w:sz w:val="24"/>
          <w:szCs w:val="24"/>
          <w:lang w:val="it-IT"/>
        </w:rPr>
        <w:t>2</w:t>
      </w:r>
      <w:r>
        <w:rPr>
          <w:rFonts w:ascii="Aptos" w:eastAsia="Aptos" w:hAnsi="Aptos" w:cs="Aptos"/>
          <w:sz w:val="24"/>
          <w:szCs w:val="24"/>
          <w:lang w:val="it-IT"/>
        </w:rPr>
        <w:t xml:space="preserve"> = fix piccolo </w:t>
      </w:r>
    </w:p>
    <w:p w14:paraId="6FBDF3F8" w14:textId="277A0814" w:rsidR="004834A6" w:rsidRDefault="00610D38">
      <w:pPr>
        <w:pStyle w:val="ListParagraph"/>
        <w:numPr>
          <w:ilvl w:val="0"/>
          <w:numId w:val="12"/>
        </w:numPr>
        <w:spacing w:after="0"/>
        <w:rPr>
          <w:rFonts w:ascii="Aptos" w:eastAsia="Aptos" w:hAnsi="Aptos" w:cs="Aptos"/>
          <w:sz w:val="24"/>
          <w:szCs w:val="24"/>
          <w:lang w:val="it-IT"/>
        </w:rPr>
      </w:pPr>
      <w:r>
        <w:rPr>
          <w:rFonts w:ascii="Aptos" w:eastAsia="Aptos" w:hAnsi="Aptos" w:cs="Aptos"/>
          <w:b/>
          <w:bCs/>
          <w:sz w:val="24"/>
          <w:szCs w:val="24"/>
          <w:lang w:val="it-IT"/>
        </w:rPr>
        <w:t>3</w:t>
      </w:r>
      <w:r>
        <w:rPr>
          <w:rFonts w:ascii="Aptos" w:eastAsia="Aptos" w:hAnsi="Aptos" w:cs="Aptos"/>
          <w:sz w:val="24"/>
          <w:szCs w:val="24"/>
          <w:lang w:val="it-IT"/>
        </w:rPr>
        <w:t xml:space="preserve"> = fix medio </w:t>
      </w:r>
    </w:p>
    <w:p w14:paraId="3907186E" w14:textId="7B66E9FB" w:rsidR="004834A6" w:rsidRDefault="00610D38">
      <w:pPr>
        <w:pStyle w:val="ListParagraph"/>
        <w:numPr>
          <w:ilvl w:val="0"/>
          <w:numId w:val="12"/>
        </w:numPr>
        <w:spacing w:after="0"/>
        <w:rPr>
          <w:rFonts w:ascii="Aptos" w:eastAsia="Aptos" w:hAnsi="Aptos" w:cs="Aptos"/>
          <w:sz w:val="24"/>
          <w:szCs w:val="24"/>
          <w:lang w:val="it-IT"/>
        </w:rPr>
      </w:pPr>
      <w:r>
        <w:rPr>
          <w:rFonts w:ascii="Aptos" w:eastAsia="Aptos" w:hAnsi="Aptos" w:cs="Aptos"/>
          <w:b/>
          <w:bCs/>
          <w:sz w:val="24"/>
          <w:szCs w:val="24"/>
          <w:lang w:val="it-IT"/>
        </w:rPr>
        <w:t>4</w:t>
      </w:r>
      <w:r>
        <w:rPr>
          <w:rFonts w:ascii="Aptos" w:eastAsia="Aptos" w:hAnsi="Aptos" w:cs="Aptos"/>
          <w:sz w:val="24"/>
          <w:szCs w:val="24"/>
          <w:lang w:val="it-IT"/>
        </w:rPr>
        <w:t xml:space="preserve"> = fix complesso </w:t>
      </w:r>
    </w:p>
    <w:p w14:paraId="6F0103FC" w14:textId="42C23E78" w:rsidR="004834A6" w:rsidRDefault="06A123DB" w:rsidP="06A123DB">
      <w:pPr>
        <w:pStyle w:val="ListParagraph"/>
        <w:numPr>
          <w:ilvl w:val="0"/>
          <w:numId w:val="12"/>
        </w:numPr>
        <w:pBdr>
          <w:bottom w:val="single" w:sz="6" w:space="1" w:color="000000"/>
        </w:pBdr>
        <w:spacing w:after="0"/>
        <w:rPr>
          <w:rFonts w:ascii="Aptos" w:eastAsia="Aptos" w:hAnsi="Aptos" w:cs="Aptos"/>
          <w:sz w:val="24"/>
          <w:szCs w:val="24"/>
          <w:lang w:val="it-IT"/>
        </w:rPr>
      </w:pPr>
      <w:r w:rsidRPr="06A123DB">
        <w:rPr>
          <w:rFonts w:ascii="Aptos" w:eastAsia="Aptos" w:hAnsi="Aptos" w:cs="Aptos"/>
          <w:b/>
          <w:bCs/>
          <w:sz w:val="24"/>
          <w:szCs w:val="24"/>
          <w:lang w:val="it-IT"/>
        </w:rPr>
        <w:t>5</w:t>
      </w:r>
      <w:r w:rsidRPr="06A123DB">
        <w:rPr>
          <w:rFonts w:ascii="Aptos" w:eastAsia="Aptos" w:hAnsi="Aptos" w:cs="Aptos"/>
          <w:sz w:val="24"/>
          <w:szCs w:val="24"/>
          <w:lang w:val="it-IT"/>
        </w:rPr>
        <w:t xml:space="preserve"> = redesign / intervento strutturale </w:t>
      </w:r>
    </w:p>
    <w:p w14:paraId="28C80C9D" w14:textId="5B108B98" w:rsidR="06A123DB" w:rsidRDefault="06A123DB" w:rsidP="06A123DB">
      <w:pPr>
        <w:spacing w:after="0"/>
        <w:rPr>
          <w:rFonts w:ascii="Aptos" w:eastAsia="Aptos" w:hAnsi="Aptos" w:cs="Aptos"/>
          <w:sz w:val="24"/>
          <w:szCs w:val="24"/>
          <w:lang w:val="it-IT"/>
        </w:rPr>
      </w:pPr>
    </w:p>
    <w:p w14:paraId="1C55731E" w14:textId="236463F9" w:rsidR="004834A6" w:rsidRDefault="02A06B1C">
      <w:pPr>
        <w:pStyle w:val="Heading3"/>
        <w:spacing w:before="120" w:after="120"/>
        <w:rPr>
          <w:rFonts w:ascii="Aptos" w:eastAsia="Aptos" w:hAnsi="Aptos" w:cs="Aptos"/>
          <w:sz w:val="28"/>
          <w:szCs w:val="28"/>
          <w:lang w:val="it-IT"/>
        </w:rPr>
      </w:pPr>
      <w:bookmarkStart w:id="61" w:name="_Toc1918066880"/>
      <w:r w:rsidRPr="06A123DB">
        <w:rPr>
          <w:rFonts w:ascii="Aptos" w:eastAsia="Aptos" w:hAnsi="Aptos" w:cs="Aptos"/>
          <w:sz w:val="28"/>
          <w:szCs w:val="28"/>
          <w:lang w:val="it-IT"/>
        </w:rPr>
        <w:t>3.7 Transaction Impact</w:t>
      </w:r>
      <w:bookmarkEnd w:id="61"/>
    </w:p>
    <w:p w14:paraId="46180EF3" w14:textId="340F45A5" w:rsidR="004834A6" w:rsidRDefault="00610D38">
      <w:pPr>
        <w:spacing w:before="240" w:after="240"/>
        <w:rPr>
          <w:rFonts w:ascii="Aptos" w:eastAsia="Aptos" w:hAnsi="Aptos" w:cs="Aptos"/>
          <w:sz w:val="24"/>
          <w:szCs w:val="24"/>
          <w:lang w:val="it-IT"/>
        </w:rPr>
      </w:pPr>
      <w:r>
        <w:rPr>
          <w:rFonts w:ascii="Aptos" w:eastAsia="Aptos" w:hAnsi="Aptos" w:cs="Aptos"/>
          <w:sz w:val="24"/>
          <w:szCs w:val="24"/>
          <w:lang w:val="it-IT"/>
        </w:rPr>
        <w:t>Possibile incidenza del finding sulla transazione, sulla negoziazione, sulla valuation, sul piano di remediation, sul sign-off, sul contratto stesso del cliente per l’acquisizione.</w:t>
      </w:r>
    </w:p>
    <w:p w14:paraId="0E1DAE56" w14:textId="700F740F" w:rsidR="004834A6" w:rsidRDefault="00610D38">
      <w:pPr>
        <w:pStyle w:val="ListParagraph"/>
        <w:numPr>
          <w:ilvl w:val="0"/>
          <w:numId w:val="11"/>
        </w:numPr>
        <w:spacing w:after="0"/>
        <w:rPr>
          <w:rFonts w:ascii="Aptos" w:eastAsia="Aptos" w:hAnsi="Aptos" w:cs="Aptos"/>
          <w:sz w:val="24"/>
          <w:szCs w:val="24"/>
          <w:lang w:val="it-IT"/>
        </w:rPr>
      </w:pPr>
      <w:r>
        <w:rPr>
          <w:rFonts w:ascii="Aptos" w:eastAsia="Aptos" w:hAnsi="Aptos" w:cs="Aptos"/>
          <w:b/>
          <w:bCs/>
          <w:sz w:val="24"/>
          <w:szCs w:val="24"/>
          <w:lang w:val="it-IT"/>
        </w:rPr>
        <w:t>1</w:t>
      </w:r>
      <w:r>
        <w:rPr>
          <w:rFonts w:ascii="Aptos" w:eastAsia="Aptos" w:hAnsi="Aptos" w:cs="Aptos"/>
          <w:sz w:val="24"/>
          <w:szCs w:val="24"/>
          <w:lang w:val="it-IT"/>
        </w:rPr>
        <w:t xml:space="preserve"> = nessun impatto sul deal </w:t>
      </w:r>
    </w:p>
    <w:p w14:paraId="70544D23" w14:textId="0E44353B" w:rsidR="004834A6" w:rsidRDefault="00610D38">
      <w:pPr>
        <w:pStyle w:val="ListParagraph"/>
        <w:numPr>
          <w:ilvl w:val="0"/>
          <w:numId w:val="11"/>
        </w:numPr>
        <w:spacing w:after="0"/>
        <w:rPr>
          <w:rFonts w:ascii="Aptos" w:eastAsia="Aptos" w:hAnsi="Aptos" w:cs="Aptos"/>
          <w:sz w:val="24"/>
          <w:szCs w:val="24"/>
          <w:lang w:val="it-IT"/>
        </w:rPr>
      </w:pPr>
      <w:r>
        <w:rPr>
          <w:rFonts w:ascii="Aptos" w:eastAsia="Aptos" w:hAnsi="Aptos" w:cs="Aptos"/>
          <w:b/>
          <w:bCs/>
          <w:sz w:val="24"/>
          <w:szCs w:val="24"/>
          <w:lang w:val="it-IT"/>
        </w:rPr>
        <w:t>2</w:t>
      </w:r>
      <w:r>
        <w:rPr>
          <w:rFonts w:ascii="Aptos" w:eastAsia="Aptos" w:hAnsi="Aptos" w:cs="Aptos"/>
          <w:sz w:val="24"/>
          <w:szCs w:val="24"/>
          <w:lang w:val="it-IT"/>
        </w:rPr>
        <w:t xml:space="preserve"> = nota marginale </w:t>
      </w:r>
    </w:p>
    <w:p w14:paraId="0D198901" w14:textId="6CC85D0D" w:rsidR="004834A6" w:rsidRDefault="00610D38">
      <w:pPr>
        <w:pStyle w:val="ListParagraph"/>
        <w:numPr>
          <w:ilvl w:val="0"/>
          <w:numId w:val="11"/>
        </w:numPr>
        <w:spacing w:after="0"/>
        <w:rPr>
          <w:rFonts w:ascii="Aptos" w:eastAsia="Aptos" w:hAnsi="Aptos" w:cs="Aptos"/>
          <w:sz w:val="24"/>
          <w:szCs w:val="24"/>
          <w:lang w:val="it-IT"/>
        </w:rPr>
      </w:pPr>
      <w:r>
        <w:rPr>
          <w:rFonts w:ascii="Aptos" w:eastAsia="Aptos" w:hAnsi="Aptos" w:cs="Aptos"/>
          <w:b/>
          <w:bCs/>
          <w:sz w:val="24"/>
          <w:szCs w:val="24"/>
          <w:lang w:val="it-IT"/>
        </w:rPr>
        <w:t>3</w:t>
      </w:r>
      <w:r>
        <w:rPr>
          <w:rFonts w:ascii="Aptos" w:eastAsia="Aptos" w:hAnsi="Aptos" w:cs="Aptos"/>
          <w:sz w:val="24"/>
          <w:szCs w:val="24"/>
          <w:lang w:val="it-IT"/>
        </w:rPr>
        <w:t xml:space="preserve"> = richiede attenzione </w:t>
      </w:r>
    </w:p>
    <w:p w14:paraId="56D1A98C" w14:textId="7F962746" w:rsidR="004834A6" w:rsidRDefault="00610D38">
      <w:pPr>
        <w:pStyle w:val="ListParagraph"/>
        <w:numPr>
          <w:ilvl w:val="0"/>
          <w:numId w:val="11"/>
        </w:numPr>
        <w:spacing w:after="0"/>
        <w:rPr>
          <w:rFonts w:ascii="Aptos" w:eastAsia="Aptos" w:hAnsi="Aptos" w:cs="Aptos"/>
          <w:sz w:val="24"/>
          <w:szCs w:val="24"/>
          <w:lang w:val="it-IT"/>
        </w:rPr>
      </w:pPr>
      <w:r>
        <w:rPr>
          <w:rFonts w:ascii="Aptos" w:eastAsia="Aptos" w:hAnsi="Aptos" w:cs="Aptos"/>
          <w:b/>
          <w:bCs/>
          <w:sz w:val="24"/>
          <w:szCs w:val="24"/>
          <w:lang w:val="it-IT"/>
        </w:rPr>
        <w:t>4</w:t>
      </w:r>
      <w:r>
        <w:rPr>
          <w:rFonts w:ascii="Aptos" w:eastAsia="Aptos" w:hAnsi="Aptos" w:cs="Aptos"/>
          <w:sz w:val="24"/>
          <w:szCs w:val="24"/>
          <w:lang w:val="it-IT"/>
        </w:rPr>
        <w:t xml:space="preserve"> = può influire su negoziazione / piano di remediation </w:t>
      </w:r>
    </w:p>
    <w:p w14:paraId="17A1295E" w14:textId="246A50B4" w:rsidR="004834A6" w:rsidRDefault="06A123DB" w:rsidP="06A123DB">
      <w:pPr>
        <w:pStyle w:val="ListParagraph"/>
        <w:numPr>
          <w:ilvl w:val="0"/>
          <w:numId w:val="11"/>
        </w:numPr>
        <w:pBdr>
          <w:bottom w:val="single" w:sz="6" w:space="1" w:color="000000"/>
        </w:pBdr>
        <w:spacing w:after="0"/>
        <w:rPr>
          <w:rFonts w:ascii="Aptos" w:eastAsia="Aptos" w:hAnsi="Aptos" w:cs="Aptos"/>
          <w:sz w:val="24"/>
          <w:szCs w:val="24"/>
          <w:lang w:val="it-IT"/>
        </w:rPr>
      </w:pPr>
      <w:r w:rsidRPr="06A123DB">
        <w:rPr>
          <w:rFonts w:ascii="Aptos" w:eastAsia="Aptos" w:hAnsi="Aptos" w:cs="Aptos"/>
          <w:b/>
          <w:bCs/>
          <w:sz w:val="24"/>
          <w:szCs w:val="24"/>
          <w:lang w:val="it-IT"/>
        </w:rPr>
        <w:t>5</w:t>
      </w:r>
      <w:r w:rsidRPr="06A123DB">
        <w:rPr>
          <w:rFonts w:ascii="Aptos" w:eastAsia="Aptos" w:hAnsi="Aptos" w:cs="Aptos"/>
          <w:sz w:val="24"/>
          <w:szCs w:val="24"/>
          <w:lang w:val="it-IT"/>
        </w:rPr>
        <w:t xml:space="preserve"> = può influire su signing, closing, prezzo, CP/CV, TSA </w:t>
      </w:r>
    </w:p>
    <w:p w14:paraId="5E05B61A" w14:textId="6F6140E7" w:rsidR="06A123DB" w:rsidRDefault="06A123DB" w:rsidP="06A123DB">
      <w:pPr>
        <w:spacing w:after="0"/>
        <w:rPr>
          <w:rFonts w:ascii="Aptos" w:eastAsia="Aptos" w:hAnsi="Aptos" w:cs="Aptos"/>
          <w:sz w:val="24"/>
          <w:szCs w:val="24"/>
          <w:lang w:val="it-IT"/>
        </w:rPr>
      </w:pPr>
    </w:p>
    <w:p w14:paraId="70939C61" w14:textId="13DC1B0A" w:rsidR="004834A6" w:rsidRDefault="02A06B1C">
      <w:pPr>
        <w:pStyle w:val="Heading3"/>
        <w:spacing w:before="120" w:after="120"/>
        <w:rPr>
          <w:rFonts w:ascii="Aptos" w:eastAsia="Aptos" w:hAnsi="Aptos" w:cs="Aptos"/>
          <w:sz w:val="28"/>
          <w:szCs w:val="28"/>
          <w:lang w:val="it-IT"/>
        </w:rPr>
      </w:pPr>
      <w:bookmarkStart w:id="62" w:name="_Toc2125003358"/>
      <w:r w:rsidRPr="06A123DB">
        <w:rPr>
          <w:rFonts w:ascii="Aptos" w:eastAsia="Aptos" w:hAnsi="Aptos" w:cs="Aptos"/>
          <w:sz w:val="28"/>
          <w:szCs w:val="28"/>
          <w:lang w:val="it-IT"/>
        </w:rPr>
        <w:t>3.8 Evidence Confidence</w:t>
      </w:r>
      <w:bookmarkEnd w:id="62"/>
    </w:p>
    <w:p w14:paraId="18055EC6" w14:textId="39954757" w:rsidR="004834A6" w:rsidRDefault="00610D38">
      <w:pPr>
        <w:pBdr>
          <w:bottom w:val="single" w:sz="6" w:space="1" w:color="000000"/>
        </w:pBdr>
        <w:spacing w:before="240" w:after="240"/>
        <w:rPr>
          <w:rFonts w:ascii="Aptos" w:eastAsia="Aptos" w:hAnsi="Aptos" w:cs="Aptos"/>
          <w:sz w:val="24"/>
          <w:szCs w:val="24"/>
          <w:lang w:val="it-IT"/>
        </w:rPr>
      </w:pPr>
      <w:r>
        <w:rPr>
          <w:rFonts w:ascii="Aptos" w:eastAsia="Aptos" w:hAnsi="Aptos" w:cs="Aptos"/>
          <w:sz w:val="24"/>
          <w:szCs w:val="24"/>
          <w:lang w:val="it-IT"/>
        </w:rPr>
        <w:t xml:space="preserve">L’Evidence Confidence è espressa separatamente come High / Medium / Low e non viene trattata come sinonimo di rischio. Essa misura la robustezza probatoria del finding e non la sua materialità. Tale separazione è coerente con i modelli di rischio che distinguono identificazione, valutazione e decisione dal mero livello di incertezza informativa. [HREF-20] [HREF-21] [HREF-25] [HREF-29] [HREF-30] </w:t>
      </w:r>
    </w:p>
    <w:p w14:paraId="53778158" w14:textId="695B2AC4" w:rsidR="004834A6" w:rsidRPr="00C46F9D" w:rsidRDefault="004834A6" w:rsidP="06A123DB">
      <w:pPr>
        <w:pStyle w:val="Heading2"/>
        <w:spacing w:before="0" w:after="120"/>
        <w:rPr>
          <w:rFonts w:ascii="Aptos" w:eastAsia="Aptos" w:hAnsi="Aptos" w:cs="Aptos"/>
          <w:sz w:val="32"/>
          <w:szCs w:val="32"/>
          <w:lang w:val="it-IT"/>
        </w:rPr>
      </w:pPr>
    </w:p>
    <w:p w14:paraId="2068F3FF" w14:textId="0F5E7A7C" w:rsidR="004834A6" w:rsidRPr="00C46F9D" w:rsidRDefault="00610D38" w:rsidP="06A123DB">
      <w:pPr>
        <w:spacing w:after="120"/>
        <w:rPr>
          <w:lang w:val="it-IT"/>
        </w:rPr>
      </w:pPr>
      <w:r w:rsidRPr="00C46F9D">
        <w:rPr>
          <w:lang w:val="it-IT"/>
        </w:rPr>
        <w:br w:type="page"/>
      </w:r>
    </w:p>
    <w:p w14:paraId="566B92AE" w14:textId="7CA2B714" w:rsidR="004834A6" w:rsidRPr="00C46F9D" w:rsidRDefault="004834A6" w:rsidP="06A123DB">
      <w:pPr>
        <w:pStyle w:val="Heading2"/>
        <w:pBdr>
          <w:bottom w:val="single" w:sz="6" w:space="1" w:color="000000"/>
        </w:pBdr>
        <w:spacing w:before="0" w:after="120"/>
        <w:rPr>
          <w:rFonts w:ascii="Aptos" w:eastAsia="Aptos" w:hAnsi="Aptos" w:cs="Aptos"/>
          <w:sz w:val="32"/>
          <w:szCs w:val="32"/>
          <w:lang w:val="it-IT"/>
        </w:rPr>
      </w:pPr>
    </w:p>
    <w:p w14:paraId="487E7CB4" w14:textId="30E22C14" w:rsidR="004834A6" w:rsidRPr="00C46F9D" w:rsidRDefault="02A06B1C" w:rsidP="06A123DB">
      <w:pPr>
        <w:pStyle w:val="Heading2"/>
        <w:rPr>
          <w:rFonts w:ascii="Aptos" w:eastAsia="Aptos" w:hAnsi="Aptos" w:cs="Aptos"/>
          <w:sz w:val="32"/>
          <w:szCs w:val="32"/>
          <w:lang w:val="it-IT"/>
        </w:rPr>
      </w:pPr>
      <w:bookmarkStart w:id="63" w:name="_Toc948687742"/>
      <w:r w:rsidRPr="00C46F9D">
        <w:rPr>
          <w:rFonts w:ascii="Aptos" w:eastAsia="Aptos" w:hAnsi="Aptos" w:cs="Aptos"/>
          <w:sz w:val="32"/>
          <w:szCs w:val="32"/>
          <w:lang w:val="it-IT"/>
        </w:rPr>
        <w:t>4. Struttura del calcolo: Inherent Risk, Residual Risk e Transaction Materiality</w:t>
      </w:r>
      <w:bookmarkEnd w:id="63"/>
    </w:p>
    <w:p w14:paraId="6C62220C" w14:textId="4401F5CA" w:rsidR="004834A6" w:rsidRDefault="00610D38">
      <w:pPr>
        <w:spacing w:before="240" w:after="240"/>
        <w:rPr>
          <w:rFonts w:ascii="Aptos" w:eastAsia="Aptos" w:hAnsi="Aptos" w:cs="Aptos"/>
          <w:sz w:val="24"/>
          <w:szCs w:val="24"/>
          <w:lang w:val="it-IT"/>
        </w:rPr>
      </w:pPr>
      <w:r>
        <w:rPr>
          <w:rFonts w:ascii="Aptos" w:eastAsia="Aptos" w:hAnsi="Aptos" w:cs="Aptos"/>
          <w:sz w:val="24"/>
          <w:szCs w:val="24"/>
          <w:lang w:val="it-IT"/>
        </w:rPr>
        <w:t>Ai fini del presente modello, il punteggio finale non deriva da una sola matrice binaria Probabilità × Impatto, ma da una struttura composita che distingue tre livelli logici:</w:t>
      </w:r>
    </w:p>
    <w:p w14:paraId="01DCE400" w14:textId="7940899B" w:rsidR="004834A6" w:rsidRDefault="02A06B1C">
      <w:pPr>
        <w:pStyle w:val="Heading3"/>
        <w:spacing w:before="120" w:after="120"/>
        <w:rPr>
          <w:rFonts w:ascii="Aptos" w:eastAsia="Aptos" w:hAnsi="Aptos" w:cs="Aptos"/>
          <w:sz w:val="28"/>
          <w:szCs w:val="28"/>
          <w:lang w:val="it-IT"/>
        </w:rPr>
      </w:pPr>
      <w:bookmarkStart w:id="64" w:name="_Toc1772030981"/>
      <w:r w:rsidRPr="06A123DB">
        <w:rPr>
          <w:rFonts w:ascii="Aptos" w:eastAsia="Aptos" w:hAnsi="Aptos" w:cs="Aptos"/>
          <w:sz w:val="28"/>
          <w:szCs w:val="28"/>
          <w:lang w:val="it-IT"/>
        </w:rPr>
        <w:t>4.1 Inherent Risk</w:t>
      </w:r>
      <w:bookmarkEnd w:id="64"/>
    </w:p>
    <w:p w14:paraId="2C69BC3F" w14:textId="64F49DD9" w:rsidR="004834A6" w:rsidRDefault="00610D38">
      <w:pPr>
        <w:spacing w:before="240" w:after="240"/>
        <w:rPr>
          <w:rFonts w:ascii="Aptos" w:eastAsia="Aptos" w:hAnsi="Aptos" w:cs="Aptos"/>
          <w:sz w:val="24"/>
          <w:szCs w:val="24"/>
          <w:lang w:val="it-IT"/>
        </w:rPr>
      </w:pPr>
      <w:r>
        <w:rPr>
          <w:rFonts w:ascii="Aptos" w:eastAsia="Aptos" w:hAnsi="Aptos" w:cs="Aptos"/>
          <w:sz w:val="24"/>
          <w:szCs w:val="24"/>
          <w:lang w:val="it-IT"/>
        </w:rPr>
        <w:t>L’</w:t>
      </w:r>
      <w:r>
        <w:rPr>
          <w:rFonts w:ascii="Aptos" w:eastAsia="Aptos" w:hAnsi="Aptos" w:cs="Aptos"/>
          <w:b/>
          <w:bCs/>
          <w:sz w:val="24"/>
          <w:szCs w:val="24"/>
          <w:lang w:val="it-IT"/>
        </w:rPr>
        <w:t>Inherent Risk</w:t>
      </w:r>
      <w:r>
        <w:rPr>
          <w:rFonts w:ascii="Aptos" w:eastAsia="Aptos" w:hAnsi="Aptos" w:cs="Aptos"/>
          <w:sz w:val="24"/>
          <w:szCs w:val="24"/>
          <w:lang w:val="it-IT"/>
        </w:rPr>
        <w:t xml:space="preserve"> misura il rischio intrinseco del finding prima della considerazione piena dei controlli compensativi esistenti.</w:t>
      </w:r>
    </w:p>
    <w:p w14:paraId="5EA8FA7A" w14:textId="0F9C31AC" w:rsidR="004834A6" w:rsidRDefault="00610D38">
      <w:pPr>
        <w:pBdr>
          <w:bottom w:val="single" w:sz="6" w:space="1" w:color="000000"/>
        </w:pBdr>
        <w:spacing w:before="240" w:after="240"/>
        <w:rPr>
          <w:rFonts w:ascii="Aptos" w:eastAsia="Aptos" w:hAnsi="Aptos" w:cs="Aptos"/>
          <w:b/>
          <w:bCs/>
          <w:sz w:val="24"/>
          <w:szCs w:val="24"/>
        </w:rPr>
      </w:pPr>
      <w:r>
        <w:rPr>
          <w:rFonts w:ascii="Aptos" w:eastAsia="Aptos" w:hAnsi="Aptos" w:cs="Aptos"/>
          <w:b/>
          <w:bCs/>
          <w:sz w:val="24"/>
          <w:szCs w:val="24"/>
        </w:rPr>
        <w:t>Formula:</w:t>
      </w:r>
      <w:r>
        <w:br/>
      </w:r>
      <w:r>
        <w:rPr>
          <w:rFonts w:ascii="Aptos" w:eastAsia="Aptos" w:hAnsi="Aptos" w:cs="Aptos"/>
          <w:sz w:val="24"/>
          <w:szCs w:val="24"/>
        </w:rPr>
        <w:t xml:space="preserve"> </w:t>
      </w:r>
      <w:r>
        <w:rPr>
          <w:rFonts w:ascii="Aptos" w:eastAsia="Aptos" w:hAnsi="Aptos" w:cs="Aptos"/>
          <w:b/>
          <w:bCs/>
          <w:sz w:val="24"/>
          <w:szCs w:val="24"/>
        </w:rPr>
        <w:t>Inherent Risk = 0.35 × Likelihood + 0.40 × Technical Impact + 0.25 × Business Impact</w:t>
      </w:r>
    </w:p>
    <w:p w14:paraId="3E5E6F75" w14:textId="7CCF26B3" w:rsidR="004834A6" w:rsidRDefault="02A06B1C">
      <w:pPr>
        <w:pStyle w:val="Heading3"/>
        <w:spacing w:before="120" w:after="120"/>
        <w:rPr>
          <w:rFonts w:ascii="Aptos" w:eastAsia="Aptos" w:hAnsi="Aptos" w:cs="Aptos"/>
          <w:sz w:val="28"/>
          <w:szCs w:val="28"/>
          <w:lang w:val="it-IT"/>
        </w:rPr>
      </w:pPr>
      <w:bookmarkStart w:id="65" w:name="_Toc1646333884"/>
      <w:r>
        <w:rPr>
          <w:rFonts w:ascii="Aptos" w:eastAsia="Aptos" w:hAnsi="Aptos" w:cs="Aptos"/>
          <w:sz w:val="28"/>
          <w:szCs w:val="28"/>
          <w:lang w:val="it-IT"/>
        </w:rPr>
        <w:t>4.2 Residual Risk Score</w:t>
      </w:r>
      <w:bookmarkEnd w:id="65"/>
    </w:p>
    <w:p w14:paraId="605416B0" w14:textId="0268D998" w:rsidR="004834A6" w:rsidRDefault="00610D38">
      <w:pPr>
        <w:spacing w:before="240" w:after="240"/>
        <w:rPr>
          <w:rFonts w:ascii="Aptos" w:eastAsia="Aptos" w:hAnsi="Aptos" w:cs="Aptos"/>
          <w:sz w:val="24"/>
          <w:szCs w:val="24"/>
          <w:lang w:val="it-IT"/>
        </w:rPr>
      </w:pPr>
      <w:r>
        <w:rPr>
          <w:rFonts w:ascii="Aptos" w:eastAsia="Aptos" w:hAnsi="Aptos" w:cs="Aptos"/>
          <w:sz w:val="24"/>
          <w:szCs w:val="24"/>
          <w:lang w:val="it-IT"/>
        </w:rPr>
        <w:t>Il Residual Risk Score misura il rischio residuo tenuto conto della debolezza o forza dei controlli esistenti.</w:t>
      </w:r>
    </w:p>
    <w:p w14:paraId="228EF343" w14:textId="00C0E799" w:rsidR="004834A6" w:rsidRDefault="00610D38">
      <w:pPr>
        <w:pBdr>
          <w:bottom w:val="single" w:sz="6" w:space="1" w:color="000000"/>
        </w:pBdr>
        <w:spacing w:before="240" w:after="240"/>
        <w:rPr>
          <w:rFonts w:ascii="Aptos" w:eastAsia="Aptos" w:hAnsi="Aptos" w:cs="Aptos"/>
          <w:b/>
          <w:bCs/>
          <w:sz w:val="24"/>
          <w:szCs w:val="24"/>
        </w:rPr>
      </w:pPr>
      <w:r>
        <w:rPr>
          <w:rFonts w:ascii="Aptos" w:eastAsia="Aptos" w:hAnsi="Aptos" w:cs="Aptos"/>
          <w:b/>
          <w:bCs/>
          <w:sz w:val="24"/>
          <w:szCs w:val="24"/>
        </w:rPr>
        <w:t>Formula:</w:t>
      </w:r>
      <w:r>
        <w:rPr>
          <w:rFonts w:ascii="Aptos" w:eastAsia="Aptos" w:hAnsi="Aptos" w:cs="Aptos"/>
          <w:b/>
          <w:bCs/>
          <w:sz w:val="24"/>
          <w:szCs w:val="24"/>
        </w:rPr>
        <w:br/>
        <w:t>Residual Risk Score = 0.70 × Inherent Risk + 0.30 × Control Weakness</w:t>
      </w:r>
    </w:p>
    <w:p w14:paraId="7C3D97B8" w14:textId="29A47EAF" w:rsidR="004834A6" w:rsidRDefault="02A06B1C">
      <w:pPr>
        <w:pStyle w:val="Heading3"/>
        <w:spacing w:before="120" w:after="120"/>
        <w:rPr>
          <w:rFonts w:ascii="Aptos" w:eastAsia="Aptos" w:hAnsi="Aptos" w:cs="Aptos"/>
          <w:sz w:val="28"/>
          <w:szCs w:val="28"/>
          <w:lang w:val="it-IT"/>
        </w:rPr>
      </w:pPr>
      <w:bookmarkStart w:id="66" w:name="_Toc985214406"/>
      <w:r w:rsidRPr="06A123DB">
        <w:rPr>
          <w:rFonts w:ascii="Aptos" w:eastAsia="Aptos" w:hAnsi="Aptos" w:cs="Aptos"/>
          <w:sz w:val="28"/>
          <w:szCs w:val="28"/>
          <w:lang w:val="it-IT"/>
        </w:rPr>
        <w:t>4.3 Transaction Materiality</w:t>
      </w:r>
      <w:bookmarkEnd w:id="66"/>
    </w:p>
    <w:p w14:paraId="664628F2" w14:textId="6998974E" w:rsidR="004834A6" w:rsidRDefault="00610D38">
      <w:pPr>
        <w:spacing w:before="240" w:after="240"/>
        <w:rPr>
          <w:rFonts w:ascii="Aptos" w:eastAsia="Aptos" w:hAnsi="Aptos" w:cs="Aptos"/>
          <w:sz w:val="24"/>
          <w:szCs w:val="24"/>
          <w:lang w:val="it-IT"/>
        </w:rPr>
      </w:pPr>
      <w:r>
        <w:rPr>
          <w:rFonts w:ascii="Aptos" w:eastAsia="Aptos" w:hAnsi="Aptos" w:cs="Aptos"/>
          <w:sz w:val="24"/>
          <w:szCs w:val="24"/>
          <w:lang w:val="it-IT"/>
        </w:rPr>
        <w:t xml:space="preserve">La </w:t>
      </w:r>
      <w:r>
        <w:rPr>
          <w:rFonts w:ascii="Aptos" w:eastAsia="Aptos" w:hAnsi="Aptos" w:cs="Aptos"/>
          <w:b/>
          <w:bCs/>
          <w:sz w:val="24"/>
          <w:szCs w:val="24"/>
          <w:lang w:val="it-IT"/>
        </w:rPr>
        <w:t>Transaction Materiality</w:t>
      </w:r>
      <w:r>
        <w:rPr>
          <w:rFonts w:ascii="Aptos" w:eastAsia="Aptos" w:hAnsi="Aptos" w:cs="Aptos"/>
          <w:sz w:val="24"/>
          <w:szCs w:val="24"/>
          <w:lang w:val="it-IT"/>
        </w:rPr>
        <w:t xml:space="preserve"> misura la rilevanza del finding in chiave deal, remediation e compliance, anche quando la sola severity tecnica non esaurisca la materialità del tema.</w:t>
      </w:r>
    </w:p>
    <w:p w14:paraId="7E03853D" w14:textId="4DEFEBB7" w:rsidR="004834A6" w:rsidRDefault="00610D38">
      <w:pPr>
        <w:pBdr>
          <w:bottom w:val="single" w:sz="6" w:space="1" w:color="000000"/>
        </w:pBdr>
        <w:spacing w:before="240" w:after="240"/>
        <w:rPr>
          <w:rFonts w:ascii="Aptos" w:eastAsia="Aptos" w:hAnsi="Aptos" w:cs="Aptos"/>
          <w:b/>
          <w:bCs/>
          <w:sz w:val="24"/>
          <w:szCs w:val="24"/>
        </w:rPr>
      </w:pPr>
      <w:r>
        <w:rPr>
          <w:rFonts w:ascii="Aptos" w:eastAsia="Aptos" w:hAnsi="Aptos" w:cs="Aptos"/>
          <w:b/>
          <w:bCs/>
          <w:sz w:val="24"/>
          <w:szCs w:val="24"/>
        </w:rPr>
        <w:t>Formula:</w:t>
      </w:r>
      <w:r>
        <w:br/>
      </w:r>
      <w:r>
        <w:rPr>
          <w:rFonts w:ascii="Aptos" w:eastAsia="Aptos" w:hAnsi="Aptos" w:cs="Aptos"/>
          <w:sz w:val="24"/>
          <w:szCs w:val="24"/>
        </w:rPr>
        <w:t xml:space="preserve"> </w:t>
      </w:r>
      <w:r>
        <w:rPr>
          <w:rFonts w:ascii="Aptos" w:eastAsia="Aptos" w:hAnsi="Aptos" w:cs="Aptos"/>
          <w:b/>
          <w:bCs/>
          <w:sz w:val="24"/>
          <w:szCs w:val="24"/>
        </w:rPr>
        <w:t>Transaction Materiality = 0.50 × Transaction Impact + 0.25 × Compliance Exposure + 0.25 × Remediation Effort</w:t>
      </w:r>
    </w:p>
    <w:p w14:paraId="51FF26AA" w14:textId="1D0421EA" w:rsidR="004834A6" w:rsidRDefault="02A06B1C">
      <w:pPr>
        <w:pStyle w:val="Heading3"/>
        <w:spacing w:before="120" w:after="120"/>
        <w:rPr>
          <w:rFonts w:ascii="Aptos" w:eastAsia="Aptos" w:hAnsi="Aptos" w:cs="Aptos"/>
          <w:sz w:val="28"/>
          <w:szCs w:val="28"/>
          <w:lang w:val="it-IT"/>
        </w:rPr>
      </w:pPr>
      <w:bookmarkStart w:id="67" w:name="_Toc1979263756"/>
      <w:r w:rsidRPr="06A123DB">
        <w:rPr>
          <w:rFonts w:ascii="Aptos" w:eastAsia="Aptos" w:hAnsi="Aptos" w:cs="Aptos"/>
          <w:sz w:val="28"/>
          <w:szCs w:val="28"/>
          <w:lang w:val="it-IT"/>
        </w:rPr>
        <w:t>4.4 Final Score</w:t>
      </w:r>
      <w:bookmarkEnd w:id="67"/>
    </w:p>
    <w:p w14:paraId="482BAD5C" w14:textId="251BD194" w:rsidR="004834A6" w:rsidRDefault="00610D38">
      <w:pPr>
        <w:spacing w:before="240" w:after="240"/>
        <w:rPr>
          <w:rFonts w:ascii="Aptos" w:eastAsia="Aptos" w:hAnsi="Aptos" w:cs="Aptos"/>
          <w:sz w:val="24"/>
          <w:szCs w:val="24"/>
          <w:lang w:val="it-IT"/>
        </w:rPr>
      </w:pPr>
      <w:r>
        <w:rPr>
          <w:rFonts w:ascii="Aptos" w:eastAsia="Aptos" w:hAnsi="Aptos" w:cs="Aptos"/>
          <w:sz w:val="24"/>
          <w:szCs w:val="24"/>
          <w:lang w:val="it-IT"/>
        </w:rPr>
        <w:t>Il Final Score assume, in ottica prudenziale, il valore più alto tra Residual Risk Score e Transaction Materiality.</w:t>
      </w:r>
    </w:p>
    <w:p w14:paraId="6D436E8A" w14:textId="7949AC9A" w:rsidR="004834A6" w:rsidRDefault="00610D38">
      <w:pPr>
        <w:spacing w:before="240" w:after="240"/>
        <w:rPr>
          <w:rFonts w:ascii="Aptos" w:eastAsia="Aptos" w:hAnsi="Aptos" w:cs="Aptos"/>
          <w:b/>
          <w:bCs/>
          <w:sz w:val="24"/>
          <w:szCs w:val="24"/>
        </w:rPr>
      </w:pPr>
      <w:r>
        <w:rPr>
          <w:rFonts w:ascii="Aptos" w:eastAsia="Aptos" w:hAnsi="Aptos" w:cs="Aptos"/>
          <w:b/>
          <w:bCs/>
          <w:sz w:val="24"/>
          <w:szCs w:val="24"/>
        </w:rPr>
        <w:t>Formula:</w:t>
      </w:r>
      <w:r>
        <w:rPr>
          <w:rFonts w:ascii="Aptos" w:eastAsia="Aptos" w:hAnsi="Aptos" w:cs="Aptos"/>
          <w:b/>
          <w:bCs/>
          <w:sz w:val="24"/>
          <w:szCs w:val="24"/>
        </w:rPr>
        <w:br/>
        <w:t>Final Score = MAX(Residual Risk Score, Transaction Materiality)</w:t>
      </w:r>
    </w:p>
    <w:p w14:paraId="038118C6" w14:textId="2EA4E097" w:rsidR="004834A6" w:rsidRDefault="00610D38">
      <w:pPr>
        <w:pBdr>
          <w:bottom w:val="single" w:sz="6" w:space="1" w:color="000000"/>
        </w:pBdr>
        <w:spacing w:before="240" w:after="240"/>
        <w:rPr>
          <w:rFonts w:ascii="Aptos" w:eastAsia="Aptos" w:hAnsi="Aptos" w:cs="Aptos"/>
          <w:b/>
          <w:bCs/>
          <w:sz w:val="24"/>
          <w:szCs w:val="24"/>
          <w:lang w:val="it-IT"/>
        </w:rPr>
      </w:pPr>
      <w:r>
        <w:rPr>
          <w:rFonts w:ascii="Aptos" w:eastAsia="Aptos" w:hAnsi="Aptos" w:cs="Aptos"/>
          <w:sz w:val="24"/>
          <w:szCs w:val="24"/>
          <w:lang w:val="it-IT"/>
        </w:rPr>
        <w:t xml:space="preserve">Tale impostazione riflette il principio secondo cui un finding può essere materialmente rilevante per il cliente o per il deal anche quando la sola severity tecnica non rappresenti l’unico fattore dominante. </w:t>
      </w:r>
      <w:r>
        <w:rPr>
          <w:rFonts w:ascii="Aptos" w:eastAsia="Aptos" w:hAnsi="Aptos" w:cs="Aptos"/>
          <w:b/>
          <w:bCs/>
          <w:sz w:val="24"/>
          <w:szCs w:val="24"/>
          <w:lang w:val="it-IT"/>
        </w:rPr>
        <w:t>[HREF-19] [HREF-20] [HREF-21] [HREF-22] [HREF-23] [HREF-26]</w:t>
      </w:r>
    </w:p>
    <w:p w14:paraId="55FC713D" w14:textId="64D52BE5" w:rsidR="004834A6" w:rsidRDefault="02A06B1C">
      <w:pPr>
        <w:pStyle w:val="Heading2"/>
        <w:spacing w:before="0" w:after="120"/>
        <w:rPr>
          <w:rFonts w:ascii="Aptos" w:eastAsia="Aptos" w:hAnsi="Aptos" w:cs="Aptos"/>
          <w:sz w:val="28"/>
          <w:szCs w:val="28"/>
          <w:lang w:val="it-IT"/>
        </w:rPr>
      </w:pPr>
      <w:bookmarkStart w:id="68" w:name="_Toc1547445702"/>
      <w:r w:rsidRPr="06A123DB">
        <w:rPr>
          <w:rFonts w:ascii="Aptos" w:eastAsia="Aptos" w:hAnsi="Aptos" w:cs="Aptos"/>
          <w:sz w:val="28"/>
          <w:szCs w:val="28"/>
          <w:lang w:val="it-IT"/>
        </w:rPr>
        <w:t>4.5. Esempio di calcolo</w:t>
      </w:r>
      <w:bookmarkEnd w:id="68"/>
    </w:p>
    <w:p w14:paraId="5F3F70F2" w14:textId="7ADD0228" w:rsidR="004834A6" w:rsidRDefault="00610D38">
      <w:pPr>
        <w:spacing w:before="240" w:after="240"/>
        <w:rPr>
          <w:rFonts w:ascii="Courier New" w:eastAsia="Courier New" w:hAnsi="Courier New" w:cs="Courier New"/>
          <w:b/>
          <w:bCs/>
          <w:sz w:val="24"/>
          <w:szCs w:val="24"/>
          <w:lang w:val="it-IT"/>
        </w:rPr>
      </w:pPr>
      <w:r>
        <w:rPr>
          <w:rFonts w:ascii="Aptos" w:eastAsia="Aptos" w:hAnsi="Aptos" w:cs="Aptos"/>
          <w:sz w:val="24"/>
          <w:szCs w:val="24"/>
          <w:lang w:val="it-IT"/>
        </w:rPr>
        <w:t>Si consideri il seguente finding esemplificativo</w:t>
      </w:r>
      <w:r>
        <w:rPr>
          <w:rFonts w:ascii="Courier New" w:eastAsia="Courier New" w:hAnsi="Courier New" w:cs="Courier New"/>
          <w:b/>
          <w:bCs/>
          <w:sz w:val="24"/>
          <w:szCs w:val="24"/>
          <w:lang w:val="it-IT"/>
        </w:rPr>
        <w:t>:</w:t>
      </w:r>
    </w:p>
    <w:p w14:paraId="6A5E8E20" w14:textId="6F823118" w:rsidR="004834A6" w:rsidRDefault="00610D38">
      <w:pPr>
        <w:pStyle w:val="ListParagraph"/>
        <w:numPr>
          <w:ilvl w:val="0"/>
          <w:numId w:val="6"/>
        </w:numPr>
        <w:spacing w:after="0"/>
        <w:rPr>
          <w:rFonts w:ascii="Courier New" w:eastAsia="Courier New" w:hAnsi="Courier New" w:cs="Courier New"/>
          <w:b/>
          <w:bCs/>
          <w:sz w:val="24"/>
          <w:szCs w:val="24"/>
          <w:lang w:val="it-IT"/>
        </w:rPr>
      </w:pPr>
      <w:r>
        <w:rPr>
          <w:rFonts w:ascii="Courier New" w:eastAsia="Courier New" w:hAnsi="Courier New" w:cs="Courier New"/>
          <w:sz w:val="24"/>
          <w:szCs w:val="24"/>
          <w:lang w:val="it-IT"/>
        </w:rPr>
        <w:t xml:space="preserve">Likelihood = </w:t>
      </w:r>
      <w:r>
        <w:rPr>
          <w:rFonts w:ascii="Courier New" w:eastAsia="Courier New" w:hAnsi="Courier New" w:cs="Courier New"/>
          <w:b/>
          <w:bCs/>
          <w:sz w:val="24"/>
          <w:szCs w:val="24"/>
          <w:lang w:val="it-IT"/>
        </w:rPr>
        <w:t xml:space="preserve">4 </w:t>
      </w:r>
    </w:p>
    <w:p w14:paraId="76D9B226" w14:textId="3CFE8C68" w:rsidR="004834A6" w:rsidRDefault="00610D38">
      <w:pPr>
        <w:pStyle w:val="ListParagraph"/>
        <w:numPr>
          <w:ilvl w:val="0"/>
          <w:numId w:val="6"/>
        </w:numPr>
        <w:spacing w:after="0"/>
        <w:rPr>
          <w:rFonts w:ascii="Courier New" w:eastAsia="Courier New" w:hAnsi="Courier New" w:cs="Courier New"/>
          <w:b/>
          <w:bCs/>
          <w:sz w:val="24"/>
          <w:szCs w:val="24"/>
          <w:lang w:val="it-IT"/>
        </w:rPr>
      </w:pPr>
      <w:r>
        <w:rPr>
          <w:rFonts w:ascii="Courier New" w:eastAsia="Courier New" w:hAnsi="Courier New" w:cs="Courier New"/>
          <w:sz w:val="24"/>
          <w:szCs w:val="24"/>
          <w:lang w:val="it-IT"/>
        </w:rPr>
        <w:t xml:space="preserve">Technical Impact = </w:t>
      </w:r>
      <w:r>
        <w:rPr>
          <w:rFonts w:ascii="Courier New" w:eastAsia="Courier New" w:hAnsi="Courier New" w:cs="Courier New"/>
          <w:b/>
          <w:bCs/>
          <w:sz w:val="24"/>
          <w:szCs w:val="24"/>
          <w:lang w:val="it-IT"/>
        </w:rPr>
        <w:t xml:space="preserve">5 </w:t>
      </w:r>
    </w:p>
    <w:p w14:paraId="293C2CCE" w14:textId="00B4BCC4" w:rsidR="004834A6" w:rsidRDefault="00610D38">
      <w:pPr>
        <w:pStyle w:val="ListParagraph"/>
        <w:numPr>
          <w:ilvl w:val="0"/>
          <w:numId w:val="6"/>
        </w:numPr>
        <w:spacing w:after="0"/>
        <w:rPr>
          <w:rFonts w:ascii="Courier New" w:eastAsia="Courier New" w:hAnsi="Courier New" w:cs="Courier New"/>
          <w:b/>
          <w:bCs/>
          <w:sz w:val="24"/>
          <w:szCs w:val="24"/>
          <w:lang w:val="it-IT"/>
        </w:rPr>
      </w:pPr>
      <w:r>
        <w:rPr>
          <w:rFonts w:ascii="Courier New" w:eastAsia="Courier New" w:hAnsi="Courier New" w:cs="Courier New"/>
          <w:sz w:val="24"/>
          <w:szCs w:val="24"/>
          <w:lang w:val="it-IT"/>
        </w:rPr>
        <w:t xml:space="preserve">Business Impact = </w:t>
      </w:r>
      <w:r>
        <w:rPr>
          <w:rFonts w:ascii="Courier New" w:eastAsia="Courier New" w:hAnsi="Courier New" w:cs="Courier New"/>
          <w:b/>
          <w:bCs/>
          <w:sz w:val="24"/>
          <w:szCs w:val="24"/>
          <w:lang w:val="it-IT"/>
        </w:rPr>
        <w:t xml:space="preserve">4 </w:t>
      </w:r>
    </w:p>
    <w:p w14:paraId="42917D98" w14:textId="7AE64F2B" w:rsidR="004834A6" w:rsidRDefault="00610D38">
      <w:pPr>
        <w:pStyle w:val="ListParagraph"/>
        <w:numPr>
          <w:ilvl w:val="0"/>
          <w:numId w:val="6"/>
        </w:numPr>
        <w:spacing w:after="0"/>
        <w:rPr>
          <w:rFonts w:ascii="Courier New" w:eastAsia="Courier New" w:hAnsi="Courier New" w:cs="Courier New"/>
          <w:b/>
          <w:bCs/>
          <w:sz w:val="24"/>
          <w:szCs w:val="24"/>
          <w:lang w:val="it-IT"/>
        </w:rPr>
      </w:pPr>
      <w:r>
        <w:rPr>
          <w:rFonts w:ascii="Courier New" w:eastAsia="Courier New" w:hAnsi="Courier New" w:cs="Courier New"/>
          <w:sz w:val="24"/>
          <w:szCs w:val="24"/>
          <w:lang w:val="it-IT"/>
        </w:rPr>
        <w:t xml:space="preserve">Control Weakness = </w:t>
      </w:r>
      <w:r>
        <w:rPr>
          <w:rFonts w:ascii="Courier New" w:eastAsia="Courier New" w:hAnsi="Courier New" w:cs="Courier New"/>
          <w:b/>
          <w:bCs/>
          <w:sz w:val="24"/>
          <w:szCs w:val="24"/>
          <w:lang w:val="it-IT"/>
        </w:rPr>
        <w:t xml:space="preserve">4 </w:t>
      </w:r>
    </w:p>
    <w:p w14:paraId="684C0938" w14:textId="7813546C" w:rsidR="004834A6" w:rsidRDefault="00610D38">
      <w:pPr>
        <w:pStyle w:val="ListParagraph"/>
        <w:numPr>
          <w:ilvl w:val="0"/>
          <w:numId w:val="6"/>
        </w:numPr>
        <w:spacing w:after="0"/>
        <w:rPr>
          <w:rFonts w:ascii="Courier New" w:eastAsia="Courier New" w:hAnsi="Courier New" w:cs="Courier New"/>
          <w:b/>
          <w:bCs/>
          <w:sz w:val="24"/>
          <w:szCs w:val="24"/>
          <w:lang w:val="it-IT"/>
        </w:rPr>
      </w:pPr>
      <w:r>
        <w:rPr>
          <w:rFonts w:ascii="Courier New" w:eastAsia="Courier New" w:hAnsi="Courier New" w:cs="Courier New"/>
          <w:sz w:val="24"/>
          <w:szCs w:val="24"/>
          <w:lang w:val="it-IT"/>
        </w:rPr>
        <w:t xml:space="preserve">Compliance Exposure = </w:t>
      </w:r>
      <w:r>
        <w:rPr>
          <w:rFonts w:ascii="Courier New" w:eastAsia="Courier New" w:hAnsi="Courier New" w:cs="Courier New"/>
          <w:b/>
          <w:bCs/>
          <w:sz w:val="24"/>
          <w:szCs w:val="24"/>
          <w:lang w:val="it-IT"/>
        </w:rPr>
        <w:t xml:space="preserve">4 </w:t>
      </w:r>
    </w:p>
    <w:p w14:paraId="179A1D3D" w14:textId="12A7EEE4" w:rsidR="004834A6" w:rsidRDefault="00610D38">
      <w:pPr>
        <w:pStyle w:val="ListParagraph"/>
        <w:numPr>
          <w:ilvl w:val="0"/>
          <w:numId w:val="6"/>
        </w:numPr>
        <w:spacing w:after="0"/>
        <w:rPr>
          <w:rFonts w:ascii="Courier New" w:eastAsia="Courier New" w:hAnsi="Courier New" w:cs="Courier New"/>
          <w:b/>
          <w:bCs/>
          <w:sz w:val="24"/>
          <w:szCs w:val="24"/>
          <w:lang w:val="it-IT"/>
        </w:rPr>
      </w:pPr>
      <w:r>
        <w:rPr>
          <w:rFonts w:ascii="Courier New" w:eastAsia="Courier New" w:hAnsi="Courier New" w:cs="Courier New"/>
          <w:sz w:val="24"/>
          <w:szCs w:val="24"/>
          <w:lang w:val="it-IT"/>
        </w:rPr>
        <w:t xml:space="preserve">Remediation Effort = </w:t>
      </w:r>
      <w:r>
        <w:rPr>
          <w:rFonts w:ascii="Courier New" w:eastAsia="Courier New" w:hAnsi="Courier New" w:cs="Courier New"/>
          <w:b/>
          <w:bCs/>
          <w:sz w:val="24"/>
          <w:szCs w:val="24"/>
          <w:lang w:val="it-IT"/>
        </w:rPr>
        <w:t xml:space="preserve">2 </w:t>
      </w:r>
    </w:p>
    <w:p w14:paraId="7B6CFCA3" w14:textId="533322A2" w:rsidR="004834A6" w:rsidRDefault="00610D38">
      <w:pPr>
        <w:pStyle w:val="ListParagraph"/>
        <w:numPr>
          <w:ilvl w:val="0"/>
          <w:numId w:val="6"/>
        </w:numPr>
        <w:spacing w:after="0"/>
        <w:rPr>
          <w:rFonts w:ascii="Courier New" w:eastAsia="Courier New" w:hAnsi="Courier New" w:cs="Courier New"/>
          <w:b/>
          <w:bCs/>
          <w:sz w:val="24"/>
          <w:szCs w:val="24"/>
          <w:lang w:val="it-IT"/>
        </w:rPr>
      </w:pPr>
      <w:r>
        <w:rPr>
          <w:rFonts w:ascii="Courier New" w:eastAsia="Courier New" w:hAnsi="Courier New" w:cs="Courier New"/>
          <w:sz w:val="24"/>
          <w:szCs w:val="24"/>
          <w:lang w:val="it-IT"/>
        </w:rPr>
        <w:t xml:space="preserve">Transaction Impact = </w:t>
      </w:r>
      <w:r>
        <w:rPr>
          <w:rFonts w:ascii="Courier New" w:eastAsia="Courier New" w:hAnsi="Courier New" w:cs="Courier New"/>
          <w:b/>
          <w:bCs/>
          <w:sz w:val="24"/>
          <w:szCs w:val="24"/>
          <w:lang w:val="it-IT"/>
        </w:rPr>
        <w:t xml:space="preserve">4 </w:t>
      </w:r>
    </w:p>
    <w:p w14:paraId="57523150" w14:textId="5FD9E963" w:rsidR="004834A6" w:rsidRDefault="00610D38">
      <w:pPr>
        <w:spacing w:before="240" w:after="240"/>
        <w:rPr>
          <w:rFonts w:ascii="Courier New" w:eastAsia="Courier New" w:hAnsi="Courier New" w:cs="Courier New"/>
          <w:sz w:val="24"/>
          <w:szCs w:val="24"/>
          <w:lang w:val="it-IT"/>
        </w:rPr>
      </w:pPr>
      <w:r>
        <w:rPr>
          <w:rFonts w:ascii="Courier New" w:eastAsia="Courier New" w:hAnsi="Courier New" w:cs="Courier New"/>
          <w:sz w:val="24"/>
          <w:szCs w:val="24"/>
          <w:lang w:val="it-IT"/>
        </w:rPr>
        <w:t>Il calcolo avviene come segue.</w:t>
      </w:r>
    </w:p>
    <w:p w14:paraId="3E5C3C09" w14:textId="4184E2BE" w:rsidR="004834A6" w:rsidRDefault="00610D38">
      <w:pPr>
        <w:spacing w:before="240" w:after="240"/>
        <w:rPr>
          <w:rFonts w:ascii="Courier New" w:eastAsia="Courier New" w:hAnsi="Courier New" w:cs="Courier New"/>
          <w:b/>
          <w:bCs/>
          <w:sz w:val="24"/>
          <w:szCs w:val="24"/>
        </w:rPr>
      </w:pPr>
      <w:r>
        <w:rPr>
          <w:rFonts w:ascii="Courier New" w:eastAsia="Courier New" w:hAnsi="Courier New" w:cs="Courier New"/>
          <w:b/>
          <w:bCs/>
          <w:sz w:val="24"/>
          <w:szCs w:val="24"/>
        </w:rPr>
        <w:t>Inherent Risk</w:t>
      </w:r>
      <w:r>
        <w:br/>
      </w:r>
      <w:r>
        <w:rPr>
          <w:rFonts w:ascii="Courier New" w:eastAsia="Courier New" w:hAnsi="Courier New" w:cs="Courier New"/>
          <w:sz w:val="24"/>
          <w:szCs w:val="24"/>
        </w:rPr>
        <w:t xml:space="preserve"> = 0.35 × 4 + 0.40 × 5 + 0.25 × 4</w:t>
      </w:r>
      <w:r>
        <w:br/>
      </w:r>
      <w:r>
        <w:rPr>
          <w:rFonts w:ascii="Courier New" w:eastAsia="Courier New" w:hAnsi="Courier New" w:cs="Courier New"/>
          <w:sz w:val="24"/>
          <w:szCs w:val="24"/>
        </w:rPr>
        <w:t xml:space="preserve"> = 1.40 + 2.00 + 1.00</w:t>
      </w:r>
      <w:r>
        <w:br/>
      </w:r>
      <w:r>
        <w:rPr>
          <w:rFonts w:ascii="Courier New" w:eastAsia="Courier New" w:hAnsi="Courier New" w:cs="Courier New"/>
          <w:sz w:val="24"/>
          <w:szCs w:val="24"/>
        </w:rPr>
        <w:t xml:space="preserve"> = </w:t>
      </w:r>
      <w:r>
        <w:rPr>
          <w:rFonts w:ascii="Courier New" w:eastAsia="Courier New" w:hAnsi="Courier New" w:cs="Courier New"/>
          <w:b/>
          <w:bCs/>
          <w:sz w:val="24"/>
          <w:szCs w:val="24"/>
        </w:rPr>
        <w:t>4.40</w:t>
      </w:r>
    </w:p>
    <w:p w14:paraId="17DA18A7" w14:textId="5F188B4C" w:rsidR="004834A6" w:rsidRDefault="00610D38">
      <w:pPr>
        <w:spacing w:before="240" w:after="240"/>
        <w:rPr>
          <w:rFonts w:ascii="Courier New" w:eastAsia="Courier New" w:hAnsi="Courier New" w:cs="Courier New"/>
          <w:b/>
          <w:bCs/>
          <w:sz w:val="24"/>
          <w:szCs w:val="24"/>
        </w:rPr>
      </w:pPr>
      <w:r>
        <w:rPr>
          <w:rFonts w:ascii="Courier New" w:eastAsia="Courier New" w:hAnsi="Courier New" w:cs="Courier New"/>
          <w:b/>
          <w:bCs/>
          <w:sz w:val="24"/>
          <w:szCs w:val="24"/>
        </w:rPr>
        <w:t>Residual Risk Score</w:t>
      </w:r>
      <w:r>
        <w:rPr>
          <w:rFonts w:ascii="Courier New" w:eastAsia="Courier New" w:hAnsi="Courier New" w:cs="Courier New"/>
          <w:b/>
          <w:bCs/>
          <w:sz w:val="24"/>
          <w:szCs w:val="24"/>
        </w:rPr>
        <w:br/>
        <w:t>= 0.70 × 4.40 + 0.30 × 4</w:t>
      </w:r>
      <w:r>
        <w:rPr>
          <w:rFonts w:ascii="Courier New" w:eastAsia="Courier New" w:hAnsi="Courier New" w:cs="Courier New"/>
          <w:b/>
          <w:bCs/>
          <w:sz w:val="24"/>
          <w:szCs w:val="24"/>
        </w:rPr>
        <w:br/>
        <w:t>= 3.08 + 1.20</w:t>
      </w:r>
      <w:r>
        <w:rPr>
          <w:rFonts w:ascii="Courier New" w:eastAsia="Courier New" w:hAnsi="Courier New" w:cs="Courier New"/>
          <w:b/>
          <w:bCs/>
          <w:sz w:val="24"/>
          <w:szCs w:val="24"/>
        </w:rPr>
        <w:br/>
        <w:t>= 4.28</w:t>
      </w:r>
    </w:p>
    <w:p w14:paraId="2FD0E5E6" w14:textId="4320D236" w:rsidR="004834A6" w:rsidRPr="007C01F2" w:rsidRDefault="00610D38">
      <w:pPr>
        <w:spacing w:before="240" w:after="240"/>
        <w:rPr>
          <w:rFonts w:ascii="Courier New" w:eastAsia="Courier New" w:hAnsi="Courier New" w:cs="Courier New"/>
          <w:b/>
          <w:bCs/>
          <w:sz w:val="24"/>
          <w:szCs w:val="24"/>
        </w:rPr>
      </w:pPr>
      <w:r w:rsidRPr="007C01F2">
        <w:rPr>
          <w:rFonts w:ascii="Courier New" w:eastAsia="Courier New" w:hAnsi="Courier New" w:cs="Courier New"/>
          <w:b/>
          <w:bCs/>
          <w:sz w:val="24"/>
          <w:szCs w:val="24"/>
        </w:rPr>
        <w:t>Transaction Materiality</w:t>
      </w:r>
      <w:r w:rsidRPr="007C01F2">
        <w:br/>
      </w:r>
      <w:r w:rsidRPr="007C01F2">
        <w:rPr>
          <w:rFonts w:ascii="Courier New" w:eastAsia="Courier New" w:hAnsi="Courier New" w:cs="Courier New"/>
          <w:sz w:val="24"/>
          <w:szCs w:val="24"/>
        </w:rPr>
        <w:t xml:space="preserve"> = 0.50 × 4 + 0.25 × 4 + 0.25 × 2</w:t>
      </w:r>
      <w:r w:rsidRPr="007C01F2">
        <w:br/>
      </w:r>
      <w:r w:rsidRPr="007C01F2">
        <w:rPr>
          <w:rFonts w:ascii="Courier New" w:eastAsia="Courier New" w:hAnsi="Courier New" w:cs="Courier New"/>
          <w:sz w:val="24"/>
          <w:szCs w:val="24"/>
        </w:rPr>
        <w:t xml:space="preserve"> = 2.00 + 1.00 + 0.50</w:t>
      </w:r>
      <w:r w:rsidRPr="007C01F2">
        <w:br/>
      </w:r>
      <w:r w:rsidRPr="007C01F2">
        <w:rPr>
          <w:rFonts w:ascii="Courier New" w:eastAsia="Courier New" w:hAnsi="Courier New" w:cs="Courier New"/>
          <w:sz w:val="24"/>
          <w:szCs w:val="24"/>
        </w:rPr>
        <w:t xml:space="preserve"> = </w:t>
      </w:r>
      <w:r w:rsidRPr="007C01F2">
        <w:rPr>
          <w:rFonts w:ascii="Courier New" w:eastAsia="Courier New" w:hAnsi="Courier New" w:cs="Courier New"/>
          <w:b/>
          <w:bCs/>
          <w:sz w:val="24"/>
          <w:szCs w:val="24"/>
        </w:rPr>
        <w:t>3.50</w:t>
      </w:r>
    </w:p>
    <w:p w14:paraId="1ABD59C9" w14:textId="7713D65E" w:rsidR="004834A6" w:rsidRPr="007C01F2" w:rsidRDefault="00610D38">
      <w:pPr>
        <w:spacing w:before="240" w:after="240"/>
        <w:rPr>
          <w:rFonts w:ascii="Courier New" w:eastAsia="Courier New" w:hAnsi="Courier New" w:cs="Courier New"/>
          <w:b/>
          <w:bCs/>
          <w:sz w:val="24"/>
          <w:szCs w:val="24"/>
        </w:rPr>
      </w:pPr>
      <w:r w:rsidRPr="007C01F2">
        <w:rPr>
          <w:rFonts w:ascii="Courier New" w:eastAsia="Courier New" w:hAnsi="Courier New" w:cs="Courier New"/>
          <w:b/>
          <w:bCs/>
          <w:sz w:val="24"/>
          <w:szCs w:val="24"/>
        </w:rPr>
        <w:t>Final Score</w:t>
      </w:r>
      <w:r w:rsidRPr="007C01F2">
        <w:br/>
      </w:r>
      <w:r w:rsidRPr="007C01F2">
        <w:rPr>
          <w:rFonts w:ascii="Courier New" w:eastAsia="Courier New" w:hAnsi="Courier New" w:cs="Courier New"/>
          <w:sz w:val="24"/>
          <w:szCs w:val="24"/>
        </w:rPr>
        <w:t xml:space="preserve"> = MAX(4.28, 3.50)</w:t>
      </w:r>
      <w:r w:rsidRPr="007C01F2">
        <w:br/>
      </w:r>
      <w:r w:rsidRPr="007C01F2">
        <w:rPr>
          <w:rFonts w:ascii="Courier New" w:eastAsia="Courier New" w:hAnsi="Courier New" w:cs="Courier New"/>
          <w:sz w:val="24"/>
          <w:szCs w:val="24"/>
        </w:rPr>
        <w:t xml:space="preserve"> = </w:t>
      </w:r>
      <w:r w:rsidRPr="007C01F2">
        <w:rPr>
          <w:rFonts w:ascii="Courier New" w:eastAsia="Courier New" w:hAnsi="Courier New" w:cs="Courier New"/>
          <w:b/>
          <w:bCs/>
          <w:sz w:val="24"/>
          <w:szCs w:val="24"/>
        </w:rPr>
        <w:t>4.28</w:t>
      </w:r>
    </w:p>
    <w:p w14:paraId="405AF287" w14:textId="5C1CA987" w:rsidR="004834A6" w:rsidRDefault="00610D38">
      <w:pPr>
        <w:spacing w:before="240" w:after="240"/>
        <w:rPr>
          <w:rFonts w:ascii="Courier New" w:eastAsia="Courier New" w:hAnsi="Courier New" w:cs="Courier New"/>
          <w:b/>
          <w:bCs/>
          <w:sz w:val="24"/>
          <w:szCs w:val="24"/>
          <w:lang w:val="it-IT"/>
        </w:rPr>
      </w:pPr>
      <w:r>
        <w:rPr>
          <w:rFonts w:ascii="Courier New" w:eastAsia="Courier New" w:hAnsi="Courier New" w:cs="Courier New"/>
          <w:b/>
          <w:bCs/>
          <w:sz w:val="24"/>
          <w:szCs w:val="24"/>
          <w:lang w:val="it-IT"/>
        </w:rPr>
        <w:t>Final Score arrotondato alla prima cifra decimale per grading</w:t>
      </w:r>
      <w:r w:rsidRPr="00C46F9D">
        <w:rPr>
          <w:lang w:val="it-IT"/>
        </w:rPr>
        <w:br/>
      </w:r>
      <w:r>
        <w:rPr>
          <w:rFonts w:ascii="Courier New" w:eastAsia="Courier New" w:hAnsi="Courier New" w:cs="Courier New"/>
          <w:sz w:val="24"/>
          <w:szCs w:val="24"/>
          <w:lang w:val="it-IT"/>
        </w:rPr>
        <w:t xml:space="preserve"> = </w:t>
      </w:r>
      <w:r>
        <w:rPr>
          <w:rFonts w:ascii="Courier New" w:eastAsia="Courier New" w:hAnsi="Courier New" w:cs="Courier New"/>
          <w:b/>
          <w:bCs/>
          <w:sz w:val="24"/>
          <w:szCs w:val="24"/>
          <w:lang w:val="it-IT"/>
        </w:rPr>
        <w:t>4.3</w:t>
      </w:r>
    </w:p>
    <w:p w14:paraId="55841F11" w14:textId="48167ADD" w:rsidR="004834A6" w:rsidRDefault="00610D38">
      <w:pPr>
        <w:spacing w:before="240" w:after="240"/>
        <w:rPr>
          <w:rFonts w:ascii="Courier New" w:eastAsia="Courier New" w:hAnsi="Courier New" w:cs="Courier New"/>
          <w:b/>
          <w:bCs/>
          <w:sz w:val="24"/>
          <w:szCs w:val="24"/>
          <w:lang w:val="it-IT"/>
        </w:rPr>
      </w:pPr>
      <w:r>
        <w:rPr>
          <w:rFonts w:ascii="Courier New" w:eastAsia="Courier New" w:hAnsi="Courier New" w:cs="Courier New"/>
          <w:b/>
          <w:bCs/>
          <w:sz w:val="24"/>
          <w:szCs w:val="24"/>
          <w:lang w:val="it-IT"/>
        </w:rPr>
        <w:t>Grade finale</w:t>
      </w:r>
      <w:r w:rsidRPr="00C46F9D">
        <w:rPr>
          <w:lang w:val="it-IT"/>
        </w:rPr>
        <w:br/>
      </w:r>
      <w:r>
        <w:rPr>
          <w:rFonts w:ascii="Courier New" w:eastAsia="Courier New" w:hAnsi="Courier New" w:cs="Courier New"/>
          <w:sz w:val="24"/>
          <w:szCs w:val="24"/>
          <w:lang w:val="it-IT"/>
        </w:rPr>
        <w:t xml:space="preserve"> = </w:t>
      </w:r>
      <w:r>
        <w:rPr>
          <w:rFonts w:ascii="Courier New" w:eastAsia="Courier New" w:hAnsi="Courier New" w:cs="Courier New"/>
          <w:b/>
          <w:bCs/>
          <w:sz w:val="24"/>
          <w:szCs w:val="24"/>
          <w:lang w:val="it-IT"/>
        </w:rPr>
        <w:t>E – Critical / Deal-Significant</w:t>
      </w:r>
    </w:p>
    <w:p w14:paraId="2E27AE17" w14:textId="1F32F51D" w:rsidR="004834A6" w:rsidRDefault="00610D38">
      <w:pPr>
        <w:pBdr>
          <w:bottom w:val="single" w:sz="6" w:space="1" w:color="000000"/>
        </w:pBdr>
        <w:spacing w:before="240" w:after="240"/>
        <w:rPr>
          <w:rFonts w:ascii="Aptos" w:eastAsia="Aptos" w:hAnsi="Aptos" w:cs="Aptos"/>
          <w:sz w:val="24"/>
          <w:szCs w:val="24"/>
          <w:lang w:val="it-IT"/>
        </w:rPr>
      </w:pPr>
      <w:r>
        <w:rPr>
          <w:rFonts w:ascii="Aptos" w:eastAsia="Aptos" w:hAnsi="Aptos" w:cs="Aptos"/>
          <w:sz w:val="24"/>
          <w:szCs w:val="24"/>
          <w:lang w:val="it-IT"/>
        </w:rPr>
        <w:t>Dall’esempio si elicita nel modello la distinzione accurata tra severità tecnica, rischio residuo e materialità transazionale, privilegiando in via prudenziale il valore economicamente e decisionalmente più rilevante.</w:t>
      </w:r>
    </w:p>
    <w:p w14:paraId="11A02AAA" w14:textId="690E2D85" w:rsidR="004834A6" w:rsidRDefault="02A06B1C">
      <w:pPr>
        <w:pStyle w:val="Heading2"/>
        <w:spacing w:before="0" w:after="120"/>
        <w:rPr>
          <w:rFonts w:ascii="Aptos" w:eastAsia="Aptos" w:hAnsi="Aptos" w:cs="Aptos"/>
          <w:sz w:val="28"/>
          <w:szCs w:val="28"/>
          <w:lang w:val="it-IT"/>
        </w:rPr>
      </w:pPr>
      <w:bookmarkStart w:id="69" w:name="_Toc782729143"/>
      <w:r w:rsidRPr="06A123DB">
        <w:rPr>
          <w:rFonts w:ascii="Aptos" w:eastAsia="Aptos" w:hAnsi="Aptos" w:cs="Aptos"/>
          <w:sz w:val="28"/>
          <w:szCs w:val="28"/>
          <w:lang w:val="it-IT"/>
        </w:rPr>
        <w:t>4.6 Clausole</w:t>
      </w:r>
      <w:bookmarkEnd w:id="69"/>
    </w:p>
    <w:p w14:paraId="59940E62" w14:textId="6D8965E7" w:rsidR="004834A6" w:rsidRDefault="00610D38">
      <w:pPr>
        <w:spacing w:before="240" w:after="240"/>
        <w:rPr>
          <w:rFonts w:ascii="Aptos" w:eastAsia="Aptos" w:hAnsi="Aptos" w:cs="Aptos"/>
          <w:sz w:val="24"/>
          <w:szCs w:val="24"/>
          <w:lang w:val="it-IT"/>
        </w:rPr>
      </w:pPr>
      <w:r>
        <w:rPr>
          <w:rFonts w:ascii="Aptos" w:eastAsia="Aptos" w:hAnsi="Aptos" w:cs="Aptos"/>
          <w:sz w:val="24"/>
          <w:szCs w:val="24"/>
          <w:lang w:val="it-IT"/>
        </w:rPr>
        <w:t xml:space="preserve">Il modello opera </w:t>
      </w:r>
      <w:r>
        <w:rPr>
          <w:rFonts w:ascii="Aptos" w:eastAsia="Aptos" w:hAnsi="Aptos" w:cs="Aptos"/>
          <w:b/>
          <w:bCs/>
          <w:sz w:val="24"/>
          <w:szCs w:val="24"/>
          <w:lang w:val="it-IT"/>
        </w:rPr>
        <w:t>sul piano numerico</w:t>
      </w:r>
      <w:r>
        <w:rPr>
          <w:rFonts w:ascii="Aptos" w:eastAsia="Aptos" w:hAnsi="Aptos" w:cs="Aptos"/>
          <w:sz w:val="24"/>
          <w:szCs w:val="24"/>
          <w:lang w:val="it-IT"/>
        </w:rPr>
        <w:t xml:space="preserve">, come un </w:t>
      </w:r>
      <w:r>
        <w:rPr>
          <w:rFonts w:ascii="Aptos" w:eastAsia="Aptos" w:hAnsi="Aptos" w:cs="Aptos"/>
          <w:b/>
          <w:bCs/>
          <w:sz w:val="24"/>
          <w:szCs w:val="24"/>
          <w:lang w:val="it-IT"/>
        </w:rPr>
        <w:t>algoritmo deterministico di scoring</w:t>
      </w:r>
      <w:r>
        <w:rPr>
          <w:rFonts w:ascii="Aptos" w:eastAsia="Aptos" w:hAnsi="Aptos" w:cs="Aptos"/>
          <w:sz w:val="24"/>
          <w:szCs w:val="24"/>
          <w:lang w:val="it-IT"/>
        </w:rPr>
        <w:t xml:space="preserve"> ponderato, applicato a valori discreti da 1 a 5.</w:t>
      </w:r>
      <w:r w:rsidRPr="00C46F9D">
        <w:rPr>
          <w:lang w:val="it-IT"/>
        </w:rPr>
        <w:br/>
      </w:r>
      <w:r>
        <w:rPr>
          <w:rFonts w:ascii="Aptos" w:eastAsia="Aptos" w:hAnsi="Aptos" w:cs="Aptos"/>
          <w:sz w:val="24"/>
          <w:szCs w:val="24"/>
          <w:lang w:val="it-IT"/>
        </w:rPr>
        <w:t>Il calcolo viene pertanto eseguito secondo il seguente ordine logico obbligato:</w:t>
      </w:r>
      <w:r w:rsidRPr="00C46F9D">
        <w:rPr>
          <w:lang w:val="it-IT"/>
        </w:rPr>
        <w:br/>
      </w:r>
      <w:r>
        <w:rPr>
          <w:rFonts w:ascii="Aptos" w:eastAsia="Aptos" w:hAnsi="Aptos" w:cs="Aptos"/>
          <w:sz w:val="24"/>
          <w:szCs w:val="24"/>
          <w:lang w:val="it-IT"/>
        </w:rPr>
        <w:t xml:space="preserve"> (i) si calcola l’Inherent Risk come media ponderata di Likelihood, Technical Impact e Business Impact;</w:t>
      </w:r>
      <w:r w:rsidRPr="00C46F9D">
        <w:rPr>
          <w:lang w:val="it-IT"/>
        </w:rPr>
        <w:br/>
      </w:r>
      <w:r>
        <w:rPr>
          <w:rFonts w:ascii="Aptos" w:eastAsia="Aptos" w:hAnsi="Aptos" w:cs="Aptos"/>
          <w:sz w:val="24"/>
          <w:szCs w:val="24"/>
          <w:lang w:val="it-IT"/>
        </w:rPr>
        <w:t xml:space="preserve"> (ii) il risultato così ottenuto viene utilizzato per calcolare il Residual Risk, incorporando la Control Weakness;</w:t>
      </w:r>
      <w:r w:rsidRPr="00C46F9D">
        <w:rPr>
          <w:lang w:val="it-IT"/>
        </w:rPr>
        <w:br/>
      </w:r>
      <w:r>
        <w:rPr>
          <w:rFonts w:ascii="Aptos" w:eastAsia="Aptos" w:hAnsi="Aptos" w:cs="Aptos"/>
          <w:sz w:val="24"/>
          <w:szCs w:val="24"/>
          <w:lang w:val="it-IT"/>
        </w:rPr>
        <w:t xml:space="preserve"> (iii) separatamente si calcola la Transaction Materiality sulla base di Transaction Impact, Compliance Exposure e Remediation Effort;</w:t>
      </w:r>
      <w:r w:rsidRPr="00C46F9D">
        <w:rPr>
          <w:lang w:val="it-IT"/>
        </w:rPr>
        <w:br/>
      </w:r>
      <w:r>
        <w:rPr>
          <w:rFonts w:ascii="Aptos" w:eastAsia="Aptos" w:hAnsi="Aptos" w:cs="Aptos"/>
          <w:sz w:val="24"/>
          <w:szCs w:val="24"/>
          <w:lang w:val="it-IT"/>
        </w:rPr>
        <w:t xml:space="preserve"> (iv) il Final Score coincide con il maggiore fra Residual Risk e Transaction Materiality.</w:t>
      </w:r>
    </w:p>
    <w:p w14:paraId="552B99F4" w14:textId="3D3ADC04" w:rsidR="004834A6" w:rsidRDefault="00610D38">
      <w:pPr>
        <w:pBdr>
          <w:bottom w:val="single" w:sz="6" w:space="1" w:color="000000"/>
        </w:pBdr>
        <w:spacing w:before="240" w:after="240"/>
        <w:rPr>
          <w:rFonts w:ascii="Aptos" w:eastAsia="Aptos" w:hAnsi="Aptos" w:cs="Aptos"/>
          <w:sz w:val="24"/>
          <w:szCs w:val="24"/>
          <w:lang w:val="it-IT"/>
        </w:rPr>
      </w:pPr>
      <w:r>
        <w:rPr>
          <w:rFonts w:ascii="Aptos" w:eastAsia="Aptos" w:hAnsi="Aptos" w:cs="Aptos"/>
          <w:sz w:val="24"/>
          <w:szCs w:val="24"/>
          <w:lang w:val="it-IT"/>
        </w:rPr>
        <w:t xml:space="preserve">Salvo diversa espressa indicazione, </w:t>
      </w:r>
      <w:r>
        <w:rPr>
          <w:rFonts w:ascii="Aptos" w:eastAsia="Aptos" w:hAnsi="Aptos" w:cs="Aptos"/>
          <w:sz w:val="24"/>
          <w:szCs w:val="24"/>
          <w:highlight w:val="yellow"/>
          <w:lang w:val="it-IT"/>
        </w:rPr>
        <w:t xml:space="preserve">i risultati intermedi sono mantenuti con </w:t>
      </w:r>
      <w:r>
        <w:rPr>
          <w:rFonts w:ascii="Aptos" w:eastAsia="Aptos" w:hAnsi="Aptos" w:cs="Aptos"/>
          <w:b/>
          <w:bCs/>
          <w:sz w:val="24"/>
          <w:szCs w:val="24"/>
          <w:highlight w:val="yellow"/>
          <w:lang w:val="it-IT"/>
        </w:rPr>
        <w:t>due decimali</w:t>
      </w:r>
      <w:r>
        <w:rPr>
          <w:rFonts w:ascii="Aptos" w:eastAsia="Aptos" w:hAnsi="Aptos" w:cs="Aptos"/>
          <w:sz w:val="24"/>
          <w:szCs w:val="24"/>
          <w:highlight w:val="yellow"/>
          <w:lang w:val="it-IT"/>
        </w:rPr>
        <w:t xml:space="preserve"> ai fini di tracciabilità del calcolo; l’eventuale </w:t>
      </w:r>
      <w:r>
        <w:rPr>
          <w:rFonts w:ascii="Aptos" w:eastAsia="Aptos" w:hAnsi="Aptos" w:cs="Aptos"/>
          <w:b/>
          <w:bCs/>
          <w:sz w:val="24"/>
          <w:szCs w:val="24"/>
          <w:highlight w:val="yellow"/>
          <w:lang w:val="it-IT"/>
        </w:rPr>
        <w:t>arrotondamento alla prima cifra decimale</w:t>
      </w:r>
      <w:r>
        <w:rPr>
          <w:rFonts w:ascii="Aptos" w:eastAsia="Aptos" w:hAnsi="Aptos" w:cs="Aptos"/>
          <w:sz w:val="24"/>
          <w:szCs w:val="24"/>
          <w:highlight w:val="yellow"/>
          <w:lang w:val="it-IT"/>
        </w:rPr>
        <w:t xml:space="preserve"> viene applicato </w:t>
      </w:r>
      <w:r>
        <w:rPr>
          <w:rFonts w:ascii="Aptos" w:eastAsia="Aptos" w:hAnsi="Aptos" w:cs="Aptos"/>
          <w:b/>
          <w:bCs/>
          <w:sz w:val="24"/>
          <w:szCs w:val="24"/>
          <w:highlight w:val="yellow"/>
          <w:lang w:val="it-IT"/>
        </w:rPr>
        <w:t>solo ai fini della mappatura in classe A–E</w:t>
      </w:r>
      <w:r>
        <w:rPr>
          <w:rFonts w:ascii="Aptos" w:eastAsia="Aptos" w:hAnsi="Aptos" w:cs="Aptos"/>
          <w:sz w:val="24"/>
          <w:szCs w:val="24"/>
          <w:highlight w:val="yellow"/>
          <w:lang w:val="it-IT"/>
        </w:rPr>
        <w:t>, per evitare ambiguità di soglia</w:t>
      </w:r>
      <w:r>
        <w:rPr>
          <w:rFonts w:ascii="Aptos" w:eastAsia="Aptos" w:hAnsi="Aptos" w:cs="Aptos"/>
          <w:sz w:val="24"/>
          <w:szCs w:val="24"/>
          <w:lang w:val="it-IT"/>
        </w:rPr>
        <w:t xml:space="preserve">. </w:t>
      </w:r>
      <w:r>
        <w:rPr>
          <w:rFonts w:ascii="Aptos" w:eastAsia="Aptos" w:hAnsi="Aptos" w:cs="Aptos"/>
          <w:sz w:val="24"/>
          <w:szCs w:val="24"/>
          <w:highlight w:val="yellow"/>
          <w:lang w:val="it-IT"/>
        </w:rPr>
        <w:t>Ne consegue che il modello è verificabile ex post da qualsiasi reviewer indipendente che disponga degli input assegnati al finding. Tale precisazione è deliberatamente inserita per evitare contestazioni metodologiche basate sulla confusione fra giudizio professionale di assegnazione degli input e successivo trattamento aritmetico degli stessi</w:t>
      </w:r>
      <w:r>
        <w:rPr>
          <w:rFonts w:ascii="Aptos" w:eastAsia="Aptos" w:hAnsi="Aptos" w:cs="Aptos"/>
          <w:sz w:val="24"/>
          <w:szCs w:val="24"/>
          <w:lang w:val="it-IT"/>
        </w:rPr>
        <w:t xml:space="preserve">. </w:t>
      </w:r>
      <w:r>
        <w:rPr>
          <w:rFonts w:ascii="Aptos" w:eastAsia="Aptos" w:hAnsi="Aptos" w:cs="Aptos"/>
          <w:b/>
          <w:bCs/>
          <w:sz w:val="24"/>
          <w:szCs w:val="24"/>
          <w:lang w:val="it-IT"/>
        </w:rPr>
        <w:t>[HREF-19] [HREF-20] [HREF-21] [HREF-22] [HREF-23]</w:t>
      </w:r>
      <w:r>
        <w:rPr>
          <w:rFonts w:ascii="Aptos" w:eastAsia="Aptos" w:hAnsi="Aptos" w:cs="Aptos"/>
          <w:sz w:val="24"/>
          <w:szCs w:val="24"/>
          <w:lang w:val="it-IT"/>
        </w:rPr>
        <w:t xml:space="preserve"> </w:t>
      </w:r>
      <w:r>
        <w:rPr>
          <w:rFonts w:ascii="Aptos" w:eastAsia="Aptos" w:hAnsi="Aptos" w:cs="Aptos"/>
          <w:b/>
          <w:bCs/>
          <w:sz w:val="24"/>
          <w:szCs w:val="24"/>
          <w:lang w:val="it-IT"/>
        </w:rPr>
        <w:t>[HREF-1]</w:t>
      </w:r>
    </w:p>
    <w:p w14:paraId="4AFC63CF" w14:textId="6D796EFC" w:rsidR="004834A6" w:rsidRDefault="004834A6" w:rsidP="06A123DB">
      <w:pPr>
        <w:pStyle w:val="Heading2"/>
        <w:spacing w:before="0" w:after="160"/>
        <w:rPr>
          <w:rFonts w:ascii="Aptos" w:eastAsia="Aptos" w:hAnsi="Aptos" w:cs="Aptos"/>
          <w:sz w:val="32"/>
          <w:szCs w:val="32"/>
          <w:lang w:val="it-IT"/>
        </w:rPr>
      </w:pPr>
    </w:p>
    <w:p w14:paraId="7A6A01EF" w14:textId="08EA26EB" w:rsidR="004834A6" w:rsidRPr="00C46F9D" w:rsidRDefault="00610D38" w:rsidP="06A123DB">
      <w:pPr>
        <w:spacing w:after="160"/>
        <w:rPr>
          <w:lang w:val="it-IT"/>
        </w:rPr>
      </w:pPr>
      <w:r w:rsidRPr="00C46F9D">
        <w:rPr>
          <w:lang w:val="it-IT"/>
        </w:rPr>
        <w:br w:type="page"/>
      </w:r>
    </w:p>
    <w:p w14:paraId="79991FC7" w14:textId="7A1336A4" w:rsidR="004834A6" w:rsidRDefault="004834A6" w:rsidP="06A123DB">
      <w:pPr>
        <w:pStyle w:val="Heading2"/>
        <w:pBdr>
          <w:bottom w:val="single" w:sz="6" w:space="1" w:color="000000"/>
        </w:pBdr>
        <w:spacing w:before="0" w:after="160"/>
        <w:rPr>
          <w:rFonts w:ascii="Aptos" w:eastAsia="Aptos" w:hAnsi="Aptos" w:cs="Aptos"/>
          <w:sz w:val="32"/>
          <w:szCs w:val="32"/>
          <w:lang w:val="it-IT"/>
        </w:rPr>
      </w:pPr>
    </w:p>
    <w:p w14:paraId="5B534753" w14:textId="1A5067AB" w:rsidR="004834A6" w:rsidRDefault="02A06B1C" w:rsidP="06A123DB">
      <w:pPr>
        <w:pStyle w:val="Heading2"/>
        <w:rPr>
          <w:rFonts w:ascii="Aptos" w:eastAsia="Aptos" w:hAnsi="Aptos" w:cs="Aptos"/>
          <w:sz w:val="32"/>
          <w:szCs w:val="32"/>
          <w:lang w:val="it-IT"/>
        </w:rPr>
      </w:pPr>
      <w:bookmarkStart w:id="70" w:name="_Toc1766235614"/>
      <w:r>
        <w:rPr>
          <w:rFonts w:ascii="Aptos" w:eastAsia="Aptos" w:hAnsi="Aptos" w:cs="Aptos"/>
          <w:sz w:val="32"/>
          <w:szCs w:val="32"/>
          <w:lang w:val="it-IT"/>
        </w:rPr>
        <w:t>5. Mappatura del Final Score in grade A–E</w:t>
      </w:r>
      <w:bookmarkEnd w:id="70"/>
    </w:p>
    <w:p w14:paraId="683081ED" w14:textId="69C61869" w:rsidR="004834A6" w:rsidRDefault="00610D38">
      <w:pPr>
        <w:spacing w:before="240" w:after="240"/>
        <w:rPr>
          <w:rFonts w:ascii="Aptos" w:eastAsia="Aptos" w:hAnsi="Aptos" w:cs="Aptos"/>
          <w:sz w:val="24"/>
          <w:szCs w:val="24"/>
          <w:lang w:val="it-IT"/>
        </w:rPr>
      </w:pPr>
      <w:r>
        <w:rPr>
          <w:rFonts w:ascii="Aptos" w:eastAsia="Aptos" w:hAnsi="Aptos" w:cs="Aptos"/>
          <w:sz w:val="24"/>
          <w:szCs w:val="24"/>
          <w:lang w:val="it-IT"/>
        </w:rPr>
        <w:t xml:space="preserve">Ai fini della classificazione finale, </w:t>
      </w:r>
      <w:r>
        <w:rPr>
          <w:rFonts w:ascii="Aptos" w:eastAsia="Aptos" w:hAnsi="Aptos" w:cs="Aptos"/>
          <w:sz w:val="24"/>
          <w:szCs w:val="24"/>
          <w:highlight w:val="yellow"/>
          <w:lang w:val="it-IT"/>
        </w:rPr>
        <w:t xml:space="preserve">il </w:t>
      </w:r>
      <w:r>
        <w:rPr>
          <w:rFonts w:ascii="Aptos" w:eastAsia="Aptos" w:hAnsi="Aptos" w:cs="Aptos"/>
          <w:b/>
          <w:bCs/>
          <w:sz w:val="24"/>
          <w:szCs w:val="24"/>
          <w:highlight w:val="yellow"/>
          <w:lang w:val="it-IT"/>
        </w:rPr>
        <w:t>Final Score</w:t>
      </w:r>
      <w:r>
        <w:rPr>
          <w:rFonts w:ascii="Aptos" w:eastAsia="Aptos" w:hAnsi="Aptos" w:cs="Aptos"/>
          <w:sz w:val="24"/>
          <w:szCs w:val="24"/>
          <w:highlight w:val="yellow"/>
          <w:lang w:val="it-IT"/>
        </w:rPr>
        <w:t xml:space="preserve"> è arrotondato alla prima cifra decimale</w:t>
      </w:r>
      <w:r>
        <w:rPr>
          <w:rFonts w:ascii="Aptos" w:eastAsia="Aptos" w:hAnsi="Aptos" w:cs="Aptos"/>
          <w:sz w:val="24"/>
          <w:szCs w:val="24"/>
          <w:lang w:val="it-IT"/>
        </w:rPr>
        <w:t xml:space="preserve"> e viene ricondotto alla seguente scala:</w:t>
      </w:r>
    </w:p>
    <w:p w14:paraId="59DAE8D5" w14:textId="5B75BD0E" w:rsidR="004834A6" w:rsidRDefault="00610D38">
      <w:pPr>
        <w:pStyle w:val="ListParagraph"/>
        <w:numPr>
          <w:ilvl w:val="0"/>
          <w:numId w:val="10"/>
        </w:numPr>
        <w:spacing w:after="0"/>
        <w:rPr>
          <w:rFonts w:ascii="Aptos" w:eastAsia="Aptos" w:hAnsi="Aptos" w:cs="Aptos"/>
          <w:sz w:val="24"/>
          <w:szCs w:val="24"/>
          <w:lang w:val="it-IT"/>
        </w:rPr>
      </w:pPr>
      <w:r>
        <w:rPr>
          <w:rFonts w:ascii="Aptos" w:eastAsia="Aptos" w:hAnsi="Aptos" w:cs="Aptos"/>
          <w:b/>
          <w:bCs/>
          <w:sz w:val="24"/>
          <w:szCs w:val="24"/>
          <w:lang w:val="it-IT"/>
        </w:rPr>
        <w:t>1.0 – 1.8 = A</w:t>
      </w:r>
      <w:r>
        <w:rPr>
          <w:rFonts w:ascii="Aptos" w:eastAsia="Aptos" w:hAnsi="Aptos" w:cs="Aptos"/>
          <w:sz w:val="24"/>
          <w:szCs w:val="24"/>
          <w:lang w:val="it-IT"/>
        </w:rPr>
        <w:t xml:space="preserve"> </w:t>
      </w:r>
    </w:p>
    <w:p w14:paraId="43C1595E" w14:textId="0C519937" w:rsidR="004834A6" w:rsidRDefault="00610D38">
      <w:pPr>
        <w:pStyle w:val="ListParagraph"/>
        <w:numPr>
          <w:ilvl w:val="0"/>
          <w:numId w:val="10"/>
        </w:numPr>
        <w:spacing w:after="0"/>
        <w:rPr>
          <w:rFonts w:ascii="Aptos" w:eastAsia="Aptos" w:hAnsi="Aptos" w:cs="Aptos"/>
          <w:sz w:val="24"/>
          <w:szCs w:val="24"/>
          <w:lang w:val="it-IT"/>
        </w:rPr>
      </w:pPr>
      <w:r>
        <w:rPr>
          <w:rFonts w:ascii="Aptos" w:eastAsia="Aptos" w:hAnsi="Aptos" w:cs="Aptos"/>
          <w:b/>
          <w:bCs/>
          <w:sz w:val="24"/>
          <w:szCs w:val="24"/>
          <w:lang w:val="it-IT"/>
        </w:rPr>
        <w:t>1.9 – 2.6 = B</w:t>
      </w:r>
      <w:r>
        <w:rPr>
          <w:rFonts w:ascii="Aptos" w:eastAsia="Aptos" w:hAnsi="Aptos" w:cs="Aptos"/>
          <w:sz w:val="24"/>
          <w:szCs w:val="24"/>
          <w:lang w:val="it-IT"/>
        </w:rPr>
        <w:t xml:space="preserve"> </w:t>
      </w:r>
    </w:p>
    <w:p w14:paraId="7D751429" w14:textId="6C6CD3C9" w:rsidR="004834A6" w:rsidRDefault="00610D38">
      <w:pPr>
        <w:pStyle w:val="ListParagraph"/>
        <w:numPr>
          <w:ilvl w:val="0"/>
          <w:numId w:val="10"/>
        </w:numPr>
        <w:spacing w:after="0"/>
        <w:rPr>
          <w:rFonts w:ascii="Aptos" w:eastAsia="Aptos" w:hAnsi="Aptos" w:cs="Aptos"/>
          <w:sz w:val="24"/>
          <w:szCs w:val="24"/>
          <w:lang w:val="it-IT"/>
        </w:rPr>
      </w:pPr>
      <w:r>
        <w:rPr>
          <w:rFonts w:ascii="Aptos" w:eastAsia="Aptos" w:hAnsi="Aptos" w:cs="Aptos"/>
          <w:b/>
          <w:bCs/>
          <w:sz w:val="24"/>
          <w:szCs w:val="24"/>
          <w:lang w:val="it-IT"/>
        </w:rPr>
        <w:t>2.7 – 3.4 = C</w:t>
      </w:r>
      <w:r>
        <w:rPr>
          <w:rFonts w:ascii="Aptos" w:eastAsia="Aptos" w:hAnsi="Aptos" w:cs="Aptos"/>
          <w:sz w:val="24"/>
          <w:szCs w:val="24"/>
          <w:lang w:val="it-IT"/>
        </w:rPr>
        <w:t xml:space="preserve"> </w:t>
      </w:r>
    </w:p>
    <w:p w14:paraId="01A312FF" w14:textId="1E0A7366" w:rsidR="004834A6" w:rsidRDefault="00610D38">
      <w:pPr>
        <w:pStyle w:val="ListParagraph"/>
        <w:numPr>
          <w:ilvl w:val="0"/>
          <w:numId w:val="10"/>
        </w:numPr>
        <w:spacing w:after="0"/>
        <w:rPr>
          <w:rFonts w:ascii="Aptos" w:eastAsia="Aptos" w:hAnsi="Aptos" w:cs="Aptos"/>
          <w:sz w:val="24"/>
          <w:szCs w:val="24"/>
          <w:lang w:val="it-IT"/>
        </w:rPr>
      </w:pPr>
      <w:r>
        <w:rPr>
          <w:rFonts w:ascii="Aptos" w:eastAsia="Aptos" w:hAnsi="Aptos" w:cs="Aptos"/>
          <w:b/>
          <w:bCs/>
          <w:sz w:val="24"/>
          <w:szCs w:val="24"/>
          <w:lang w:val="it-IT"/>
        </w:rPr>
        <w:t>3.5 – 4.2 = D</w:t>
      </w:r>
      <w:r>
        <w:rPr>
          <w:rFonts w:ascii="Aptos" w:eastAsia="Aptos" w:hAnsi="Aptos" w:cs="Aptos"/>
          <w:sz w:val="24"/>
          <w:szCs w:val="24"/>
          <w:lang w:val="it-IT"/>
        </w:rPr>
        <w:t xml:space="preserve"> </w:t>
      </w:r>
    </w:p>
    <w:p w14:paraId="34CD9C09" w14:textId="673DD429" w:rsidR="004834A6" w:rsidRDefault="00610D38">
      <w:pPr>
        <w:pStyle w:val="ListParagraph"/>
        <w:numPr>
          <w:ilvl w:val="0"/>
          <w:numId w:val="10"/>
        </w:numPr>
        <w:spacing w:after="0"/>
        <w:rPr>
          <w:rFonts w:ascii="Aptos" w:eastAsia="Aptos" w:hAnsi="Aptos" w:cs="Aptos"/>
          <w:sz w:val="24"/>
          <w:szCs w:val="24"/>
          <w:lang w:val="it-IT"/>
        </w:rPr>
      </w:pPr>
      <w:r>
        <w:rPr>
          <w:rFonts w:ascii="Aptos" w:eastAsia="Aptos" w:hAnsi="Aptos" w:cs="Aptos"/>
          <w:b/>
          <w:bCs/>
          <w:sz w:val="24"/>
          <w:szCs w:val="24"/>
          <w:lang w:val="it-IT"/>
        </w:rPr>
        <w:t>4.3 – 5.0 = E</w:t>
      </w:r>
      <w:r>
        <w:rPr>
          <w:rFonts w:ascii="Aptos" w:eastAsia="Aptos" w:hAnsi="Aptos" w:cs="Aptos"/>
          <w:sz w:val="24"/>
          <w:szCs w:val="24"/>
          <w:lang w:val="it-IT"/>
        </w:rPr>
        <w:t xml:space="preserve"> </w:t>
      </w:r>
    </w:p>
    <w:p w14:paraId="6A070B28" w14:textId="2E55F894" w:rsidR="004834A6" w:rsidRDefault="00610D38">
      <w:pPr>
        <w:spacing w:before="240" w:after="240"/>
        <w:rPr>
          <w:rFonts w:ascii="Aptos" w:eastAsia="Aptos" w:hAnsi="Aptos" w:cs="Aptos"/>
          <w:sz w:val="24"/>
          <w:szCs w:val="24"/>
          <w:lang w:val="it-IT"/>
        </w:rPr>
      </w:pPr>
      <w:r>
        <w:rPr>
          <w:rFonts w:ascii="Aptos" w:eastAsia="Aptos" w:hAnsi="Aptos" w:cs="Aptos"/>
          <w:sz w:val="24"/>
          <w:szCs w:val="24"/>
          <w:lang w:val="it-IT"/>
        </w:rPr>
        <w:t>Le classi hanno il seguente significato operativo:</w:t>
      </w:r>
    </w:p>
    <w:p w14:paraId="53407DDF" w14:textId="64B82543" w:rsidR="004834A6" w:rsidRDefault="00610D38">
      <w:pPr>
        <w:pStyle w:val="ListParagraph"/>
        <w:numPr>
          <w:ilvl w:val="0"/>
          <w:numId w:val="9"/>
        </w:numPr>
        <w:spacing w:after="0"/>
        <w:rPr>
          <w:rFonts w:ascii="Aptos" w:eastAsia="Aptos" w:hAnsi="Aptos" w:cs="Aptos"/>
          <w:sz w:val="24"/>
          <w:szCs w:val="24"/>
          <w:lang w:val="it-IT"/>
        </w:rPr>
      </w:pPr>
      <w:r>
        <w:rPr>
          <w:rFonts w:ascii="Aptos" w:eastAsia="Aptos" w:hAnsi="Aptos" w:cs="Aptos"/>
          <w:b/>
          <w:bCs/>
          <w:sz w:val="24"/>
          <w:szCs w:val="24"/>
          <w:lang w:val="it-IT"/>
        </w:rPr>
        <w:t>A – Acceptable / Non rilevante</w:t>
      </w:r>
      <w:r>
        <w:rPr>
          <w:rFonts w:ascii="Aptos" w:eastAsia="Aptos" w:hAnsi="Aptos" w:cs="Aptos"/>
          <w:sz w:val="24"/>
          <w:szCs w:val="24"/>
          <w:lang w:val="it-IT"/>
        </w:rPr>
        <w:t xml:space="preserve">: rischio trascurabile, localizzato, con impatto minimo o nullo, controlli efficaci e remediation ordinaria. </w:t>
      </w:r>
    </w:p>
    <w:p w14:paraId="3C1FE647" w14:textId="113734A7" w:rsidR="004834A6" w:rsidRDefault="00610D38">
      <w:pPr>
        <w:pStyle w:val="ListParagraph"/>
        <w:numPr>
          <w:ilvl w:val="0"/>
          <w:numId w:val="9"/>
        </w:numPr>
        <w:spacing w:after="0"/>
        <w:rPr>
          <w:rFonts w:ascii="Aptos" w:eastAsia="Aptos" w:hAnsi="Aptos" w:cs="Aptos"/>
          <w:sz w:val="24"/>
          <w:szCs w:val="24"/>
          <w:lang w:val="it-IT"/>
        </w:rPr>
      </w:pPr>
      <w:r>
        <w:rPr>
          <w:rFonts w:ascii="Aptos" w:eastAsia="Aptos" w:hAnsi="Aptos" w:cs="Aptos"/>
          <w:b/>
          <w:bCs/>
          <w:sz w:val="24"/>
          <w:szCs w:val="24"/>
          <w:lang w:val="it-IT"/>
        </w:rPr>
        <w:t>B – Low</w:t>
      </w:r>
      <w:r>
        <w:rPr>
          <w:rFonts w:ascii="Aptos" w:eastAsia="Aptos" w:hAnsi="Aptos" w:cs="Aptos"/>
          <w:sz w:val="24"/>
          <w:szCs w:val="24"/>
          <w:lang w:val="it-IT"/>
        </w:rPr>
        <w:t xml:space="preserve">: rischio limitato, non sistemico, senza impatto materiale sul deal, con remediation rapida e costo contenuto. </w:t>
      </w:r>
    </w:p>
    <w:p w14:paraId="5A5DB96B" w14:textId="05288C16" w:rsidR="004834A6" w:rsidRDefault="00610D38">
      <w:pPr>
        <w:pStyle w:val="ListParagraph"/>
        <w:numPr>
          <w:ilvl w:val="0"/>
          <w:numId w:val="9"/>
        </w:numPr>
        <w:spacing w:after="0"/>
        <w:rPr>
          <w:rFonts w:ascii="Aptos" w:eastAsia="Aptos" w:hAnsi="Aptos" w:cs="Aptos"/>
          <w:sz w:val="24"/>
          <w:szCs w:val="24"/>
          <w:lang w:val="it-IT"/>
        </w:rPr>
      </w:pPr>
      <w:r>
        <w:rPr>
          <w:rFonts w:ascii="Aptos" w:eastAsia="Aptos" w:hAnsi="Aptos" w:cs="Aptos"/>
          <w:b/>
          <w:bCs/>
          <w:sz w:val="24"/>
          <w:szCs w:val="24"/>
          <w:lang w:val="it-IT"/>
        </w:rPr>
        <w:t>C – Moderate</w:t>
      </w:r>
      <w:r>
        <w:rPr>
          <w:rFonts w:ascii="Aptos" w:eastAsia="Aptos" w:hAnsi="Aptos" w:cs="Aptos"/>
          <w:sz w:val="24"/>
          <w:szCs w:val="24"/>
          <w:lang w:val="it-IT"/>
        </w:rPr>
        <w:t xml:space="preserve">: rischio rilevante ma gestibile, con impatto tecnico o regolatorio non trascurabile, remediation non banale e possibile riflesso sul piano di integrazione o sul costo operativo. </w:t>
      </w:r>
    </w:p>
    <w:p w14:paraId="5AFDEA8A" w14:textId="01500924" w:rsidR="004834A6" w:rsidRDefault="00610D38">
      <w:pPr>
        <w:pStyle w:val="ListParagraph"/>
        <w:numPr>
          <w:ilvl w:val="0"/>
          <w:numId w:val="9"/>
        </w:numPr>
        <w:spacing w:after="0"/>
        <w:rPr>
          <w:rFonts w:ascii="Aptos" w:eastAsia="Aptos" w:hAnsi="Aptos" w:cs="Aptos"/>
          <w:sz w:val="24"/>
          <w:szCs w:val="24"/>
          <w:lang w:val="it-IT"/>
        </w:rPr>
      </w:pPr>
      <w:r>
        <w:rPr>
          <w:rFonts w:ascii="Aptos" w:eastAsia="Aptos" w:hAnsi="Aptos" w:cs="Aptos"/>
          <w:b/>
          <w:bCs/>
          <w:sz w:val="24"/>
          <w:szCs w:val="24"/>
          <w:lang w:val="it-IT"/>
        </w:rPr>
        <w:t>D – High</w:t>
      </w:r>
      <w:r>
        <w:rPr>
          <w:rFonts w:ascii="Aptos" w:eastAsia="Aptos" w:hAnsi="Aptos" w:cs="Aptos"/>
          <w:sz w:val="24"/>
          <w:szCs w:val="24"/>
          <w:lang w:val="it-IT"/>
        </w:rPr>
        <w:t xml:space="preserve">: rischio materiale per il cliente, per asset o processi critici o per la compliance, con remediation onerosa o lenta e potenziale riflesso su negoziazione, valuation, covenants o clean-up pre-close. </w:t>
      </w:r>
    </w:p>
    <w:p w14:paraId="3C8AF3A9" w14:textId="4D029DB7" w:rsidR="004834A6" w:rsidRDefault="06A123DB">
      <w:pPr>
        <w:pStyle w:val="ListParagraph"/>
        <w:numPr>
          <w:ilvl w:val="0"/>
          <w:numId w:val="9"/>
        </w:numPr>
        <w:pBdr>
          <w:bottom w:val="single" w:sz="6" w:space="1" w:color="000000"/>
        </w:pBdr>
        <w:spacing w:after="0"/>
        <w:rPr>
          <w:rFonts w:ascii="Aptos" w:eastAsia="Aptos" w:hAnsi="Aptos" w:cs="Aptos"/>
          <w:sz w:val="24"/>
          <w:szCs w:val="24"/>
          <w:lang w:val="it-IT"/>
        </w:rPr>
      </w:pPr>
      <w:r w:rsidRPr="06A123DB">
        <w:rPr>
          <w:rFonts w:ascii="Aptos" w:eastAsia="Aptos" w:hAnsi="Aptos" w:cs="Aptos"/>
          <w:b/>
          <w:bCs/>
          <w:sz w:val="24"/>
          <w:szCs w:val="24"/>
          <w:lang w:val="it-IT"/>
        </w:rPr>
        <w:t>E – Critical / Deal-Significant</w:t>
      </w:r>
      <w:r w:rsidRPr="06A123DB">
        <w:rPr>
          <w:rFonts w:ascii="Aptos" w:eastAsia="Aptos" w:hAnsi="Aptos" w:cs="Aptos"/>
          <w:sz w:val="24"/>
          <w:szCs w:val="24"/>
          <w:lang w:val="it-IT"/>
        </w:rPr>
        <w:t xml:space="preserve">: rischio critico, suscettibile di incidere su signing, closing, prezzo, protezioni contrattuali, stand-alone viability, continuità del servizio o affidabilità sostanziale del prodotto. </w:t>
      </w:r>
    </w:p>
    <w:p w14:paraId="32166D8E" w14:textId="23F6C8DC" w:rsidR="06A123DB" w:rsidRDefault="06A123DB" w:rsidP="06A123DB">
      <w:pPr>
        <w:pStyle w:val="Heading2"/>
        <w:spacing w:before="0" w:after="120"/>
        <w:rPr>
          <w:rFonts w:ascii="Aptos" w:eastAsia="Aptos" w:hAnsi="Aptos" w:cs="Aptos"/>
          <w:sz w:val="32"/>
          <w:szCs w:val="32"/>
          <w:lang w:val="it-IT"/>
        </w:rPr>
      </w:pPr>
    </w:p>
    <w:p w14:paraId="054A2120" w14:textId="798AED4E" w:rsidR="004834A6" w:rsidRDefault="02A06B1C">
      <w:pPr>
        <w:pStyle w:val="Heading2"/>
        <w:spacing w:before="0" w:after="120"/>
        <w:rPr>
          <w:rFonts w:ascii="Aptos" w:eastAsia="Aptos" w:hAnsi="Aptos" w:cs="Aptos"/>
          <w:sz w:val="32"/>
          <w:szCs w:val="32"/>
          <w:lang w:val="it-IT"/>
        </w:rPr>
      </w:pPr>
      <w:bookmarkStart w:id="71" w:name="_Toc371234775"/>
      <w:r w:rsidRPr="06A123DB">
        <w:rPr>
          <w:rFonts w:ascii="Aptos" w:eastAsia="Aptos" w:hAnsi="Aptos" w:cs="Aptos"/>
          <w:sz w:val="32"/>
          <w:szCs w:val="32"/>
          <w:lang w:val="it-IT"/>
        </w:rPr>
        <w:t>Appendice C: Contenuto Tipico del Risk Register</w:t>
      </w:r>
      <w:bookmarkEnd w:id="71"/>
    </w:p>
    <w:p w14:paraId="00782D66" w14:textId="68038618" w:rsidR="004834A6" w:rsidRDefault="00610D38">
      <w:pPr>
        <w:spacing w:before="240" w:after="240"/>
        <w:rPr>
          <w:rFonts w:ascii="Aptos" w:eastAsia="Aptos" w:hAnsi="Aptos" w:cs="Aptos"/>
          <w:sz w:val="24"/>
          <w:szCs w:val="24"/>
          <w:lang w:val="it-IT"/>
        </w:rPr>
      </w:pPr>
      <w:r>
        <w:rPr>
          <w:rFonts w:ascii="Aptos" w:eastAsia="Aptos" w:hAnsi="Aptos" w:cs="Aptos"/>
          <w:sz w:val="24"/>
          <w:szCs w:val="24"/>
          <w:lang w:val="it-IT"/>
        </w:rPr>
        <w:t>Le colonne della matrice del Risk Register su cui vengono mappati i record dello stesso sono:</w:t>
      </w:r>
    </w:p>
    <w:p w14:paraId="58625A83" w14:textId="4CCC2A23" w:rsidR="004834A6" w:rsidRPr="00C46F9D" w:rsidRDefault="00610D38">
      <w:pPr>
        <w:pStyle w:val="ListParagraph"/>
        <w:numPr>
          <w:ilvl w:val="0"/>
          <w:numId w:val="5"/>
        </w:numPr>
        <w:spacing w:after="0"/>
        <w:rPr>
          <w:rFonts w:ascii="Aptos" w:eastAsia="Aptos" w:hAnsi="Aptos" w:cs="Aptos"/>
          <w:sz w:val="24"/>
          <w:szCs w:val="24"/>
        </w:rPr>
      </w:pPr>
      <w:r w:rsidRPr="00C46F9D">
        <w:rPr>
          <w:rFonts w:ascii="Aptos" w:eastAsia="Aptos" w:hAnsi="Aptos" w:cs="Aptos"/>
          <w:sz w:val="24"/>
          <w:szCs w:val="24"/>
        </w:rPr>
        <w:t>Finding ID (F-000; F-001; etc.)</w:t>
      </w:r>
    </w:p>
    <w:p w14:paraId="3C606D5C" w14:textId="37187C9B" w:rsidR="004834A6" w:rsidRDefault="00610D38">
      <w:pPr>
        <w:pStyle w:val="ListParagraph"/>
        <w:numPr>
          <w:ilvl w:val="0"/>
          <w:numId w:val="5"/>
        </w:numPr>
        <w:spacing w:after="0"/>
        <w:rPr>
          <w:rFonts w:ascii="Aptos" w:eastAsia="Aptos" w:hAnsi="Aptos" w:cs="Aptos"/>
          <w:sz w:val="24"/>
          <w:szCs w:val="24"/>
          <w:lang w:val="it-IT"/>
        </w:rPr>
      </w:pPr>
      <w:r>
        <w:rPr>
          <w:rFonts w:ascii="Aptos" w:eastAsia="Aptos" w:hAnsi="Aptos" w:cs="Aptos"/>
          <w:sz w:val="24"/>
          <w:szCs w:val="24"/>
          <w:lang w:val="it-IT"/>
        </w:rPr>
        <w:t>Title</w:t>
      </w:r>
    </w:p>
    <w:p w14:paraId="14847DEC" w14:textId="6DA347D0" w:rsidR="004834A6" w:rsidRDefault="00610D38">
      <w:pPr>
        <w:pStyle w:val="ListParagraph"/>
        <w:numPr>
          <w:ilvl w:val="0"/>
          <w:numId w:val="5"/>
        </w:numPr>
        <w:spacing w:after="0"/>
        <w:rPr>
          <w:rFonts w:ascii="Aptos" w:eastAsia="Aptos" w:hAnsi="Aptos" w:cs="Aptos"/>
          <w:sz w:val="24"/>
          <w:szCs w:val="24"/>
          <w:lang w:val="it-IT"/>
        </w:rPr>
      </w:pPr>
      <w:r>
        <w:rPr>
          <w:rFonts w:ascii="Aptos" w:eastAsia="Aptos" w:hAnsi="Aptos" w:cs="Aptos"/>
          <w:sz w:val="24"/>
          <w:szCs w:val="24"/>
          <w:lang w:val="it-IT"/>
        </w:rPr>
        <w:t>Finding Type</w:t>
      </w:r>
    </w:p>
    <w:p w14:paraId="416E7B77" w14:textId="4F05BA18" w:rsidR="004834A6" w:rsidRDefault="06A123DB">
      <w:pPr>
        <w:pStyle w:val="ListParagraph"/>
        <w:numPr>
          <w:ilvl w:val="0"/>
          <w:numId w:val="5"/>
        </w:numPr>
        <w:spacing w:after="0"/>
        <w:rPr>
          <w:rFonts w:ascii="Aptos" w:eastAsia="Aptos" w:hAnsi="Aptos" w:cs="Aptos"/>
          <w:sz w:val="24"/>
          <w:szCs w:val="24"/>
          <w:lang w:val="it-IT"/>
        </w:rPr>
      </w:pPr>
      <w:r>
        <w:rPr>
          <w:rFonts w:ascii="Aptos" w:eastAsia="Aptos" w:hAnsi="Aptos" w:cs="Aptos"/>
          <w:sz w:val="24"/>
          <w:szCs w:val="24"/>
          <w:lang w:val="it-IT"/>
        </w:rPr>
        <w:t>Affected Asset</w:t>
      </w:r>
    </w:p>
    <w:p w14:paraId="11C07372" w14:textId="7D873E94" w:rsidR="004834A6" w:rsidRDefault="06A123DB">
      <w:pPr>
        <w:pStyle w:val="ListParagraph"/>
        <w:numPr>
          <w:ilvl w:val="0"/>
          <w:numId w:val="5"/>
        </w:numPr>
        <w:spacing w:after="0"/>
        <w:rPr>
          <w:rFonts w:ascii="Aptos" w:eastAsia="Aptos" w:hAnsi="Aptos" w:cs="Aptos"/>
          <w:sz w:val="24"/>
          <w:szCs w:val="24"/>
          <w:lang w:val="it-IT"/>
        </w:rPr>
      </w:pPr>
      <w:r>
        <w:rPr>
          <w:rFonts w:ascii="Aptos" w:eastAsia="Aptos" w:hAnsi="Aptos" w:cs="Aptos"/>
          <w:sz w:val="24"/>
          <w:szCs w:val="24"/>
          <w:lang w:val="it-IT"/>
        </w:rPr>
        <w:t>Taxonomy</w:t>
      </w:r>
    </w:p>
    <w:p w14:paraId="6FC189AF" w14:textId="134A815B" w:rsidR="004834A6" w:rsidRDefault="06A123DB">
      <w:pPr>
        <w:pStyle w:val="ListParagraph"/>
        <w:numPr>
          <w:ilvl w:val="0"/>
          <w:numId w:val="5"/>
        </w:numPr>
        <w:spacing w:after="0"/>
        <w:rPr>
          <w:rFonts w:ascii="Aptos" w:eastAsia="Aptos" w:hAnsi="Aptos" w:cs="Aptos"/>
          <w:sz w:val="24"/>
          <w:szCs w:val="24"/>
          <w:lang w:val="it-IT"/>
        </w:rPr>
      </w:pPr>
      <w:r w:rsidRPr="06A123DB">
        <w:rPr>
          <w:rFonts w:ascii="Aptos" w:eastAsia="Aptos" w:hAnsi="Aptos" w:cs="Aptos"/>
          <w:sz w:val="24"/>
          <w:szCs w:val="24"/>
          <w:lang w:val="it-IT"/>
        </w:rPr>
        <w:t>Description</w:t>
      </w:r>
    </w:p>
    <w:p w14:paraId="79751E5B" w14:textId="2CDDD9D3" w:rsidR="004834A6" w:rsidRDefault="06A123DB">
      <w:pPr>
        <w:pStyle w:val="ListParagraph"/>
        <w:numPr>
          <w:ilvl w:val="0"/>
          <w:numId w:val="5"/>
        </w:numPr>
        <w:spacing w:after="0"/>
        <w:rPr>
          <w:rFonts w:ascii="Aptos" w:eastAsia="Aptos" w:hAnsi="Aptos" w:cs="Aptos"/>
          <w:sz w:val="24"/>
          <w:szCs w:val="24"/>
          <w:lang w:val="it-IT"/>
        </w:rPr>
      </w:pPr>
      <w:r w:rsidRPr="06A123DB">
        <w:rPr>
          <w:rFonts w:ascii="Aptos" w:eastAsia="Aptos" w:hAnsi="Aptos" w:cs="Aptos"/>
          <w:sz w:val="24"/>
          <w:szCs w:val="24"/>
          <w:lang w:val="it-IT"/>
        </w:rPr>
        <w:t>Evidence Reference / Evidence Summary</w:t>
      </w:r>
    </w:p>
    <w:p w14:paraId="44DED41C" w14:textId="392841FD" w:rsidR="004834A6" w:rsidRDefault="06A123DB">
      <w:pPr>
        <w:pStyle w:val="ListParagraph"/>
        <w:numPr>
          <w:ilvl w:val="0"/>
          <w:numId w:val="5"/>
        </w:numPr>
        <w:spacing w:after="0"/>
        <w:rPr>
          <w:rFonts w:ascii="Aptos" w:eastAsia="Aptos" w:hAnsi="Aptos" w:cs="Aptos"/>
          <w:sz w:val="24"/>
          <w:szCs w:val="24"/>
          <w:lang w:val="it-IT"/>
        </w:rPr>
      </w:pPr>
      <w:r w:rsidRPr="06A123DB">
        <w:rPr>
          <w:rFonts w:ascii="Aptos" w:eastAsia="Aptos" w:hAnsi="Aptos" w:cs="Aptos"/>
          <w:sz w:val="24"/>
          <w:szCs w:val="24"/>
          <w:lang w:val="it-IT"/>
        </w:rPr>
        <w:t>Validation Status</w:t>
      </w:r>
    </w:p>
    <w:p w14:paraId="18C4C44B" w14:textId="6556CB32" w:rsidR="004834A6" w:rsidRDefault="06A123DB">
      <w:pPr>
        <w:pStyle w:val="ListParagraph"/>
        <w:numPr>
          <w:ilvl w:val="0"/>
          <w:numId w:val="5"/>
        </w:numPr>
        <w:spacing w:after="0"/>
        <w:rPr>
          <w:rFonts w:ascii="Aptos" w:eastAsia="Aptos" w:hAnsi="Aptos" w:cs="Aptos"/>
          <w:sz w:val="24"/>
          <w:szCs w:val="24"/>
          <w:lang w:val="it-IT"/>
        </w:rPr>
      </w:pPr>
      <w:r w:rsidRPr="06A123DB">
        <w:rPr>
          <w:rFonts w:ascii="Aptos" w:eastAsia="Aptos" w:hAnsi="Aptos" w:cs="Aptos"/>
          <w:sz w:val="24"/>
          <w:szCs w:val="24"/>
          <w:lang w:val="it-IT"/>
        </w:rPr>
        <w:t>Evidence Confidence</w:t>
      </w:r>
    </w:p>
    <w:p w14:paraId="471D1CE7" w14:textId="68743D70" w:rsidR="004834A6" w:rsidRDefault="06A123DB">
      <w:pPr>
        <w:pStyle w:val="ListParagraph"/>
        <w:numPr>
          <w:ilvl w:val="0"/>
          <w:numId w:val="5"/>
        </w:numPr>
        <w:spacing w:after="0"/>
        <w:rPr>
          <w:rFonts w:ascii="Aptos" w:eastAsia="Aptos" w:hAnsi="Aptos" w:cs="Aptos"/>
          <w:sz w:val="24"/>
          <w:szCs w:val="24"/>
          <w:lang w:val="it-IT"/>
        </w:rPr>
      </w:pPr>
      <w:r w:rsidRPr="06A123DB">
        <w:rPr>
          <w:rFonts w:ascii="Aptos" w:eastAsia="Aptos" w:hAnsi="Aptos" w:cs="Aptos"/>
          <w:sz w:val="24"/>
          <w:szCs w:val="24"/>
          <w:lang w:val="it-IT"/>
        </w:rPr>
        <w:t>Likelihood</w:t>
      </w:r>
    </w:p>
    <w:p w14:paraId="66BC7BFE" w14:textId="2D5EF356" w:rsidR="004834A6" w:rsidRDefault="06A123DB">
      <w:pPr>
        <w:pStyle w:val="ListParagraph"/>
        <w:numPr>
          <w:ilvl w:val="0"/>
          <w:numId w:val="5"/>
        </w:numPr>
        <w:spacing w:after="0"/>
        <w:rPr>
          <w:rFonts w:ascii="Aptos" w:eastAsia="Aptos" w:hAnsi="Aptos" w:cs="Aptos"/>
          <w:sz w:val="24"/>
          <w:szCs w:val="24"/>
          <w:lang w:val="it-IT"/>
        </w:rPr>
      </w:pPr>
      <w:r w:rsidRPr="06A123DB">
        <w:rPr>
          <w:rFonts w:ascii="Aptos" w:eastAsia="Aptos" w:hAnsi="Aptos" w:cs="Aptos"/>
          <w:sz w:val="24"/>
          <w:szCs w:val="24"/>
          <w:lang w:val="it-IT"/>
        </w:rPr>
        <w:t>Technical Impact</w:t>
      </w:r>
    </w:p>
    <w:p w14:paraId="37EB2574" w14:textId="7B4F2D18" w:rsidR="004834A6" w:rsidRDefault="06A123DB">
      <w:pPr>
        <w:pStyle w:val="ListParagraph"/>
        <w:numPr>
          <w:ilvl w:val="0"/>
          <w:numId w:val="5"/>
        </w:numPr>
        <w:spacing w:after="0"/>
        <w:rPr>
          <w:rFonts w:ascii="Aptos" w:eastAsia="Aptos" w:hAnsi="Aptos" w:cs="Aptos"/>
          <w:sz w:val="24"/>
          <w:szCs w:val="24"/>
          <w:lang w:val="it-IT"/>
        </w:rPr>
      </w:pPr>
      <w:r w:rsidRPr="06A123DB">
        <w:rPr>
          <w:rFonts w:ascii="Aptos" w:eastAsia="Aptos" w:hAnsi="Aptos" w:cs="Aptos"/>
          <w:sz w:val="24"/>
          <w:szCs w:val="24"/>
          <w:lang w:val="it-IT"/>
        </w:rPr>
        <w:t>Business Impact</w:t>
      </w:r>
    </w:p>
    <w:p w14:paraId="34456329" w14:textId="0CFEF13F" w:rsidR="004834A6" w:rsidRDefault="06A123DB">
      <w:pPr>
        <w:pStyle w:val="ListParagraph"/>
        <w:numPr>
          <w:ilvl w:val="0"/>
          <w:numId w:val="5"/>
        </w:numPr>
        <w:spacing w:after="0"/>
        <w:rPr>
          <w:rFonts w:ascii="Aptos" w:eastAsia="Aptos" w:hAnsi="Aptos" w:cs="Aptos"/>
          <w:sz w:val="24"/>
          <w:szCs w:val="24"/>
          <w:lang w:val="it-IT"/>
        </w:rPr>
      </w:pPr>
      <w:r>
        <w:rPr>
          <w:rFonts w:ascii="Aptos" w:eastAsia="Aptos" w:hAnsi="Aptos" w:cs="Aptos"/>
          <w:sz w:val="24"/>
          <w:szCs w:val="24"/>
          <w:lang w:val="it-IT"/>
        </w:rPr>
        <w:t>Control Weakness</w:t>
      </w:r>
    </w:p>
    <w:p w14:paraId="74338C09" w14:textId="058211AC" w:rsidR="004834A6" w:rsidRDefault="06A123DB">
      <w:pPr>
        <w:pStyle w:val="ListParagraph"/>
        <w:numPr>
          <w:ilvl w:val="0"/>
          <w:numId w:val="5"/>
        </w:numPr>
        <w:spacing w:after="0"/>
        <w:rPr>
          <w:rFonts w:ascii="Aptos" w:eastAsia="Aptos" w:hAnsi="Aptos" w:cs="Aptos"/>
          <w:sz w:val="24"/>
          <w:szCs w:val="24"/>
          <w:lang w:val="it-IT"/>
        </w:rPr>
      </w:pPr>
      <w:r w:rsidRPr="06A123DB">
        <w:rPr>
          <w:rFonts w:ascii="Aptos" w:eastAsia="Aptos" w:hAnsi="Aptos" w:cs="Aptos"/>
          <w:sz w:val="24"/>
          <w:szCs w:val="24"/>
          <w:lang w:val="it-IT"/>
        </w:rPr>
        <w:t>Compliance Exposure</w:t>
      </w:r>
    </w:p>
    <w:p w14:paraId="66D9ACF9" w14:textId="132C2B5E" w:rsidR="004834A6" w:rsidRDefault="06A123DB">
      <w:pPr>
        <w:pStyle w:val="ListParagraph"/>
        <w:numPr>
          <w:ilvl w:val="0"/>
          <w:numId w:val="5"/>
        </w:numPr>
        <w:spacing w:after="0"/>
        <w:rPr>
          <w:rFonts w:ascii="Aptos" w:eastAsia="Aptos" w:hAnsi="Aptos" w:cs="Aptos"/>
          <w:sz w:val="24"/>
          <w:szCs w:val="24"/>
          <w:lang w:val="it-IT"/>
        </w:rPr>
      </w:pPr>
      <w:r w:rsidRPr="06A123DB">
        <w:rPr>
          <w:rFonts w:ascii="Aptos" w:eastAsia="Aptos" w:hAnsi="Aptos" w:cs="Aptos"/>
          <w:sz w:val="24"/>
          <w:szCs w:val="24"/>
          <w:lang w:val="it-IT"/>
        </w:rPr>
        <w:t>Remediation Effort</w:t>
      </w:r>
    </w:p>
    <w:p w14:paraId="278AF815" w14:textId="1A47DE49" w:rsidR="004834A6" w:rsidRDefault="06A123DB">
      <w:pPr>
        <w:pStyle w:val="ListParagraph"/>
        <w:numPr>
          <w:ilvl w:val="0"/>
          <w:numId w:val="5"/>
        </w:numPr>
        <w:spacing w:before="240" w:after="0"/>
        <w:rPr>
          <w:rFonts w:ascii="Aptos" w:eastAsia="Aptos" w:hAnsi="Aptos" w:cs="Aptos"/>
          <w:sz w:val="24"/>
          <w:szCs w:val="24"/>
          <w:lang w:val="it-IT"/>
        </w:rPr>
      </w:pPr>
      <w:r>
        <w:rPr>
          <w:rFonts w:ascii="Aptos" w:eastAsia="Aptos" w:hAnsi="Aptos" w:cs="Aptos"/>
          <w:sz w:val="24"/>
          <w:szCs w:val="24"/>
        </w:rPr>
        <w:t>Transaction Impact</w:t>
      </w:r>
    </w:p>
    <w:p w14:paraId="4C642FF2" w14:textId="160ED98F" w:rsidR="004834A6" w:rsidRDefault="06A123DB">
      <w:pPr>
        <w:pStyle w:val="ListParagraph"/>
        <w:numPr>
          <w:ilvl w:val="0"/>
          <w:numId w:val="5"/>
        </w:numPr>
        <w:spacing w:before="240" w:after="0"/>
        <w:rPr>
          <w:rFonts w:ascii="Aptos" w:eastAsia="Aptos" w:hAnsi="Aptos" w:cs="Aptos"/>
          <w:sz w:val="24"/>
          <w:szCs w:val="24"/>
          <w:lang w:val="it-IT"/>
        </w:rPr>
      </w:pPr>
      <w:r w:rsidRPr="06A123DB">
        <w:rPr>
          <w:rFonts w:ascii="Aptos" w:eastAsia="Aptos" w:hAnsi="Aptos" w:cs="Aptos"/>
          <w:sz w:val="24"/>
          <w:szCs w:val="24"/>
        </w:rPr>
        <w:t>Inherent Ris</w:t>
      </w:r>
      <w:r w:rsidR="082BB3A6" w:rsidRPr="06A123DB">
        <w:rPr>
          <w:rFonts w:ascii="Aptos" w:eastAsia="Aptos" w:hAnsi="Aptos" w:cs="Aptos"/>
          <w:sz w:val="24"/>
          <w:szCs w:val="24"/>
        </w:rPr>
        <w:t>k</w:t>
      </w:r>
    </w:p>
    <w:p w14:paraId="19B33CE1" w14:textId="563D3CC9" w:rsidR="004834A6" w:rsidRDefault="06A123DB">
      <w:pPr>
        <w:pStyle w:val="ListParagraph"/>
        <w:numPr>
          <w:ilvl w:val="0"/>
          <w:numId w:val="5"/>
        </w:numPr>
        <w:spacing w:before="240" w:after="0"/>
        <w:rPr>
          <w:rFonts w:ascii="Aptos" w:eastAsia="Aptos" w:hAnsi="Aptos" w:cs="Aptos"/>
          <w:sz w:val="24"/>
          <w:szCs w:val="24"/>
          <w:lang w:val="it-IT"/>
        </w:rPr>
      </w:pPr>
      <w:r w:rsidRPr="06A123DB">
        <w:rPr>
          <w:rFonts w:ascii="Aptos" w:eastAsia="Aptos" w:hAnsi="Aptos" w:cs="Aptos"/>
          <w:sz w:val="24"/>
          <w:szCs w:val="24"/>
        </w:rPr>
        <w:t>Residual Risk Score</w:t>
      </w:r>
    </w:p>
    <w:p w14:paraId="64BF7C16" w14:textId="371BDB98" w:rsidR="004834A6" w:rsidRDefault="06A123DB">
      <w:pPr>
        <w:pStyle w:val="ListParagraph"/>
        <w:numPr>
          <w:ilvl w:val="0"/>
          <w:numId w:val="5"/>
        </w:numPr>
        <w:spacing w:before="240" w:after="0"/>
        <w:rPr>
          <w:rFonts w:ascii="Aptos" w:eastAsia="Aptos" w:hAnsi="Aptos" w:cs="Aptos"/>
          <w:sz w:val="24"/>
          <w:szCs w:val="24"/>
          <w:lang w:val="it-IT"/>
        </w:rPr>
      </w:pPr>
      <w:r w:rsidRPr="06A123DB">
        <w:rPr>
          <w:rFonts w:ascii="Aptos" w:eastAsia="Aptos" w:hAnsi="Aptos" w:cs="Aptos"/>
          <w:sz w:val="24"/>
          <w:szCs w:val="24"/>
        </w:rPr>
        <w:t>Transaction Materialit</w:t>
      </w:r>
      <w:r w:rsidR="71B8DFCB" w:rsidRPr="06A123DB">
        <w:rPr>
          <w:rFonts w:ascii="Aptos" w:eastAsia="Aptos" w:hAnsi="Aptos" w:cs="Aptos"/>
          <w:sz w:val="24"/>
          <w:szCs w:val="24"/>
        </w:rPr>
        <w:t>y</w:t>
      </w:r>
    </w:p>
    <w:p w14:paraId="383BAA35" w14:textId="18C64527" w:rsidR="004834A6" w:rsidRDefault="06A123DB">
      <w:pPr>
        <w:pStyle w:val="ListParagraph"/>
        <w:numPr>
          <w:ilvl w:val="0"/>
          <w:numId w:val="5"/>
        </w:numPr>
        <w:spacing w:before="240" w:after="0"/>
        <w:rPr>
          <w:rFonts w:ascii="Aptos" w:eastAsia="Aptos" w:hAnsi="Aptos" w:cs="Aptos"/>
          <w:sz w:val="24"/>
          <w:szCs w:val="24"/>
          <w:lang w:val="it-IT"/>
        </w:rPr>
      </w:pPr>
      <w:r w:rsidRPr="06A123DB">
        <w:rPr>
          <w:rFonts w:ascii="Aptos" w:eastAsia="Aptos" w:hAnsi="Aptos" w:cs="Aptos"/>
          <w:sz w:val="24"/>
          <w:szCs w:val="24"/>
        </w:rPr>
        <w:t>Final Score</w:t>
      </w:r>
    </w:p>
    <w:p w14:paraId="3134AE7D" w14:textId="32402BD5" w:rsidR="004834A6" w:rsidRDefault="06A123DB">
      <w:pPr>
        <w:pStyle w:val="ListParagraph"/>
        <w:numPr>
          <w:ilvl w:val="0"/>
          <w:numId w:val="5"/>
        </w:numPr>
        <w:spacing w:before="240" w:after="0"/>
        <w:rPr>
          <w:rFonts w:ascii="Aptos" w:eastAsia="Aptos" w:hAnsi="Aptos" w:cs="Aptos"/>
          <w:sz w:val="24"/>
          <w:szCs w:val="24"/>
          <w:lang w:val="it-IT"/>
        </w:rPr>
      </w:pPr>
      <w:r w:rsidRPr="06A123DB">
        <w:rPr>
          <w:rFonts w:ascii="Aptos" w:eastAsia="Aptos" w:hAnsi="Aptos" w:cs="Aptos"/>
          <w:sz w:val="24"/>
          <w:szCs w:val="24"/>
        </w:rPr>
        <w:t>Grade</w:t>
      </w:r>
    </w:p>
    <w:p w14:paraId="6C24B26A" w14:textId="1BAE9522" w:rsidR="004834A6" w:rsidRPr="00C46F9D" w:rsidRDefault="3B35B7D9">
      <w:pPr>
        <w:pStyle w:val="ListParagraph"/>
        <w:numPr>
          <w:ilvl w:val="0"/>
          <w:numId w:val="5"/>
        </w:numPr>
        <w:spacing w:before="240" w:after="0"/>
        <w:rPr>
          <w:rFonts w:ascii="Aptos" w:eastAsia="Aptos" w:hAnsi="Aptos" w:cs="Aptos"/>
          <w:sz w:val="24"/>
          <w:szCs w:val="24"/>
        </w:rPr>
      </w:pPr>
      <w:r w:rsidRPr="752C4266">
        <w:rPr>
          <w:rFonts w:ascii="Aptos" w:eastAsia="Aptos" w:hAnsi="Aptos" w:cs="Aptos"/>
          <w:sz w:val="24"/>
          <w:szCs w:val="24"/>
        </w:rPr>
        <w:t>R</w:t>
      </w:r>
      <w:r w:rsidR="06A123DB" w:rsidRPr="752C4266">
        <w:rPr>
          <w:rFonts w:ascii="Aptos" w:eastAsia="Aptos" w:hAnsi="Aptos" w:cs="Aptos"/>
          <w:sz w:val="24"/>
          <w:szCs w:val="24"/>
        </w:rPr>
        <w:t>ed Flag / Negotiation Relevant / Integration Item / Observation</w:t>
      </w:r>
    </w:p>
    <w:p w14:paraId="11D9D04D" w14:textId="35FAF4AF" w:rsidR="004834A6" w:rsidRDefault="06A123DB" w:rsidP="752C4266">
      <w:pPr>
        <w:pStyle w:val="ListParagraph"/>
        <w:numPr>
          <w:ilvl w:val="0"/>
          <w:numId w:val="5"/>
        </w:numPr>
        <w:pBdr>
          <w:bottom w:val="single" w:sz="6" w:space="1" w:color="000000"/>
        </w:pBdr>
        <w:spacing w:before="240" w:after="0"/>
        <w:rPr>
          <w:rFonts w:ascii="Aptos" w:eastAsia="Aptos" w:hAnsi="Aptos" w:cs="Aptos"/>
          <w:sz w:val="24"/>
          <w:szCs w:val="24"/>
          <w:lang w:val="it-IT"/>
        </w:rPr>
      </w:pPr>
      <w:r w:rsidRPr="752C4266">
        <w:rPr>
          <w:rFonts w:ascii="Aptos" w:eastAsia="Aptos" w:hAnsi="Aptos" w:cs="Aptos"/>
          <w:sz w:val="24"/>
          <w:szCs w:val="24"/>
        </w:rPr>
        <w:t>Suggested Action</w:t>
      </w:r>
    </w:p>
    <w:p w14:paraId="3A5F7B9E" w14:textId="7F12B458" w:rsidR="004834A6" w:rsidRDefault="06A123DB" w:rsidP="06A123DB">
      <w:pPr>
        <w:spacing w:before="240" w:after="0"/>
        <w:jc w:val="center"/>
        <w:rPr>
          <w:rFonts w:ascii="Neue Haas Grotesk Text Pro" w:eastAsia="Neue Haas Grotesk Text Pro" w:hAnsi="Neue Haas Grotesk Text Pro" w:cs="Neue Haas Grotesk Text Pro"/>
          <w:b/>
          <w:bCs/>
          <w:color w:val="4F81BD" w:themeColor="accent1"/>
          <w:sz w:val="26"/>
          <w:szCs w:val="26"/>
        </w:rPr>
      </w:pPr>
      <w:r w:rsidRPr="06A123DB">
        <w:rPr>
          <w:rFonts w:ascii="Neue Haas Grotesk Text Pro" w:eastAsia="Neue Haas Grotesk Text Pro" w:hAnsi="Neue Haas Grotesk Text Pro" w:cs="Neue Haas Grotesk Text Pro"/>
          <w:b/>
          <w:bCs/>
          <w:color w:val="4F81BD" w:themeColor="accent1"/>
          <w:sz w:val="26"/>
          <w:szCs w:val="26"/>
        </w:rPr>
        <w:t>END OF DOCUMENT</w:t>
      </w:r>
    </w:p>
    <w:sectPr w:rsidR="004834A6">
      <w:headerReference w:type="default" r:id="rId42"/>
      <w:footerReference w:type="default" r:id="rId43"/>
      <w:pgSz w:w="16838" w:h="23811"/>
      <w:pgMar w:top="990" w:right="1134" w:bottom="1134" w:left="1134" w:header="709" w:footer="170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CC9A1" w14:textId="77777777" w:rsidR="005B14D5" w:rsidRDefault="005B14D5">
      <w:pPr>
        <w:spacing w:after="0" w:line="240" w:lineRule="auto"/>
      </w:pPr>
      <w:r>
        <w:separator/>
      </w:r>
    </w:p>
  </w:endnote>
  <w:endnote w:type="continuationSeparator" w:id="0">
    <w:p w14:paraId="3986A9A8" w14:textId="77777777" w:rsidR="005B14D5" w:rsidRDefault="005B1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venir Next LT Pro">
    <w:altName w:val="Calibri"/>
    <w:charset w:val="00"/>
    <w:family w:val="swiss"/>
    <w:pitch w:val="variable"/>
    <w:sig w:usb0="800000EF" w:usb1="5000204A" w:usb2="00000000" w:usb3="00000000" w:csb0="00000093" w:csb1="00000000"/>
  </w:font>
  <w:font w:name="Aptos Narrow">
    <w:charset w:val="00"/>
    <w:family w:val="swiss"/>
    <w:pitch w:val="variable"/>
    <w:sig w:usb0="20000287" w:usb1="00000003" w:usb2="00000000" w:usb3="00000000" w:csb0="0000019F" w:csb1="00000000"/>
  </w:font>
  <w:font w:name="Neue Haas Grotesk Text Pro">
    <w:charset w:val="00"/>
    <w:family w:val="swiss"/>
    <w:pitch w:val="variable"/>
    <w:sig w:usb0="A00000AF" w:usb1="500024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AA90F" w14:textId="720DF6BC" w:rsidR="004834A6" w:rsidRDefault="00610D38">
    <w:pPr>
      <w:rPr>
        <w:rFonts w:ascii="Aptos" w:eastAsia="Aptos" w:hAnsi="Aptos" w:cs="Aptos"/>
        <w:color w:val="666666"/>
        <w:lang w:val="it-IT"/>
      </w:rPr>
    </w:pPr>
    <w:r>
      <w:rPr>
        <w:noProof/>
      </w:rPr>
      <w:drawing>
        <wp:anchor distT="0" distB="0" distL="114300" distR="114300" simplePos="0" relativeHeight="251658240" behindDoc="1" locked="0" layoutInCell="1" allowOverlap="1" wp14:anchorId="1A4914AD" wp14:editId="04EBFA75">
          <wp:simplePos x="0" y="0"/>
          <wp:positionH relativeFrom="column">
            <wp:posOffset>-666750</wp:posOffset>
          </wp:positionH>
          <wp:positionV relativeFrom="paragraph">
            <wp:posOffset>209550</wp:posOffset>
          </wp:positionV>
          <wp:extent cx="10512511" cy="1643296"/>
          <wp:effectExtent l="0" t="0" r="0" b="0"/>
          <wp:wrapNone/>
          <wp:docPr id="1883561565" name="Immagine 2" descr="Immagine che contiene testo, schermata, Carattere, design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40857" name="Immagine 2" descr="Immagine che contiene testo, schermata, Carattere, design  Descrizione generata automaticamente"/>
                  <pic:cNvPicPr/>
                </pic:nvPicPr>
                <pic:blipFill rotWithShape="1">
                  <a:blip r:embed="rId1">
                    <a:extLst>
                      <a:ext uri="{28A0092B-C50C-407E-A947-70E740481C1C}">
                        <a14:useLocalDpi xmlns:a14="http://schemas.microsoft.com/office/drawing/2010/main"/>
                      </a:ext>
                    </a:extLst>
                  </a:blip>
                  <a:srcRect t="87539"/>
                  <a:stretch/>
                </pic:blipFill>
                <pic:spPr bwMode="auto">
                  <a:xfrm>
                    <a:off x="0" y="0"/>
                    <a:ext cx="10512511" cy="1643296"/>
                  </a:xfrm>
                  <a:prstGeom prst="rect">
                    <a:avLst/>
                  </a:prstGeom>
                  <a:ln>
                    <a:noFill/>
                  </a:ln>
                </pic:spPr>
              </pic:pic>
            </a:graphicData>
          </a:graphic>
          <wp14:sizeRelH relativeFrom="page">
            <wp14:pctWidth>0</wp14:pctWidth>
          </wp14:sizeRelH>
          <wp14:sizeRelV relativeFrom="page">
            <wp14:pctHeight>0</wp14:pctHeight>
          </wp14:sizeRelV>
        </wp:anchor>
      </w:drawing>
    </w:r>
    <w:r>
      <w:rPr>
        <w:rFonts w:ascii="Aptos" w:eastAsia="Aptos" w:hAnsi="Aptos" w:cs="Aptos"/>
        <w:color w:val="666666"/>
        <w:lang w:val="pt-BR"/>
      </w:rPr>
      <w:t xml:space="preserve">Uso Interno — Confidenziale </w:t>
    </w:r>
    <w:r>
      <w:rPr>
        <w:rFonts w:ascii="Aptos" w:eastAsia="Aptos" w:hAnsi="Aptos" w:cs="Aptos"/>
        <w:color w:val="666666"/>
        <w:lang w:val="it-IT"/>
      </w:rPr>
      <w:t>v1.0 — Marzo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638F3" w14:textId="77777777" w:rsidR="005B14D5" w:rsidRDefault="005B14D5">
      <w:pPr>
        <w:spacing w:after="0" w:line="240" w:lineRule="auto"/>
      </w:pPr>
      <w:r>
        <w:separator/>
      </w:r>
    </w:p>
  </w:footnote>
  <w:footnote w:type="continuationSeparator" w:id="0">
    <w:p w14:paraId="7F5972CB" w14:textId="77777777" w:rsidR="005B14D5" w:rsidRDefault="005B14D5">
      <w:pPr>
        <w:spacing w:after="0" w:line="240" w:lineRule="auto"/>
      </w:pPr>
      <w:r>
        <w:continuationSeparator/>
      </w:r>
    </w:p>
  </w:footnote>
  <w:footnote w:id="1">
    <w:p w14:paraId="63D834FF" w14:textId="6995C871" w:rsidR="004834A6" w:rsidRDefault="00610D38">
      <w:pPr>
        <w:pStyle w:val="FootnoteText"/>
        <w:rPr>
          <w:lang w:val="it-IT"/>
        </w:rPr>
      </w:pPr>
      <w:r>
        <w:rPr>
          <w:rStyle w:val="FootnoteReference"/>
          <w:lang w:val="it-IT"/>
        </w:rPr>
        <w:footnoteRef/>
      </w:r>
      <w:r>
        <w:rPr>
          <w:lang w:val="it-IT"/>
        </w:rPr>
        <w:t xml:space="preserve"> In allegato nella sezione Appendice, capo B, si fornisce template del Risk Register adottato da Tecnolife.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64429" w14:textId="10A29AD2" w:rsidR="004834A6" w:rsidRDefault="00610D38">
    <w:r>
      <w:rPr>
        <w:noProof/>
      </w:rPr>
      <w:drawing>
        <wp:inline distT="0" distB="0" distL="0" distR="0" wp14:anchorId="2C4191ED" wp14:editId="1CED6D50">
          <wp:extent cx="9342337" cy="1307317"/>
          <wp:effectExtent l="0" t="0" r="0" b="0"/>
          <wp:docPr id="17250029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97143" name="Immagine 1"/>
                  <pic:cNvPicPr/>
                </pic:nvPicPr>
                <pic:blipFill>
                  <a:blip r:embed="rId1">
                    <a:extLst>
                      <a:ext uri="{28A0092B-C50C-407E-A947-70E740481C1C}">
                        <a14:useLocalDpi xmlns:a14="http://schemas.microsoft.com/office/drawing/2010/main"/>
                      </a:ext>
                    </a:extLst>
                  </a:blip>
                  <a:srcRect t="4466" b="4466"/>
                  <a:stretch>
                    <a:fillRect/>
                  </a:stretch>
                </pic:blipFill>
                <pic:spPr bwMode="auto">
                  <a:xfrm>
                    <a:off x="0" y="0"/>
                    <a:ext cx="9342337" cy="1307317"/>
                  </a:xfrm>
                  <a:prstGeom prst="rect">
                    <a:avLst/>
                  </a:prstGeom>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IIFrIWstnlrYh+" int2:id="AXbaUC7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45179"/>
    <w:multiLevelType w:val="hybridMultilevel"/>
    <w:tmpl w:val="432E873C"/>
    <w:lvl w:ilvl="0" w:tplc="9A76106C">
      <w:start w:val="1"/>
      <w:numFmt w:val="bullet"/>
      <w:lvlText w:val=""/>
      <w:lvlJc w:val="left"/>
      <w:pPr>
        <w:ind w:left="720" w:hanging="360"/>
      </w:pPr>
      <w:rPr>
        <w:rFonts w:ascii="Symbol" w:hAnsi="Symbol" w:hint="default"/>
      </w:rPr>
    </w:lvl>
    <w:lvl w:ilvl="1" w:tplc="679A0C50">
      <w:start w:val="1"/>
      <w:numFmt w:val="bullet"/>
      <w:lvlText w:val="o"/>
      <w:lvlJc w:val="left"/>
      <w:pPr>
        <w:ind w:left="1440" w:hanging="360"/>
      </w:pPr>
      <w:rPr>
        <w:rFonts w:ascii="Courier New" w:hAnsi="Courier New" w:hint="default"/>
      </w:rPr>
    </w:lvl>
    <w:lvl w:ilvl="2" w:tplc="A9B29644">
      <w:start w:val="1"/>
      <w:numFmt w:val="bullet"/>
      <w:lvlText w:val=""/>
      <w:lvlJc w:val="left"/>
      <w:pPr>
        <w:ind w:left="2160" w:hanging="360"/>
      </w:pPr>
      <w:rPr>
        <w:rFonts w:ascii="Wingdings" w:hAnsi="Wingdings" w:hint="default"/>
      </w:rPr>
    </w:lvl>
    <w:lvl w:ilvl="3" w:tplc="274E3344">
      <w:start w:val="1"/>
      <w:numFmt w:val="bullet"/>
      <w:lvlText w:val=""/>
      <w:lvlJc w:val="left"/>
      <w:pPr>
        <w:ind w:left="2880" w:hanging="360"/>
      </w:pPr>
      <w:rPr>
        <w:rFonts w:ascii="Symbol" w:hAnsi="Symbol" w:hint="default"/>
      </w:rPr>
    </w:lvl>
    <w:lvl w:ilvl="4" w:tplc="0EC60656">
      <w:start w:val="1"/>
      <w:numFmt w:val="bullet"/>
      <w:lvlText w:val="o"/>
      <w:lvlJc w:val="left"/>
      <w:pPr>
        <w:ind w:left="3600" w:hanging="360"/>
      </w:pPr>
      <w:rPr>
        <w:rFonts w:ascii="Courier New" w:hAnsi="Courier New" w:hint="default"/>
      </w:rPr>
    </w:lvl>
    <w:lvl w:ilvl="5" w:tplc="74AA1A82">
      <w:start w:val="1"/>
      <w:numFmt w:val="bullet"/>
      <w:lvlText w:val=""/>
      <w:lvlJc w:val="left"/>
      <w:pPr>
        <w:ind w:left="4320" w:hanging="360"/>
      </w:pPr>
      <w:rPr>
        <w:rFonts w:ascii="Wingdings" w:hAnsi="Wingdings" w:hint="default"/>
      </w:rPr>
    </w:lvl>
    <w:lvl w:ilvl="6" w:tplc="386844B4">
      <w:start w:val="1"/>
      <w:numFmt w:val="bullet"/>
      <w:lvlText w:val=""/>
      <w:lvlJc w:val="left"/>
      <w:pPr>
        <w:ind w:left="5040" w:hanging="360"/>
      </w:pPr>
      <w:rPr>
        <w:rFonts w:ascii="Symbol" w:hAnsi="Symbol" w:hint="default"/>
      </w:rPr>
    </w:lvl>
    <w:lvl w:ilvl="7" w:tplc="44782126">
      <w:start w:val="1"/>
      <w:numFmt w:val="bullet"/>
      <w:lvlText w:val="o"/>
      <w:lvlJc w:val="left"/>
      <w:pPr>
        <w:ind w:left="5760" w:hanging="360"/>
      </w:pPr>
      <w:rPr>
        <w:rFonts w:ascii="Courier New" w:hAnsi="Courier New" w:hint="default"/>
      </w:rPr>
    </w:lvl>
    <w:lvl w:ilvl="8" w:tplc="015681C4">
      <w:start w:val="1"/>
      <w:numFmt w:val="bullet"/>
      <w:lvlText w:val=""/>
      <w:lvlJc w:val="left"/>
      <w:pPr>
        <w:ind w:left="6480" w:hanging="360"/>
      </w:pPr>
      <w:rPr>
        <w:rFonts w:ascii="Wingdings" w:hAnsi="Wingdings" w:hint="default"/>
      </w:rPr>
    </w:lvl>
  </w:abstractNum>
  <w:abstractNum w:abstractNumId="10" w15:restartNumberingAfterBreak="0">
    <w:nsid w:val="07D30CAA"/>
    <w:multiLevelType w:val="hybridMultilevel"/>
    <w:tmpl w:val="86ACD4E2"/>
    <w:lvl w:ilvl="0" w:tplc="7BD8A038">
      <w:start w:val="1"/>
      <w:numFmt w:val="bullet"/>
      <w:lvlText w:val=""/>
      <w:lvlJc w:val="left"/>
      <w:pPr>
        <w:ind w:left="720" w:hanging="360"/>
      </w:pPr>
      <w:rPr>
        <w:rFonts w:ascii="Symbol" w:hAnsi="Symbol" w:hint="default"/>
      </w:rPr>
    </w:lvl>
    <w:lvl w:ilvl="1" w:tplc="EEF23B12">
      <w:start w:val="1"/>
      <w:numFmt w:val="bullet"/>
      <w:lvlText w:val="o"/>
      <w:lvlJc w:val="left"/>
      <w:pPr>
        <w:ind w:left="1440" w:hanging="360"/>
      </w:pPr>
      <w:rPr>
        <w:rFonts w:ascii="Courier New" w:hAnsi="Courier New" w:hint="default"/>
      </w:rPr>
    </w:lvl>
    <w:lvl w:ilvl="2" w:tplc="7CEAA0C4">
      <w:start w:val="1"/>
      <w:numFmt w:val="bullet"/>
      <w:lvlText w:val=""/>
      <w:lvlJc w:val="left"/>
      <w:pPr>
        <w:ind w:left="2160" w:hanging="360"/>
      </w:pPr>
      <w:rPr>
        <w:rFonts w:ascii="Wingdings" w:hAnsi="Wingdings" w:hint="default"/>
      </w:rPr>
    </w:lvl>
    <w:lvl w:ilvl="3" w:tplc="0CEE7F8C">
      <w:start w:val="1"/>
      <w:numFmt w:val="bullet"/>
      <w:lvlText w:val=""/>
      <w:lvlJc w:val="left"/>
      <w:pPr>
        <w:ind w:left="2880" w:hanging="360"/>
      </w:pPr>
      <w:rPr>
        <w:rFonts w:ascii="Symbol" w:hAnsi="Symbol" w:hint="default"/>
      </w:rPr>
    </w:lvl>
    <w:lvl w:ilvl="4" w:tplc="A7C4AD24">
      <w:start w:val="1"/>
      <w:numFmt w:val="bullet"/>
      <w:lvlText w:val="o"/>
      <w:lvlJc w:val="left"/>
      <w:pPr>
        <w:ind w:left="3600" w:hanging="360"/>
      </w:pPr>
      <w:rPr>
        <w:rFonts w:ascii="Courier New" w:hAnsi="Courier New" w:hint="default"/>
      </w:rPr>
    </w:lvl>
    <w:lvl w:ilvl="5" w:tplc="BA32ABAE">
      <w:start w:val="1"/>
      <w:numFmt w:val="bullet"/>
      <w:lvlText w:val=""/>
      <w:lvlJc w:val="left"/>
      <w:pPr>
        <w:ind w:left="4320" w:hanging="360"/>
      </w:pPr>
      <w:rPr>
        <w:rFonts w:ascii="Wingdings" w:hAnsi="Wingdings" w:hint="default"/>
      </w:rPr>
    </w:lvl>
    <w:lvl w:ilvl="6" w:tplc="C53E71AE">
      <w:start w:val="1"/>
      <w:numFmt w:val="bullet"/>
      <w:lvlText w:val=""/>
      <w:lvlJc w:val="left"/>
      <w:pPr>
        <w:ind w:left="5040" w:hanging="360"/>
      </w:pPr>
      <w:rPr>
        <w:rFonts w:ascii="Symbol" w:hAnsi="Symbol" w:hint="default"/>
      </w:rPr>
    </w:lvl>
    <w:lvl w:ilvl="7" w:tplc="8EE8D1C2">
      <w:start w:val="1"/>
      <w:numFmt w:val="bullet"/>
      <w:lvlText w:val="o"/>
      <w:lvlJc w:val="left"/>
      <w:pPr>
        <w:ind w:left="5760" w:hanging="360"/>
      </w:pPr>
      <w:rPr>
        <w:rFonts w:ascii="Courier New" w:hAnsi="Courier New" w:hint="default"/>
      </w:rPr>
    </w:lvl>
    <w:lvl w:ilvl="8" w:tplc="BE4A8F1A">
      <w:start w:val="1"/>
      <w:numFmt w:val="bullet"/>
      <w:lvlText w:val=""/>
      <w:lvlJc w:val="left"/>
      <w:pPr>
        <w:ind w:left="6480" w:hanging="360"/>
      </w:pPr>
      <w:rPr>
        <w:rFonts w:ascii="Wingdings" w:hAnsi="Wingdings" w:hint="default"/>
      </w:rPr>
    </w:lvl>
  </w:abstractNum>
  <w:abstractNum w:abstractNumId="11" w15:restartNumberingAfterBreak="0">
    <w:nsid w:val="07DC2B5A"/>
    <w:multiLevelType w:val="hybridMultilevel"/>
    <w:tmpl w:val="FFFFFFFF"/>
    <w:lvl w:ilvl="0" w:tplc="4CD02622">
      <w:start w:val="1"/>
      <w:numFmt w:val="bullet"/>
      <w:lvlText w:val=""/>
      <w:lvlJc w:val="left"/>
      <w:pPr>
        <w:ind w:left="720" w:hanging="360"/>
      </w:pPr>
      <w:rPr>
        <w:rFonts w:ascii="Symbol" w:hAnsi="Symbol" w:hint="default"/>
      </w:rPr>
    </w:lvl>
    <w:lvl w:ilvl="1" w:tplc="3D369AC8">
      <w:start w:val="1"/>
      <w:numFmt w:val="bullet"/>
      <w:lvlText w:val="o"/>
      <w:lvlJc w:val="left"/>
      <w:pPr>
        <w:ind w:left="1440" w:hanging="360"/>
      </w:pPr>
      <w:rPr>
        <w:rFonts w:ascii="Courier New" w:hAnsi="Courier New" w:hint="default"/>
      </w:rPr>
    </w:lvl>
    <w:lvl w:ilvl="2" w:tplc="99D4C56C">
      <w:start w:val="1"/>
      <w:numFmt w:val="bullet"/>
      <w:lvlText w:val=""/>
      <w:lvlJc w:val="left"/>
      <w:pPr>
        <w:ind w:left="2160" w:hanging="360"/>
      </w:pPr>
      <w:rPr>
        <w:rFonts w:ascii="Wingdings" w:hAnsi="Wingdings" w:hint="default"/>
      </w:rPr>
    </w:lvl>
    <w:lvl w:ilvl="3" w:tplc="593E092A">
      <w:start w:val="1"/>
      <w:numFmt w:val="bullet"/>
      <w:lvlText w:val=""/>
      <w:lvlJc w:val="left"/>
      <w:pPr>
        <w:ind w:left="2880" w:hanging="360"/>
      </w:pPr>
      <w:rPr>
        <w:rFonts w:ascii="Symbol" w:hAnsi="Symbol" w:hint="default"/>
      </w:rPr>
    </w:lvl>
    <w:lvl w:ilvl="4" w:tplc="FE2ED146">
      <w:start w:val="1"/>
      <w:numFmt w:val="bullet"/>
      <w:lvlText w:val="o"/>
      <w:lvlJc w:val="left"/>
      <w:pPr>
        <w:ind w:left="3600" w:hanging="360"/>
      </w:pPr>
      <w:rPr>
        <w:rFonts w:ascii="Courier New" w:hAnsi="Courier New" w:hint="default"/>
      </w:rPr>
    </w:lvl>
    <w:lvl w:ilvl="5" w:tplc="EB0CD352">
      <w:start w:val="1"/>
      <w:numFmt w:val="bullet"/>
      <w:lvlText w:val=""/>
      <w:lvlJc w:val="left"/>
      <w:pPr>
        <w:ind w:left="4320" w:hanging="360"/>
      </w:pPr>
      <w:rPr>
        <w:rFonts w:ascii="Wingdings" w:hAnsi="Wingdings" w:hint="default"/>
      </w:rPr>
    </w:lvl>
    <w:lvl w:ilvl="6" w:tplc="87682FF0">
      <w:start w:val="1"/>
      <w:numFmt w:val="bullet"/>
      <w:lvlText w:val=""/>
      <w:lvlJc w:val="left"/>
      <w:pPr>
        <w:ind w:left="5040" w:hanging="360"/>
      </w:pPr>
      <w:rPr>
        <w:rFonts w:ascii="Symbol" w:hAnsi="Symbol" w:hint="default"/>
      </w:rPr>
    </w:lvl>
    <w:lvl w:ilvl="7" w:tplc="998881A2">
      <w:start w:val="1"/>
      <w:numFmt w:val="bullet"/>
      <w:lvlText w:val="o"/>
      <w:lvlJc w:val="left"/>
      <w:pPr>
        <w:ind w:left="5760" w:hanging="360"/>
      </w:pPr>
      <w:rPr>
        <w:rFonts w:ascii="Courier New" w:hAnsi="Courier New" w:hint="default"/>
      </w:rPr>
    </w:lvl>
    <w:lvl w:ilvl="8" w:tplc="9F400232">
      <w:start w:val="1"/>
      <w:numFmt w:val="bullet"/>
      <w:lvlText w:val=""/>
      <w:lvlJc w:val="left"/>
      <w:pPr>
        <w:ind w:left="6480" w:hanging="360"/>
      </w:pPr>
      <w:rPr>
        <w:rFonts w:ascii="Wingdings" w:hAnsi="Wingdings" w:hint="default"/>
      </w:rPr>
    </w:lvl>
  </w:abstractNum>
  <w:abstractNum w:abstractNumId="12" w15:restartNumberingAfterBreak="0">
    <w:nsid w:val="124C24D2"/>
    <w:multiLevelType w:val="hybridMultilevel"/>
    <w:tmpl w:val="ACB8BF76"/>
    <w:lvl w:ilvl="0" w:tplc="86D873A8">
      <w:start w:val="1"/>
      <w:numFmt w:val="bullet"/>
      <w:lvlText w:val=""/>
      <w:lvlJc w:val="left"/>
      <w:pPr>
        <w:ind w:left="720" w:hanging="360"/>
      </w:pPr>
      <w:rPr>
        <w:rFonts w:ascii="Symbol" w:hAnsi="Symbol" w:hint="default"/>
      </w:rPr>
    </w:lvl>
    <w:lvl w:ilvl="1" w:tplc="694ABFBC">
      <w:start w:val="1"/>
      <w:numFmt w:val="bullet"/>
      <w:lvlText w:val="o"/>
      <w:lvlJc w:val="left"/>
      <w:pPr>
        <w:ind w:left="1440" w:hanging="360"/>
      </w:pPr>
      <w:rPr>
        <w:rFonts w:ascii="Courier New" w:hAnsi="Courier New" w:hint="default"/>
      </w:rPr>
    </w:lvl>
    <w:lvl w:ilvl="2" w:tplc="0236126A">
      <w:start w:val="1"/>
      <w:numFmt w:val="bullet"/>
      <w:lvlText w:val=""/>
      <w:lvlJc w:val="left"/>
      <w:pPr>
        <w:ind w:left="2160" w:hanging="360"/>
      </w:pPr>
      <w:rPr>
        <w:rFonts w:ascii="Wingdings" w:hAnsi="Wingdings" w:hint="default"/>
      </w:rPr>
    </w:lvl>
    <w:lvl w:ilvl="3" w:tplc="E3CA3FE4">
      <w:start w:val="1"/>
      <w:numFmt w:val="bullet"/>
      <w:lvlText w:val=""/>
      <w:lvlJc w:val="left"/>
      <w:pPr>
        <w:ind w:left="2880" w:hanging="360"/>
      </w:pPr>
      <w:rPr>
        <w:rFonts w:ascii="Symbol" w:hAnsi="Symbol" w:hint="default"/>
      </w:rPr>
    </w:lvl>
    <w:lvl w:ilvl="4" w:tplc="5BE840FC">
      <w:start w:val="1"/>
      <w:numFmt w:val="bullet"/>
      <w:lvlText w:val="o"/>
      <w:lvlJc w:val="left"/>
      <w:pPr>
        <w:ind w:left="3600" w:hanging="360"/>
      </w:pPr>
      <w:rPr>
        <w:rFonts w:ascii="Courier New" w:hAnsi="Courier New" w:hint="default"/>
      </w:rPr>
    </w:lvl>
    <w:lvl w:ilvl="5" w:tplc="75ACA252">
      <w:start w:val="1"/>
      <w:numFmt w:val="bullet"/>
      <w:lvlText w:val=""/>
      <w:lvlJc w:val="left"/>
      <w:pPr>
        <w:ind w:left="4320" w:hanging="360"/>
      </w:pPr>
      <w:rPr>
        <w:rFonts w:ascii="Wingdings" w:hAnsi="Wingdings" w:hint="default"/>
      </w:rPr>
    </w:lvl>
    <w:lvl w:ilvl="6" w:tplc="B70E04A6">
      <w:start w:val="1"/>
      <w:numFmt w:val="bullet"/>
      <w:lvlText w:val=""/>
      <w:lvlJc w:val="left"/>
      <w:pPr>
        <w:ind w:left="5040" w:hanging="360"/>
      </w:pPr>
      <w:rPr>
        <w:rFonts w:ascii="Symbol" w:hAnsi="Symbol" w:hint="default"/>
      </w:rPr>
    </w:lvl>
    <w:lvl w:ilvl="7" w:tplc="C80C08B0">
      <w:start w:val="1"/>
      <w:numFmt w:val="bullet"/>
      <w:lvlText w:val="o"/>
      <w:lvlJc w:val="left"/>
      <w:pPr>
        <w:ind w:left="5760" w:hanging="360"/>
      </w:pPr>
      <w:rPr>
        <w:rFonts w:ascii="Courier New" w:hAnsi="Courier New" w:hint="default"/>
      </w:rPr>
    </w:lvl>
    <w:lvl w:ilvl="8" w:tplc="88CA1200">
      <w:start w:val="1"/>
      <w:numFmt w:val="bullet"/>
      <w:lvlText w:val=""/>
      <w:lvlJc w:val="left"/>
      <w:pPr>
        <w:ind w:left="6480" w:hanging="360"/>
      </w:pPr>
      <w:rPr>
        <w:rFonts w:ascii="Wingdings" w:hAnsi="Wingdings" w:hint="default"/>
      </w:rPr>
    </w:lvl>
  </w:abstractNum>
  <w:abstractNum w:abstractNumId="13" w15:restartNumberingAfterBreak="0">
    <w:nsid w:val="17DE4EC9"/>
    <w:multiLevelType w:val="hybridMultilevel"/>
    <w:tmpl w:val="808CDAEC"/>
    <w:lvl w:ilvl="0" w:tplc="4A5ADC98">
      <w:start w:val="1"/>
      <w:numFmt w:val="decimal"/>
      <w:lvlText w:val="%1."/>
      <w:lvlJc w:val="left"/>
      <w:pPr>
        <w:ind w:left="720" w:hanging="360"/>
      </w:pPr>
    </w:lvl>
    <w:lvl w:ilvl="1" w:tplc="55E80384">
      <w:start w:val="1"/>
      <w:numFmt w:val="lowerLetter"/>
      <w:lvlText w:val="%2."/>
      <w:lvlJc w:val="left"/>
      <w:pPr>
        <w:ind w:left="1440" w:hanging="360"/>
      </w:pPr>
    </w:lvl>
    <w:lvl w:ilvl="2" w:tplc="5FF0D5E6">
      <w:start w:val="1"/>
      <w:numFmt w:val="lowerRoman"/>
      <w:lvlText w:val="%3."/>
      <w:lvlJc w:val="right"/>
      <w:pPr>
        <w:ind w:left="2160" w:hanging="180"/>
      </w:pPr>
    </w:lvl>
    <w:lvl w:ilvl="3" w:tplc="931C44C6">
      <w:start w:val="1"/>
      <w:numFmt w:val="decimal"/>
      <w:lvlText w:val="%4."/>
      <w:lvlJc w:val="left"/>
      <w:pPr>
        <w:ind w:left="2880" w:hanging="360"/>
      </w:pPr>
    </w:lvl>
    <w:lvl w:ilvl="4" w:tplc="B830A902">
      <w:start w:val="1"/>
      <w:numFmt w:val="lowerLetter"/>
      <w:lvlText w:val="%5."/>
      <w:lvlJc w:val="left"/>
      <w:pPr>
        <w:ind w:left="3600" w:hanging="360"/>
      </w:pPr>
    </w:lvl>
    <w:lvl w:ilvl="5" w:tplc="4C9C6552">
      <w:start w:val="1"/>
      <w:numFmt w:val="lowerRoman"/>
      <w:lvlText w:val="%6."/>
      <w:lvlJc w:val="right"/>
      <w:pPr>
        <w:ind w:left="4320" w:hanging="180"/>
      </w:pPr>
    </w:lvl>
    <w:lvl w:ilvl="6" w:tplc="7E76DEFC">
      <w:start w:val="1"/>
      <w:numFmt w:val="decimal"/>
      <w:lvlText w:val="%7."/>
      <w:lvlJc w:val="left"/>
      <w:pPr>
        <w:ind w:left="5040" w:hanging="360"/>
      </w:pPr>
    </w:lvl>
    <w:lvl w:ilvl="7" w:tplc="1F0204D0">
      <w:start w:val="1"/>
      <w:numFmt w:val="lowerLetter"/>
      <w:lvlText w:val="%8."/>
      <w:lvlJc w:val="left"/>
      <w:pPr>
        <w:ind w:left="5760" w:hanging="360"/>
      </w:pPr>
    </w:lvl>
    <w:lvl w:ilvl="8" w:tplc="F3FCB060">
      <w:start w:val="1"/>
      <w:numFmt w:val="lowerRoman"/>
      <w:lvlText w:val="%9."/>
      <w:lvlJc w:val="right"/>
      <w:pPr>
        <w:ind w:left="6480" w:hanging="180"/>
      </w:pPr>
    </w:lvl>
  </w:abstractNum>
  <w:abstractNum w:abstractNumId="14" w15:restartNumberingAfterBreak="0">
    <w:nsid w:val="1AA546EB"/>
    <w:multiLevelType w:val="hybridMultilevel"/>
    <w:tmpl w:val="D2A6CE78"/>
    <w:lvl w:ilvl="0" w:tplc="91980584">
      <w:start w:val="1"/>
      <w:numFmt w:val="bullet"/>
      <w:lvlText w:val=""/>
      <w:lvlJc w:val="left"/>
      <w:pPr>
        <w:ind w:left="720" w:hanging="360"/>
      </w:pPr>
      <w:rPr>
        <w:rFonts w:ascii="Symbol" w:hAnsi="Symbol" w:hint="default"/>
      </w:rPr>
    </w:lvl>
    <w:lvl w:ilvl="1" w:tplc="DA06A092">
      <w:start w:val="1"/>
      <w:numFmt w:val="bullet"/>
      <w:lvlText w:val="o"/>
      <w:lvlJc w:val="left"/>
      <w:pPr>
        <w:ind w:left="1440" w:hanging="360"/>
      </w:pPr>
      <w:rPr>
        <w:rFonts w:ascii="Courier New" w:hAnsi="Courier New" w:hint="default"/>
      </w:rPr>
    </w:lvl>
    <w:lvl w:ilvl="2" w:tplc="9DE0423E">
      <w:start w:val="1"/>
      <w:numFmt w:val="bullet"/>
      <w:lvlText w:val=""/>
      <w:lvlJc w:val="left"/>
      <w:pPr>
        <w:ind w:left="2160" w:hanging="360"/>
      </w:pPr>
      <w:rPr>
        <w:rFonts w:ascii="Wingdings" w:hAnsi="Wingdings" w:hint="default"/>
      </w:rPr>
    </w:lvl>
    <w:lvl w:ilvl="3" w:tplc="9E50D206">
      <w:start w:val="1"/>
      <w:numFmt w:val="bullet"/>
      <w:lvlText w:val=""/>
      <w:lvlJc w:val="left"/>
      <w:pPr>
        <w:ind w:left="2880" w:hanging="360"/>
      </w:pPr>
      <w:rPr>
        <w:rFonts w:ascii="Symbol" w:hAnsi="Symbol" w:hint="default"/>
      </w:rPr>
    </w:lvl>
    <w:lvl w:ilvl="4" w:tplc="B20265A0">
      <w:start w:val="1"/>
      <w:numFmt w:val="bullet"/>
      <w:lvlText w:val="o"/>
      <w:lvlJc w:val="left"/>
      <w:pPr>
        <w:ind w:left="3600" w:hanging="360"/>
      </w:pPr>
      <w:rPr>
        <w:rFonts w:ascii="Courier New" w:hAnsi="Courier New" w:hint="default"/>
      </w:rPr>
    </w:lvl>
    <w:lvl w:ilvl="5" w:tplc="2EE8C3E6">
      <w:start w:val="1"/>
      <w:numFmt w:val="bullet"/>
      <w:lvlText w:val=""/>
      <w:lvlJc w:val="left"/>
      <w:pPr>
        <w:ind w:left="4320" w:hanging="360"/>
      </w:pPr>
      <w:rPr>
        <w:rFonts w:ascii="Wingdings" w:hAnsi="Wingdings" w:hint="default"/>
      </w:rPr>
    </w:lvl>
    <w:lvl w:ilvl="6" w:tplc="D938D31C">
      <w:start w:val="1"/>
      <w:numFmt w:val="bullet"/>
      <w:lvlText w:val=""/>
      <w:lvlJc w:val="left"/>
      <w:pPr>
        <w:ind w:left="5040" w:hanging="360"/>
      </w:pPr>
      <w:rPr>
        <w:rFonts w:ascii="Symbol" w:hAnsi="Symbol" w:hint="default"/>
      </w:rPr>
    </w:lvl>
    <w:lvl w:ilvl="7" w:tplc="7E5069C2">
      <w:start w:val="1"/>
      <w:numFmt w:val="bullet"/>
      <w:lvlText w:val="o"/>
      <w:lvlJc w:val="left"/>
      <w:pPr>
        <w:ind w:left="5760" w:hanging="360"/>
      </w:pPr>
      <w:rPr>
        <w:rFonts w:ascii="Courier New" w:hAnsi="Courier New" w:hint="default"/>
      </w:rPr>
    </w:lvl>
    <w:lvl w:ilvl="8" w:tplc="9496D988">
      <w:start w:val="1"/>
      <w:numFmt w:val="bullet"/>
      <w:lvlText w:val=""/>
      <w:lvlJc w:val="left"/>
      <w:pPr>
        <w:ind w:left="6480" w:hanging="360"/>
      </w:pPr>
      <w:rPr>
        <w:rFonts w:ascii="Wingdings" w:hAnsi="Wingdings" w:hint="default"/>
      </w:rPr>
    </w:lvl>
  </w:abstractNum>
  <w:abstractNum w:abstractNumId="15" w15:restartNumberingAfterBreak="0">
    <w:nsid w:val="282F9CA2"/>
    <w:multiLevelType w:val="hybridMultilevel"/>
    <w:tmpl w:val="FFFFFFFF"/>
    <w:lvl w:ilvl="0" w:tplc="BA169822">
      <w:start w:val="1"/>
      <w:numFmt w:val="bullet"/>
      <w:lvlText w:val=""/>
      <w:lvlJc w:val="left"/>
      <w:pPr>
        <w:ind w:left="720" w:hanging="360"/>
      </w:pPr>
      <w:rPr>
        <w:rFonts w:ascii="Symbol" w:hAnsi="Symbol" w:hint="default"/>
      </w:rPr>
    </w:lvl>
    <w:lvl w:ilvl="1" w:tplc="D158A044">
      <w:start w:val="1"/>
      <w:numFmt w:val="bullet"/>
      <w:lvlText w:val="o"/>
      <w:lvlJc w:val="left"/>
      <w:pPr>
        <w:ind w:left="1440" w:hanging="360"/>
      </w:pPr>
      <w:rPr>
        <w:rFonts w:ascii="Courier New" w:hAnsi="Courier New" w:hint="default"/>
      </w:rPr>
    </w:lvl>
    <w:lvl w:ilvl="2" w:tplc="BF329692">
      <w:start w:val="1"/>
      <w:numFmt w:val="bullet"/>
      <w:lvlText w:val=""/>
      <w:lvlJc w:val="left"/>
      <w:pPr>
        <w:ind w:left="2160" w:hanging="360"/>
      </w:pPr>
      <w:rPr>
        <w:rFonts w:ascii="Wingdings" w:hAnsi="Wingdings" w:hint="default"/>
      </w:rPr>
    </w:lvl>
    <w:lvl w:ilvl="3" w:tplc="095A2074">
      <w:start w:val="1"/>
      <w:numFmt w:val="bullet"/>
      <w:lvlText w:val=""/>
      <w:lvlJc w:val="left"/>
      <w:pPr>
        <w:ind w:left="2880" w:hanging="360"/>
      </w:pPr>
      <w:rPr>
        <w:rFonts w:ascii="Symbol" w:hAnsi="Symbol" w:hint="default"/>
      </w:rPr>
    </w:lvl>
    <w:lvl w:ilvl="4" w:tplc="4CCC8668">
      <w:start w:val="1"/>
      <w:numFmt w:val="bullet"/>
      <w:lvlText w:val="o"/>
      <w:lvlJc w:val="left"/>
      <w:pPr>
        <w:ind w:left="3600" w:hanging="360"/>
      </w:pPr>
      <w:rPr>
        <w:rFonts w:ascii="Courier New" w:hAnsi="Courier New" w:hint="default"/>
      </w:rPr>
    </w:lvl>
    <w:lvl w:ilvl="5" w:tplc="D9C4AF4C">
      <w:start w:val="1"/>
      <w:numFmt w:val="bullet"/>
      <w:lvlText w:val=""/>
      <w:lvlJc w:val="left"/>
      <w:pPr>
        <w:ind w:left="4320" w:hanging="360"/>
      </w:pPr>
      <w:rPr>
        <w:rFonts w:ascii="Wingdings" w:hAnsi="Wingdings" w:hint="default"/>
      </w:rPr>
    </w:lvl>
    <w:lvl w:ilvl="6" w:tplc="867CD57C">
      <w:start w:val="1"/>
      <w:numFmt w:val="bullet"/>
      <w:lvlText w:val=""/>
      <w:lvlJc w:val="left"/>
      <w:pPr>
        <w:ind w:left="5040" w:hanging="360"/>
      </w:pPr>
      <w:rPr>
        <w:rFonts w:ascii="Symbol" w:hAnsi="Symbol" w:hint="default"/>
      </w:rPr>
    </w:lvl>
    <w:lvl w:ilvl="7" w:tplc="82568DAC">
      <w:start w:val="1"/>
      <w:numFmt w:val="bullet"/>
      <w:lvlText w:val="o"/>
      <w:lvlJc w:val="left"/>
      <w:pPr>
        <w:ind w:left="5760" w:hanging="360"/>
      </w:pPr>
      <w:rPr>
        <w:rFonts w:ascii="Courier New" w:hAnsi="Courier New" w:hint="default"/>
      </w:rPr>
    </w:lvl>
    <w:lvl w:ilvl="8" w:tplc="785AA73A">
      <w:start w:val="1"/>
      <w:numFmt w:val="bullet"/>
      <w:lvlText w:val=""/>
      <w:lvlJc w:val="left"/>
      <w:pPr>
        <w:ind w:left="6480" w:hanging="360"/>
      </w:pPr>
      <w:rPr>
        <w:rFonts w:ascii="Wingdings" w:hAnsi="Wingdings" w:hint="default"/>
      </w:rPr>
    </w:lvl>
  </w:abstractNum>
  <w:abstractNum w:abstractNumId="16" w15:restartNumberingAfterBreak="0">
    <w:nsid w:val="2841754E"/>
    <w:multiLevelType w:val="hybridMultilevel"/>
    <w:tmpl w:val="A30A54D2"/>
    <w:lvl w:ilvl="0" w:tplc="8B968966">
      <w:start w:val="1"/>
      <w:numFmt w:val="decimal"/>
      <w:lvlText w:val="%1."/>
      <w:lvlJc w:val="left"/>
      <w:pPr>
        <w:ind w:left="720" w:hanging="360"/>
      </w:pPr>
    </w:lvl>
    <w:lvl w:ilvl="1" w:tplc="B9743942">
      <w:start w:val="1"/>
      <w:numFmt w:val="lowerLetter"/>
      <w:lvlText w:val="%2."/>
      <w:lvlJc w:val="left"/>
      <w:pPr>
        <w:ind w:left="1440" w:hanging="360"/>
      </w:pPr>
    </w:lvl>
    <w:lvl w:ilvl="2" w:tplc="F2B0027E">
      <w:start w:val="1"/>
      <w:numFmt w:val="lowerRoman"/>
      <w:lvlText w:val="%3."/>
      <w:lvlJc w:val="right"/>
      <w:pPr>
        <w:ind w:left="2160" w:hanging="180"/>
      </w:pPr>
    </w:lvl>
    <w:lvl w:ilvl="3" w:tplc="08D8C5F6">
      <w:start w:val="1"/>
      <w:numFmt w:val="decimal"/>
      <w:lvlText w:val="%4."/>
      <w:lvlJc w:val="left"/>
      <w:pPr>
        <w:ind w:left="2880" w:hanging="360"/>
      </w:pPr>
    </w:lvl>
    <w:lvl w:ilvl="4" w:tplc="1FE4B796">
      <w:start w:val="1"/>
      <w:numFmt w:val="lowerLetter"/>
      <w:lvlText w:val="%5."/>
      <w:lvlJc w:val="left"/>
      <w:pPr>
        <w:ind w:left="3600" w:hanging="360"/>
      </w:pPr>
    </w:lvl>
    <w:lvl w:ilvl="5" w:tplc="A0EE39A4">
      <w:start w:val="1"/>
      <w:numFmt w:val="lowerRoman"/>
      <w:lvlText w:val="%6."/>
      <w:lvlJc w:val="right"/>
      <w:pPr>
        <w:ind w:left="4320" w:hanging="180"/>
      </w:pPr>
    </w:lvl>
    <w:lvl w:ilvl="6" w:tplc="D374C258">
      <w:start w:val="1"/>
      <w:numFmt w:val="decimal"/>
      <w:lvlText w:val="%7."/>
      <w:lvlJc w:val="left"/>
      <w:pPr>
        <w:ind w:left="5040" w:hanging="360"/>
      </w:pPr>
    </w:lvl>
    <w:lvl w:ilvl="7" w:tplc="3768F494">
      <w:start w:val="1"/>
      <w:numFmt w:val="lowerLetter"/>
      <w:lvlText w:val="%8."/>
      <w:lvlJc w:val="left"/>
      <w:pPr>
        <w:ind w:left="5760" w:hanging="360"/>
      </w:pPr>
    </w:lvl>
    <w:lvl w:ilvl="8" w:tplc="88FEFA0C">
      <w:start w:val="1"/>
      <w:numFmt w:val="lowerRoman"/>
      <w:lvlText w:val="%9."/>
      <w:lvlJc w:val="right"/>
      <w:pPr>
        <w:ind w:left="6480" w:hanging="180"/>
      </w:pPr>
    </w:lvl>
  </w:abstractNum>
  <w:abstractNum w:abstractNumId="17" w15:restartNumberingAfterBreak="0">
    <w:nsid w:val="2C1BFB44"/>
    <w:multiLevelType w:val="hybridMultilevel"/>
    <w:tmpl w:val="D30644B6"/>
    <w:lvl w:ilvl="0" w:tplc="706EC056">
      <w:start w:val="1"/>
      <w:numFmt w:val="bullet"/>
      <w:lvlText w:val=""/>
      <w:lvlJc w:val="left"/>
      <w:pPr>
        <w:ind w:left="720" w:hanging="360"/>
      </w:pPr>
      <w:rPr>
        <w:rFonts w:ascii="Symbol" w:hAnsi="Symbol" w:hint="default"/>
      </w:rPr>
    </w:lvl>
    <w:lvl w:ilvl="1" w:tplc="3C0ADC6A">
      <w:start w:val="1"/>
      <w:numFmt w:val="bullet"/>
      <w:lvlText w:val="o"/>
      <w:lvlJc w:val="left"/>
      <w:pPr>
        <w:ind w:left="1440" w:hanging="360"/>
      </w:pPr>
      <w:rPr>
        <w:rFonts w:ascii="Courier New" w:hAnsi="Courier New" w:hint="default"/>
      </w:rPr>
    </w:lvl>
    <w:lvl w:ilvl="2" w:tplc="7D5CD372">
      <w:start w:val="1"/>
      <w:numFmt w:val="bullet"/>
      <w:lvlText w:val=""/>
      <w:lvlJc w:val="left"/>
      <w:pPr>
        <w:ind w:left="2160" w:hanging="360"/>
      </w:pPr>
      <w:rPr>
        <w:rFonts w:ascii="Wingdings" w:hAnsi="Wingdings" w:hint="default"/>
      </w:rPr>
    </w:lvl>
    <w:lvl w:ilvl="3" w:tplc="639CCEBC">
      <w:start w:val="1"/>
      <w:numFmt w:val="bullet"/>
      <w:lvlText w:val=""/>
      <w:lvlJc w:val="left"/>
      <w:pPr>
        <w:ind w:left="2880" w:hanging="360"/>
      </w:pPr>
      <w:rPr>
        <w:rFonts w:ascii="Symbol" w:hAnsi="Symbol" w:hint="default"/>
      </w:rPr>
    </w:lvl>
    <w:lvl w:ilvl="4" w:tplc="8684E218">
      <w:start w:val="1"/>
      <w:numFmt w:val="bullet"/>
      <w:lvlText w:val="o"/>
      <w:lvlJc w:val="left"/>
      <w:pPr>
        <w:ind w:left="3600" w:hanging="360"/>
      </w:pPr>
      <w:rPr>
        <w:rFonts w:ascii="Courier New" w:hAnsi="Courier New" w:hint="default"/>
      </w:rPr>
    </w:lvl>
    <w:lvl w:ilvl="5" w:tplc="4C2A63D0">
      <w:start w:val="1"/>
      <w:numFmt w:val="bullet"/>
      <w:lvlText w:val=""/>
      <w:lvlJc w:val="left"/>
      <w:pPr>
        <w:ind w:left="4320" w:hanging="360"/>
      </w:pPr>
      <w:rPr>
        <w:rFonts w:ascii="Wingdings" w:hAnsi="Wingdings" w:hint="default"/>
      </w:rPr>
    </w:lvl>
    <w:lvl w:ilvl="6" w:tplc="B09C022E">
      <w:start w:val="1"/>
      <w:numFmt w:val="bullet"/>
      <w:lvlText w:val=""/>
      <w:lvlJc w:val="left"/>
      <w:pPr>
        <w:ind w:left="5040" w:hanging="360"/>
      </w:pPr>
      <w:rPr>
        <w:rFonts w:ascii="Symbol" w:hAnsi="Symbol" w:hint="default"/>
      </w:rPr>
    </w:lvl>
    <w:lvl w:ilvl="7" w:tplc="1C58D98A">
      <w:start w:val="1"/>
      <w:numFmt w:val="bullet"/>
      <w:lvlText w:val="o"/>
      <w:lvlJc w:val="left"/>
      <w:pPr>
        <w:ind w:left="5760" w:hanging="360"/>
      </w:pPr>
      <w:rPr>
        <w:rFonts w:ascii="Courier New" w:hAnsi="Courier New" w:hint="default"/>
      </w:rPr>
    </w:lvl>
    <w:lvl w:ilvl="8" w:tplc="12C20B40">
      <w:start w:val="1"/>
      <w:numFmt w:val="bullet"/>
      <w:lvlText w:val=""/>
      <w:lvlJc w:val="left"/>
      <w:pPr>
        <w:ind w:left="6480" w:hanging="360"/>
      </w:pPr>
      <w:rPr>
        <w:rFonts w:ascii="Wingdings" w:hAnsi="Wingdings" w:hint="default"/>
      </w:rPr>
    </w:lvl>
  </w:abstractNum>
  <w:abstractNum w:abstractNumId="18" w15:restartNumberingAfterBreak="0">
    <w:nsid w:val="2FC56F79"/>
    <w:multiLevelType w:val="hybridMultilevel"/>
    <w:tmpl w:val="40320868"/>
    <w:lvl w:ilvl="0" w:tplc="E5A810F6">
      <w:start w:val="1"/>
      <w:numFmt w:val="bullet"/>
      <w:lvlText w:val=""/>
      <w:lvlJc w:val="left"/>
      <w:pPr>
        <w:ind w:left="720" w:hanging="360"/>
      </w:pPr>
      <w:rPr>
        <w:rFonts w:ascii="Symbol" w:hAnsi="Symbol" w:hint="default"/>
      </w:rPr>
    </w:lvl>
    <w:lvl w:ilvl="1" w:tplc="25B86D50">
      <w:start w:val="1"/>
      <w:numFmt w:val="bullet"/>
      <w:lvlText w:val="o"/>
      <w:lvlJc w:val="left"/>
      <w:pPr>
        <w:ind w:left="1440" w:hanging="360"/>
      </w:pPr>
      <w:rPr>
        <w:rFonts w:ascii="Courier New" w:hAnsi="Courier New" w:hint="default"/>
      </w:rPr>
    </w:lvl>
    <w:lvl w:ilvl="2" w:tplc="1A2EDE66">
      <w:start w:val="1"/>
      <w:numFmt w:val="bullet"/>
      <w:lvlText w:val=""/>
      <w:lvlJc w:val="left"/>
      <w:pPr>
        <w:ind w:left="2160" w:hanging="360"/>
      </w:pPr>
      <w:rPr>
        <w:rFonts w:ascii="Wingdings" w:hAnsi="Wingdings" w:hint="default"/>
      </w:rPr>
    </w:lvl>
    <w:lvl w:ilvl="3" w:tplc="AA809376">
      <w:start w:val="1"/>
      <w:numFmt w:val="bullet"/>
      <w:lvlText w:val=""/>
      <w:lvlJc w:val="left"/>
      <w:pPr>
        <w:ind w:left="2880" w:hanging="360"/>
      </w:pPr>
      <w:rPr>
        <w:rFonts w:ascii="Symbol" w:hAnsi="Symbol" w:hint="default"/>
      </w:rPr>
    </w:lvl>
    <w:lvl w:ilvl="4" w:tplc="B58A02C4">
      <w:start w:val="1"/>
      <w:numFmt w:val="bullet"/>
      <w:lvlText w:val="o"/>
      <w:lvlJc w:val="left"/>
      <w:pPr>
        <w:ind w:left="3600" w:hanging="360"/>
      </w:pPr>
      <w:rPr>
        <w:rFonts w:ascii="Courier New" w:hAnsi="Courier New" w:hint="default"/>
      </w:rPr>
    </w:lvl>
    <w:lvl w:ilvl="5" w:tplc="8988CABE">
      <w:start w:val="1"/>
      <w:numFmt w:val="bullet"/>
      <w:lvlText w:val=""/>
      <w:lvlJc w:val="left"/>
      <w:pPr>
        <w:ind w:left="4320" w:hanging="360"/>
      </w:pPr>
      <w:rPr>
        <w:rFonts w:ascii="Wingdings" w:hAnsi="Wingdings" w:hint="default"/>
      </w:rPr>
    </w:lvl>
    <w:lvl w:ilvl="6" w:tplc="90D856EC">
      <w:start w:val="1"/>
      <w:numFmt w:val="bullet"/>
      <w:lvlText w:val=""/>
      <w:lvlJc w:val="left"/>
      <w:pPr>
        <w:ind w:left="5040" w:hanging="360"/>
      </w:pPr>
      <w:rPr>
        <w:rFonts w:ascii="Symbol" w:hAnsi="Symbol" w:hint="default"/>
      </w:rPr>
    </w:lvl>
    <w:lvl w:ilvl="7" w:tplc="F5D0B210">
      <w:start w:val="1"/>
      <w:numFmt w:val="bullet"/>
      <w:lvlText w:val="o"/>
      <w:lvlJc w:val="left"/>
      <w:pPr>
        <w:ind w:left="5760" w:hanging="360"/>
      </w:pPr>
      <w:rPr>
        <w:rFonts w:ascii="Courier New" w:hAnsi="Courier New" w:hint="default"/>
      </w:rPr>
    </w:lvl>
    <w:lvl w:ilvl="8" w:tplc="AEE063FC">
      <w:start w:val="1"/>
      <w:numFmt w:val="bullet"/>
      <w:lvlText w:val=""/>
      <w:lvlJc w:val="left"/>
      <w:pPr>
        <w:ind w:left="6480" w:hanging="360"/>
      </w:pPr>
      <w:rPr>
        <w:rFonts w:ascii="Wingdings" w:hAnsi="Wingdings" w:hint="default"/>
      </w:rPr>
    </w:lvl>
  </w:abstractNum>
  <w:abstractNum w:abstractNumId="19" w15:restartNumberingAfterBreak="0">
    <w:nsid w:val="3322B791"/>
    <w:multiLevelType w:val="hybridMultilevel"/>
    <w:tmpl w:val="FFFFFFFF"/>
    <w:lvl w:ilvl="0" w:tplc="27BEFED0">
      <w:start w:val="1"/>
      <w:numFmt w:val="bullet"/>
      <w:lvlText w:val="-"/>
      <w:lvlJc w:val="left"/>
      <w:pPr>
        <w:ind w:left="720" w:hanging="360"/>
      </w:pPr>
      <w:rPr>
        <w:rFonts w:ascii="Aptos" w:hAnsi="Aptos" w:hint="default"/>
      </w:rPr>
    </w:lvl>
    <w:lvl w:ilvl="1" w:tplc="372CDB26">
      <w:start w:val="1"/>
      <w:numFmt w:val="bullet"/>
      <w:lvlText w:val="o"/>
      <w:lvlJc w:val="left"/>
      <w:pPr>
        <w:ind w:left="1440" w:hanging="360"/>
      </w:pPr>
      <w:rPr>
        <w:rFonts w:ascii="Courier New" w:hAnsi="Courier New" w:hint="default"/>
      </w:rPr>
    </w:lvl>
    <w:lvl w:ilvl="2" w:tplc="F5648164">
      <w:start w:val="1"/>
      <w:numFmt w:val="bullet"/>
      <w:lvlText w:val=""/>
      <w:lvlJc w:val="left"/>
      <w:pPr>
        <w:ind w:left="2160" w:hanging="360"/>
      </w:pPr>
      <w:rPr>
        <w:rFonts w:ascii="Wingdings" w:hAnsi="Wingdings" w:hint="default"/>
      </w:rPr>
    </w:lvl>
    <w:lvl w:ilvl="3" w:tplc="7884E5FA">
      <w:start w:val="1"/>
      <w:numFmt w:val="bullet"/>
      <w:lvlText w:val=""/>
      <w:lvlJc w:val="left"/>
      <w:pPr>
        <w:ind w:left="2880" w:hanging="360"/>
      </w:pPr>
      <w:rPr>
        <w:rFonts w:ascii="Symbol" w:hAnsi="Symbol" w:hint="default"/>
      </w:rPr>
    </w:lvl>
    <w:lvl w:ilvl="4" w:tplc="4D4E1CD2">
      <w:start w:val="1"/>
      <w:numFmt w:val="bullet"/>
      <w:lvlText w:val="o"/>
      <w:lvlJc w:val="left"/>
      <w:pPr>
        <w:ind w:left="3600" w:hanging="360"/>
      </w:pPr>
      <w:rPr>
        <w:rFonts w:ascii="Courier New" w:hAnsi="Courier New" w:hint="default"/>
      </w:rPr>
    </w:lvl>
    <w:lvl w:ilvl="5" w:tplc="FE362662">
      <w:start w:val="1"/>
      <w:numFmt w:val="bullet"/>
      <w:lvlText w:val=""/>
      <w:lvlJc w:val="left"/>
      <w:pPr>
        <w:ind w:left="4320" w:hanging="360"/>
      </w:pPr>
      <w:rPr>
        <w:rFonts w:ascii="Wingdings" w:hAnsi="Wingdings" w:hint="default"/>
      </w:rPr>
    </w:lvl>
    <w:lvl w:ilvl="6" w:tplc="DA0EFF04">
      <w:start w:val="1"/>
      <w:numFmt w:val="bullet"/>
      <w:lvlText w:val=""/>
      <w:lvlJc w:val="left"/>
      <w:pPr>
        <w:ind w:left="5040" w:hanging="360"/>
      </w:pPr>
      <w:rPr>
        <w:rFonts w:ascii="Symbol" w:hAnsi="Symbol" w:hint="default"/>
      </w:rPr>
    </w:lvl>
    <w:lvl w:ilvl="7" w:tplc="DBBEB080">
      <w:start w:val="1"/>
      <w:numFmt w:val="bullet"/>
      <w:lvlText w:val="o"/>
      <w:lvlJc w:val="left"/>
      <w:pPr>
        <w:ind w:left="5760" w:hanging="360"/>
      </w:pPr>
      <w:rPr>
        <w:rFonts w:ascii="Courier New" w:hAnsi="Courier New" w:hint="default"/>
      </w:rPr>
    </w:lvl>
    <w:lvl w:ilvl="8" w:tplc="C6D8E04A">
      <w:start w:val="1"/>
      <w:numFmt w:val="bullet"/>
      <w:lvlText w:val=""/>
      <w:lvlJc w:val="left"/>
      <w:pPr>
        <w:ind w:left="6480" w:hanging="360"/>
      </w:pPr>
      <w:rPr>
        <w:rFonts w:ascii="Wingdings" w:hAnsi="Wingdings" w:hint="default"/>
      </w:rPr>
    </w:lvl>
  </w:abstractNum>
  <w:abstractNum w:abstractNumId="20" w15:restartNumberingAfterBreak="0">
    <w:nsid w:val="3E73570D"/>
    <w:multiLevelType w:val="hybridMultilevel"/>
    <w:tmpl w:val="FFFFFFFF"/>
    <w:lvl w:ilvl="0" w:tplc="89D8C00C">
      <w:start w:val="1"/>
      <w:numFmt w:val="bullet"/>
      <w:lvlText w:val=""/>
      <w:lvlJc w:val="left"/>
      <w:pPr>
        <w:ind w:left="720" w:hanging="360"/>
      </w:pPr>
      <w:rPr>
        <w:rFonts w:ascii="Symbol" w:hAnsi="Symbol" w:hint="default"/>
      </w:rPr>
    </w:lvl>
    <w:lvl w:ilvl="1" w:tplc="2C74AEEE">
      <w:start w:val="1"/>
      <w:numFmt w:val="bullet"/>
      <w:lvlText w:val="o"/>
      <w:lvlJc w:val="left"/>
      <w:pPr>
        <w:ind w:left="1440" w:hanging="360"/>
      </w:pPr>
      <w:rPr>
        <w:rFonts w:ascii="Courier New" w:hAnsi="Courier New" w:hint="default"/>
      </w:rPr>
    </w:lvl>
    <w:lvl w:ilvl="2" w:tplc="67CEA8FE">
      <w:start w:val="1"/>
      <w:numFmt w:val="bullet"/>
      <w:lvlText w:val=""/>
      <w:lvlJc w:val="left"/>
      <w:pPr>
        <w:ind w:left="2160" w:hanging="360"/>
      </w:pPr>
      <w:rPr>
        <w:rFonts w:ascii="Wingdings" w:hAnsi="Wingdings" w:hint="default"/>
      </w:rPr>
    </w:lvl>
    <w:lvl w:ilvl="3" w:tplc="BCC20984">
      <w:start w:val="1"/>
      <w:numFmt w:val="bullet"/>
      <w:lvlText w:val=""/>
      <w:lvlJc w:val="left"/>
      <w:pPr>
        <w:ind w:left="2880" w:hanging="360"/>
      </w:pPr>
      <w:rPr>
        <w:rFonts w:ascii="Symbol" w:hAnsi="Symbol" w:hint="default"/>
      </w:rPr>
    </w:lvl>
    <w:lvl w:ilvl="4" w:tplc="6AE690FA">
      <w:start w:val="1"/>
      <w:numFmt w:val="bullet"/>
      <w:lvlText w:val="o"/>
      <w:lvlJc w:val="left"/>
      <w:pPr>
        <w:ind w:left="3600" w:hanging="360"/>
      </w:pPr>
      <w:rPr>
        <w:rFonts w:ascii="Courier New" w:hAnsi="Courier New" w:hint="default"/>
      </w:rPr>
    </w:lvl>
    <w:lvl w:ilvl="5" w:tplc="34587B5A">
      <w:start w:val="1"/>
      <w:numFmt w:val="bullet"/>
      <w:lvlText w:val=""/>
      <w:lvlJc w:val="left"/>
      <w:pPr>
        <w:ind w:left="4320" w:hanging="360"/>
      </w:pPr>
      <w:rPr>
        <w:rFonts w:ascii="Wingdings" w:hAnsi="Wingdings" w:hint="default"/>
      </w:rPr>
    </w:lvl>
    <w:lvl w:ilvl="6" w:tplc="A840315E">
      <w:start w:val="1"/>
      <w:numFmt w:val="bullet"/>
      <w:lvlText w:val=""/>
      <w:lvlJc w:val="left"/>
      <w:pPr>
        <w:ind w:left="5040" w:hanging="360"/>
      </w:pPr>
      <w:rPr>
        <w:rFonts w:ascii="Symbol" w:hAnsi="Symbol" w:hint="default"/>
      </w:rPr>
    </w:lvl>
    <w:lvl w:ilvl="7" w:tplc="5DB09C72">
      <w:start w:val="1"/>
      <w:numFmt w:val="bullet"/>
      <w:lvlText w:val="o"/>
      <w:lvlJc w:val="left"/>
      <w:pPr>
        <w:ind w:left="5760" w:hanging="360"/>
      </w:pPr>
      <w:rPr>
        <w:rFonts w:ascii="Courier New" w:hAnsi="Courier New" w:hint="default"/>
      </w:rPr>
    </w:lvl>
    <w:lvl w:ilvl="8" w:tplc="286C0F0C">
      <w:start w:val="1"/>
      <w:numFmt w:val="bullet"/>
      <w:lvlText w:val=""/>
      <w:lvlJc w:val="left"/>
      <w:pPr>
        <w:ind w:left="6480" w:hanging="360"/>
      </w:pPr>
      <w:rPr>
        <w:rFonts w:ascii="Wingdings" w:hAnsi="Wingdings" w:hint="default"/>
      </w:rPr>
    </w:lvl>
  </w:abstractNum>
  <w:abstractNum w:abstractNumId="21" w15:restartNumberingAfterBreak="0">
    <w:nsid w:val="4298993E"/>
    <w:multiLevelType w:val="hybridMultilevel"/>
    <w:tmpl w:val="F322F428"/>
    <w:lvl w:ilvl="0" w:tplc="4AA044C6">
      <w:start w:val="1"/>
      <w:numFmt w:val="decimal"/>
      <w:lvlText w:val="%1."/>
      <w:lvlJc w:val="left"/>
      <w:pPr>
        <w:ind w:left="720" w:hanging="360"/>
      </w:pPr>
    </w:lvl>
    <w:lvl w:ilvl="1" w:tplc="BABAFBDE">
      <w:start w:val="1"/>
      <w:numFmt w:val="lowerLetter"/>
      <w:lvlText w:val="%2."/>
      <w:lvlJc w:val="left"/>
      <w:pPr>
        <w:ind w:left="1440" w:hanging="360"/>
      </w:pPr>
    </w:lvl>
    <w:lvl w:ilvl="2" w:tplc="3732DF8C">
      <w:start w:val="1"/>
      <w:numFmt w:val="lowerRoman"/>
      <w:lvlText w:val="%3."/>
      <w:lvlJc w:val="right"/>
      <w:pPr>
        <w:ind w:left="2160" w:hanging="180"/>
      </w:pPr>
    </w:lvl>
    <w:lvl w:ilvl="3" w:tplc="945AB3A8">
      <w:start w:val="1"/>
      <w:numFmt w:val="decimal"/>
      <w:lvlText w:val="%4."/>
      <w:lvlJc w:val="left"/>
      <w:pPr>
        <w:ind w:left="2880" w:hanging="360"/>
      </w:pPr>
    </w:lvl>
    <w:lvl w:ilvl="4" w:tplc="E034AA1E">
      <w:start w:val="1"/>
      <w:numFmt w:val="lowerLetter"/>
      <w:lvlText w:val="%5."/>
      <w:lvlJc w:val="left"/>
      <w:pPr>
        <w:ind w:left="3600" w:hanging="360"/>
      </w:pPr>
    </w:lvl>
    <w:lvl w:ilvl="5" w:tplc="CD585A2A">
      <w:start w:val="1"/>
      <w:numFmt w:val="lowerRoman"/>
      <w:lvlText w:val="%6."/>
      <w:lvlJc w:val="right"/>
      <w:pPr>
        <w:ind w:left="4320" w:hanging="180"/>
      </w:pPr>
    </w:lvl>
    <w:lvl w:ilvl="6" w:tplc="77E8684A">
      <w:start w:val="1"/>
      <w:numFmt w:val="decimal"/>
      <w:lvlText w:val="%7."/>
      <w:lvlJc w:val="left"/>
      <w:pPr>
        <w:ind w:left="5040" w:hanging="360"/>
      </w:pPr>
    </w:lvl>
    <w:lvl w:ilvl="7" w:tplc="6832DE7E">
      <w:start w:val="1"/>
      <w:numFmt w:val="lowerLetter"/>
      <w:lvlText w:val="%8."/>
      <w:lvlJc w:val="left"/>
      <w:pPr>
        <w:ind w:left="5760" w:hanging="360"/>
      </w:pPr>
    </w:lvl>
    <w:lvl w:ilvl="8" w:tplc="10806988">
      <w:start w:val="1"/>
      <w:numFmt w:val="lowerRoman"/>
      <w:lvlText w:val="%9."/>
      <w:lvlJc w:val="right"/>
      <w:pPr>
        <w:ind w:left="6480" w:hanging="180"/>
      </w:pPr>
    </w:lvl>
  </w:abstractNum>
  <w:abstractNum w:abstractNumId="22" w15:restartNumberingAfterBreak="0">
    <w:nsid w:val="473C93A0"/>
    <w:multiLevelType w:val="hybridMultilevel"/>
    <w:tmpl w:val="6A68B27A"/>
    <w:lvl w:ilvl="0" w:tplc="9872B774">
      <w:start w:val="1"/>
      <w:numFmt w:val="bullet"/>
      <w:lvlText w:val=""/>
      <w:lvlJc w:val="left"/>
      <w:pPr>
        <w:ind w:left="720" w:hanging="360"/>
      </w:pPr>
      <w:rPr>
        <w:rFonts w:ascii="Symbol" w:hAnsi="Symbol" w:hint="default"/>
      </w:rPr>
    </w:lvl>
    <w:lvl w:ilvl="1" w:tplc="880CA93E">
      <w:start w:val="1"/>
      <w:numFmt w:val="bullet"/>
      <w:lvlText w:val="o"/>
      <w:lvlJc w:val="left"/>
      <w:pPr>
        <w:ind w:left="1440" w:hanging="360"/>
      </w:pPr>
      <w:rPr>
        <w:rFonts w:ascii="Courier New" w:hAnsi="Courier New" w:hint="default"/>
      </w:rPr>
    </w:lvl>
    <w:lvl w:ilvl="2" w:tplc="1CD43C08">
      <w:start w:val="1"/>
      <w:numFmt w:val="bullet"/>
      <w:lvlText w:val=""/>
      <w:lvlJc w:val="left"/>
      <w:pPr>
        <w:ind w:left="2160" w:hanging="360"/>
      </w:pPr>
      <w:rPr>
        <w:rFonts w:ascii="Wingdings" w:hAnsi="Wingdings" w:hint="default"/>
      </w:rPr>
    </w:lvl>
    <w:lvl w:ilvl="3" w:tplc="78DAE0A4">
      <w:start w:val="1"/>
      <w:numFmt w:val="bullet"/>
      <w:lvlText w:val=""/>
      <w:lvlJc w:val="left"/>
      <w:pPr>
        <w:ind w:left="2880" w:hanging="360"/>
      </w:pPr>
      <w:rPr>
        <w:rFonts w:ascii="Symbol" w:hAnsi="Symbol" w:hint="default"/>
      </w:rPr>
    </w:lvl>
    <w:lvl w:ilvl="4" w:tplc="7F94BDAC">
      <w:start w:val="1"/>
      <w:numFmt w:val="bullet"/>
      <w:lvlText w:val="o"/>
      <w:lvlJc w:val="left"/>
      <w:pPr>
        <w:ind w:left="3600" w:hanging="360"/>
      </w:pPr>
      <w:rPr>
        <w:rFonts w:ascii="Courier New" w:hAnsi="Courier New" w:hint="default"/>
      </w:rPr>
    </w:lvl>
    <w:lvl w:ilvl="5" w:tplc="00A64CA8">
      <w:start w:val="1"/>
      <w:numFmt w:val="bullet"/>
      <w:lvlText w:val=""/>
      <w:lvlJc w:val="left"/>
      <w:pPr>
        <w:ind w:left="4320" w:hanging="360"/>
      </w:pPr>
      <w:rPr>
        <w:rFonts w:ascii="Wingdings" w:hAnsi="Wingdings" w:hint="default"/>
      </w:rPr>
    </w:lvl>
    <w:lvl w:ilvl="6" w:tplc="3DBCBCBA">
      <w:start w:val="1"/>
      <w:numFmt w:val="bullet"/>
      <w:lvlText w:val=""/>
      <w:lvlJc w:val="left"/>
      <w:pPr>
        <w:ind w:left="5040" w:hanging="360"/>
      </w:pPr>
      <w:rPr>
        <w:rFonts w:ascii="Symbol" w:hAnsi="Symbol" w:hint="default"/>
      </w:rPr>
    </w:lvl>
    <w:lvl w:ilvl="7" w:tplc="D756A9D4">
      <w:start w:val="1"/>
      <w:numFmt w:val="bullet"/>
      <w:lvlText w:val="o"/>
      <w:lvlJc w:val="left"/>
      <w:pPr>
        <w:ind w:left="5760" w:hanging="360"/>
      </w:pPr>
      <w:rPr>
        <w:rFonts w:ascii="Courier New" w:hAnsi="Courier New" w:hint="default"/>
      </w:rPr>
    </w:lvl>
    <w:lvl w:ilvl="8" w:tplc="A396271A">
      <w:start w:val="1"/>
      <w:numFmt w:val="bullet"/>
      <w:lvlText w:val=""/>
      <w:lvlJc w:val="left"/>
      <w:pPr>
        <w:ind w:left="6480" w:hanging="360"/>
      </w:pPr>
      <w:rPr>
        <w:rFonts w:ascii="Wingdings" w:hAnsi="Wingdings" w:hint="default"/>
      </w:rPr>
    </w:lvl>
  </w:abstractNum>
  <w:abstractNum w:abstractNumId="23" w15:restartNumberingAfterBreak="0">
    <w:nsid w:val="4A492314"/>
    <w:multiLevelType w:val="hybridMultilevel"/>
    <w:tmpl w:val="A5CE63AA"/>
    <w:lvl w:ilvl="0" w:tplc="F25A2E76">
      <w:start w:val="1"/>
      <w:numFmt w:val="decimal"/>
      <w:lvlText w:val="%1."/>
      <w:lvlJc w:val="left"/>
      <w:pPr>
        <w:ind w:left="720" w:hanging="360"/>
      </w:pPr>
    </w:lvl>
    <w:lvl w:ilvl="1" w:tplc="BB0E9AE8">
      <w:start w:val="1"/>
      <w:numFmt w:val="lowerLetter"/>
      <w:lvlText w:val="%2."/>
      <w:lvlJc w:val="left"/>
      <w:pPr>
        <w:ind w:left="1440" w:hanging="360"/>
      </w:pPr>
    </w:lvl>
    <w:lvl w:ilvl="2" w:tplc="2EB07CAA">
      <w:start w:val="1"/>
      <w:numFmt w:val="lowerRoman"/>
      <w:lvlText w:val="%3."/>
      <w:lvlJc w:val="right"/>
      <w:pPr>
        <w:ind w:left="2160" w:hanging="180"/>
      </w:pPr>
    </w:lvl>
    <w:lvl w:ilvl="3" w:tplc="F524F0E6">
      <w:start w:val="1"/>
      <w:numFmt w:val="decimal"/>
      <w:lvlText w:val="%4."/>
      <w:lvlJc w:val="left"/>
      <w:pPr>
        <w:ind w:left="2880" w:hanging="360"/>
      </w:pPr>
    </w:lvl>
    <w:lvl w:ilvl="4" w:tplc="3A6E0D92">
      <w:start w:val="1"/>
      <w:numFmt w:val="lowerLetter"/>
      <w:lvlText w:val="%5."/>
      <w:lvlJc w:val="left"/>
      <w:pPr>
        <w:ind w:left="3600" w:hanging="360"/>
      </w:pPr>
    </w:lvl>
    <w:lvl w:ilvl="5" w:tplc="0AD62F14">
      <w:start w:val="1"/>
      <w:numFmt w:val="lowerRoman"/>
      <w:lvlText w:val="%6."/>
      <w:lvlJc w:val="right"/>
      <w:pPr>
        <w:ind w:left="4320" w:hanging="180"/>
      </w:pPr>
    </w:lvl>
    <w:lvl w:ilvl="6" w:tplc="8404FD20">
      <w:start w:val="1"/>
      <w:numFmt w:val="decimal"/>
      <w:lvlText w:val="%7."/>
      <w:lvlJc w:val="left"/>
      <w:pPr>
        <w:ind w:left="5040" w:hanging="360"/>
      </w:pPr>
    </w:lvl>
    <w:lvl w:ilvl="7" w:tplc="48345AE6">
      <w:start w:val="1"/>
      <w:numFmt w:val="lowerLetter"/>
      <w:lvlText w:val="%8."/>
      <w:lvlJc w:val="left"/>
      <w:pPr>
        <w:ind w:left="5760" w:hanging="360"/>
      </w:pPr>
    </w:lvl>
    <w:lvl w:ilvl="8" w:tplc="8C484B90">
      <w:start w:val="1"/>
      <w:numFmt w:val="lowerRoman"/>
      <w:lvlText w:val="%9."/>
      <w:lvlJc w:val="right"/>
      <w:pPr>
        <w:ind w:left="6480" w:hanging="180"/>
      </w:pPr>
    </w:lvl>
  </w:abstractNum>
  <w:abstractNum w:abstractNumId="24" w15:restartNumberingAfterBreak="0">
    <w:nsid w:val="4A8E3CD4"/>
    <w:multiLevelType w:val="hybridMultilevel"/>
    <w:tmpl w:val="AD4A8D30"/>
    <w:lvl w:ilvl="0" w:tplc="E9061474">
      <w:start w:val="1"/>
      <w:numFmt w:val="bullet"/>
      <w:lvlText w:val=""/>
      <w:lvlJc w:val="left"/>
      <w:pPr>
        <w:ind w:left="720" w:hanging="360"/>
      </w:pPr>
      <w:rPr>
        <w:rFonts w:ascii="Symbol" w:hAnsi="Symbol" w:hint="default"/>
      </w:rPr>
    </w:lvl>
    <w:lvl w:ilvl="1" w:tplc="E28CD322">
      <w:start w:val="1"/>
      <w:numFmt w:val="bullet"/>
      <w:lvlText w:val="o"/>
      <w:lvlJc w:val="left"/>
      <w:pPr>
        <w:ind w:left="1440" w:hanging="360"/>
      </w:pPr>
      <w:rPr>
        <w:rFonts w:ascii="Courier New" w:hAnsi="Courier New" w:hint="default"/>
      </w:rPr>
    </w:lvl>
    <w:lvl w:ilvl="2" w:tplc="627ED35C">
      <w:start w:val="1"/>
      <w:numFmt w:val="bullet"/>
      <w:lvlText w:val=""/>
      <w:lvlJc w:val="left"/>
      <w:pPr>
        <w:ind w:left="2160" w:hanging="360"/>
      </w:pPr>
      <w:rPr>
        <w:rFonts w:ascii="Wingdings" w:hAnsi="Wingdings" w:hint="default"/>
      </w:rPr>
    </w:lvl>
    <w:lvl w:ilvl="3" w:tplc="2490F464">
      <w:start w:val="1"/>
      <w:numFmt w:val="bullet"/>
      <w:lvlText w:val=""/>
      <w:lvlJc w:val="left"/>
      <w:pPr>
        <w:ind w:left="2880" w:hanging="360"/>
      </w:pPr>
      <w:rPr>
        <w:rFonts w:ascii="Symbol" w:hAnsi="Symbol" w:hint="default"/>
      </w:rPr>
    </w:lvl>
    <w:lvl w:ilvl="4" w:tplc="671C20A2">
      <w:start w:val="1"/>
      <w:numFmt w:val="bullet"/>
      <w:lvlText w:val="o"/>
      <w:lvlJc w:val="left"/>
      <w:pPr>
        <w:ind w:left="3600" w:hanging="360"/>
      </w:pPr>
      <w:rPr>
        <w:rFonts w:ascii="Courier New" w:hAnsi="Courier New" w:hint="default"/>
      </w:rPr>
    </w:lvl>
    <w:lvl w:ilvl="5" w:tplc="29A8967C">
      <w:start w:val="1"/>
      <w:numFmt w:val="bullet"/>
      <w:lvlText w:val=""/>
      <w:lvlJc w:val="left"/>
      <w:pPr>
        <w:ind w:left="4320" w:hanging="360"/>
      </w:pPr>
      <w:rPr>
        <w:rFonts w:ascii="Wingdings" w:hAnsi="Wingdings" w:hint="default"/>
      </w:rPr>
    </w:lvl>
    <w:lvl w:ilvl="6" w:tplc="BCBE5B70">
      <w:start w:val="1"/>
      <w:numFmt w:val="bullet"/>
      <w:lvlText w:val=""/>
      <w:lvlJc w:val="left"/>
      <w:pPr>
        <w:ind w:left="5040" w:hanging="360"/>
      </w:pPr>
      <w:rPr>
        <w:rFonts w:ascii="Symbol" w:hAnsi="Symbol" w:hint="default"/>
      </w:rPr>
    </w:lvl>
    <w:lvl w:ilvl="7" w:tplc="33BAD188">
      <w:start w:val="1"/>
      <w:numFmt w:val="bullet"/>
      <w:lvlText w:val="o"/>
      <w:lvlJc w:val="left"/>
      <w:pPr>
        <w:ind w:left="5760" w:hanging="360"/>
      </w:pPr>
      <w:rPr>
        <w:rFonts w:ascii="Courier New" w:hAnsi="Courier New" w:hint="default"/>
      </w:rPr>
    </w:lvl>
    <w:lvl w:ilvl="8" w:tplc="0070246E">
      <w:start w:val="1"/>
      <w:numFmt w:val="bullet"/>
      <w:lvlText w:val=""/>
      <w:lvlJc w:val="left"/>
      <w:pPr>
        <w:ind w:left="6480" w:hanging="360"/>
      </w:pPr>
      <w:rPr>
        <w:rFonts w:ascii="Wingdings" w:hAnsi="Wingdings" w:hint="default"/>
      </w:rPr>
    </w:lvl>
  </w:abstractNum>
  <w:abstractNum w:abstractNumId="25" w15:restartNumberingAfterBreak="0">
    <w:nsid w:val="4C071370"/>
    <w:multiLevelType w:val="hybridMultilevel"/>
    <w:tmpl w:val="4030D4F0"/>
    <w:lvl w:ilvl="0" w:tplc="ABD477E6">
      <w:start w:val="1"/>
      <w:numFmt w:val="bullet"/>
      <w:lvlText w:val=""/>
      <w:lvlJc w:val="left"/>
      <w:pPr>
        <w:ind w:left="720" w:hanging="360"/>
      </w:pPr>
      <w:rPr>
        <w:rFonts w:ascii="Symbol" w:hAnsi="Symbol" w:hint="default"/>
      </w:rPr>
    </w:lvl>
    <w:lvl w:ilvl="1" w:tplc="104A5668">
      <w:start w:val="1"/>
      <w:numFmt w:val="bullet"/>
      <w:lvlText w:val="o"/>
      <w:lvlJc w:val="left"/>
      <w:pPr>
        <w:ind w:left="1440" w:hanging="360"/>
      </w:pPr>
      <w:rPr>
        <w:rFonts w:ascii="Courier New" w:hAnsi="Courier New" w:hint="default"/>
      </w:rPr>
    </w:lvl>
    <w:lvl w:ilvl="2" w:tplc="247E57E2">
      <w:start w:val="1"/>
      <w:numFmt w:val="bullet"/>
      <w:lvlText w:val=""/>
      <w:lvlJc w:val="left"/>
      <w:pPr>
        <w:ind w:left="2160" w:hanging="360"/>
      </w:pPr>
      <w:rPr>
        <w:rFonts w:ascii="Wingdings" w:hAnsi="Wingdings" w:hint="default"/>
      </w:rPr>
    </w:lvl>
    <w:lvl w:ilvl="3" w:tplc="DFBE1ACA">
      <w:start w:val="1"/>
      <w:numFmt w:val="bullet"/>
      <w:lvlText w:val=""/>
      <w:lvlJc w:val="left"/>
      <w:pPr>
        <w:ind w:left="2880" w:hanging="360"/>
      </w:pPr>
      <w:rPr>
        <w:rFonts w:ascii="Symbol" w:hAnsi="Symbol" w:hint="default"/>
      </w:rPr>
    </w:lvl>
    <w:lvl w:ilvl="4" w:tplc="F8F2F760">
      <w:start w:val="1"/>
      <w:numFmt w:val="bullet"/>
      <w:lvlText w:val="o"/>
      <w:lvlJc w:val="left"/>
      <w:pPr>
        <w:ind w:left="3600" w:hanging="360"/>
      </w:pPr>
      <w:rPr>
        <w:rFonts w:ascii="Courier New" w:hAnsi="Courier New" w:hint="default"/>
      </w:rPr>
    </w:lvl>
    <w:lvl w:ilvl="5" w:tplc="B784C0DA">
      <w:start w:val="1"/>
      <w:numFmt w:val="bullet"/>
      <w:lvlText w:val=""/>
      <w:lvlJc w:val="left"/>
      <w:pPr>
        <w:ind w:left="4320" w:hanging="360"/>
      </w:pPr>
      <w:rPr>
        <w:rFonts w:ascii="Wingdings" w:hAnsi="Wingdings" w:hint="default"/>
      </w:rPr>
    </w:lvl>
    <w:lvl w:ilvl="6" w:tplc="1B669880">
      <w:start w:val="1"/>
      <w:numFmt w:val="bullet"/>
      <w:lvlText w:val=""/>
      <w:lvlJc w:val="left"/>
      <w:pPr>
        <w:ind w:left="5040" w:hanging="360"/>
      </w:pPr>
      <w:rPr>
        <w:rFonts w:ascii="Symbol" w:hAnsi="Symbol" w:hint="default"/>
      </w:rPr>
    </w:lvl>
    <w:lvl w:ilvl="7" w:tplc="E822EA3E">
      <w:start w:val="1"/>
      <w:numFmt w:val="bullet"/>
      <w:lvlText w:val="o"/>
      <w:lvlJc w:val="left"/>
      <w:pPr>
        <w:ind w:left="5760" w:hanging="360"/>
      </w:pPr>
      <w:rPr>
        <w:rFonts w:ascii="Courier New" w:hAnsi="Courier New" w:hint="default"/>
      </w:rPr>
    </w:lvl>
    <w:lvl w:ilvl="8" w:tplc="DD2805F0">
      <w:start w:val="1"/>
      <w:numFmt w:val="bullet"/>
      <w:lvlText w:val=""/>
      <w:lvlJc w:val="left"/>
      <w:pPr>
        <w:ind w:left="6480" w:hanging="360"/>
      </w:pPr>
      <w:rPr>
        <w:rFonts w:ascii="Wingdings" w:hAnsi="Wingdings" w:hint="default"/>
      </w:rPr>
    </w:lvl>
  </w:abstractNum>
  <w:abstractNum w:abstractNumId="26" w15:restartNumberingAfterBreak="0">
    <w:nsid w:val="503905EB"/>
    <w:multiLevelType w:val="hybridMultilevel"/>
    <w:tmpl w:val="D33883C8"/>
    <w:lvl w:ilvl="0" w:tplc="0A745842">
      <w:start w:val="1"/>
      <w:numFmt w:val="bullet"/>
      <w:lvlText w:val=""/>
      <w:lvlJc w:val="left"/>
      <w:pPr>
        <w:ind w:left="720" w:hanging="360"/>
      </w:pPr>
      <w:rPr>
        <w:rFonts w:ascii="Symbol" w:hAnsi="Symbol" w:hint="default"/>
      </w:rPr>
    </w:lvl>
    <w:lvl w:ilvl="1" w:tplc="42DA1430">
      <w:start w:val="1"/>
      <w:numFmt w:val="bullet"/>
      <w:lvlText w:val="o"/>
      <w:lvlJc w:val="left"/>
      <w:pPr>
        <w:ind w:left="1440" w:hanging="360"/>
      </w:pPr>
      <w:rPr>
        <w:rFonts w:ascii="Courier New" w:hAnsi="Courier New" w:hint="default"/>
      </w:rPr>
    </w:lvl>
    <w:lvl w:ilvl="2" w:tplc="FD9018A8">
      <w:start w:val="1"/>
      <w:numFmt w:val="bullet"/>
      <w:lvlText w:val=""/>
      <w:lvlJc w:val="left"/>
      <w:pPr>
        <w:ind w:left="2160" w:hanging="360"/>
      </w:pPr>
      <w:rPr>
        <w:rFonts w:ascii="Wingdings" w:hAnsi="Wingdings" w:hint="default"/>
      </w:rPr>
    </w:lvl>
    <w:lvl w:ilvl="3" w:tplc="66BCA918">
      <w:start w:val="1"/>
      <w:numFmt w:val="bullet"/>
      <w:lvlText w:val=""/>
      <w:lvlJc w:val="left"/>
      <w:pPr>
        <w:ind w:left="2880" w:hanging="360"/>
      </w:pPr>
      <w:rPr>
        <w:rFonts w:ascii="Symbol" w:hAnsi="Symbol" w:hint="default"/>
      </w:rPr>
    </w:lvl>
    <w:lvl w:ilvl="4" w:tplc="9DBEF608">
      <w:start w:val="1"/>
      <w:numFmt w:val="bullet"/>
      <w:lvlText w:val="o"/>
      <w:lvlJc w:val="left"/>
      <w:pPr>
        <w:ind w:left="3600" w:hanging="360"/>
      </w:pPr>
      <w:rPr>
        <w:rFonts w:ascii="Courier New" w:hAnsi="Courier New" w:hint="default"/>
      </w:rPr>
    </w:lvl>
    <w:lvl w:ilvl="5" w:tplc="3462DC26">
      <w:start w:val="1"/>
      <w:numFmt w:val="bullet"/>
      <w:lvlText w:val=""/>
      <w:lvlJc w:val="left"/>
      <w:pPr>
        <w:ind w:left="4320" w:hanging="360"/>
      </w:pPr>
      <w:rPr>
        <w:rFonts w:ascii="Wingdings" w:hAnsi="Wingdings" w:hint="default"/>
      </w:rPr>
    </w:lvl>
    <w:lvl w:ilvl="6" w:tplc="34DA070C">
      <w:start w:val="1"/>
      <w:numFmt w:val="bullet"/>
      <w:lvlText w:val=""/>
      <w:lvlJc w:val="left"/>
      <w:pPr>
        <w:ind w:left="5040" w:hanging="360"/>
      </w:pPr>
      <w:rPr>
        <w:rFonts w:ascii="Symbol" w:hAnsi="Symbol" w:hint="default"/>
      </w:rPr>
    </w:lvl>
    <w:lvl w:ilvl="7" w:tplc="AAE0D43C">
      <w:start w:val="1"/>
      <w:numFmt w:val="bullet"/>
      <w:lvlText w:val="o"/>
      <w:lvlJc w:val="left"/>
      <w:pPr>
        <w:ind w:left="5760" w:hanging="360"/>
      </w:pPr>
      <w:rPr>
        <w:rFonts w:ascii="Courier New" w:hAnsi="Courier New" w:hint="default"/>
      </w:rPr>
    </w:lvl>
    <w:lvl w:ilvl="8" w:tplc="92B49AFC">
      <w:start w:val="1"/>
      <w:numFmt w:val="bullet"/>
      <w:lvlText w:val=""/>
      <w:lvlJc w:val="left"/>
      <w:pPr>
        <w:ind w:left="6480" w:hanging="360"/>
      </w:pPr>
      <w:rPr>
        <w:rFonts w:ascii="Wingdings" w:hAnsi="Wingdings" w:hint="default"/>
      </w:rPr>
    </w:lvl>
  </w:abstractNum>
  <w:abstractNum w:abstractNumId="27" w15:restartNumberingAfterBreak="0">
    <w:nsid w:val="5343A82D"/>
    <w:multiLevelType w:val="hybridMultilevel"/>
    <w:tmpl w:val="B6763AB6"/>
    <w:lvl w:ilvl="0" w:tplc="C91E1E98">
      <w:start w:val="1"/>
      <w:numFmt w:val="bullet"/>
      <w:lvlText w:val=""/>
      <w:lvlJc w:val="left"/>
      <w:pPr>
        <w:ind w:left="720" w:hanging="360"/>
      </w:pPr>
      <w:rPr>
        <w:rFonts w:ascii="Symbol" w:hAnsi="Symbol" w:hint="default"/>
      </w:rPr>
    </w:lvl>
    <w:lvl w:ilvl="1" w:tplc="18BC2D3C">
      <w:start w:val="1"/>
      <w:numFmt w:val="bullet"/>
      <w:lvlText w:val="o"/>
      <w:lvlJc w:val="left"/>
      <w:pPr>
        <w:ind w:left="1440" w:hanging="360"/>
      </w:pPr>
      <w:rPr>
        <w:rFonts w:ascii="Courier New" w:hAnsi="Courier New" w:hint="default"/>
      </w:rPr>
    </w:lvl>
    <w:lvl w:ilvl="2" w:tplc="D48ED814">
      <w:start w:val="1"/>
      <w:numFmt w:val="bullet"/>
      <w:lvlText w:val=""/>
      <w:lvlJc w:val="left"/>
      <w:pPr>
        <w:ind w:left="2160" w:hanging="360"/>
      </w:pPr>
      <w:rPr>
        <w:rFonts w:ascii="Wingdings" w:hAnsi="Wingdings" w:hint="default"/>
      </w:rPr>
    </w:lvl>
    <w:lvl w:ilvl="3" w:tplc="F76C77D8">
      <w:start w:val="1"/>
      <w:numFmt w:val="bullet"/>
      <w:lvlText w:val=""/>
      <w:lvlJc w:val="left"/>
      <w:pPr>
        <w:ind w:left="2880" w:hanging="360"/>
      </w:pPr>
      <w:rPr>
        <w:rFonts w:ascii="Symbol" w:hAnsi="Symbol" w:hint="default"/>
      </w:rPr>
    </w:lvl>
    <w:lvl w:ilvl="4" w:tplc="0DB0694A">
      <w:start w:val="1"/>
      <w:numFmt w:val="bullet"/>
      <w:lvlText w:val="o"/>
      <w:lvlJc w:val="left"/>
      <w:pPr>
        <w:ind w:left="3600" w:hanging="360"/>
      </w:pPr>
      <w:rPr>
        <w:rFonts w:ascii="Courier New" w:hAnsi="Courier New" w:hint="default"/>
      </w:rPr>
    </w:lvl>
    <w:lvl w:ilvl="5" w:tplc="C8F04390">
      <w:start w:val="1"/>
      <w:numFmt w:val="bullet"/>
      <w:lvlText w:val=""/>
      <w:lvlJc w:val="left"/>
      <w:pPr>
        <w:ind w:left="4320" w:hanging="360"/>
      </w:pPr>
      <w:rPr>
        <w:rFonts w:ascii="Wingdings" w:hAnsi="Wingdings" w:hint="default"/>
      </w:rPr>
    </w:lvl>
    <w:lvl w:ilvl="6" w:tplc="724A1676">
      <w:start w:val="1"/>
      <w:numFmt w:val="bullet"/>
      <w:lvlText w:val=""/>
      <w:lvlJc w:val="left"/>
      <w:pPr>
        <w:ind w:left="5040" w:hanging="360"/>
      </w:pPr>
      <w:rPr>
        <w:rFonts w:ascii="Symbol" w:hAnsi="Symbol" w:hint="default"/>
      </w:rPr>
    </w:lvl>
    <w:lvl w:ilvl="7" w:tplc="2CBC6CF2">
      <w:start w:val="1"/>
      <w:numFmt w:val="bullet"/>
      <w:lvlText w:val="o"/>
      <w:lvlJc w:val="left"/>
      <w:pPr>
        <w:ind w:left="5760" w:hanging="360"/>
      </w:pPr>
      <w:rPr>
        <w:rFonts w:ascii="Courier New" w:hAnsi="Courier New" w:hint="default"/>
      </w:rPr>
    </w:lvl>
    <w:lvl w:ilvl="8" w:tplc="1124D282">
      <w:start w:val="1"/>
      <w:numFmt w:val="bullet"/>
      <w:lvlText w:val=""/>
      <w:lvlJc w:val="left"/>
      <w:pPr>
        <w:ind w:left="6480" w:hanging="360"/>
      </w:pPr>
      <w:rPr>
        <w:rFonts w:ascii="Wingdings" w:hAnsi="Wingdings" w:hint="default"/>
      </w:rPr>
    </w:lvl>
  </w:abstractNum>
  <w:abstractNum w:abstractNumId="28" w15:restartNumberingAfterBreak="0">
    <w:nsid w:val="54B19F93"/>
    <w:multiLevelType w:val="hybridMultilevel"/>
    <w:tmpl w:val="8EF4C12E"/>
    <w:lvl w:ilvl="0" w:tplc="8B629B54">
      <w:start w:val="1"/>
      <w:numFmt w:val="bullet"/>
      <w:lvlText w:val=""/>
      <w:lvlJc w:val="left"/>
      <w:pPr>
        <w:ind w:left="720" w:hanging="360"/>
      </w:pPr>
      <w:rPr>
        <w:rFonts w:ascii="Symbol" w:hAnsi="Symbol" w:hint="default"/>
      </w:rPr>
    </w:lvl>
    <w:lvl w:ilvl="1" w:tplc="61963AA8">
      <w:start w:val="1"/>
      <w:numFmt w:val="bullet"/>
      <w:lvlText w:val="o"/>
      <w:lvlJc w:val="left"/>
      <w:pPr>
        <w:ind w:left="1440" w:hanging="360"/>
      </w:pPr>
      <w:rPr>
        <w:rFonts w:ascii="Courier New" w:hAnsi="Courier New" w:hint="default"/>
      </w:rPr>
    </w:lvl>
    <w:lvl w:ilvl="2" w:tplc="CAAE128A">
      <w:start w:val="1"/>
      <w:numFmt w:val="bullet"/>
      <w:lvlText w:val=""/>
      <w:lvlJc w:val="left"/>
      <w:pPr>
        <w:ind w:left="2160" w:hanging="360"/>
      </w:pPr>
      <w:rPr>
        <w:rFonts w:ascii="Wingdings" w:hAnsi="Wingdings" w:hint="default"/>
      </w:rPr>
    </w:lvl>
    <w:lvl w:ilvl="3" w:tplc="9F7AB8A2">
      <w:start w:val="1"/>
      <w:numFmt w:val="bullet"/>
      <w:lvlText w:val=""/>
      <w:lvlJc w:val="left"/>
      <w:pPr>
        <w:ind w:left="2880" w:hanging="360"/>
      </w:pPr>
      <w:rPr>
        <w:rFonts w:ascii="Symbol" w:hAnsi="Symbol" w:hint="default"/>
      </w:rPr>
    </w:lvl>
    <w:lvl w:ilvl="4" w:tplc="8D28A802">
      <w:start w:val="1"/>
      <w:numFmt w:val="bullet"/>
      <w:lvlText w:val="o"/>
      <w:lvlJc w:val="left"/>
      <w:pPr>
        <w:ind w:left="3600" w:hanging="360"/>
      </w:pPr>
      <w:rPr>
        <w:rFonts w:ascii="Courier New" w:hAnsi="Courier New" w:hint="default"/>
      </w:rPr>
    </w:lvl>
    <w:lvl w:ilvl="5" w:tplc="D6B8F1DA">
      <w:start w:val="1"/>
      <w:numFmt w:val="bullet"/>
      <w:lvlText w:val=""/>
      <w:lvlJc w:val="left"/>
      <w:pPr>
        <w:ind w:left="4320" w:hanging="360"/>
      </w:pPr>
      <w:rPr>
        <w:rFonts w:ascii="Wingdings" w:hAnsi="Wingdings" w:hint="default"/>
      </w:rPr>
    </w:lvl>
    <w:lvl w:ilvl="6" w:tplc="C5B40D56">
      <w:start w:val="1"/>
      <w:numFmt w:val="bullet"/>
      <w:lvlText w:val=""/>
      <w:lvlJc w:val="left"/>
      <w:pPr>
        <w:ind w:left="5040" w:hanging="360"/>
      </w:pPr>
      <w:rPr>
        <w:rFonts w:ascii="Symbol" w:hAnsi="Symbol" w:hint="default"/>
      </w:rPr>
    </w:lvl>
    <w:lvl w:ilvl="7" w:tplc="F4C6F522">
      <w:start w:val="1"/>
      <w:numFmt w:val="bullet"/>
      <w:lvlText w:val="o"/>
      <w:lvlJc w:val="left"/>
      <w:pPr>
        <w:ind w:left="5760" w:hanging="360"/>
      </w:pPr>
      <w:rPr>
        <w:rFonts w:ascii="Courier New" w:hAnsi="Courier New" w:hint="default"/>
      </w:rPr>
    </w:lvl>
    <w:lvl w:ilvl="8" w:tplc="D7C8B674">
      <w:start w:val="1"/>
      <w:numFmt w:val="bullet"/>
      <w:lvlText w:val=""/>
      <w:lvlJc w:val="left"/>
      <w:pPr>
        <w:ind w:left="6480" w:hanging="360"/>
      </w:pPr>
      <w:rPr>
        <w:rFonts w:ascii="Wingdings" w:hAnsi="Wingdings" w:hint="default"/>
      </w:rPr>
    </w:lvl>
  </w:abstractNum>
  <w:abstractNum w:abstractNumId="29" w15:restartNumberingAfterBreak="0">
    <w:nsid w:val="54F2F653"/>
    <w:multiLevelType w:val="hybridMultilevel"/>
    <w:tmpl w:val="FFFFFFFF"/>
    <w:lvl w:ilvl="0" w:tplc="7FC2DE2C">
      <w:start w:val="1"/>
      <w:numFmt w:val="bullet"/>
      <w:lvlText w:val="-"/>
      <w:lvlJc w:val="left"/>
      <w:pPr>
        <w:ind w:left="720" w:hanging="360"/>
      </w:pPr>
      <w:rPr>
        <w:rFonts w:ascii="Aptos" w:hAnsi="Aptos" w:hint="default"/>
      </w:rPr>
    </w:lvl>
    <w:lvl w:ilvl="1" w:tplc="F79A6552">
      <w:start w:val="1"/>
      <w:numFmt w:val="bullet"/>
      <w:lvlText w:val="o"/>
      <w:lvlJc w:val="left"/>
      <w:pPr>
        <w:ind w:left="1440" w:hanging="360"/>
      </w:pPr>
      <w:rPr>
        <w:rFonts w:ascii="Courier New" w:hAnsi="Courier New" w:hint="default"/>
      </w:rPr>
    </w:lvl>
    <w:lvl w:ilvl="2" w:tplc="8A6859FC">
      <w:start w:val="1"/>
      <w:numFmt w:val="bullet"/>
      <w:lvlText w:val=""/>
      <w:lvlJc w:val="left"/>
      <w:pPr>
        <w:ind w:left="2160" w:hanging="360"/>
      </w:pPr>
      <w:rPr>
        <w:rFonts w:ascii="Wingdings" w:hAnsi="Wingdings" w:hint="default"/>
      </w:rPr>
    </w:lvl>
    <w:lvl w:ilvl="3" w:tplc="73388D04">
      <w:start w:val="1"/>
      <w:numFmt w:val="bullet"/>
      <w:lvlText w:val=""/>
      <w:lvlJc w:val="left"/>
      <w:pPr>
        <w:ind w:left="2880" w:hanging="360"/>
      </w:pPr>
      <w:rPr>
        <w:rFonts w:ascii="Symbol" w:hAnsi="Symbol" w:hint="default"/>
      </w:rPr>
    </w:lvl>
    <w:lvl w:ilvl="4" w:tplc="41FCC260">
      <w:start w:val="1"/>
      <w:numFmt w:val="bullet"/>
      <w:lvlText w:val="o"/>
      <w:lvlJc w:val="left"/>
      <w:pPr>
        <w:ind w:left="3600" w:hanging="360"/>
      </w:pPr>
      <w:rPr>
        <w:rFonts w:ascii="Courier New" w:hAnsi="Courier New" w:hint="default"/>
      </w:rPr>
    </w:lvl>
    <w:lvl w:ilvl="5" w:tplc="6668371C">
      <w:start w:val="1"/>
      <w:numFmt w:val="bullet"/>
      <w:lvlText w:val=""/>
      <w:lvlJc w:val="left"/>
      <w:pPr>
        <w:ind w:left="4320" w:hanging="360"/>
      </w:pPr>
      <w:rPr>
        <w:rFonts w:ascii="Wingdings" w:hAnsi="Wingdings" w:hint="default"/>
      </w:rPr>
    </w:lvl>
    <w:lvl w:ilvl="6" w:tplc="923201CA">
      <w:start w:val="1"/>
      <w:numFmt w:val="bullet"/>
      <w:lvlText w:val=""/>
      <w:lvlJc w:val="left"/>
      <w:pPr>
        <w:ind w:left="5040" w:hanging="360"/>
      </w:pPr>
      <w:rPr>
        <w:rFonts w:ascii="Symbol" w:hAnsi="Symbol" w:hint="default"/>
      </w:rPr>
    </w:lvl>
    <w:lvl w:ilvl="7" w:tplc="0012012C">
      <w:start w:val="1"/>
      <w:numFmt w:val="bullet"/>
      <w:lvlText w:val="o"/>
      <w:lvlJc w:val="left"/>
      <w:pPr>
        <w:ind w:left="5760" w:hanging="360"/>
      </w:pPr>
      <w:rPr>
        <w:rFonts w:ascii="Courier New" w:hAnsi="Courier New" w:hint="default"/>
      </w:rPr>
    </w:lvl>
    <w:lvl w:ilvl="8" w:tplc="7368BB94">
      <w:start w:val="1"/>
      <w:numFmt w:val="bullet"/>
      <w:lvlText w:val=""/>
      <w:lvlJc w:val="left"/>
      <w:pPr>
        <w:ind w:left="6480" w:hanging="360"/>
      </w:pPr>
      <w:rPr>
        <w:rFonts w:ascii="Wingdings" w:hAnsi="Wingdings" w:hint="default"/>
      </w:rPr>
    </w:lvl>
  </w:abstractNum>
  <w:abstractNum w:abstractNumId="30" w15:restartNumberingAfterBreak="0">
    <w:nsid w:val="55BBE9EE"/>
    <w:multiLevelType w:val="hybridMultilevel"/>
    <w:tmpl w:val="FFFFFFFF"/>
    <w:lvl w:ilvl="0" w:tplc="E3DE7F10">
      <w:start w:val="1"/>
      <w:numFmt w:val="bullet"/>
      <w:lvlText w:val=""/>
      <w:lvlJc w:val="left"/>
      <w:pPr>
        <w:ind w:left="720" w:hanging="360"/>
      </w:pPr>
      <w:rPr>
        <w:rFonts w:ascii="Symbol" w:hAnsi="Symbol" w:hint="default"/>
      </w:rPr>
    </w:lvl>
    <w:lvl w:ilvl="1" w:tplc="F1F0302E">
      <w:start w:val="1"/>
      <w:numFmt w:val="bullet"/>
      <w:lvlText w:val="o"/>
      <w:lvlJc w:val="left"/>
      <w:pPr>
        <w:ind w:left="1440" w:hanging="360"/>
      </w:pPr>
      <w:rPr>
        <w:rFonts w:ascii="Courier New" w:hAnsi="Courier New" w:hint="default"/>
      </w:rPr>
    </w:lvl>
    <w:lvl w:ilvl="2" w:tplc="B00C4942">
      <w:start w:val="1"/>
      <w:numFmt w:val="bullet"/>
      <w:lvlText w:val=""/>
      <w:lvlJc w:val="left"/>
      <w:pPr>
        <w:ind w:left="2160" w:hanging="360"/>
      </w:pPr>
      <w:rPr>
        <w:rFonts w:ascii="Wingdings" w:hAnsi="Wingdings" w:hint="default"/>
      </w:rPr>
    </w:lvl>
    <w:lvl w:ilvl="3" w:tplc="F0E63138">
      <w:start w:val="1"/>
      <w:numFmt w:val="bullet"/>
      <w:lvlText w:val=""/>
      <w:lvlJc w:val="left"/>
      <w:pPr>
        <w:ind w:left="2880" w:hanging="360"/>
      </w:pPr>
      <w:rPr>
        <w:rFonts w:ascii="Symbol" w:hAnsi="Symbol" w:hint="default"/>
      </w:rPr>
    </w:lvl>
    <w:lvl w:ilvl="4" w:tplc="98161224">
      <w:start w:val="1"/>
      <w:numFmt w:val="bullet"/>
      <w:lvlText w:val="o"/>
      <w:lvlJc w:val="left"/>
      <w:pPr>
        <w:ind w:left="3600" w:hanging="360"/>
      </w:pPr>
      <w:rPr>
        <w:rFonts w:ascii="Courier New" w:hAnsi="Courier New" w:hint="default"/>
      </w:rPr>
    </w:lvl>
    <w:lvl w:ilvl="5" w:tplc="52146012">
      <w:start w:val="1"/>
      <w:numFmt w:val="bullet"/>
      <w:lvlText w:val=""/>
      <w:lvlJc w:val="left"/>
      <w:pPr>
        <w:ind w:left="4320" w:hanging="360"/>
      </w:pPr>
      <w:rPr>
        <w:rFonts w:ascii="Wingdings" w:hAnsi="Wingdings" w:hint="default"/>
      </w:rPr>
    </w:lvl>
    <w:lvl w:ilvl="6" w:tplc="0D1ADA82">
      <w:start w:val="1"/>
      <w:numFmt w:val="bullet"/>
      <w:lvlText w:val=""/>
      <w:lvlJc w:val="left"/>
      <w:pPr>
        <w:ind w:left="5040" w:hanging="360"/>
      </w:pPr>
      <w:rPr>
        <w:rFonts w:ascii="Symbol" w:hAnsi="Symbol" w:hint="default"/>
      </w:rPr>
    </w:lvl>
    <w:lvl w:ilvl="7" w:tplc="36501904">
      <w:start w:val="1"/>
      <w:numFmt w:val="bullet"/>
      <w:lvlText w:val="o"/>
      <w:lvlJc w:val="left"/>
      <w:pPr>
        <w:ind w:left="5760" w:hanging="360"/>
      </w:pPr>
      <w:rPr>
        <w:rFonts w:ascii="Courier New" w:hAnsi="Courier New" w:hint="default"/>
      </w:rPr>
    </w:lvl>
    <w:lvl w:ilvl="8" w:tplc="1C24D16A">
      <w:start w:val="1"/>
      <w:numFmt w:val="bullet"/>
      <w:lvlText w:val=""/>
      <w:lvlJc w:val="left"/>
      <w:pPr>
        <w:ind w:left="6480" w:hanging="360"/>
      </w:pPr>
      <w:rPr>
        <w:rFonts w:ascii="Wingdings" w:hAnsi="Wingdings" w:hint="default"/>
      </w:rPr>
    </w:lvl>
  </w:abstractNum>
  <w:abstractNum w:abstractNumId="31" w15:restartNumberingAfterBreak="0">
    <w:nsid w:val="5A0C45C5"/>
    <w:multiLevelType w:val="hybridMultilevel"/>
    <w:tmpl w:val="FFFFFFFF"/>
    <w:lvl w:ilvl="0" w:tplc="03982196">
      <w:start w:val="1"/>
      <w:numFmt w:val="bullet"/>
      <w:lvlText w:val=""/>
      <w:lvlJc w:val="left"/>
      <w:pPr>
        <w:ind w:left="720" w:hanging="360"/>
      </w:pPr>
      <w:rPr>
        <w:rFonts w:ascii="Symbol" w:hAnsi="Symbol" w:hint="default"/>
      </w:rPr>
    </w:lvl>
    <w:lvl w:ilvl="1" w:tplc="F8D80718">
      <w:start w:val="1"/>
      <w:numFmt w:val="bullet"/>
      <w:lvlText w:val="o"/>
      <w:lvlJc w:val="left"/>
      <w:pPr>
        <w:ind w:left="1440" w:hanging="360"/>
      </w:pPr>
      <w:rPr>
        <w:rFonts w:ascii="Courier New" w:hAnsi="Courier New" w:hint="default"/>
      </w:rPr>
    </w:lvl>
    <w:lvl w:ilvl="2" w:tplc="8084CB80">
      <w:start w:val="1"/>
      <w:numFmt w:val="bullet"/>
      <w:lvlText w:val=""/>
      <w:lvlJc w:val="left"/>
      <w:pPr>
        <w:ind w:left="2160" w:hanging="360"/>
      </w:pPr>
      <w:rPr>
        <w:rFonts w:ascii="Wingdings" w:hAnsi="Wingdings" w:hint="default"/>
      </w:rPr>
    </w:lvl>
    <w:lvl w:ilvl="3" w:tplc="97E25544">
      <w:start w:val="1"/>
      <w:numFmt w:val="bullet"/>
      <w:lvlText w:val=""/>
      <w:lvlJc w:val="left"/>
      <w:pPr>
        <w:ind w:left="2880" w:hanging="360"/>
      </w:pPr>
      <w:rPr>
        <w:rFonts w:ascii="Symbol" w:hAnsi="Symbol" w:hint="default"/>
      </w:rPr>
    </w:lvl>
    <w:lvl w:ilvl="4" w:tplc="893641CC">
      <w:start w:val="1"/>
      <w:numFmt w:val="bullet"/>
      <w:lvlText w:val="o"/>
      <w:lvlJc w:val="left"/>
      <w:pPr>
        <w:ind w:left="3600" w:hanging="360"/>
      </w:pPr>
      <w:rPr>
        <w:rFonts w:ascii="Courier New" w:hAnsi="Courier New" w:hint="default"/>
      </w:rPr>
    </w:lvl>
    <w:lvl w:ilvl="5" w:tplc="8D2C7978">
      <w:start w:val="1"/>
      <w:numFmt w:val="bullet"/>
      <w:lvlText w:val=""/>
      <w:lvlJc w:val="left"/>
      <w:pPr>
        <w:ind w:left="4320" w:hanging="360"/>
      </w:pPr>
      <w:rPr>
        <w:rFonts w:ascii="Wingdings" w:hAnsi="Wingdings" w:hint="default"/>
      </w:rPr>
    </w:lvl>
    <w:lvl w:ilvl="6" w:tplc="8C3C7BC6">
      <w:start w:val="1"/>
      <w:numFmt w:val="bullet"/>
      <w:lvlText w:val=""/>
      <w:lvlJc w:val="left"/>
      <w:pPr>
        <w:ind w:left="5040" w:hanging="360"/>
      </w:pPr>
      <w:rPr>
        <w:rFonts w:ascii="Symbol" w:hAnsi="Symbol" w:hint="default"/>
      </w:rPr>
    </w:lvl>
    <w:lvl w:ilvl="7" w:tplc="D7FC8F44">
      <w:start w:val="1"/>
      <w:numFmt w:val="bullet"/>
      <w:lvlText w:val="o"/>
      <w:lvlJc w:val="left"/>
      <w:pPr>
        <w:ind w:left="5760" w:hanging="360"/>
      </w:pPr>
      <w:rPr>
        <w:rFonts w:ascii="Courier New" w:hAnsi="Courier New" w:hint="default"/>
      </w:rPr>
    </w:lvl>
    <w:lvl w:ilvl="8" w:tplc="88FCA8FE">
      <w:start w:val="1"/>
      <w:numFmt w:val="bullet"/>
      <w:lvlText w:val=""/>
      <w:lvlJc w:val="left"/>
      <w:pPr>
        <w:ind w:left="6480" w:hanging="360"/>
      </w:pPr>
      <w:rPr>
        <w:rFonts w:ascii="Wingdings" w:hAnsi="Wingdings" w:hint="default"/>
      </w:rPr>
    </w:lvl>
  </w:abstractNum>
  <w:abstractNum w:abstractNumId="32" w15:restartNumberingAfterBreak="0">
    <w:nsid w:val="6165087B"/>
    <w:multiLevelType w:val="hybridMultilevel"/>
    <w:tmpl w:val="E5ACAF36"/>
    <w:lvl w:ilvl="0" w:tplc="30241D66">
      <w:start w:val="1"/>
      <w:numFmt w:val="bullet"/>
      <w:lvlText w:val=""/>
      <w:lvlJc w:val="left"/>
      <w:pPr>
        <w:ind w:left="720" w:hanging="360"/>
      </w:pPr>
      <w:rPr>
        <w:rFonts w:ascii="Symbol" w:hAnsi="Symbol" w:hint="default"/>
      </w:rPr>
    </w:lvl>
    <w:lvl w:ilvl="1" w:tplc="40823A22">
      <w:start w:val="1"/>
      <w:numFmt w:val="bullet"/>
      <w:lvlText w:val="o"/>
      <w:lvlJc w:val="left"/>
      <w:pPr>
        <w:ind w:left="1440" w:hanging="360"/>
      </w:pPr>
      <w:rPr>
        <w:rFonts w:ascii="Courier New" w:hAnsi="Courier New" w:hint="default"/>
      </w:rPr>
    </w:lvl>
    <w:lvl w:ilvl="2" w:tplc="B66E4364">
      <w:start w:val="1"/>
      <w:numFmt w:val="bullet"/>
      <w:lvlText w:val=""/>
      <w:lvlJc w:val="left"/>
      <w:pPr>
        <w:ind w:left="2160" w:hanging="360"/>
      </w:pPr>
      <w:rPr>
        <w:rFonts w:ascii="Wingdings" w:hAnsi="Wingdings" w:hint="default"/>
      </w:rPr>
    </w:lvl>
    <w:lvl w:ilvl="3" w:tplc="D18A1BDE">
      <w:start w:val="1"/>
      <w:numFmt w:val="bullet"/>
      <w:lvlText w:val=""/>
      <w:lvlJc w:val="left"/>
      <w:pPr>
        <w:ind w:left="2880" w:hanging="360"/>
      </w:pPr>
      <w:rPr>
        <w:rFonts w:ascii="Symbol" w:hAnsi="Symbol" w:hint="default"/>
      </w:rPr>
    </w:lvl>
    <w:lvl w:ilvl="4" w:tplc="5CB61866">
      <w:start w:val="1"/>
      <w:numFmt w:val="bullet"/>
      <w:lvlText w:val="o"/>
      <w:lvlJc w:val="left"/>
      <w:pPr>
        <w:ind w:left="3600" w:hanging="360"/>
      </w:pPr>
      <w:rPr>
        <w:rFonts w:ascii="Courier New" w:hAnsi="Courier New" w:hint="default"/>
      </w:rPr>
    </w:lvl>
    <w:lvl w:ilvl="5" w:tplc="6074CC4C">
      <w:start w:val="1"/>
      <w:numFmt w:val="bullet"/>
      <w:lvlText w:val=""/>
      <w:lvlJc w:val="left"/>
      <w:pPr>
        <w:ind w:left="4320" w:hanging="360"/>
      </w:pPr>
      <w:rPr>
        <w:rFonts w:ascii="Wingdings" w:hAnsi="Wingdings" w:hint="default"/>
      </w:rPr>
    </w:lvl>
    <w:lvl w:ilvl="6" w:tplc="F7BC91EC">
      <w:start w:val="1"/>
      <w:numFmt w:val="bullet"/>
      <w:lvlText w:val=""/>
      <w:lvlJc w:val="left"/>
      <w:pPr>
        <w:ind w:left="5040" w:hanging="360"/>
      </w:pPr>
      <w:rPr>
        <w:rFonts w:ascii="Symbol" w:hAnsi="Symbol" w:hint="default"/>
      </w:rPr>
    </w:lvl>
    <w:lvl w:ilvl="7" w:tplc="959E3360">
      <w:start w:val="1"/>
      <w:numFmt w:val="bullet"/>
      <w:lvlText w:val="o"/>
      <w:lvlJc w:val="left"/>
      <w:pPr>
        <w:ind w:left="5760" w:hanging="360"/>
      </w:pPr>
      <w:rPr>
        <w:rFonts w:ascii="Courier New" w:hAnsi="Courier New" w:hint="default"/>
      </w:rPr>
    </w:lvl>
    <w:lvl w:ilvl="8" w:tplc="7112643C">
      <w:start w:val="1"/>
      <w:numFmt w:val="bullet"/>
      <w:lvlText w:val=""/>
      <w:lvlJc w:val="left"/>
      <w:pPr>
        <w:ind w:left="6480" w:hanging="360"/>
      </w:pPr>
      <w:rPr>
        <w:rFonts w:ascii="Wingdings" w:hAnsi="Wingdings" w:hint="default"/>
      </w:rPr>
    </w:lvl>
  </w:abstractNum>
  <w:abstractNum w:abstractNumId="33" w15:restartNumberingAfterBreak="0">
    <w:nsid w:val="6238C9BE"/>
    <w:multiLevelType w:val="hybridMultilevel"/>
    <w:tmpl w:val="FFFFFFFF"/>
    <w:lvl w:ilvl="0" w:tplc="06A4FBF6">
      <w:start w:val="1"/>
      <w:numFmt w:val="bullet"/>
      <w:lvlText w:val=""/>
      <w:lvlJc w:val="left"/>
      <w:pPr>
        <w:ind w:left="720" w:hanging="360"/>
      </w:pPr>
      <w:rPr>
        <w:rFonts w:ascii="Symbol" w:hAnsi="Symbol" w:hint="default"/>
      </w:rPr>
    </w:lvl>
    <w:lvl w:ilvl="1" w:tplc="C5BC583E">
      <w:start w:val="1"/>
      <w:numFmt w:val="bullet"/>
      <w:lvlText w:val="o"/>
      <w:lvlJc w:val="left"/>
      <w:pPr>
        <w:ind w:left="1440" w:hanging="360"/>
      </w:pPr>
      <w:rPr>
        <w:rFonts w:ascii="Courier New" w:hAnsi="Courier New" w:hint="default"/>
      </w:rPr>
    </w:lvl>
    <w:lvl w:ilvl="2" w:tplc="963E7574">
      <w:start w:val="1"/>
      <w:numFmt w:val="bullet"/>
      <w:lvlText w:val=""/>
      <w:lvlJc w:val="left"/>
      <w:pPr>
        <w:ind w:left="2160" w:hanging="360"/>
      </w:pPr>
      <w:rPr>
        <w:rFonts w:ascii="Wingdings" w:hAnsi="Wingdings" w:hint="default"/>
      </w:rPr>
    </w:lvl>
    <w:lvl w:ilvl="3" w:tplc="6B0E71FA">
      <w:start w:val="1"/>
      <w:numFmt w:val="bullet"/>
      <w:lvlText w:val=""/>
      <w:lvlJc w:val="left"/>
      <w:pPr>
        <w:ind w:left="2880" w:hanging="360"/>
      </w:pPr>
      <w:rPr>
        <w:rFonts w:ascii="Symbol" w:hAnsi="Symbol" w:hint="default"/>
      </w:rPr>
    </w:lvl>
    <w:lvl w:ilvl="4" w:tplc="E72C2338">
      <w:start w:val="1"/>
      <w:numFmt w:val="bullet"/>
      <w:lvlText w:val="o"/>
      <w:lvlJc w:val="left"/>
      <w:pPr>
        <w:ind w:left="3600" w:hanging="360"/>
      </w:pPr>
      <w:rPr>
        <w:rFonts w:ascii="Courier New" w:hAnsi="Courier New" w:hint="default"/>
      </w:rPr>
    </w:lvl>
    <w:lvl w:ilvl="5" w:tplc="A88C863C">
      <w:start w:val="1"/>
      <w:numFmt w:val="bullet"/>
      <w:lvlText w:val=""/>
      <w:lvlJc w:val="left"/>
      <w:pPr>
        <w:ind w:left="4320" w:hanging="360"/>
      </w:pPr>
      <w:rPr>
        <w:rFonts w:ascii="Wingdings" w:hAnsi="Wingdings" w:hint="default"/>
      </w:rPr>
    </w:lvl>
    <w:lvl w:ilvl="6" w:tplc="42006A1E">
      <w:start w:val="1"/>
      <w:numFmt w:val="bullet"/>
      <w:lvlText w:val=""/>
      <w:lvlJc w:val="left"/>
      <w:pPr>
        <w:ind w:left="5040" w:hanging="360"/>
      </w:pPr>
      <w:rPr>
        <w:rFonts w:ascii="Symbol" w:hAnsi="Symbol" w:hint="default"/>
      </w:rPr>
    </w:lvl>
    <w:lvl w:ilvl="7" w:tplc="8A905544">
      <w:start w:val="1"/>
      <w:numFmt w:val="bullet"/>
      <w:lvlText w:val="o"/>
      <w:lvlJc w:val="left"/>
      <w:pPr>
        <w:ind w:left="5760" w:hanging="360"/>
      </w:pPr>
      <w:rPr>
        <w:rFonts w:ascii="Courier New" w:hAnsi="Courier New" w:hint="default"/>
      </w:rPr>
    </w:lvl>
    <w:lvl w:ilvl="8" w:tplc="95264F16">
      <w:start w:val="1"/>
      <w:numFmt w:val="bullet"/>
      <w:lvlText w:val=""/>
      <w:lvlJc w:val="left"/>
      <w:pPr>
        <w:ind w:left="6480" w:hanging="360"/>
      </w:pPr>
      <w:rPr>
        <w:rFonts w:ascii="Wingdings" w:hAnsi="Wingdings" w:hint="default"/>
      </w:rPr>
    </w:lvl>
  </w:abstractNum>
  <w:abstractNum w:abstractNumId="34" w15:restartNumberingAfterBreak="0">
    <w:nsid w:val="63A41A4F"/>
    <w:multiLevelType w:val="hybridMultilevel"/>
    <w:tmpl w:val="0FB4D948"/>
    <w:lvl w:ilvl="0" w:tplc="284408EA">
      <w:start w:val="1"/>
      <w:numFmt w:val="bullet"/>
      <w:lvlText w:val="-"/>
      <w:lvlJc w:val="left"/>
      <w:pPr>
        <w:ind w:left="720" w:hanging="360"/>
      </w:pPr>
      <w:rPr>
        <w:rFonts w:ascii="Aptos" w:hAnsi="Aptos" w:hint="default"/>
      </w:rPr>
    </w:lvl>
    <w:lvl w:ilvl="1" w:tplc="780CF62E">
      <w:start w:val="1"/>
      <w:numFmt w:val="bullet"/>
      <w:lvlText w:val="o"/>
      <w:lvlJc w:val="left"/>
      <w:pPr>
        <w:ind w:left="1440" w:hanging="360"/>
      </w:pPr>
      <w:rPr>
        <w:rFonts w:ascii="Courier New" w:hAnsi="Courier New" w:hint="default"/>
      </w:rPr>
    </w:lvl>
    <w:lvl w:ilvl="2" w:tplc="018A6F6C">
      <w:start w:val="1"/>
      <w:numFmt w:val="bullet"/>
      <w:lvlText w:val=""/>
      <w:lvlJc w:val="left"/>
      <w:pPr>
        <w:ind w:left="2160" w:hanging="360"/>
      </w:pPr>
      <w:rPr>
        <w:rFonts w:ascii="Wingdings" w:hAnsi="Wingdings" w:hint="default"/>
      </w:rPr>
    </w:lvl>
    <w:lvl w:ilvl="3" w:tplc="F6129E12">
      <w:start w:val="1"/>
      <w:numFmt w:val="bullet"/>
      <w:lvlText w:val=""/>
      <w:lvlJc w:val="left"/>
      <w:pPr>
        <w:ind w:left="2880" w:hanging="360"/>
      </w:pPr>
      <w:rPr>
        <w:rFonts w:ascii="Symbol" w:hAnsi="Symbol" w:hint="default"/>
      </w:rPr>
    </w:lvl>
    <w:lvl w:ilvl="4" w:tplc="C1C64E6C">
      <w:start w:val="1"/>
      <w:numFmt w:val="bullet"/>
      <w:lvlText w:val="o"/>
      <w:lvlJc w:val="left"/>
      <w:pPr>
        <w:ind w:left="3600" w:hanging="360"/>
      </w:pPr>
      <w:rPr>
        <w:rFonts w:ascii="Courier New" w:hAnsi="Courier New" w:hint="default"/>
      </w:rPr>
    </w:lvl>
    <w:lvl w:ilvl="5" w:tplc="D4F2F88C">
      <w:start w:val="1"/>
      <w:numFmt w:val="bullet"/>
      <w:lvlText w:val=""/>
      <w:lvlJc w:val="left"/>
      <w:pPr>
        <w:ind w:left="4320" w:hanging="360"/>
      </w:pPr>
      <w:rPr>
        <w:rFonts w:ascii="Wingdings" w:hAnsi="Wingdings" w:hint="default"/>
      </w:rPr>
    </w:lvl>
    <w:lvl w:ilvl="6" w:tplc="AC3602D8">
      <w:start w:val="1"/>
      <w:numFmt w:val="bullet"/>
      <w:lvlText w:val=""/>
      <w:lvlJc w:val="left"/>
      <w:pPr>
        <w:ind w:left="5040" w:hanging="360"/>
      </w:pPr>
      <w:rPr>
        <w:rFonts w:ascii="Symbol" w:hAnsi="Symbol" w:hint="default"/>
      </w:rPr>
    </w:lvl>
    <w:lvl w:ilvl="7" w:tplc="64522BCA">
      <w:start w:val="1"/>
      <w:numFmt w:val="bullet"/>
      <w:lvlText w:val="o"/>
      <w:lvlJc w:val="left"/>
      <w:pPr>
        <w:ind w:left="5760" w:hanging="360"/>
      </w:pPr>
      <w:rPr>
        <w:rFonts w:ascii="Courier New" w:hAnsi="Courier New" w:hint="default"/>
      </w:rPr>
    </w:lvl>
    <w:lvl w:ilvl="8" w:tplc="47B67E3A">
      <w:start w:val="1"/>
      <w:numFmt w:val="bullet"/>
      <w:lvlText w:val=""/>
      <w:lvlJc w:val="left"/>
      <w:pPr>
        <w:ind w:left="6480" w:hanging="360"/>
      </w:pPr>
      <w:rPr>
        <w:rFonts w:ascii="Wingdings" w:hAnsi="Wingdings" w:hint="default"/>
      </w:rPr>
    </w:lvl>
  </w:abstractNum>
  <w:abstractNum w:abstractNumId="35" w15:restartNumberingAfterBreak="0">
    <w:nsid w:val="654C50C3"/>
    <w:multiLevelType w:val="hybridMultilevel"/>
    <w:tmpl w:val="9A9C00EA"/>
    <w:lvl w:ilvl="0" w:tplc="50983704">
      <w:start w:val="1"/>
      <w:numFmt w:val="bullet"/>
      <w:lvlText w:val=""/>
      <w:lvlJc w:val="left"/>
      <w:pPr>
        <w:ind w:left="720" w:hanging="360"/>
      </w:pPr>
      <w:rPr>
        <w:rFonts w:ascii="Symbol" w:hAnsi="Symbol" w:hint="default"/>
      </w:rPr>
    </w:lvl>
    <w:lvl w:ilvl="1" w:tplc="EC6C9516">
      <w:start w:val="1"/>
      <w:numFmt w:val="bullet"/>
      <w:lvlText w:val="o"/>
      <w:lvlJc w:val="left"/>
      <w:pPr>
        <w:ind w:left="1440" w:hanging="360"/>
      </w:pPr>
      <w:rPr>
        <w:rFonts w:ascii="Courier New" w:hAnsi="Courier New" w:hint="default"/>
      </w:rPr>
    </w:lvl>
    <w:lvl w:ilvl="2" w:tplc="F0522A02">
      <w:start w:val="1"/>
      <w:numFmt w:val="bullet"/>
      <w:lvlText w:val=""/>
      <w:lvlJc w:val="left"/>
      <w:pPr>
        <w:ind w:left="2160" w:hanging="360"/>
      </w:pPr>
      <w:rPr>
        <w:rFonts w:ascii="Wingdings" w:hAnsi="Wingdings" w:hint="default"/>
      </w:rPr>
    </w:lvl>
    <w:lvl w:ilvl="3" w:tplc="1D34D42C">
      <w:start w:val="1"/>
      <w:numFmt w:val="bullet"/>
      <w:lvlText w:val=""/>
      <w:lvlJc w:val="left"/>
      <w:pPr>
        <w:ind w:left="2880" w:hanging="360"/>
      </w:pPr>
      <w:rPr>
        <w:rFonts w:ascii="Symbol" w:hAnsi="Symbol" w:hint="default"/>
      </w:rPr>
    </w:lvl>
    <w:lvl w:ilvl="4" w:tplc="1DA822C6">
      <w:start w:val="1"/>
      <w:numFmt w:val="bullet"/>
      <w:lvlText w:val="o"/>
      <w:lvlJc w:val="left"/>
      <w:pPr>
        <w:ind w:left="3600" w:hanging="360"/>
      </w:pPr>
      <w:rPr>
        <w:rFonts w:ascii="Courier New" w:hAnsi="Courier New" w:hint="default"/>
      </w:rPr>
    </w:lvl>
    <w:lvl w:ilvl="5" w:tplc="8EF4AA50">
      <w:start w:val="1"/>
      <w:numFmt w:val="bullet"/>
      <w:lvlText w:val=""/>
      <w:lvlJc w:val="left"/>
      <w:pPr>
        <w:ind w:left="4320" w:hanging="360"/>
      </w:pPr>
      <w:rPr>
        <w:rFonts w:ascii="Wingdings" w:hAnsi="Wingdings" w:hint="default"/>
      </w:rPr>
    </w:lvl>
    <w:lvl w:ilvl="6" w:tplc="4DA89C8A">
      <w:start w:val="1"/>
      <w:numFmt w:val="bullet"/>
      <w:lvlText w:val=""/>
      <w:lvlJc w:val="left"/>
      <w:pPr>
        <w:ind w:left="5040" w:hanging="360"/>
      </w:pPr>
      <w:rPr>
        <w:rFonts w:ascii="Symbol" w:hAnsi="Symbol" w:hint="default"/>
      </w:rPr>
    </w:lvl>
    <w:lvl w:ilvl="7" w:tplc="084C8FA4">
      <w:start w:val="1"/>
      <w:numFmt w:val="bullet"/>
      <w:lvlText w:val="o"/>
      <w:lvlJc w:val="left"/>
      <w:pPr>
        <w:ind w:left="5760" w:hanging="360"/>
      </w:pPr>
      <w:rPr>
        <w:rFonts w:ascii="Courier New" w:hAnsi="Courier New" w:hint="default"/>
      </w:rPr>
    </w:lvl>
    <w:lvl w:ilvl="8" w:tplc="F2A40618">
      <w:start w:val="1"/>
      <w:numFmt w:val="bullet"/>
      <w:lvlText w:val=""/>
      <w:lvlJc w:val="left"/>
      <w:pPr>
        <w:ind w:left="6480" w:hanging="360"/>
      </w:pPr>
      <w:rPr>
        <w:rFonts w:ascii="Wingdings" w:hAnsi="Wingdings" w:hint="default"/>
      </w:rPr>
    </w:lvl>
  </w:abstractNum>
  <w:abstractNum w:abstractNumId="36" w15:restartNumberingAfterBreak="0">
    <w:nsid w:val="65654D20"/>
    <w:multiLevelType w:val="hybridMultilevel"/>
    <w:tmpl w:val="FFFFFFFF"/>
    <w:lvl w:ilvl="0" w:tplc="981AC2D4">
      <w:start w:val="1"/>
      <w:numFmt w:val="bullet"/>
      <w:lvlText w:val="-"/>
      <w:lvlJc w:val="left"/>
      <w:pPr>
        <w:ind w:left="720" w:hanging="360"/>
      </w:pPr>
      <w:rPr>
        <w:rFonts w:ascii="Aptos" w:hAnsi="Aptos" w:hint="default"/>
      </w:rPr>
    </w:lvl>
    <w:lvl w:ilvl="1" w:tplc="CABE7968">
      <w:start w:val="1"/>
      <w:numFmt w:val="bullet"/>
      <w:lvlText w:val="o"/>
      <w:lvlJc w:val="left"/>
      <w:pPr>
        <w:ind w:left="1440" w:hanging="360"/>
      </w:pPr>
      <w:rPr>
        <w:rFonts w:ascii="Courier New" w:hAnsi="Courier New" w:hint="default"/>
      </w:rPr>
    </w:lvl>
    <w:lvl w:ilvl="2" w:tplc="F9222444">
      <w:start w:val="1"/>
      <w:numFmt w:val="bullet"/>
      <w:lvlText w:val=""/>
      <w:lvlJc w:val="left"/>
      <w:pPr>
        <w:ind w:left="2160" w:hanging="360"/>
      </w:pPr>
      <w:rPr>
        <w:rFonts w:ascii="Wingdings" w:hAnsi="Wingdings" w:hint="default"/>
      </w:rPr>
    </w:lvl>
    <w:lvl w:ilvl="3" w:tplc="990249AC">
      <w:start w:val="1"/>
      <w:numFmt w:val="bullet"/>
      <w:lvlText w:val=""/>
      <w:lvlJc w:val="left"/>
      <w:pPr>
        <w:ind w:left="2880" w:hanging="360"/>
      </w:pPr>
      <w:rPr>
        <w:rFonts w:ascii="Symbol" w:hAnsi="Symbol" w:hint="default"/>
      </w:rPr>
    </w:lvl>
    <w:lvl w:ilvl="4" w:tplc="AB4AC800">
      <w:start w:val="1"/>
      <w:numFmt w:val="bullet"/>
      <w:lvlText w:val="o"/>
      <w:lvlJc w:val="left"/>
      <w:pPr>
        <w:ind w:left="3600" w:hanging="360"/>
      </w:pPr>
      <w:rPr>
        <w:rFonts w:ascii="Courier New" w:hAnsi="Courier New" w:hint="default"/>
      </w:rPr>
    </w:lvl>
    <w:lvl w:ilvl="5" w:tplc="5EF8D7F8">
      <w:start w:val="1"/>
      <w:numFmt w:val="bullet"/>
      <w:lvlText w:val=""/>
      <w:lvlJc w:val="left"/>
      <w:pPr>
        <w:ind w:left="4320" w:hanging="360"/>
      </w:pPr>
      <w:rPr>
        <w:rFonts w:ascii="Wingdings" w:hAnsi="Wingdings" w:hint="default"/>
      </w:rPr>
    </w:lvl>
    <w:lvl w:ilvl="6" w:tplc="FFF290BE">
      <w:start w:val="1"/>
      <w:numFmt w:val="bullet"/>
      <w:lvlText w:val=""/>
      <w:lvlJc w:val="left"/>
      <w:pPr>
        <w:ind w:left="5040" w:hanging="360"/>
      </w:pPr>
      <w:rPr>
        <w:rFonts w:ascii="Symbol" w:hAnsi="Symbol" w:hint="default"/>
      </w:rPr>
    </w:lvl>
    <w:lvl w:ilvl="7" w:tplc="43F8D58E">
      <w:start w:val="1"/>
      <w:numFmt w:val="bullet"/>
      <w:lvlText w:val="o"/>
      <w:lvlJc w:val="left"/>
      <w:pPr>
        <w:ind w:left="5760" w:hanging="360"/>
      </w:pPr>
      <w:rPr>
        <w:rFonts w:ascii="Courier New" w:hAnsi="Courier New" w:hint="default"/>
      </w:rPr>
    </w:lvl>
    <w:lvl w:ilvl="8" w:tplc="4EA0ACBA">
      <w:start w:val="1"/>
      <w:numFmt w:val="bullet"/>
      <w:lvlText w:val=""/>
      <w:lvlJc w:val="left"/>
      <w:pPr>
        <w:ind w:left="6480" w:hanging="360"/>
      </w:pPr>
      <w:rPr>
        <w:rFonts w:ascii="Wingdings" w:hAnsi="Wingdings" w:hint="default"/>
      </w:rPr>
    </w:lvl>
  </w:abstractNum>
  <w:abstractNum w:abstractNumId="37" w15:restartNumberingAfterBreak="0">
    <w:nsid w:val="6D12E2EF"/>
    <w:multiLevelType w:val="hybridMultilevel"/>
    <w:tmpl w:val="A9C094C0"/>
    <w:lvl w:ilvl="0" w:tplc="02889A74">
      <w:start w:val="1"/>
      <w:numFmt w:val="decimal"/>
      <w:lvlText w:val="%1."/>
      <w:lvlJc w:val="left"/>
      <w:pPr>
        <w:ind w:left="720" w:hanging="360"/>
      </w:pPr>
    </w:lvl>
    <w:lvl w:ilvl="1" w:tplc="F1F2568C">
      <w:start w:val="1"/>
      <w:numFmt w:val="lowerLetter"/>
      <w:lvlText w:val="%2."/>
      <w:lvlJc w:val="left"/>
      <w:pPr>
        <w:ind w:left="1440" w:hanging="360"/>
      </w:pPr>
    </w:lvl>
    <w:lvl w:ilvl="2" w:tplc="95D470FE">
      <w:start w:val="1"/>
      <w:numFmt w:val="lowerRoman"/>
      <w:lvlText w:val="%3."/>
      <w:lvlJc w:val="right"/>
      <w:pPr>
        <w:ind w:left="2160" w:hanging="180"/>
      </w:pPr>
    </w:lvl>
    <w:lvl w:ilvl="3" w:tplc="5FFE2182">
      <w:start w:val="1"/>
      <w:numFmt w:val="decimal"/>
      <w:lvlText w:val="%4."/>
      <w:lvlJc w:val="left"/>
      <w:pPr>
        <w:ind w:left="2880" w:hanging="360"/>
      </w:pPr>
    </w:lvl>
    <w:lvl w:ilvl="4" w:tplc="B9CC5F26">
      <w:start w:val="1"/>
      <w:numFmt w:val="lowerLetter"/>
      <w:lvlText w:val="%5."/>
      <w:lvlJc w:val="left"/>
      <w:pPr>
        <w:ind w:left="3600" w:hanging="360"/>
      </w:pPr>
    </w:lvl>
    <w:lvl w:ilvl="5" w:tplc="9CA85F06">
      <w:start w:val="1"/>
      <w:numFmt w:val="lowerRoman"/>
      <w:lvlText w:val="%6."/>
      <w:lvlJc w:val="right"/>
      <w:pPr>
        <w:ind w:left="4320" w:hanging="180"/>
      </w:pPr>
    </w:lvl>
    <w:lvl w:ilvl="6" w:tplc="C0120664">
      <w:start w:val="1"/>
      <w:numFmt w:val="decimal"/>
      <w:lvlText w:val="%7."/>
      <w:lvlJc w:val="left"/>
      <w:pPr>
        <w:ind w:left="5040" w:hanging="360"/>
      </w:pPr>
    </w:lvl>
    <w:lvl w:ilvl="7" w:tplc="AD4244D6">
      <w:start w:val="1"/>
      <w:numFmt w:val="lowerLetter"/>
      <w:lvlText w:val="%8."/>
      <w:lvlJc w:val="left"/>
      <w:pPr>
        <w:ind w:left="5760" w:hanging="360"/>
      </w:pPr>
    </w:lvl>
    <w:lvl w:ilvl="8" w:tplc="28C6B8BC">
      <w:start w:val="1"/>
      <w:numFmt w:val="lowerRoman"/>
      <w:lvlText w:val="%9."/>
      <w:lvlJc w:val="right"/>
      <w:pPr>
        <w:ind w:left="6480" w:hanging="180"/>
      </w:pPr>
    </w:lvl>
  </w:abstractNum>
  <w:abstractNum w:abstractNumId="38" w15:restartNumberingAfterBreak="0">
    <w:nsid w:val="6DA27673"/>
    <w:multiLevelType w:val="hybridMultilevel"/>
    <w:tmpl w:val="0570D342"/>
    <w:lvl w:ilvl="0" w:tplc="0C8242F4">
      <w:start w:val="1"/>
      <w:numFmt w:val="bullet"/>
      <w:lvlText w:val=""/>
      <w:lvlJc w:val="left"/>
      <w:pPr>
        <w:ind w:left="720" w:hanging="360"/>
      </w:pPr>
      <w:rPr>
        <w:rFonts w:ascii="Symbol" w:hAnsi="Symbol" w:hint="default"/>
      </w:rPr>
    </w:lvl>
    <w:lvl w:ilvl="1" w:tplc="21867DC6">
      <w:start w:val="1"/>
      <w:numFmt w:val="bullet"/>
      <w:lvlText w:val="o"/>
      <w:lvlJc w:val="left"/>
      <w:pPr>
        <w:ind w:left="1440" w:hanging="360"/>
      </w:pPr>
      <w:rPr>
        <w:rFonts w:ascii="Courier New" w:hAnsi="Courier New" w:hint="default"/>
      </w:rPr>
    </w:lvl>
    <w:lvl w:ilvl="2" w:tplc="8F8EBAEC">
      <w:start w:val="1"/>
      <w:numFmt w:val="bullet"/>
      <w:lvlText w:val=""/>
      <w:lvlJc w:val="left"/>
      <w:pPr>
        <w:ind w:left="2160" w:hanging="360"/>
      </w:pPr>
      <w:rPr>
        <w:rFonts w:ascii="Wingdings" w:hAnsi="Wingdings" w:hint="default"/>
      </w:rPr>
    </w:lvl>
    <w:lvl w:ilvl="3" w:tplc="7B365F46">
      <w:start w:val="1"/>
      <w:numFmt w:val="bullet"/>
      <w:lvlText w:val=""/>
      <w:lvlJc w:val="left"/>
      <w:pPr>
        <w:ind w:left="2880" w:hanging="360"/>
      </w:pPr>
      <w:rPr>
        <w:rFonts w:ascii="Symbol" w:hAnsi="Symbol" w:hint="default"/>
      </w:rPr>
    </w:lvl>
    <w:lvl w:ilvl="4" w:tplc="9DA0B4F2">
      <w:start w:val="1"/>
      <w:numFmt w:val="bullet"/>
      <w:lvlText w:val="o"/>
      <w:lvlJc w:val="left"/>
      <w:pPr>
        <w:ind w:left="3600" w:hanging="360"/>
      </w:pPr>
      <w:rPr>
        <w:rFonts w:ascii="Courier New" w:hAnsi="Courier New" w:hint="default"/>
      </w:rPr>
    </w:lvl>
    <w:lvl w:ilvl="5" w:tplc="2878E5E4">
      <w:start w:val="1"/>
      <w:numFmt w:val="bullet"/>
      <w:lvlText w:val=""/>
      <w:lvlJc w:val="left"/>
      <w:pPr>
        <w:ind w:left="4320" w:hanging="360"/>
      </w:pPr>
      <w:rPr>
        <w:rFonts w:ascii="Wingdings" w:hAnsi="Wingdings" w:hint="default"/>
      </w:rPr>
    </w:lvl>
    <w:lvl w:ilvl="6" w:tplc="DF461018">
      <w:start w:val="1"/>
      <w:numFmt w:val="bullet"/>
      <w:lvlText w:val=""/>
      <w:lvlJc w:val="left"/>
      <w:pPr>
        <w:ind w:left="5040" w:hanging="360"/>
      </w:pPr>
      <w:rPr>
        <w:rFonts w:ascii="Symbol" w:hAnsi="Symbol" w:hint="default"/>
      </w:rPr>
    </w:lvl>
    <w:lvl w:ilvl="7" w:tplc="A7FAD26A">
      <w:start w:val="1"/>
      <w:numFmt w:val="bullet"/>
      <w:lvlText w:val="o"/>
      <w:lvlJc w:val="left"/>
      <w:pPr>
        <w:ind w:left="5760" w:hanging="360"/>
      </w:pPr>
      <w:rPr>
        <w:rFonts w:ascii="Courier New" w:hAnsi="Courier New" w:hint="default"/>
      </w:rPr>
    </w:lvl>
    <w:lvl w:ilvl="8" w:tplc="D4F8C6BE">
      <w:start w:val="1"/>
      <w:numFmt w:val="bullet"/>
      <w:lvlText w:val=""/>
      <w:lvlJc w:val="left"/>
      <w:pPr>
        <w:ind w:left="6480" w:hanging="360"/>
      </w:pPr>
      <w:rPr>
        <w:rFonts w:ascii="Wingdings" w:hAnsi="Wingdings" w:hint="default"/>
      </w:rPr>
    </w:lvl>
  </w:abstractNum>
  <w:abstractNum w:abstractNumId="39" w15:restartNumberingAfterBreak="0">
    <w:nsid w:val="6E3D27AF"/>
    <w:multiLevelType w:val="hybridMultilevel"/>
    <w:tmpl w:val="607CFBFA"/>
    <w:lvl w:ilvl="0" w:tplc="5FAE1922">
      <w:start w:val="1"/>
      <w:numFmt w:val="decimal"/>
      <w:lvlText w:val="%1."/>
      <w:lvlJc w:val="left"/>
      <w:pPr>
        <w:ind w:left="720" w:hanging="360"/>
      </w:pPr>
    </w:lvl>
    <w:lvl w:ilvl="1" w:tplc="6B12FF9A">
      <w:start w:val="1"/>
      <w:numFmt w:val="lowerLetter"/>
      <w:lvlText w:val="%2."/>
      <w:lvlJc w:val="left"/>
      <w:pPr>
        <w:ind w:left="1440" w:hanging="360"/>
      </w:pPr>
    </w:lvl>
    <w:lvl w:ilvl="2" w:tplc="44003EAA">
      <w:start w:val="1"/>
      <w:numFmt w:val="lowerRoman"/>
      <w:lvlText w:val="%3."/>
      <w:lvlJc w:val="right"/>
      <w:pPr>
        <w:ind w:left="2160" w:hanging="180"/>
      </w:pPr>
    </w:lvl>
    <w:lvl w:ilvl="3" w:tplc="6FFC7D20">
      <w:start w:val="1"/>
      <w:numFmt w:val="decimal"/>
      <w:lvlText w:val="%4."/>
      <w:lvlJc w:val="left"/>
      <w:pPr>
        <w:ind w:left="2880" w:hanging="360"/>
      </w:pPr>
    </w:lvl>
    <w:lvl w:ilvl="4" w:tplc="CA047800">
      <w:start w:val="1"/>
      <w:numFmt w:val="lowerLetter"/>
      <w:lvlText w:val="%5."/>
      <w:lvlJc w:val="left"/>
      <w:pPr>
        <w:ind w:left="3600" w:hanging="360"/>
      </w:pPr>
    </w:lvl>
    <w:lvl w:ilvl="5" w:tplc="1614689A">
      <w:start w:val="1"/>
      <w:numFmt w:val="lowerRoman"/>
      <w:lvlText w:val="%6."/>
      <w:lvlJc w:val="right"/>
      <w:pPr>
        <w:ind w:left="4320" w:hanging="180"/>
      </w:pPr>
    </w:lvl>
    <w:lvl w:ilvl="6" w:tplc="3438B13A">
      <w:start w:val="1"/>
      <w:numFmt w:val="decimal"/>
      <w:lvlText w:val="%7."/>
      <w:lvlJc w:val="left"/>
      <w:pPr>
        <w:ind w:left="5040" w:hanging="360"/>
      </w:pPr>
    </w:lvl>
    <w:lvl w:ilvl="7" w:tplc="9B1E437A">
      <w:start w:val="1"/>
      <w:numFmt w:val="lowerLetter"/>
      <w:lvlText w:val="%8."/>
      <w:lvlJc w:val="left"/>
      <w:pPr>
        <w:ind w:left="5760" w:hanging="360"/>
      </w:pPr>
    </w:lvl>
    <w:lvl w:ilvl="8" w:tplc="18223854">
      <w:start w:val="1"/>
      <w:numFmt w:val="lowerRoman"/>
      <w:lvlText w:val="%9."/>
      <w:lvlJc w:val="right"/>
      <w:pPr>
        <w:ind w:left="6480" w:hanging="180"/>
      </w:pPr>
    </w:lvl>
  </w:abstractNum>
  <w:abstractNum w:abstractNumId="40" w15:restartNumberingAfterBreak="0">
    <w:nsid w:val="71E54570"/>
    <w:multiLevelType w:val="hybridMultilevel"/>
    <w:tmpl w:val="1EAAC82E"/>
    <w:lvl w:ilvl="0" w:tplc="2D126EA6">
      <w:start w:val="1"/>
      <w:numFmt w:val="bullet"/>
      <w:lvlText w:val=""/>
      <w:lvlJc w:val="left"/>
      <w:pPr>
        <w:ind w:left="720" w:hanging="360"/>
      </w:pPr>
      <w:rPr>
        <w:rFonts w:ascii="Symbol" w:hAnsi="Symbol" w:hint="default"/>
      </w:rPr>
    </w:lvl>
    <w:lvl w:ilvl="1" w:tplc="2FEE21F4">
      <w:start w:val="1"/>
      <w:numFmt w:val="bullet"/>
      <w:lvlText w:val="o"/>
      <w:lvlJc w:val="left"/>
      <w:pPr>
        <w:ind w:left="1440" w:hanging="360"/>
      </w:pPr>
      <w:rPr>
        <w:rFonts w:ascii="Courier New" w:hAnsi="Courier New" w:hint="default"/>
      </w:rPr>
    </w:lvl>
    <w:lvl w:ilvl="2" w:tplc="DE18C61E">
      <w:start w:val="1"/>
      <w:numFmt w:val="bullet"/>
      <w:lvlText w:val=""/>
      <w:lvlJc w:val="left"/>
      <w:pPr>
        <w:ind w:left="2160" w:hanging="360"/>
      </w:pPr>
      <w:rPr>
        <w:rFonts w:ascii="Wingdings" w:hAnsi="Wingdings" w:hint="default"/>
      </w:rPr>
    </w:lvl>
    <w:lvl w:ilvl="3" w:tplc="1FCC4C4E">
      <w:start w:val="1"/>
      <w:numFmt w:val="bullet"/>
      <w:lvlText w:val=""/>
      <w:lvlJc w:val="left"/>
      <w:pPr>
        <w:ind w:left="2880" w:hanging="360"/>
      </w:pPr>
      <w:rPr>
        <w:rFonts w:ascii="Symbol" w:hAnsi="Symbol" w:hint="default"/>
      </w:rPr>
    </w:lvl>
    <w:lvl w:ilvl="4" w:tplc="9D3C8154">
      <w:start w:val="1"/>
      <w:numFmt w:val="bullet"/>
      <w:lvlText w:val="o"/>
      <w:lvlJc w:val="left"/>
      <w:pPr>
        <w:ind w:left="3600" w:hanging="360"/>
      </w:pPr>
      <w:rPr>
        <w:rFonts w:ascii="Courier New" w:hAnsi="Courier New" w:hint="default"/>
      </w:rPr>
    </w:lvl>
    <w:lvl w:ilvl="5" w:tplc="EF62393C">
      <w:start w:val="1"/>
      <w:numFmt w:val="bullet"/>
      <w:lvlText w:val=""/>
      <w:lvlJc w:val="left"/>
      <w:pPr>
        <w:ind w:left="4320" w:hanging="360"/>
      </w:pPr>
      <w:rPr>
        <w:rFonts w:ascii="Wingdings" w:hAnsi="Wingdings" w:hint="default"/>
      </w:rPr>
    </w:lvl>
    <w:lvl w:ilvl="6" w:tplc="0278059A">
      <w:start w:val="1"/>
      <w:numFmt w:val="bullet"/>
      <w:lvlText w:val=""/>
      <w:lvlJc w:val="left"/>
      <w:pPr>
        <w:ind w:left="5040" w:hanging="360"/>
      </w:pPr>
      <w:rPr>
        <w:rFonts w:ascii="Symbol" w:hAnsi="Symbol" w:hint="default"/>
      </w:rPr>
    </w:lvl>
    <w:lvl w:ilvl="7" w:tplc="35B25C5E">
      <w:start w:val="1"/>
      <w:numFmt w:val="bullet"/>
      <w:lvlText w:val="o"/>
      <w:lvlJc w:val="left"/>
      <w:pPr>
        <w:ind w:left="5760" w:hanging="360"/>
      </w:pPr>
      <w:rPr>
        <w:rFonts w:ascii="Courier New" w:hAnsi="Courier New" w:hint="default"/>
      </w:rPr>
    </w:lvl>
    <w:lvl w:ilvl="8" w:tplc="19401776">
      <w:start w:val="1"/>
      <w:numFmt w:val="bullet"/>
      <w:lvlText w:val=""/>
      <w:lvlJc w:val="left"/>
      <w:pPr>
        <w:ind w:left="6480" w:hanging="360"/>
      </w:pPr>
      <w:rPr>
        <w:rFonts w:ascii="Wingdings" w:hAnsi="Wingdings" w:hint="default"/>
      </w:rPr>
    </w:lvl>
  </w:abstractNum>
  <w:abstractNum w:abstractNumId="41" w15:restartNumberingAfterBreak="0">
    <w:nsid w:val="752A33F3"/>
    <w:multiLevelType w:val="hybridMultilevel"/>
    <w:tmpl w:val="8C6203EA"/>
    <w:lvl w:ilvl="0" w:tplc="A1105F98">
      <w:start w:val="1"/>
      <w:numFmt w:val="bullet"/>
      <w:lvlText w:val=""/>
      <w:lvlJc w:val="left"/>
      <w:pPr>
        <w:ind w:left="720" w:hanging="360"/>
      </w:pPr>
      <w:rPr>
        <w:rFonts w:ascii="Symbol" w:hAnsi="Symbol" w:hint="default"/>
      </w:rPr>
    </w:lvl>
    <w:lvl w:ilvl="1" w:tplc="CC7E966A">
      <w:start w:val="1"/>
      <w:numFmt w:val="bullet"/>
      <w:lvlText w:val="o"/>
      <w:lvlJc w:val="left"/>
      <w:pPr>
        <w:ind w:left="1440" w:hanging="360"/>
      </w:pPr>
      <w:rPr>
        <w:rFonts w:ascii="Courier New" w:hAnsi="Courier New" w:hint="default"/>
      </w:rPr>
    </w:lvl>
    <w:lvl w:ilvl="2" w:tplc="E872E384">
      <w:start w:val="1"/>
      <w:numFmt w:val="bullet"/>
      <w:lvlText w:val=""/>
      <w:lvlJc w:val="left"/>
      <w:pPr>
        <w:ind w:left="2160" w:hanging="360"/>
      </w:pPr>
      <w:rPr>
        <w:rFonts w:ascii="Wingdings" w:hAnsi="Wingdings" w:hint="default"/>
      </w:rPr>
    </w:lvl>
    <w:lvl w:ilvl="3" w:tplc="05D62570">
      <w:start w:val="1"/>
      <w:numFmt w:val="bullet"/>
      <w:lvlText w:val=""/>
      <w:lvlJc w:val="left"/>
      <w:pPr>
        <w:ind w:left="2880" w:hanging="360"/>
      </w:pPr>
      <w:rPr>
        <w:rFonts w:ascii="Symbol" w:hAnsi="Symbol" w:hint="default"/>
      </w:rPr>
    </w:lvl>
    <w:lvl w:ilvl="4" w:tplc="A44ED0E4">
      <w:start w:val="1"/>
      <w:numFmt w:val="bullet"/>
      <w:lvlText w:val="o"/>
      <w:lvlJc w:val="left"/>
      <w:pPr>
        <w:ind w:left="3600" w:hanging="360"/>
      </w:pPr>
      <w:rPr>
        <w:rFonts w:ascii="Courier New" w:hAnsi="Courier New" w:hint="default"/>
      </w:rPr>
    </w:lvl>
    <w:lvl w:ilvl="5" w:tplc="503C8F0E">
      <w:start w:val="1"/>
      <w:numFmt w:val="bullet"/>
      <w:lvlText w:val=""/>
      <w:lvlJc w:val="left"/>
      <w:pPr>
        <w:ind w:left="4320" w:hanging="360"/>
      </w:pPr>
      <w:rPr>
        <w:rFonts w:ascii="Wingdings" w:hAnsi="Wingdings" w:hint="default"/>
      </w:rPr>
    </w:lvl>
    <w:lvl w:ilvl="6" w:tplc="8F4E20A2">
      <w:start w:val="1"/>
      <w:numFmt w:val="bullet"/>
      <w:lvlText w:val=""/>
      <w:lvlJc w:val="left"/>
      <w:pPr>
        <w:ind w:left="5040" w:hanging="360"/>
      </w:pPr>
      <w:rPr>
        <w:rFonts w:ascii="Symbol" w:hAnsi="Symbol" w:hint="default"/>
      </w:rPr>
    </w:lvl>
    <w:lvl w:ilvl="7" w:tplc="66B6CA24">
      <w:start w:val="1"/>
      <w:numFmt w:val="bullet"/>
      <w:lvlText w:val="o"/>
      <w:lvlJc w:val="left"/>
      <w:pPr>
        <w:ind w:left="5760" w:hanging="360"/>
      </w:pPr>
      <w:rPr>
        <w:rFonts w:ascii="Courier New" w:hAnsi="Courier New" w:hint="default"/>
      </w:rPr>
    </w:lvl>
    <w:lvl w:ilvl="8" w:tplc="4DF87242">
      <w:start w:val="1"/>
      <w:numFmt w:val="bullet"/>
      <w:lvlText w:val=""/>
      <w:lvlJc w:val="left"/>
      <w:pPr>
        <w:ind w:left="6480" w:hanging="360"/>
      </w:pPr>
      <w:rPr>
        <w:rFonts w:ascii="Wingdings" w:hAnsi="Wingdings" w:hint="default"/>
      </w:rPr>
    </w:lvl>
  </w:abstractNum>
  <w:abstractNum w:abstractNumId="42" w15:restartNumberingAfterBreak="0">
    <w:nsid w:val="79EE301E"/>
    <w:multiLevelType w:val="hybridMultilevel"/>
    <w:tmpl w:val="9AE00028"/>
    <w:lvl w:ilvl="0" w:tplc="73DAD72C">
      <w:start w:val="1"/>
      <w:numFmt w:val="bullet"/>
      <w:lvlText w:val=""/>
      <w:lvlJc w:val="left"/>
      <w:pPr>
        <w:ind w:left="720" w:hanging="360"/>
      </w:pPr>
      <w:rPr>
        <w:rFonts w:ascii="Symbol" w:hAnsi="Symbol" w:hint="default"/>
      </w:rPr>
    </w:lvl>
    <w:lvl w:ilvl="1" w:tplc="3060231A">
      <w:start w:val="1"/>
      <w:numFmt w:val="bullet"/>
      <w:lvlText w:val="o"/>
      <w:lvlJc w:val="left"/>
      <w:pPr>
        <w:ind w:left="1440" w:hanging="360"/>
      </w:pPr>
      <w:rPr>
        <w:rFonts w:ascii="Courier New" w:hAnsi="Courier New" w:hint="default"/>
      </w:rPr>
    </w:lvl>
    <w:lvl w:ilvl="2" w:tplc="F490C446">
      <w:start w:val="1"/>
      <w:numFmt w:val="bullet"/>
      <w:lvlText w:val=""/>
      <w:lvlJc w:val="left"/>
      <w:pPr>
        <w:ind w:left="2160" w:hanging="360"/>
      </w:pPr>
      <w:rPr>
        <w:rFonts w:ascii="Wingdings" w:hAnsi="Wingdings" w:hint="default"/>
      </w:rPr>
    </w:lvl>
    <w:lvl w:ilvl="3" w:tplc="4D0299E2">
      <w:start w:val="1"/>
      <w:numFmt w:val="bullet"/>
      <w:lvlText w:val=""/>
      <w:lvlJc w:val="left"/>
      <w:pPr>
        <w:ind w:left="2880" w:hanging="360"/>
      </w:pPr>
      <w:rPr>
        <w:rFonts w:ascii="Symbol" w:hAnsi="Symbol" w:hint="default"/>
      </w:rPr>
    </w:lvl>
    <w:lvl w:ilvl="4" w:tplc="07D6F5BE">
      <w:start w:val="1"/>
      <w:numFmt w:val="bullet"/>
      <w:lvlText w:val="o"/>
      <w:lvlJc w:val="left"/>
      <w:pPr>
        <w:ind w:left="3600" w:hanging="360"/>
      </w:pPr>
      <w:rPr>
        <w:rFonts w:ascii="Courier New" w:hAnsi="Courier New" w:hint="default"/>
      </w:rPr>
    </w:lvl>
    <w:lvl w:ilvl="5" w:tplc="3DC65A12">
      <w:start w:val="1"/>
      <w:numFmt w:val="bullet"/>
      <w:lvlText w:val=""/>
      <w:lvlJc w:val="left"/>
      <w:pPr>
        <w:ind w:left="4320" w:hanging="360"/>
      </w:pPr>
      <w:rPr>
        <w:rFonts w:ascii="Wingdings" w:hAnsi="Wingdings" w:hint="default"/>
      </w:rPr>
    </w:lvl>
    <w:lvl w:ilvl="6" w:tplc="C5E8D7B4">
      <w:start w:val="1"/>
      <w:numFmt w:val="bullet"/>
      <w:lvlText w:val=""/>
      <w:lvlJc w:val="left"/>
      <w:pPr>
        <w:ind w:left="5040" w:hanging="360"/>
      </w:pPr>
      <w:rPr>
        <w:rFonts w:ascii="Symbol" w:hAnsi="Symbol" w:hint="default"/>
      </w:rPr>
    </w:lvl>
    <w:lvl w:ilvl="7" w:tplc="A73AF43E">
      <w:start w:val="1"/>
      <w:numFmt w:val="bullet"/>
      <w:lvlText w:val="o"/>
      <w:lvlJc w:val="left"/>
      <w:pPr>
        <w:ind w:left="5760" w:hanging="360"/>
      </w:pPr>
      <w:rPr>
        <w:rFonts w:ascii="Courier New" w:hAnsi="Courier New" w:hint="default"/>
      </w:rPr>
    </w:lvl>
    <w:lvl w:ilvl="8" w:tplc="953A6134">
      <w:start w:val="1"/>
      <w:numFmt w:val="bullet"/>
      <w:lvlText w:val=""/>
      <w:lvlJc w:val="left"/>
      <w:pPr>
        <w:ind w:left="6480" w:hanging="360"/>
      </w:pPr>
      <w:rPr>
        <w:rFonts w:ascii="Wingdings" w:hAnsi="Wingdings" w:hint="default"/>
      </w:rPr>
    </w:lvl>
  </w:abstractNum>
  <w:abstractNum w:abstractNumId="43" w15:restartNumberingAfterBreak="0">
    <w:nsid w:val="7E9E86E6"/>
    <w:multiLevelType w:val="hybridMultilevel"/>
    <w:tmpl w:val="D90C2F0A"/>
    <w:lvl w:ilvl="0" w:tplc="0254A612">
      <w:start w:val="1"/>
      <w:numFmt w:val="bullet"/>
      <w:lvlText w:val=""/>
      <w:lvlJc w:val="left"/>
      <w:pPr>
        <w:ind w:left="720" w:hanging="360"/>
      </w:pPr>
      <w:rPr>
        <w:rFonts w:ascii="Symbol" w:hAnsi="Symbol" w:hint="default"/>
      </w:rPr>
    </w:lvl>
    <w:lvl w:ilvl="1" w:tplc="79368678">
      <w:start w:val="1"/>
      <w:numFmt w:val="bullet"/>
      <w:lvlText w:val="o"/>
      <w:lvlJc w:val="left"/>
      <w:pPr>
        <w:ind w:left="1440" w:hanging="360"/>
      </w:pPr>
      <w:rPr>
        <w:rFonts w:ascii="Courier New" w:hAnsi="Courier New" w:hint="default"/>
      </w:rPr>
    </w:lvl>
    <w:lvl w:ilvl="2" w:tplc="13AAD902">
      <w:start w:val="1"/>
      <w:numFmt w:val="bullet"/>
      <w:lvlText w:val=""/>
      <w:lvlJc w:val="left"/>
      <w:pPr>
        <w:ind w:left="2160" w:hanging="360"/>
      </w:pPr>
      <w:rPr>
        <w:rFonts w:ascii="Wingdings" w:hAnsi="Wingdings" w:hint="default"/>
      </w:rPr>
    </w:lvl>
    <w:lvl w:ilvl="3" w:tplc="D89EDEEE">
      <w:start w:val="1"/>
      <w:numFmt w:val="bullet"/>
      <w:lvlText w:val=""/>
      <w:lvlJc w:val="left"/>
      <w:pPr>
        <w:ind w:left="2880" w:hanging="360"/>
      </w:pPr>
      <w:rPr>
        <w:rFonts w:ascii="Symbol" w:hAnsi="Symbol" w:hint="default"/>
      </w:rPr>
    </w:lvl>
    <w:lvl w:ilvl="4" w:tplc="E6609D00">
      <w:start w:val="1"/>
      <w:numFmt w:val="bullet"/>
      <w:lvlText w:val="o"/>
      <w:lvlJc w:val="left"/>
      <w:pPr>
        <w:ind w:left="3600" w:hanging="360"/>
      </w:pPr>
      <w:rPr>
        <w:rFonts w:ascii="Courier New" w:hAnsi="Courier New" w:hint="default"/>
      </w:rPr>
    </w:lvl>
    <w:lvl w:ilvl="5" w:tplc="A6C8D67A">
      <w:start w:val="1"/>
      <w:numFmt w:val="bullet"/>
      <w:lvlText w:val=""/>
      <w:lvlJc w:val="left"/>
      <w:pPr>
        <w:ind w:left="4320" w:hanging="360"/>
      </w:pPr>
      <w:rPr>
        <w:rFonts w:ascii="Wingdings" w:hAnsi="Wingdings" w:hint="default"/>
      </w:rPr>
    </w:lvl>
    <w:lvl w:ilvl="6" w:tplc="8248A0C0">
      <w:start w:val="1"/>
      <w:numFmt w:val="bullet"/>
      <w:lvlText w:val=""/>
      <w:lvlJc w:val="left"/>
      <w:pPr>
        <w:ind w:left="5040" w:hanging="360"/>
      </w:pPr>
      <w:rPr>
        <w:rFonts w:ascii="Symbol" w:hAnsi="Symbol" w:hint="default"/>
      </w:rPr>
    </w:lvl>
    <w:lvl w:ilvl="7" w:tplc="787838B0">
      <w:start w:val="1"/>
      <w:numFmt w:val="bullet"/>
      <w:lvlText w:val="o"/>
      <w:lvlJc w:val="left"/>
      <w:pPr>
        <w:ind w:left="5760" w:hanging="360"/>
      </w:pPr>
      <w:rPr>
        <w:rFonts w:ascii="Courier New" w:hAnsi="Courier New" w:hint="default"/>
      </w:rPr>
    </w:lvl>
    <w:lvl w:ilvl="8" w:tplc="0652EF2E">
      <w:start w:val="1"/>
      <w:numFmt w:val="bullet"/>
      <w:lvlText w:val=""/>
      <w:lvlJc w:val="left"/>
      <w:pPr>
        <w:ind w:left="6480" w:hanging="360"/>
      </w:pPr>
      <w:rPr>
        <w:rFonts w:ascii="Wingdings" w:hAnsi="Wingdings" w:hint="default"/>
      </w:rPr>
    </w:lvl>
  </w:abstractNum>
  <w:num w:numId="1" w16cid:durableId="819468952">
    <w:abstractNumId w:val="16"/>
  </w:num>
  <w:num w:numId="2" w16cid:durableId="1682052665">
    <w:abstractNumId w:val="23"/>
  </w:num>
  <w:num w:numId="3" w16cid:durableId="233050929">
    <w:abstractNumId w:val="39"/>
  </w:num>
  <w:num w:numId="4" w16cid:durableId="1932854854">
    <w:abstractNumId w:val="22"/>
  </w:num>
  <w:num w:numId="5" w16cid:durableId="897862305">
    <w:abstractNumId w:val="9"/>
  </w:num>
  <w:num w:numId="6" w16cid:durableId="1062289641">
    <w:abstractNumId w:val="25"/>
  </w:num>
  <w:num w:numId="7" w16cid:durableId="2023391073">
    <w:abstractNumId w:val="35"/>
  </w:num>
  <w:num w:numId="8" w16cid:durableId="1467356181">
    <w:abstractNumId w:val="24"/>
  </w:num>
  <w:num w:numId="9" w16cid:durableId="492915730">
    <w:abstractNumId w:val="28"/>
  </w:num>
  <w:num w:numId="10" w16cid:durableId="1273901647">
    <w:abstractNumId w:val="32"/>
  </w:num>
  <w:num w:numId="11" w16cid:durableId="710425228">
    <w:abstractNumId w:val="41"/>
  </w:num>
  <w:num w:numId="12" w16cid:durableId="532156132">
    <w:abstractNumId w:val="17"/>
  </w:num>
  <w:num w:numId="13" w16cid:durableId="734279345">
    <w:abstractNumId w:val="14"/>
  </w:num>
  <w:num w:numId="14" w16cid:durableId="1730416178">
    <w:abstractNumId w:val="26"/>
  </w:num>
  <w:num w:numId="15" w16cid:durableId="8071241">
    <w:abstractNumId w:val="27"/>
  </w:num>
  <w:num w:numId="16" w16cid:durableId="111288834">
    <w:abstractNumId w:val="42"/>
  </w:num>
  <w:num w:numId="17" w16cid:durableId="934820838">
    <w:abstractNumId w:val="43"/>
  </w:num>
  <w:num w:numId="18" w16cid:durableId="329218133">
    <w:abstractNumId w:val="18"/>
  </w:num>
  <w:num w:numId="19" w16cid:durableId="1282035365">
    <w:abstractNumId w:val="37"/>
  </w:num>
  <w:num w:numId="20" w16cid:durableId="624195896">
    <w:abstractNumId w:val="36"/>
  </w:num>
  <w:num w:numId="21" w16cid:durableId="1682513590">
    <w:abstractNumId w:val="19"/>
  </w:num>
  <w:num w:numId="22" w16cid:durableId="354229455">
    <w:abstractNumId w:val="11"/>
  </w:num>
  <w:num w:numId="23" w16cid:durableId="102919248">
    <w:abstractNumId w:val="29"/>
  </w:num>
  <w:num w:numId="24" w16cid:durableId="695499383">
    <w:abstractNumId w:val="21"/>
  </w:num>
  <w:num w:numId="25" w16cid:durableId="577517967">
    <w:abstractNumId w:val="34"/>
  </w:num>
  <w:num w:numId="26" w16cid:durableId="19861772">
    <w:abstractNumId w:val="13"/>
  </w:num>
  <w:num w:numId="27" w16cid:durableId="2140679348">
    <w:abstractNumId w:val="40"/>
  </w:num>
  <w:num w:numId="28" w16cid:durableId="918902234">
    <w:abstractNumId w:val="12"/>
  </w:num>
  <w:num w:numId="29" w16cid:durableId="99879996">
    <w:abstractNumId w:val="38"/>
  </w:num>
  <w:num w:numId="30" w16cid:durableId="700282490">
    <w:abstractNumId w:val="10"/>
  </w:num>
  <w:num w:numId="31" w16cid:durableId="1748574599">
    <w:abstractNumId w:val="20"/>
  </w:num>
  <w:num w:numId="32" w16cid:durableId="1044603983">
    <w:abstractNumId w:val="33"/>
  </w:num>
  <w:num w:numId="33" w16cid:durableId="11226371">
    <w:abstractNumId w:val="30"/>
  </w:num>
  <w:num w:numId="34" w16cid:durableId="272371460">
    <w:abstractNumId w:val="31"/>
  </w:num>
  <w:num w:numId="35" w16cid:durableId="1524827187">
    <w:abstractNumId w:val="15"/>
  </w:num>
  <w:num w:numId="36" w16cid:durableId="693385414">
    <w:abstractNumId w:val="8"/>
  </w:num>
  <w:num w:numId="37" w16cid:durableId="1579094221">
    <w:abstractNumId w:val="6"/>
  </w:num>
  <w:num w:numId="38" w16cid:durableId="1199929437">
    <w:abstractNumId w:val="5"/>
  </w:num>
  <w:num w:numId="39" w16cid:durableId="1575049692">
    <w:abstractNumId w:val="4"/>
  </w:num>
  <w:num w:numId="40" w16cid:durableId="500855876">
    <w:abstractNumId w:val="7"/>
  </w:num>
  <w:num w:numId="41" w16cid:durableId="998776419">
    <w:abstractNumId w:val="3"/>
  </w:num>
  <w:num w:numId="42" w16cid:durableId="1066149165">
    <w:abstractNumId w:val="2"/>
  </w:num>
  <w:num w:numId="43" w16cid:durableId="956453194">
    <w:abstractNumId w:val="1"/>
  </w:num>
  <w:num w:numId="44" w16cid:durableId="871966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0"/>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AB0"/>
    <w:rsid w:val="00016BF5"/>
    <w:rsid w:val="00017773"/>
    <w:rsid w:val="00026F22"/>
    <w:rsid w:val="000311CA"/>
    <w:rsid w:val="000332EB"/>
    <w:rsid w:val="00034616"/>
    <w:rsid w:val="0003515D"/>
    <w:rsid w:val="00041AE8"/>
    <w:rsid w:val="00046FAF"/>
    <w:rsid w:val="00053B86"/>
    <w:rsid w:val="00055467"/>
    <w:rsid w:val="000556B5"/>
    <w:rsid w:val="00060545"/>
    <w:rsid w:val="0006063C"/>
    <w:rsid w:val="00061B80"/>
    <w:rsid w:val="00067125"/>
    <w:rsid w:val="00067156"/>
    <w:rsid w:val="00067725"/>
    <w:rsid w:val="00074EFF"/>
    <w:rsid w:val="000751DD"/>
    <w:rsid w:val="00081F8E"/>
    <w:rsid w:val="00082AA7"/>
    <w:rsid w:val="00082DBE"/>
    <w:rsid w:val="000830A2"/>
    <w:rsid w:val="00086EC5"/>
    <w:rsid w:val="000A3345"/>
    <w:rsid w:val="000A382A"/>
    <w:rsid w:val="000AF424"/>
    <w:rsid w:val="000B553D"/>
    <w:rsid w:val="000B7FCB"/>
    <w:rsid w:val="000C3B79"/>
    <w:rsid w:val="000C5E7D"/>
    <w:rsid w:val="000CE7B5"/>
    <w:rsid w:val="000D25CA"/>
    <w:rsid w:val="000D2EC4"/>
    <w:rsid w:val="000D79F5"/>
    <w:rsid w:val="000E0A06"/>
    <w:rsid w:val="000E0F18"/>
    <w:rsid w:val="000E3CC9"/>
    <w:rsid w:val="000E73DB"/>
    <w:rsid w:val="000F094C"/>
    <w:rsid w:val="000F325E"/>
    <w:rsid w:val="000F32BC"/>
    <w:rsid w:val="000F60DD"/>
    <w:rsid w:val="00101790"/>
    <w:rsid w:val="00115D28"/>
    <w:rsid w:val="00121CA5"/>
    <w:rsid w:val="00127DB6"/>
    <w:rsid w:val="00135B01"/>
    <w:rsid w:val="00142BFC"/>
    <w:rsid w:val="001451F7"/>
    <w:rsid w:val="001478EE"/>
    <w:rsid w:val="00150092"/>
    <w:rsid w:val="0015074B"/>
    <w:rsid w:val="00155FEA"/>
    <w:rsid w:val="00157800"/>
    <w:rsid w:val="001578A8"/>
    <w:rsid w:val="00160653"/>
    <w:rsid w:val="00164373"/>
    <w:rsid w:val="00167D05"/>
    <w:rsid w:val="00167E5B"/>
    <w:rsid w:val="00182AAB"/>
    <w:rsid w:val="00182CB7"/>
    <w:rsid w:val="00190154"/>
    <w:rsid w:val="00190499"/>
    <w:rsid w:val="00190BF9"/>
    <w:rsid w:val="001A0756"/>
    <w:rsid w:val="001A1552"/>
    <w:rsid w:val="001A30D1"/>
    <w:rsid w:val="001A3DFF"/>
    <w:rsid w:val="001B406D"/>
    <w:rsid w:val="001B41DE"/>
    <w:rsid w:val="001B590E"/>
    <w:rsid w:val="001C0DF3"/>
    <w:rsid w:val="001C2407"/>
    <w:rsid w:val="001C29D2"/>
    <w:rsid w:val="001C2C4D"/>
    <w:rsid w:val="001C556D"/>
    <w:rsid w:val="001D0775"/>
    <w:rsid w:val="001D2680"/>
    <w:rsid w:val="001E05DD"/>
    <w:rsid w:val="001E3F11"/>
    <w:rsid w:val="001F5B75"/>
    <w:rsid w:val="002057CA"/>
    <w:rsid w:val="00210134"/>
    <w:rsid w:val="0021445B"/>
    <w:rsid w:val="00221B62"/>
    <w:rsid w:val="0023090E"/>
    <w:rsid w:val="00232476"/>
    <w:rsid w:val="002348E0"/>
    <w:rsid w:val="00241EF4"/>
    <w:rsid w:val="002472BE"/>
    <w:rsid w:val="0025205F"/>
    <w:rsid w:val="00252D3D"/>
    <w:rsid w:val="00256BA3"/>
    <w:rsid w:val="00261E94"/>
    <w:rsid w:val="002634F0"/>
    <w:rsid w:val="0026382A"/>
    <w:rsid w:val="00271342"/>
    <w:rsid w:val="00274827"/>
    <w:rsid w:val="00274C16"/>
    <w:rsid w:val="0028388D"/>
    <w:rsid w:val="0028C259"/>
    <w:rsid w:val="0029639D"/>
    <w:rsid w:val="00297C89"/>
    <w:rsid w:val="002A488D"/>
    <w:rsid w:val="002A641B"/>
    <w:rsid w:val="002A74BA"/>
    <w:rsid w:val="002D19D0"/>
    <w:rsid w:val="002D3C8C"/>
    <w:rsid w:val="002D6817"/>
    <w:rsid w:val="002D7A30"/>
    <w:rsid w:val="002E1664"/>
    <w:rsid w:val="002E1D5B"/>
    <w:rsid w:val="002E303D"/>
    <w:rsid w:val="002E492F"/>
    <w:rsid w:val="002E6CE7"/>
    <w:rsid w:val="002F4B0D"/>
    <w:rsid w:val="002F63DD"/>
    <w:rsid w:val="00305B79"/>
    <w:rsid w:val="00312E28"/>
    <w:rsid w:val="0031392B"/>
    <w:rsid w:val="00315B20"/>
    <w:rsid w:val="00320487"/>
    <w:rsid w:val="00324993"/>
    <w:rsid w:val="00325513"/>
    <w:rsid w:val="00326F90"/>
    <w:rsid w:val="00333F2B"/>
    <w:rsid w:val="00343F54"/>
    <w:rsid w:val="003441CB"/>
    <w:rsid w:val="00346CCE"/>
    <w:rsid w:val="00350767"/>
    <w:rsid w:val="00353030"/>
    <w:rsid w:val="00361290"/>
    <w:rsid w:val="00363617"/>
    <w:rsid w:val="0036445B"/>
    <w:rsid w:val="003752E2"/>
    <w:rsid w:val="003826E0"/>
    <w:rsid w:val="00383B20"/>
    <w:rsid w:val="00391F0D"/>
    <w:rsid w:val="003954A2"/>
    <w:rsid w:val="003A6479"/>
    <w:rsid w:val="003C02B6"/>
    <w:rsid w:val="003C1E5F"/>
    <w:rsid w:val="003C68EF"/>
    <w:rsid w:val="003D1643"/>
    <w:rsid w:val="003D2D5C"/>
    <w:rsid w:val="003D50AB"/>
    <w:rsid w:val="003D65F4"/>
    <w:rsid w:val="003E0BDD"/>
    <w:rsid w:val="003E0EF0"/>
    <w:rsid w:val="003E358B"/>
    <w:rsid w:val="003E651D"/>
    <w:rsid w:val="003E7008"/>
    <w:rsid w:val="003EA33E"/>
    <w:rsid w:val="003F428D"/>
    <w:rsid w:val="003F48EE"/>
    <w:rsid w:val="003F535F"/>
    <w:rsid w:val="00406CC1"/>
    <w:rsid w:val="004132CB"/>
    <w:rsid w:val="00415403"/>
    <w:rsid w:val="004163C8"/>
    <w:rsid w:val="00416955"/>
    <w:rsid w:val="00417388"/>
    <w:rsid w:val="00420771"/>
    <w:rsid w:val="0042275D"/>
    <w:rsid w:val="00422DDF"/>
    <w:rsid w:val="00424E3D"/>
    <w:rsid w:val="004349AB"/>
    <w:rsid w:val="00442AFC"/>
    <w:rsid w:val="004453A5"/>
    <w:rsid w:val="00455757"/>
    <w:rsid w:val="00455945"/>
    <w:rsid w:val="00460C39"/>
    <w:rsid w:val="00463374"/>
    <w:rsid w:val="0046486C"/>
    <w:rsid w:val="00475052"/>
    <w:rsid w:val="004834A6"/>
    <w:rsid w:val="00485907"/>
    <w:rsid w:val="00490023"/>
    <w:rsid w:val="004975C4"/>
    <w:rsid w:val="004A118F"/>
    <w:rsid w:val="004B206D"/>
    <w:rsid w:val="004B3A4F"/>
    <w:rsid w:val="004B41E0"/>
    <w:rsid w:val="004B7AF9"/>
    <w:rsid w:val="004C21E3"/>
    <w:rsid w:val="004C5652"/>
    <w:rsid w:val="004C6CF5"/>
    <w:rsid w:val="004C7ADD"/>
    <w:rsid w:val="004D1A70"/>
    <w:rsid w:val="004D32B7"/>
    <w:rsid w:val="004D5D8C"/>
    <w:rsid w:val="004D5FEA"/>
    <w:rsid w:val="004E0949"/>
    <w:rsid w:val="004E4F6A"/>
    <w:rsid w:val="004E6D15"/>
    <w:rsid w:val="004E731C"/>
    <w:rsid w:val="004F3528"/>
    <w:rsid w:val="004F428D"/>
    <w:rsid w:val="005017D1"/>
    <w:rsid w:val="0050383D"/>
    <w:rsid w:val="005039AC"/>
    <w:rsid w:val="00507D42"/>
    <w:rsid w:val="005177F2"/>
    <w:rsid w:val="005232C7"/>
    <w:rsid w:val="005255B3"/>
    <w:rsid w:val="0053394F"/>
    <w:rsid w:val="00547B34"/>
    <w:rsid w:val="0055217D"/>
    <w:rsid w:val="00553796"/>
    <w:rsid w:val="00553C32"/>
    <w:rsid w:val="005547F7"/>
    <w:rsid w:val="00560CF8"/>
    <w:rsid w:val="005612F5"/>
    <w:rsid w:val="00565E4E"/>
    <w:rsid w:val="00570CA7"/>
    <w:rsid w:val="00577213"/>
    <w:rsid w:val="00580976"/>
    <w:rsid w:val="0058349F"/>
    <w:rsid w:val="00587E09"/>
    <w:rsid w:val="00591512"/>
    <w:rsid w:val="00592293"/>
    <w:rsid w:val="00595755"/>
    <w:rsid w:val="005970B7"/>
    <w:rsid w:val="005A3D6C"/>
    <w:rsid w:val="005A59C5"/>
    <w:rsid w:val="005A68F4"/>
    <w:rsid w:val="005A7B2F"/>
    <w:rsid w:val="005B0301"/>
    <w:rsid w:val="005B14D5"/>
    <w:rsid w:val="005B214F"/>
    <w:rsid w:val="005B2510"/>
    <w:rsid w:val="005B50A6"/>
    <w:rsid w:val="005B70F6"/>
    <w:rsid w:val="005C3558"/>
    <w:rsid w:val="005C5871"/>
    <w:rsid w:val="005D0763"/>
    <w:rsid w:val="005D2D1A"/>
    <w:rsid w:val="005D3F92"/>
    <w:rsid w:val="005D43D0"/>
    <w:rsid w:val="005E0B5F"/>
    <w:rsid w:val="005E3A9A"/>
    <w:rsid w:val="005E7057"/>
    <w:rsid w:val="00605447"/>
    <w:rsid w:val="00606B5D"/>
    <w:rsid w:val="006074F9"/>
    <w:rsid w:val="00610D38"/>
    <w:rsid w:val="006147DF"/>
    <w:rsid w:val="00615DB3"/>
    <w:rsid w:val="00617C60"/>
    <w:rsid w:val="00621CC4"/>
    <w:rsid w:val="00621D33"/>
    <w:rsid w:val="00623ADC"/>
    <w:rsid w:val="006260C5"/>
    <w:rsid w:val="006327AB"/>
    <w:rsid w:val="00633033"/>
    <w:rsid w:val="006336E3"/>
    <w:rsid w:val="00646A28"/>
    <w:rsid w:val="00651897"/>
    <w:rsid w:val="00654B1D"/>
    <w:rsid w:val="006561A9"/>
    <w:rsid w:val="0065751C"/>
    <w:rsid w:val="006604F9"/>
    <w:rsid w:val="00660524"/>
    <w:rsid w:val="006741E7"/>
    <w:rsid w:val="00677F92"/>
    <w:rsid w:val="0068219D"/>
    <w:rsid w:val="006829A7"/>
    <w:rsid w:val="006861E4"/>
    <w:rsid w:val="0068AFE7"/>
    <w:rsid w:val="006943B5"/>
    <w:rsid w:val="006947AE"/>
    <w:rsid w:val="006A07C3"/>
    <w:rsid w:val="006A7F7D"/>
    <w:rsid w:val="006D0E5E"/>
    <w:rsid w:val="006D24CC"/>
    <w:rsid w:val="006D444B"/>
    <w:rsid w:val="006D5619"/>
    <w:rsid w:val="006D6C7A"/>
    <w:rsid w:val="006D78FC"/>
    <w:rsid w:val="006E0357"/>
    <w:rsid w:val="006E5C39"/>
    <w:rsid w:val="006F08A5"/>
    <w:rsid w:val="006F3F42"/>
    <w:rsid w:val="00700130"/>
    <w:rsid w:val="007004A0"/>
    <w:rsid w:val="00702668"/>
    <w:rsid w:val="00703E9C"/>
    <w:rsid w:val="007104BA"/>
    <w:rsid w:val="007120E8"/>
    <w:rsid w:val="00712636"/>
    <w:rsid w:val="00712D1F"/>
    <w:rsid w:val="007155A6"/>
    <w:rsid w:val="00716456"/>
    <w:rsid w:val="00717D36"/>
    <w:rsid w:val="007202DA"/>
    <w:rsid w:val="0072113D"/>
    <w:rsid w:val="00727A20"/>
    <w:rsid w:val="00730F15"/>
    <w:rsid w:val="00733D80"/>
    <w:rsid w:val="00741FEA"/>
    <w:rsid w:val="007445FE"/>
    <w:rsid w:val="007564F3"/>
    <w:rsid w:val="00760103"/>
    <w:rsid w:val="00764200"/>
    <w:rsid w:val="00765319"/>
    <w:rsid w:val="0077486B"/>
    <w:rsid w:val="00777530"/>
    <w:rsid w:val="007776A9"/>
    <w:rsid w:val="00777B06"/>
    <w:rsid w:val="00780650"/>
    <w:rsid w:val="00783FEA"/>
    <w:rsid w:val="00787F84"/>
    <w:rsid w:val="0079458A"/>
    <w:rsid w:val="00796FA4"/>
    <w:rsid w:val="007979AC"/>
    <w:rsid w:val="007A4C9C"/>
    <w:rsid w:val="007B0E5F"/>
    <w:rsid w:val="007B3764"/>
    <w:rsid w:val="007C01F2"/>
    <w:rsid w:val="007C32DD"/>
    <w:rsid w:val="007D0AF6"/>
    <w:rsid w:val="007D7FB8"/>
    <w:rsid w:val="007E4AA8"/>
    <w:rsid w:val="00800856"/>
    <w:rsid w:val="00800A00"/>
    <w:rsid w:val="00800C88"/>
    <w:rsid w:val="00801235"/>
    <w:rsid w:val="00804023"/>
    <w:rsid w:val="00805EFF"/>
    <w:rsid w:val="008062D7"/>
    <w:rsid w:val="00806437"/>
    <w:rsid w:val="0082585D"/>
    <w:rsid w:val="00832F37"/>
    <w:rsid w:val="00841687"/>
    <w:rsid w:val="00842455"/>
    <w:rsid w:val="00842599"/>
    <w:rsid w:val="00843AD7"/>
    <w:rsid w:val="00850397"/>
    <w:rsid w:val="008526B0"/>
    <w:rsid w:val="008533B4"/>
    <w:rsid w:val="0085DB7D"/>
    <w:rsid w:val="00874CF7"/>
    <w:rsid w:val="008A4E93"/>
    <w:rsid w:val="008A538B"/>
    <w:rsid w:val="008B1B5B"/>
    <w:rsid w:val="008B602D"/>
    <w:rsid w:val="008C142F"/>
    <w:rsid w:val="008C567A"/>
    <w:rsid w:val="008C68DA"/>
    <w:rsid w:val="008D4243"/>
    <w:rsid w:val="008D7B72"/>
    <w:rsid w:val="008F3CDC"/>
    <w:rsid w:val="008F4953"/>
    <w:rsid w:val="008F7E91"/>
    <w:rsid w:val="009006AC"/>
    <w:rsid w:val="00902114"/>
    <w:rsid w:val="0090746D"/>
    <w:rsid w:val="00907F14"/>
    <w:rsid w:val="0090B029"/>
    <w:rsid w:val="009139AD"/>
    <w:rsid w:val="0091460E"/>
    <w:rsid w:val="00914F6F"/>
    <w:rsid w:val="0092318C"/>
    <w:rsid w:val="00926F4F"/>
    <w:rsid w:val="009402ED"/>
    <w:rsid w:val="00940C88"/>
    <w:rsid w:val="00942493"/>
    <w:rsid w:val="0094251C"/>
    <w:rsid w:val="009463DF"/>
    <w:rsid w:val="0094B5A4"/>
    <w:rsid w:val="00956703"/>
    <w:rsid w:val="009624DB"/>
    <w:rsid w:val="00963CC7"/>
    <w:rsid w:val="009702C6"/>
    <w:rsid w:val="00975B33"/>
    <w:rsid w:val="009769B6"/>
    <w:rsid w:val="00976D78"/>
    <w:rsid w:val="00981A58"/>
    <w:rsid w:val="00981B6B"/>
    <w:rsid w:val="00981FA3"/>
    <w:rsid w:val="00985EAA"/>
    <w:rsid w:val="0099530A"/>
    <w:rsid w:val="00997552"/>
    <w:rsid w:val="009A4BDF"/>
    <w:rsid w:val="009B2AD9"/>
    <w:rsid w:val="009B4294"/>
    <w:rsid w:val="009C2DC0"/>
    <w:rsid w:val="009C3A79"/>
    <w:rsid w:val="009C64DD"/>
    <w:rsid w:val="009C7B60"/>
    <w:rsid w:val="009E023E"/>
    <w:rsid w:val="009E0E55"/>
    <w:rsid w:val="009E3667"/>
    <w:rsid w:val="009E5051"/>
    <w:rsid w:val="009F24B3"/>
    <w:rsid w:val="009F2586"/>
    <w:rsid w:val="00A01F9C"/>
    <w:rsid w:val="00A04F88"/>
    <w:rsid w:val="00A0593E"/>
    <w:rsid w:val="00A0643F"/>
    <w:rsid w:val="00A074F6"/>
    <w:rsid w:val="00A1376E"/>
    <w:rsid w:val="00A1487D"/>
    <w:rsid w:val="00A20E61"/>
    <w:rsid w:val="00A216ED"/>
    <w:rsid w:val="00A24FDD"/>
    <w:rsid w:val="00A27DD7"/>
    <w:rsid w:val="00A302B5"/>
    <w:rsid w:val="00A31263"/>
    <w:rsid w:val="00A37D14"/>
    <w:rsid w:val="00A4037C"/>
    <w:rsid w:val="00A40928"/>
    <w:rsid w:val="00A443B4"/>
    <w:rsid w:val="00A55960"/>
    <w:rsid w:val="00A56BB5"/>
    <w:rsid w:val="00A634DB"/>
    <w:rsid w:val="00A72D90"/>
    <w:rsid w:val="00A742CE"/>
    <w:rsid w:val="00A77BE7"/>
    <w:rsid w:val="00A81031"/>
    <w:rsid w:val="00A810E8"/>
    <w:rsid w:val="00A81715"/>
    <w:rsid w:val="00A81A07"/>
    <w:rsid w:val="00A853DC"/>
    <w:rsid w:val="00A914BA"/>
    <w:rsid w:val="00A949AA"/>
    <w:rsid w:val="00AA1D8D"/>
    <w:rsid w:val="00AA600A"/>
    <w:rsid w:val="00AA69EF"/>
    <w:rsid w:val="00AB0D41"/>
    <w:rsid w:val="00AB44B1"/>
    <w:rsid w:val="00AB7251"/>
    <w:rsid w:val="00AC13A6"/>
    <w:rsid w:val="00AC4BDB"/>
    <w:rsid w:val="00AD02ED"/>
    <w:rsid w:val="00AD0612"/>
    <w:rsid w:val="00AD2845"/>
    <w:rsid w:val="00AD3F23"/>
    <w:rsid w:val="00AD5070"/>
    <w:rsid w:val="00AD5103"/>
    <w:rsid w:val="00AE1206"/>
    <w:rsid w:val="00AE52D0"/>
    <w:rsid w:val="00AE6A9D"/>
    <w:rsid w:val="00AE79B3"/>
    <w:rsid w:val="00AE79DB"/>
    <w:rsid w:val="00AF15BF"/>
    <w:rsid w:val="00B0124E"/>
    <w:rsid w:val="00B014EE"/>
    <w:rsid w:val="00B01868"/>
    <w:rsid w:val="00B01E29"/>
    <w:rsid w:val="00B14F32"/>
    <w:rsid w:val="00B21EFA"/>
    <w:rsid w:val="00B34B5A"/>
    <w:rsid w:val="00B41565"/>
    <w:rsid w:val="00B431C3"/>
    <w:rsid w:val="00B44FD3"/>
    <w:rsid w:val="00B450C5"/>
    <w:rsid w:val="00B4519A"/>
    <w:rsid w:val="00B47730"/>
    <w:rsid w:val="00B51C72"/>
    <w:rsid w:val="00B51FE3"/>
    <w:rsid w:val="00B61791"/>
    <w:rsid w:val="00B6527B"/>
    <w:rsid w:val="00B66809"/>
    <w:rsid w:val="00B6775D"/>
    <w:rsid w:val="00B7132A"/>
    <w:rsid w:val="00B76F01"/>
    <w:rsid w:val="00B8130A"/>
    <w:rsid w:val="00B83D52"/>
    <w:rsid w:val="00B87B1E"/>
    <w:rsid w:val="00B91150"/>
    <w:rsid w:val="00B95D18"/>
    <w:rsid w:val="00BA4A16"/>
    <w:rsid w:val="00BC6537"/>
    <w:rsid w:val="00BD0DA5"/>
    <w:rsid w:val="00BD4D0E"/>
    <w:rsid w:val="00BE0F8B"/>
    <w:rsid w:val="00BE433F"/>
    <w:rsid w:val="00BE670F"/>
    <w:rsid w:val="00BF2C87"/>
    <w:rsid w:val="00BF3A26"/>
    <w:rsid w:val="00BF5CC5"/>
    <w:rsid w:val="00C012C6"/>
    <w:rsid w:val="00C07D44"/>
    <w:rsid w:val="00C10622"/>
    <w:rsid w:val="00C15094"/>
    <w:rsid w:val="00C26B17"/>
    <w:rsid w:val="00C42FBA"/>
    <w:rsid w:val="00C46333"/>
    <w:rsid w:val="00C46F9D"/>
    <w:rsid w:val="00C53C39"/>
    <w:rsid w:val="00C55889"/>
    <w:rsid w:val="00C56501"/>
    <w:rsid w:val="00C632EF"/>
    <w:rsid w:val="00C812FA"/>
    <w:rsid w:val="00CA3BF1"/>
    <w:rsid w:val="00CA3C69"/>
    <w:rsid w:val="00CA4762"/>
    <w:rsid w:val="00CA4953"/>
    <w:rsid w:val="00CA505E"/>
    <w:rsid w:val="00CA5070"/>
    <w:rsid w:val="00CB0664"/>
    <w:rsid w:val="00CB2628"/>
    <w:rsid w:val="00CB4BDF"/>
    <w:rsid w:val="00CB77AC"/>
    <w:rsid w:val="00CC150B"/>
    <w:rsid w:val="00CC32C3"/>
    <w:rsid w:val="00CC36AF"/>
    <w:rsid w:val="00CC6132"/>
    <w:rsid w:val="00CD25DA"/>
    <w:rsid w:val="00CD309D"/>
    <w:rsid w:val="00CD62BC"/>
    <w:rsid w:val="00CE0FD9"/>
    <w:rsid w:val="00CF42B7"/>
    <w:rsid w:val="00CF4B9D"/>
    <w:rsid w:val="00CF5E3C"/>
    <w:rsid w:val="00D00A49"/>
    <w:rsid w:val="00D01C29"/>
    <w:rsid w:val="00D105F7"/>
    <w:rsid w:val="00D11139"/>
    <w:rsid w:val="00D14C44"/>
    <w:rsid w:val="00D21497"/>
    <w:rsid w:val="00D26334"/>
    <w:rsid w:val="00D328DC"/>
    <w:rsid w:val="00D33D83"/>
    <w:rsid w:val="00D35093"/>
    <w:rsid w:val="00D43ED9"/>
    <w:rsid w:val="00D550E5"/>
    <w:rsid w:val="00D60510"/>
    <w:rsid w:val="00D60596"/>
    <w:rsid w:val="00D619F7"/>
    <w:rsid w:val="00D64EDE"/>
    <w:rsid w:val="00D65A40"/>
    <w:rsid w:val="00D7372D"/>
    <w:rsid w:val="00D8594C"/>
    <w:rsid w:val="00D8677F"/>
    <w:rsid w:val="00D90AB1"/>
    <w:rsid w:val="00D90F7B"/>
    <w:rsid w:val="00D929FC"/>
    <w:rsid w:val="00D94919"/>
    <w:rsid w:val="00D95F26"/>
    <w:rsid w:val="00D9711C"/>
    <w:rsid w:val="00D97AF7"/>
    <w:rsid w:val="00DA4024"/>
    <w:rsid w:val="00DA4B92"/>
    <w:rsid w:val="00DB4379"/>
    <w:rsid w:val="00DC0C34"/>
    <w:rsid w:val="00DC0E51"/>
    <w:rsid w:val="00DD0D88"/>
    <w:rsid w:val="00DD25B3"/>
    <w:rsid w:val="00DD29DD"/>
    <w:rsid w:val="00DD35AE"/>
    <w:rsid w:val="00DE086E"/>
    <w:rsid w:val="00DE1BD9"/>
    <w:rsid w:val="00DE3218"/>
    <w:rsid w:val="00DE43A1"/>
    <w:rsid w:val="00DE65C3"/>
    <w:rsid w:val="00DE670C"/>
    <w:rsid w:val="00DF2624"/>
    <w:rsid w:val="00DF4ADF"/>
    <w:rsid w:val="00DF5390"/>
    <w:rsid w:val="00E04CA2"/>
    <w:rsid w:val="00E05995"/>
    <w:rsid w:val="00E14FCE"/>
    <w:rsid w:val="00E173D7"/>
    <w:rsid w:val="00E20FC7"/>
    <w:rsid w:val="00E21D95"/>
    <w:rsid w:val="00E223DC"/>
    <w:rsid w:val="00E228DE"/>
    <w:rsid w:val="00E2690E"/>
    <w:rsid w:val="00E2890C"/>
    <w:rsid w:val="00E358D5"/>
    <w:rsid w:val="00E41782"/>
    <w:rsid w:val="00E421C3"/>
    <w:rsid w:val="00E45E9A"/>
    <w:rsid w:val="00E50AB0"/>
    <w:rsid w:val="00E6038B"/>
    <w:rsid w:val="00E63F2C"/>
    <w:rsid w:val="00E64161"/>
    <w:rsid w:val="00E7556D"/>
    <w:rsid w:val="00E8252C"/>
    <w:rsid w:val="00E8278B"/>
    <w:rsid w:val="00E84F02"/>
    <w:rsid w:val="00E85702"/>
    <w:rsid w:val="00E900BA"/>
    <w:rsid w:val="00E95629"/>
    <w:rsid w:val="00EA773A"/>
    <w:rsid w:val="00EB4E7E"/>
    <w:rsid w:val="00EB6E11"/>
    <w:rsid w:val="00EC62D9"/>
    <w:rsid w:val="00EC68C9"/>
    <w:rsid w:val="00EC696D"/>
    <w:rsid w:val="00EC7419"/>
    <w:rsid w:val="00ED3C02"/>
    <w:rsid w:val="00ED5C8E"/>
    <w:rsid w:val="00ED6876"/>
    <w:rsid w:val="00EE3359"/>
    <w:rsid w:val="00EE34DE"/>
    <w:rsid w:val="00EE35A5"/>
    <w:rsid w:val="00EE5E6D"/>
    <w:rsid w:val="00EF06B2"/>
    <w:rsid w:val="00EF0C64"/>
    <w:rsid w:val="00EF0EE4"/>
    <w:rsid w:val="00EF2132"/>
    <w:rsid w:val="00EF26E3"/>
    <w:rsid w:val="00EF7244"/>
    <w:rsid w:val="00F038AB"/>
    <w:rsid w:val="00F05473"/>
    <w:rsid w:val="00F05B81"/>
    <w:rsid w:val="00F12F40"/>
    <w:rsid w:val="00F17248"/>
    <w:rsid w:val="00F172A2"/>
    <w:rsid w:val="00F20090"/>
    <w:rsid w:val="00F26190"/>
    <w:rsid w:val="00F26A0D"/>
    <w:rsid w:val="00F27A6E"/>
    <w:rsid w:val="00F36C7B"/>
    <w:rsid w:val="00F40D76"/>
    <w:rsid w:val="00F422EC"/>
    <w:rsid w:val="00F47A13"/>
    <w:rsid w:val="00F50803"/>
    <w:rsid w:val="00F55A02"/>
    <w:rsid w:val="00F5736D"/>
    <w:rsid w:val="00F654D5"/>
    <w:rsid w:val="00F737D6"/>
    <w:rsid w:val="00F77B1C"/>
    <w:rsid w:val="00F80444"/>
    <w:rsid w:val="00F84141"/>
    <w:rsid w:val="00F845E9"/>
    <w:rsid w:val="00F86018"/>
    <w:rsid w:val="00F87942"/>
    <w:rsid w:val="00F917B3"/>
    <w:rsid w:val="00F94E4C"/>
    <w:rsid w:val="00F96C24"/>
    <w:rsid w:val="00FA4716"/>
    <w:rsid w:val="00FC1870"/>
    <w:rsid w:val="00FC4B7F"/>
    <w:rsid w:val="00FC693F"/>
    <w:rsid w:val="00FC6994"/>
    <w:rsid w:val="00FD22FE"/>
    <w:rsid w:val="00FD74C2"/>
    <w:rsid w:val="00FE63A5"/>
    <w:rsid w:val="00FF0B11"/>
    <w:rsid w:val="00FF582C"/>
    <w:rsid w:val="01005D8C"/>
    <w:rsid w:val="0116BE74"/>
    <w:rsid w:val="011F5373"/>
    <w:rsid w:val="01236160"/>
    <w:rsid w:val="01259AD2"/>
    <w:rsid w:val="012DD5E9"/>
    <w:rsid w:val="0134027A"/>
    <w:rsid w:val="01380738"/>
    <w:rsid w:val="0144E49F"/>
    <w:rsid w:val="0144E7D8"/>
    <w:rsid w:val="0151133E"/>
    <w:rsid w:val="016DEAD7"/>
    <w:rsid w:val="01760B9C"/>
    <w:rsid w:val="018B1E8B"/>
    <w:rsid w:val="019D6468"/>
    <w:rsid w:val="01B7DCD1"/>
    <w:rsid w:val="01BF1D22"/>
    <w:rsid w:val="01C35528"/>
    <w:rsid w:val="01DE5A32"/>
    <w:rsid w:val="01F31337"/>
    <w:rsid w:val="020215CE"/>
    <w:rsid w:val="02031443"/>
    <w:rsid w:val="02273F13"/>
    <w:rsid w:val="0234E73A"/>
    <w:rsid w:val="023FDFE7"/>
    <w:rsid w:val="024C6A89"/>
    <w:rsid w:val="024D8B40"/>
    <w:rsid w:val="026E131C"/>
    <w:rsid w:val="0278784D"/>
    <w:rsid w:val="027D77D0"/>
    <w:rsid w:val="0294DE69"/>
    <w:rsid w:val="0296C3AC"/>
    <w:rsid w:val="02A06B1C"/>
    <w:rsid w:val="02A70D27"/>
    <w:rsid w:val="02B1C2CF"/>
    <w:rsid w:val="02B218F8"/>
    <w:rsid w:val="02B32AB4"/>
    <w:rsid w:val="02B81553"/>
    <w:rsid w:val="02B868B8"/>
    <w:rsid w:val="02BD575B"/>
    <w:rsid w:val="02C39DCF"/>
    <w:rsid w:val="02D4E2B5"/>
    <w:rsid w:val="02D93BDC"/>
    <w:rsid w:val="03023522"/>
    <w:rsid w:val="031EFF2C"/>
    <w:rsid w:val="03223A97"/>
    <w:rsid w:val="03269B39"/>
    <w:rsid w:val="032E448F"/>
    <w:rsid w:val="03673E93"/>
    <w:rsid w:val="0368E5F1"/>
    <w:rsid w:val="036A46F7"/>
    <w:rsid w:val="037028F7"/>
    <w:rsid w:val="03776A4B"/>
    <w:rsid w:val="038D44CC"/>
    <w:rsid w:val="03ACC85F"/>
    <w:rsid w:val="03C74E0B"/>
    <w:rsid w:val="03C98488"/>
    <w:rsid w:val="03CEA285"/>
    <w:rsid w:val="03D73BB3"/>
    <w:rsid w:val="03DBE5CB"/>
    <w:rsid w:val="0401D18F"/>
    <w:rsid w:val="0406D5F8"/>
    <w:rsid w:val="04072656"/>
    <w:rsid w:val="040C5D8E"/>
    <w:rsid w:val="040ED3B7"/>
    <w:rsid w:val="042845C2"/>
    <w:rsid w:val="0444F59E"/>
    <w:rsid w:val="044FB0E2"/>
    <w:rsid w:val="04612A7D"/>
    <w:rsid w:val="0461BEB7"/>
    <w:rsid w:val="046452AC"/>
    <w:rsid w:val="046CDB4E"/>
    <w:rsid w:val="04704BD2"/>
    <w:rsid w:val="0487EFFD"/>
    <w:rsid w:val="048AD096"/>
    <w:rsid w:val="049AE234"/>
    <w:rsid w:val="04A4D2C2"/>
    <w:rsid w:val="04A915CA"/>
    <w:rsid w:val="04BC4A0D"/>
    <w:rsid w:val="04D3894F"/>
    <w:rsid w:val="04ECA28C"/>
    <w:rsid w:val="04EF5F82"/>
    <w:rsid w:val="04F29DD5"/>
    <w:rsid w:val="04F41984"/>
    <w:rsid w:val="04F5F88F"/>
    <w:rsid w:val="04FA4B31"/>
    <w:rsid w:val="050B1B7C"/>
    <w:rsid w:val="0514C63E"/>
    <w:rsid w:val="0534B12D"/>
    <w:rsid w:val="0538AC24"/>
    <w:rsid w:val="053B666F"/>
    <w:rsid w:val="0542149E"/>
    <w:rsid w:val="0542C7DE"/>
    <w:rsid w:val="05475572"/>
    <w:rsid w:val="054C736F"/>
    <w:rsid w:val="05545586"/>
    <w:rsid w:val="0557CBE9"/>
    <w:rsid w:val="05588A68"/>
    <w:rsid w:val="056D522E"/>
    <w:rsid w:val="056E2652"/>
    <w:rsid w:val="05718785"/>
    <w:rsid w:val="057FC5AE"/>
    <w:rsid w:val="05844F8E"/>
    <w:rsid w:val="0590723A"/>
    <w:rsid w:val="059994C4"/>
    <w:rsid w:val="05A999F1"/>
    <w:rsid w:val="05AE012E"/>
    <w:rsid w:val="05AE2DA2"/>
    <w:rsid w:val="05ECCE92"/>
    <w:rsid w:val="05EF3725"/>
    <w:rsid w:val="05F9DF12"/>
    <w:rsid w:val="06158676"/>
    <w:rsid w:val="06178874"/>
    <w:rsid w:val="061EAC44"/>
    <w:rsid w:val="0636C6BE"/>
    <w:rsid w:val="0641DEF9"/>
    <w:rsid w:val="0660AE22"/>
    <w:rsid w:val="067BBE12"/>
    <w:rsid w:val="067D45DF"/>
    <w:rsid w:val="0685CC1D"/>
    <w:rsid w:val="06886D14"/>
    <w:rsid w:val="06A123DB"/>
    <w:rsid w:val="06C639E3"/>
    <w:rsid w:val="06D192AF"/>
    <w:rsid w:val="06D2D0E7"/>
    <w:rsid w:val="06DC0DE0"/>
    <w:rsid w:val="06EBCA45"/>
    <w:rsid w:val="06FD930B"/>
    <w:rsid w:val="0706C259"/>
    <w:rsid w:val="070B22DC"/>
    <w:rsid w:val="0712FA13"/>
    <w:rsid w:val="0725BB05"/>
    <w:rsid w:val="072ACF1D"/>
    <w:rsid w:val="072ECE45"/>
    <w:rsid w:val="07310AB5"/>
    <w:rsid w:val="074AB162"/>
    <w:rsid w:val="0752025F"/>
    <w:rsid w:val="075AE759"/>
    <w:rsid w:val="07627AEF"/>
    <w:rsid w:val="076E8745"/>
    <w:rsid w:val="076EB262"/>
    <w:rsid w:val="078E600E"/>
    <w:rsid w:val="079B9E76"/>
    <w:rsid w:val="07AD2539"/>
    <w:rsid w:val="07ADA182"/>
    <w:rsid w:val="07B7D7BF"/>
    <w:rsid w:val="07C8C1A8"/>
    <w:rsid w:val="07D7479B"/>
    <w:rsid w:val="07E662D9"/>
    <w:rsid w:val="07F014EF"/>
    <w:rsid w:val="0803B63F"/>
    <w:rsid w:val="08085437"/>
    <w:rsid w:val="080C29D3"/>
    <w:rsid w:val="08141BE7"/>
    <w:rsid w:val="0816BB7B"/>
    <w:rsid w:val="08256DA4"/>
    <w:rsid w:val="082BB3A6"/>
    <w:rsid w:val="082CCC4A"/>
    <w:rsid w:val="083BF991"/>
    <w:rsid w:val="08447E77"/>
    <w:rsid w:val="086D6F20"/>
    <w:rsid w:val="08744BD8"/>
    <w:rsid w:val="0876C5BC"/>
    <w:rsid w:val="087C208D"/>
    <w:rsid w:val="08886880"/>
    <w:rsid w:val="08A5D009"/>
    <w:rsid w:val="08C072D3"/>
    <w:rsid w:val="08CEB7BA"/>
    <w:rsid w:val="08D6E9EB"/>
    <w:rsid w:val="08DA14C2"/>
    <w:rsid w:val="08DC6A67"/>
    <w:rsid w:val="08E98A96"/>
    <w:rsid w:val="09059462"/>
    <w:rsid w:val="090DD10B"/>
    <w:rsid w:val="09135019"/>
    <w:rsid w:val="091911E6"/>
    <w:rsid w:val="091C66FF"/>
    <w:rsid w:val="0922EF27"/>
    <w:rsid w:val="092F01C8"/>
    <w:rsid w:val="09496023"/>
    <w:rsid w:val="09740FC2"/>
    <w:rsid w:val="098802B4"/>
    <w:rsid w:val="098C5369"/>
    <w:rsid w:val="098DB0C1"/>
    <w:rsid w:val="0997C51D"/>
    <w:rsid w:val="099FDF78"/>
    <w:rsid w:val="09A71D4B"/>
    <w:rsid w:val="09AB4589"/>
    <w:rsid w:val="09C42A74"/>
    <w:rsid w:val="09D05830"/>
    <w:rsid w:val="09E28E0C"/>
    <w:rsid w:val="09ED328A"/>
    <w:rsid w:val="0A01A04B"/>
    <w:rsid w:val="0A1345C4"/>
    <w:rsid w:val="0A191C7A"/>
    <w:rsid w:val="0A1AEF7B"/>
    <w:rsid w:val="0A2B03A8"/>
    <w:rsid w:val="0A2EB098"/>
    <w:rsid w:val="0A30DA56"/>
    <w:rsid w:val="0A323B5A"/>
    <w:rsid w:val="0A3D8439"/>
    <w:rsid w:val="0A6298E7"/>
    <w:rsid w:val="0A65C798"/>
    <w:rsid w:val="0A6ABD00"/>
    <w:rsid w:val="0A76479D"/>
    <w:rsid w:val="0A782B9E"/>
    <w:rsid w:val="0A810CEF"/>
    <w:rsid w:val="0A9D6A45"/>
    <w:rsid w:val="0AAB4662"/>
    <w:rsid w:val="0ACA4DEC"/>
    <w:rsid w:val="0AD2BE93"/>
    <w:rsid w:val="0AD48F40"/>
    <w:rsid w:val="0ADB9331"/>
    <w:rsid w:val="0ADFD949"/>
    <w:rsid w:val="0B014726"/>
    <w:rsid w:val="0B0A5231"/>
    <w:rsid w:val="0B0C0893"/>
    <w:rsid w:val="0B19F75A"/>
    <w:rsid w:val="0B3A539B"/>
    <w:rsid w:val="0B4493E6"/>
    <w:rsid w:val="0B4BB470"/>
    <w:rsid w:val="0B5923F1"/>
    <w:rsid w:val="0B624282"/>
    <w:rsid w:val="0B68EB9E"/>
    <w:rsid w:val="0B8177DD"/>
    <w:rsid w:val="0B838E48"/>
    <w:rsid w:val="0B95B0AF"/>
    <w:rsid w:val="0BA74A21"/>
    <w:rsid w:val="0BBDBA9B"/>
    <w:rsid w:val="0BC18459"/>
    <w:rsid w:val="0BCE4D86"/>
    <w:rsid w:val="0BD335B3"/>
    <w:rsid w:val="0BD4AF00"/>
    <w:rsid w:val="0BD63F73"/>
    <w:rsid w:val="0BD64EAB"/>
    <w:rsid w:val="0BF94834"/>
    <w:rsid w:val="0BFAB366"/>
    <w:rsid w:val="0BFD574F"/>
    <w:rsid w:val="0BFF134F"/>
    <w:rsid w:val="0C1A1A60"/>
    <w:rsid w:val="0C1C4C8E"/>
    <w:rsid w:val="0C265E73"/>
    <w:rsid w:val="0C272F9F"/>
    <w:rsid w:val="0C2A8B0D"/>
    <w:rsid w:val="0C3B5B2E"/>
    <w:rsid w:val="0C41FA84"/>
    <w:rsid w:val="0C44DF0C"/>
    <w:rsid w:val="0C49FC4E"/>
    <w:rsid w:val="0C659C57"/>
    <w:rsid w:val="0C6A013F"/>
    <w:rsid w:val="0C73DD56"/>
    <w:rsid w:val="0C770B75"/>
    <w:rsid w:val="0C81F9D8"/>
    <w:rsid w:val="0C8AD9E3"/>
    <w:rsid w:val="0C929ED9"/>
    <w:rsid w:val="0C9785FA"/>
    <w:rsid w:val="0C989E29"/>
    <w:rsid w:val="0C9AF7F1"/>
    <w:rsid w:val="0CB05ACE"/>
    <w:rsid w:val="0CB678C7"/>
    <w:rsid w:val="0CBB4A64"/>
    <w:rsid w:val="0CCE7A9D"/>
    <w:rsid w:val="0CD86AAA"/>
    <w:rsid w:val="0CD8ACC6"/>
    <w:rsid w:val="0CDD7F51"/>
    <w:rsid w:val="0CEE2D22"/>
    <w:rsid w:val="0CFF5564"/>
    <w:rsid w:val="0D03EE32"/>
    <w:rsid w:val="0D04AF97"/>
    <w:rsid w:val="0D0997BF"/>
    <w:rsid w:val="0D0B2A38"/>
    <w:rsid w:val="0D12E880"/>
    <w:rsid w:val="0D132587"/>
    <w:rsid w:val="0D2A1862"/>
    <w:rsid w:val="0D35029B"/>
    <w:rsid w:val="0D382B84"/>
    <w:rsid w:val="0D4166A1"/>
    <w:rsid w:val="0D422EF5"/>
    <w:rsid w:val="0D489112"/>
    <w:rsid w:val="0D6DC2A5"/>
    <w:rsid w:val="0D8471D4"/>
    <w:rsid w:val="0D8A0603"/>
    <w:rsid w:val="0D8EC07A"/>
    <w:rsid w:val="0D97CB49"/>
    <w:rsid w:val="0DA05696"/>
    <w:rsid w:val="0DA21483"/>
    <w:rsid w:val="0DA28481"/>
    <w:rsid w:val="0DA4B3C4"/>
    <w:rsid w:val="0DAA678C"/>
    <w:rsid w:val="0DC1EA59"/>
    <w:rsid w:val="0DCF90D0"/>
    <w:rsid w:val="0DD07A20"/>
    <w:rsid w:val="0DD5CE82"/>
    <w:rsid w:val="0DD60A1A"/>
    <w:rsid w:val="0DE28A6F"/>
    <w:rsid w:val="0DE3B604"/>
    <w:rsid w:val="0DEE8F7F"/>
    <w:rsid w:val="0DF34889"/>
    <w:rsid w:val="0E079D65"/>
    <w:rsid w:val="0E1F3A6C"/>
    <w:rsid w:val="0E228CF3"/>
    <w:rsid w:val="0E3AECEF"/>
    <w:rsid w:val="0E786AB9"/>
    <w:rsid w:val="0E7EA41A"/>
    <w:rsid w:val="0E8424E6"/>
    <w:rsid w:val="0E911ABB"/>
    <w:rsid w:val="0E99E339"/>
    <w:rsid w:val="0EB45704"/>
    <w:rsid w:val="0ECD7331"/>
    <w:rsid w:val="0ECDAEBD"/>
    <w:rsid w:val="0EEF20D8"/>
    <w:rsid w:val="0EF35F24"/>
    <w:rsid w:val="0EF61C92"/>
    <w:rsid w:val="0F09E17F"/>
    <w:rsid w:val="0F299B2A"/>
    <w:rsid w:val="0F384173"/>
    <w:rsid w:val="0F55EC3F"/>
    <w:rsid w:val="0F5DE6AB"/>
    <w:rsid w:val="0F692B6B"/>
    <w:rsid w:val="0F724D57"/>
    <w:rsid w:val="0F7622A3"/>
    <w:rsid w:val="0F84016D"/>
    <w:rsid w:val="0F85164E"/>
    <w:rsid w:val="0F883347"/>
    <w:rsid w:val="0F889404"/>
    <w:rsid w:val="0F9628EB"/>
    <w:rsid w:val="0F97035E"/>
    <w:rsid w:val="0FA5A9A5"/>
    <w:rsid w:val="0FA9C38B"/>
    <w:rsid w:val="0FB2369F"/>
    <w:rsid w:val="0FC043D9"/>
    <w:rsid w:val="0FC6334E"/>
    <w:rsid w:val="0FDC484A"/>
    <w:rsid w:val="0FE0B853"/>
    <w:rsid w:val="0FE9140C"/>
    <w:rsid w:val="0FFA4CFD"/>
    <w:rsid w:val="101581CE"/>
    <w:rsid w:val="1015EC43"/>
    <w:rsid w:val="10185C1C"/>
    <w:rsid w:val="1020D4B4"/>
    <w:rsid w:val="1030F683"/>
    <w:rsid w:val="1042110E"/>
    <w:rsid w:val="104CE956"/>
    <w:rsid w:val="1061B206"/>
    <w:rsid w:val="106361B2"/>
    <w:rsid w:val="1064C262"/>
    <w:rsid w:val="106FC8A7"/>
    <w:rsid w:val="1072B399"/>
    <w:rsid w:val="10760F9C"/>
    <w:rsid w:val="10805E7A"/>
    <w:rsid w:val="1092E75A"/>
    <w:rsid w:val="10C1FD83"/>
    <w:rsid w:val="10C81B72"/>
    <w:rsid w:val="10CB85C5"/>
    <w:rsid w:val="10CC50B2"/>
    <w:rsid w:val="10D4B7B1"/>
    <w:rsid w:val="10E658D7"/>
    <w:rsid w:val="10E89B1D"/>
    <w:rsid w:val="110EDD6D"/>
    <w:rsid w:val="11176553"/>
    <w:rsid w:val="1122EB17"/>
    <w:rsid w:val="112CFC59"/>
    <w:rsid w:val="1149C25F"/>
    <w:rsid w:val="11553ECE"/>
    <w:rsid w:val="1179842E"/>
    <w:rsid w:val="117C9442"/>
    <w:rsid w:val="1181CA26"/>
    <w:rsid w:val="1185C08F"/>
    <w:rsid w:val="118BDFAB"/>
    <w:rsid w:val="119990A6"/>
    <w:rsid w:val="11A139DD"/>
    <w:rsid w:val="11A20877"/>
    <w:rsid w:val="11ADA700"/>
    <w:rsid w:val="11AF35F6"/>
    <w:rsid w:val="11B14BFF"/>
    <w:rsid w:val="11C2F5A1"/>
    <w:rsid w:val="11C55416"/>
    <w:rsid w:val="11D60F16"/>
    <w:rsid w:val="11D76EF5"/>
    <w:rsid w:val="11F03B23"/>
    <w:rsid w:val="11FA36D0"/>
    <w:rsid w:val="12114066"/>
    <w:rsid w:val="122AAF3C"/>
    <w:rsid w:val="1256E586"/>
    <w:rsid w:val="125F7765"/>
    <w:rsid w:val="12603321"/>
    <w:rsid w:val="126C0FA3"/>
    <w:rsid w:val="127AD2A3"/>
    <w:rsid w:val="128B1F4D"/>
    <w:rsid w:val="12988DE6"/>
    <w:rsid w:val="12AD322C"/>
    <w:rsid w:val="12B60F10"/>
    <w:rsid w:val="12B81A7F"/>
    <w:rsid w:val="12BF9A4D"/>
    <w:rsid w:val="12DB2266"/>
    <w:rsid w:val="12E5BC1D"/>
    <w:rsid w:val="12F3CDCC"/>
    <w:rsid w:val="130EAD11"/>
    <w:rsid w:val="1328BC28"/>
    <w:rsid w:val="133CE1B6"/>
    <w:rsid w:val="1346F164"/>
    <w:rsid w:val="134B5B9F"/>
    <w:rsid w:val="1356B3BB"/>
    <w:rsid w:val="13581E39"/>
    <w:rsid w:val="135C3B05"/>
    <w:rsid w:val="1365666D"/>
    <w:rsid w:val="1374FB4D"/>
    <w:rsid w:val="13784E95"/>
    <w:rsid w:val="1383D1A8"/>
    <w:rsid w:val="13873D31"/>
    <w:rsid w:val="139750CA"/>
    <w:rsid w:val="139869AD"/>
    <w:rsid w:val="13A61340"/>
    <w:rsid w:val="13B45282"/>
    <w:rsid w:val="13CE0E59"/>
    <w:rsid w:val="13D54783"/>
    <w:rsid w:val="13E065A9"/>
    <w:rsid w:val="140C862D"/>
    <w:rsid w:val="1418AC22"/>
    <w:rsid w:val="141CEEE9"/>
    <w:rsid w:val="141FF203"/>
    <w:rsid w:val="142A88C6"/>
    <w:rsid w:val="14420DEF"/>
    <w:rsid w:val="1443927B"/>
    <w:rsid w:val="145805FC"/>
    <w:rsid w:val="1476713C"/>
    <w:rsid w:val="14780061"/>
    <w:rsid w:val="1498BBF5"/>
    <w:rsid w:val="149935C5"/>
    <w:rsid w:val="149DF020"/>
    <w:rsid w:val="14C0D408"/>
    <w:rsid w:val="14C628BA"/>
    <w:rsid w:val="14D2465B"/>
    <w:rsid w:val="14D75D18"/>
    <w:rsid w:val="14D78DE7"/>
    <w:rsid w:val="14D8A96B"/>
    <w:rsid w:val="14E9EEE2"/>
    <w:rsid w:val="14F21EAC"/>
    <w:rsid w:val="14FB3642"/>
    <w:rsid w:val="14FF3BA4"/>
    <w:rsid w:val="150B3B63"/>
    <w:rsid w:val="150B51BC"/>
    <w:rsid w:val="1514F16B"/>
    <w:rsid w:val="152CB214"/>
    <w:rsid w:val="152D03D4"/>
    <w:rsid w:val="1539381F"/>
    <w:rsid w:val="1543AAC3"/>
    <w:rsid w:val="1569A29C"/>
    <w:rsid w:val="1569BBA1"/>
    <w:rsid w:val="156F6404"/>
    <w:rsid w:val="15A6DD7C"/>
    <w:rsid w:val="15AEC33A"/>
    <w:rsid w:val="15B1ABDF"/>
    <w:rsid w:val="15F0CCA6"/>
    <w:rsid w:val="1603CADA"/>
    <w:rsid w:val="160728CF"/>
    <w:rsid w:val="160B24C5"/>
    <w:rsid w:val="160EA6CE"/>
    <w:rsid w:val="16124460"/>
    <w:rsid w:val="162997E8"/>
    <w:rsid w:val="166A1183"/>
    <w:rsid w:val="1670B345"/>
    <w:rsid w:val="167E57A4"/>
    <w:rsid w:val="16818EC9"/>
    <w:rsid w:val="169BB54A"/>
    <w:rsid w:val="169CB758"/>
    <w:rsid w:val="16A0125A"/>
    <w:rsid w:val="16A37A26"/>
    <w:rsid w:val="16B4A9DF"/>
    <w:rsid w:val="16C15962"/>
    <w:rsid w:val="16DF8BA5"/>
    <w:rsid w:val="16E3A918"/>
    <w:rsid w:val="16E97137"/>
    <w:rsid w:val="16F5A699"/>
    <w:rsid w:val="16FE3ED5"/>
    <w:rsid w:val="170D1A14"/>
    <w:rsid w:val="17338EFA"/>
    <w:rsid w:val="17390EA8"/>
    <w:rsid w:val="173C5882"/>
    <w:rsid w:val="17453F44"/>
    <w:rsid w:val="174C0495"/>
    <w:rsid w:val="174DD043"/>
    <w:rsid w:val="175626B3"/>
    <w:rsid w:val="17606742"/>
    <w:rsid w:val="177C0BB9"/>
    <w:rsid w:val="177FC918"/>
    <w:rsid w:val="1786C19F"/>
    <w:rsid w:val="178A0513"/>
    <w:rsid w:val="17932DF5"/>
    <w:rsid w:val="179CA700"/>
    <w:rsid w:val="17A912D2"/>
    <w:rsid w:val="17BD4F22"/>
    <w:rsid w:val="17C988E6"/>
    <w:rsid w:val="17E3FF9F"/>
    <w:rsid w:val="17F17634"/>
    <w:rsid w:val="17F457C8"/>
    <w:rsid w:val="17F790DB"/>
    <w:rsid w:val="17FBAA7C"/>
    <w:rsid w:val="17FE203D"/>
    <w:rsid w:val="181823B9"/>
    <w:rsid w:val="181BFDD3"/>
    <w:rsid w:val="18208760"/>
    <w:rsid w:val="182E0383"/>
    <w:rsid w:val="183F5C8E"/>
    <w:rsid w:val="184210E9"/>
    <w:rsid w:val="1843863E"/>
    <w:rsid w:val="184E5DE9"/>
    <w:rsid w:val="1863E199"/>
    <w:rsid w:val="186B6999"/>
    <w:rsid w:val="186D69FA"/>
    <w:rsid w:val="186FC682"/>
    <w:rsid w:val="1875ACDA"/>
    <w:rsid w:val="1884D3DD"/>
    <w:rsid w:val="1892F7A8"/>
    <w:rsid w:val="18BA865B"/>
    <w:rsid w:val="18BF3E1B"/>
    <w:rsid w:val="18DAA8BA"/>
    <w:rsid w:val="18E0E120"/>
    <w:rsid w:val="18E985A7"/>
    <w:rsid w:val="18F3EA23"/>
    <w:rsid w:val="18F4D871"/>
    <w:rsid w:val="1900CEA4"/>
    <w:rsid w:val="192999E6"/>
    <w:rsid w:val="192DDECD"/>
    <w:rsid w:val="193C3EC0"/>
    <w:rsid w:val="193ED44D"/>
    <w:rsid w:val="194CF9D8"/>
    <w:rsid w:val="19505290"/>
    <w:rsid w:val="195A6520"/>
    <w:rsid w:val="19685522"/>
    <w:rsid w:val="19749A4B"/>
    <w:rsid w:val="1994FAE2"/>
    <w:rsid w:val="19A1DE59"/>
    <w:rsid w:val="19A9F0BA"/>
    <w:rsid w:val="19B0F841"/>
    <w:rsid w:val="19D7CB9A"/>
    <w:rsid w:val="19DD48FC"/>
    <w:rsid w:val="19E03DC1"/>
    <w:rsid w:val="19E43E04"/>
    <w:rsid w:val="19E73D2A"/>
    <w:rsid w:val="1A1498FC"/>
    <w:rsid w:val="1A1D526D"/>
    <w:rsid w:val="1A1EC7A7"/>
    <w:rsid w:val="1A43EE9A"/>
    <w:rsid w:val="1A4C4EE7"/>
    <w:rsid w:val="1A4F7960"/>
    <w:rsid w:val="1A53F0FF"/>
    <w:rsid w:val="1A546902"/>
    <w:rsid w:val="1A58F86C"/>
    <w:rsid w:val="1A5AB0D9"/>
    <w:rsid w:val="1A67A12D"/>
    <w:rsid w:val="1A7D184A"/>
    <w:rsid w:val="1A884D71"/>
    <w:rsid w:val="1A935D7E"/>
    <w:rsid w:val="1AA258FF"/>
    <w:rsid w:val="1AAB2519"/>
    <w:rsid w:val="1AB7C7A4"/>
    <w:rsid w:val="1ABC4FF5"/>
    <w:rsid w:val="1AC4A7D7"/>
    <w:rsid w:val="1AE495F2"/>
    <w:rsid w:val="1AE82B47"/>
    <w:rsid w:val="1B03A56D"/>
    <w:rsid w:val="1B040D3A"/>
    <w:rsid w:val="1B17ECC2"/>
    <w:rsid w:val="1B1B3651"/>
    <w:rsid w:val="1B1DFA30"/>
    <w:rsid w:val="1B22994C"/>
    <w:rsid w:val="1B2DEF77"/>
    <w:rsid w:val="1B39974B"/>
    <w:rsid w:val="1B49A682"/>
    <w:rsid w:val="1B506313"/>
    <w:rsid w:val="1B7270B5"/>
    <w:rsid w:val="1B8B02A3"/>
    <w:rsid w:val="1BA05202"/>
    <w:rsid w:val="1BA21995"/>
    <w:rsid w:val="1BA523B6"/>
    <w:rsid w:val="1BB09EDA"/>
    <w:rsid w:val="1BBE66B9"/>
    <w:rsid w:val="1BC2D060"/>
    <w:rsid w:val="1BE867F9"/>
    <w:rsid w:val="1BEFC5AB"/>
    <w:rsid w:val="1BF1E027"/>
    <w:rsid w:val="1C1EE41A"/>
    <w:rsid w:val="1C31D4C5"/>
    <w:rsid w:val="1C35F416"/>
    <w:rsid w:val="1C395B00"/>
    <w:rsid w:val="1C3BCE98"/>
    <w:rsid w:val="1C3E511E"/>
    <w:rsid w:val="1C4D0F39"/>
    <w:rsid w:val="1C512177"/>
    <w:rsid w:val="1C6A0F9D"/>
    <w:rsid w:val="1C8253F6"/>
    <w:rsid w:val="1C846FED"/>
    <w:rsid w:val="1C87C9DF"/>
    <w:rsid w:val="1C880B91"/>
    <w:rsid w:val="1C887272"/>
    <w:rsid w:val="1C924F02"/>
    <w:rsid w:val="1CA80777"/>
    <w:rsid w:val="1CA85DCF"/>
    <w:rsid w:val="1CAB54D8"/>
    <w:rsid w:val="1CABC1C7"/>
    <w:rsid w:val="1CAC340F"/>
    <w:rsid w:val="1CB91279"/>
    <w:rsid w:val="1CBE4A4E"/>
    <w:rsid w:val="1CCED627"/>
    <w:rsid w:val="1CE2EA27"/>
    <w:rsid w:val="1CE65F22"/>
    <w:rsid w:val="1CE9BBE6"/>
    <w:rsid w:val="1CFCB188"/>
    <w:rsid w:val="1CFDF628"/>
    <w:rsid w:val="1D0DACC6"/>
    <w:rsid w:val="1D125E81"/>
    <w:rsid w:val="1D13A786"/>
    <w:rsid w:val="1D2065F4"/>
    <w:rsid w:val="1D233599"/>
    <w:rsid w:val="1D2C76D5"/>
    <w:rsid w:val="1D32BAF8"/>
    <w:rsid w:val="1D3D8115"/>
    <w:rsid w:val="1D4931FE"/>
    <w:rsid w:val="1D5B5290"/>
    <w:rsid w:val="1D600112"/>
    <w:rsid w:val="1D67509E"/>
    <w:rsid w:val="1D71BDDF"/>
    <w:rsid w:val="1D74BF2C"/>
    <w:rsid w:val="1D797F1C"/>
    <w:rsid w:val="1D7FF3BC"/>
    <w:rsid w:val="1D93E239"/>
    <w:rsid w:val="1D9A86A1"/>
    <w:rsid w:val="1DA9B19E"/>
    <w:rsid w:val="1DB450EC"/>
    <w:rsid w:val="1DE30178"/>
    <w:rsid w:val="1DE763AA"/>
    <w:rsid w:val="1DEB2F02"/>
    <w:rsid w:val="1DF954B4"/>
    <w:rsid w:val="1DFAF3E7"/>
    <w:rsid w:val="1E0E6EFD"/>
    <w:rsid w:val="1E19FE25"/>
    <w:rsid w:val="1E3CBC56"/>
    <w:rsid w:val="1E5B46E7"/>
    <w:rsid w:val="1E636EDD"/>
    <w:rsid w:val="1E70B8B0"/>
    <w:rsid w:val="1E80EB31"/>
    <w:rsid w:val="1E895CE4"/>
    <w:rsid w:val="1E98E21C"/>
    <w:rsid w:val="1E996191"/>
    <w:rsid w:val="1E9DE12F"/>
    <w:rsid w:val="1E9E57BF"/>
    <w:rsid w:val="1EB8AC12"/>
    <w:rsid w:val="1EBEB7B1"/>
    <w:rsid w:val="1EC6203D"/>
    <w:rsid w:val="1EC64F55"/>
    <w:rsid w:val="1ECCB50E"/>
    <w:rsid w:val="1ED3A5FE"/>
    <w:rsid w:val="1EDC1FEF"/>
    <w:rsid w:val="1EDEBCB8"/>
    <w:rsid w:val="1EEA02A1"/>
    <w:rsid w:val="1F0493FB"/>
    <w:rsid w:val="1F0F973E"/>
    <w:rsid w:val="1F11A649"/>
    <w:rsid w:val="1F1424C9"/>
    <w:rsid w:val="1F312D4E"/>
    <w:rsid w:val="1F44311D"/>
    <w:rsid w:val="1F4BB413"/>
    <w:rsid w:val="1F542B72"/>
    <w:rsid w:val="1F5A35BF"/>
    <w:rsid w:val="1F6A0365"/>
    <w:rsid w:val="1F73B97F"/>
    <w:rsid w:val="1F748A08"/>
    <w:rsid w:val="1F96DD05"/>
    <w:rsid w:val="1F9CE168"/>
    <w:rsid w:val="1F9CFF0A"/>
    <w:rsid w:val="1FA46BD8"/>
    <w:rsid w:val="1FB39C9B"/>
    <w:rsid w:val="1FB72151"/>
    <w:rsid w:val="1FC2B08F"/>
    <w:rsid w:val="1FC9B876"/>
    <w:rsid w:val="1FCFDF16"/>
    <w:rsid w:val="1FD1F6F5"/>
    <w:rsid w:val="1FECC094"/>
    <w:rsid w:val="1FF27870"/>
    <w:rsid w:val="1FFE8606"/>
    <w:rsid w:val="2006BE2A"/>
    <w:rsid w:val="20144419"/>
    <w:rsid w:val="201D3F7B"/>
    <w:rsid w:val="2026D5A6"/>
    <w:rsid w:val="2027A162"/>
    <w:rsid w:val="202D7DD9"/>
    <w:rsid w:val="203AA881"/>
    <w:rsid w:val="2045FCE4"/>
    <w:rsid w:val="2047C324"/>
    <w:rsid w:val="204A4BF4"/>
    <w:rsid w:val="204FCD20"/>
    <w:rsid w:val="2073EE56"/>
    <w:rsid w:val="207CC756"/>
    <w:rsid w:val="20816627"/>
    <w:rsid w:val="2099EA4E"/>
    <w:rsid w:val="209A45BA"/>
    <w:rsid w:val="20B36176"/>
    <w:rsid w:val="20C77845"/>
    <w:rsid w:val="20CD1367"/>
    <w:rsid w:val="20D926C1"/>
    <w:rsid w:val="20FD1B4C"/>
    <w:rsid w:val="2110C5FC"/>
    <w:rsid w:val="2118837B"/>
    <w:rsid w:val="211EBE1C"/>
    <w:rsid w:val="212A34A6"/>
    <w:rsid w:val="2140F54F"/>
    <w:rsid w:val="214C26A4"/>
    <w:rsid w:val="21630635"/>
    <w:rsid w:val="216C1E9B"/>
    <w:rsid w:val="2175E86B"/>
    <w:rsid w:val="218EE895"/>
    <w:rsid w:val="21A17DA1"/>
    <w:rsid w:val="21AE348B"/>
    <w:rsid w:val="21C69198"/>
    <w:rsid w:val="21C81213"/>
    <w:rsid w:val="21CCC90C"/>
    <w:rsid w:val="21D19C9E"/>
    <w:rsid w:val="21D6A0F9"/>
    <w:rsid w:val="21ED9682"/>
    <w:rsid w:val="220804E6"/>
    <w:rsid w:val="220F95AB"/>
    <w:rsid w:val="221C9D1A"/>
    <w:rsid w:val="2223B835"/>
    <w:rsid w:val="22311D62"/>
    <w:rsid w:val="223396C8"/>
    <w:rsid w:val="22454F52"/>
    <w:rsid w:val="225049A2"/>
    <w:rsid w:val="22581BBD"/>
    <w:rsid w:val="227297E6"/>
    <w:rsid w:val="227CBD6C"/>
    <w:rsid w:val="227F4039"/>
    <w:rsid w:val="228C800C"/>
    <w:rsid w:val="2298DCE1"/>
    <w:rsid w:val="22C2C070"/>
    <w:rsid w:val="22C74EF2"/>
    <w:rsid w:val="22E9FC2B"/>
    <w:rsid w:val="22F847CC"/>
    <w:rsid w:val="23110F93"/>
    <w:rsid w:val="231D732C"/>
    <w:rsid w:val="23234689"/>
    <w:rsid w:val="2330BDE8"/>
    <w:rsid w:val="233C46F8"/>
    <w:rsid w:val="234954DB"/>
    <w:rsid w:val="234D8EFC"/>
    <w:rsid w:val="23505875"/>
    <w:rsid w:val="235E1C2A"/>
    <w:rsid w:val="236F7BD5"/>
    <w:rsid w:val="2370B1C7"/>
    <w:rsid w:val="237412DB"/>
    <w:rsid w:val="239BC89E"/>
    <w:rsid w:val="239DDDA9"/>
    <w:rsid w:val="23AC9788"/>
    <w:rsid w:val="23BA0393"/>
    <w:rsid w:val="23C01A8C"/>
    <w:rsid w:val="23C2FA49"/>
    <w:rsid w:val="23CB2275"/>
    <w:rsid w:val="23D5FEC5"/>
    <w:rsid w:val="23E05CA6"/>
    <w:rsid w:val="23E0F98E"/>
    <w:rsid w:val="23FD0202"/>
    <w:rsid w:val="2408976D"/>
    <w:rsid w:val="241D9F41"/>
    <w:rsid w:val="2437A447"/>
    <w:rsid w:val="24503454"/>
    <w:rsid w:val="24596656"/>
    <w:rsid w:val="245ACC28"/>
    <w:rsid w:val="24691D31"/>
    <w:rsid w:val="246B7AC7"/>
    <w:rsid w:val="248A1819"/>
    <w:rsid w:val="248B0EFE"/>
    <w:rsid w:val="248F367E"/>
    <w:rsid w:val="24AB9189"/>
    <w:rsid w:val="24AD291C"/>
    <w:rsid w:val="24AFCBCE"/>
    <w:rsid w:val="24C7EBAD"/>
    <w:rsid w:val="24C989DA"/>
    <w:rsid w:val="24FCDC0F"/>
    <w:rsid w:val="250A52B9"/>
    <w:rsid w:val="2519C4F7"/>
    <w:rsid w:val="2520966E"/>
    <w:rsid w:val="2523089F"/>
    <w:rsid w:val="25350405"/>
    <w:rsid w:val="253F5D8E"/>
    <w:rsid w:val="255270AB"/>
    <w:rsid w:val="255A3E5B"/>
    <w:rsid w:val="255E923B"/>
    <w:rsid w:val="2573AC55"/>
    <w:rsid w:val="257680D9"/>
    <w:rsid w:val="2576F1E4"/>
    <w:rsid w:val="2586A8FB"/>
    <w:rsid w:val="258D03E8"/>
    <w:rsid w:val="258ED093"/>
    <w:rsid w:val="259A01F5"/>
    <w:rsid w:val="259E7652"/>
    <w:rsid w:val="25AE85C0"/>
    <w:rsid w:val="25B01AC1"/>
    <w:rsid w:val="25BB37FD"/>
    <w:rsid w:val="25C97D15"/>
    <w:rsid w:val="25E0BC45"/>
    <w:rsid w:val="25FBB397"/>
    <w:rsid w:val="2610B122"/>
    <w:rsid w:val="2617FECD"/>
    <w:rsid w:val="262B990C"/>
    <w:rsid w:val="263387C8"/>
    <w:rsid w:val="2655F8E8"/>
    <w:rsid w:val="266D8DF7"/>
    <w:rsid w:val="2681089A"/>
    <w:rsid w:val="268E86C2"/>
    <w:rsid w:val="26C9EF4B"/>
    <w:rsid w:val="26CE0F23"/>
    <w:rsid w:val="26D55AB6"/>
    <w:rsid w:val="26E6FF51"/>
    <w:rsid w:val="26F83187"/>
    <w:rsid w:val="2703DF9D"/>
    <w:rsid w:val="270C7355"/>
    <w:rsid w:val="270E0B89"/>
    <w:rsid w:val="272AE494"/>
    <w:rsid w:val="273966B2"/>
    <w:rsid w:val="274770F2"/>
    <w:rsid w:val="2754F50A"/>
    <w:rsid w:val="2761EA04"/>
    <w:rsid w:val="27633BBB"/>
    <w:rsid w:val="27677B4E"/>
    <w:rsid w:val="27772DD6"/>
    <w:rsid w:val="277BB097"/>
    <w:rsid w:val="2797E63A"/>
    <w:rsid w:val="27A4D1D6"/>
    <w:rsid w:val="27BF515C"/>
    <w:rsid w:val="27C07993"/>
    <w:rsid w:val="27C93776"/>
    <w:rsid w:val="27D79656"/>
    <w:rsid w:val="27E94422"/>
    <w:rsid w:val="27E95FDB"/>
    <w:rsid w:val="27F11482"/>
    <w:rsid w:val="2806E09C"/>
    <w:rsid w:val="2809A362"/>
    <w:rsid w:val="28154FF5"/>
    <w:rsid w:val="281747C4"/>
    <w:rsid w:val="281CDB86"/>
    <w:rsid w:val="281ECAD3"/>
    <w:rsid w:val="282F869E"/>
    <w:rsid w:val="28348B2D"/>
    <w:rsid w:val="2835202B"/>
    <w:rsid w:val="284B712C"/>
    <w:rsid w:val="286E51EB"/>
    <w:rsid w:val="2873B0CB"/>
    <w:rsid w:val="28862701"/>
    <w:rsid w:val="289185F0"/>
    <w:rsid w:val="28B14D31"/>
    <w:rsid w:val="28B6B9A7"/>
    <w:rsid w:val="28DB8805"/>
    <w:rsid w:val="28E4A2CD"/>
    <w:rsid w:val="28EA5867"/>
    <w:rsid w:val="29067891"/>
    <w:rsid w:val="290FD184"/>
    <w:rsid w:val="2924D10E"/>
    <w:rsid w:val="29353CC3"/>
    <w:rsid w:val="2938EC10"/>
    <w:rsid w:val="294CE7E2"/>
    <w:rsid w:val="2957C903"/>
    <w:rsid w:val="297C2FB3"/>
    <w:rsid w:val="2988BFD3"/>
    <w:rsid w:val="298D5B88"/>
    <w:rsid w:val="29CBE798"/>
    <w:rsid w:val="29CE7320"/>
    <w:rsid w:val="29D5CD7D"/>
    <w:rsid w:val="29E99FCD"/>
    <w:rsid w:val="29FCEB8C"/>
    <w:rsid w:val="2A05AD7F"/>
    <w:rsid w:val="2A0D73F0"/>
    <w:rsid w:val="2A131BD0"/>
    <w:rsid w:val="2A15E35E"/>
    <w:rsid w:val="2A204E09"/>
    <w:rsid w:val="2A2B47EC"/>
    <w:rsid w:val="2A3E8240"/>
    <w:rsid w:val="2A578FA8"/>
    <w:rsid w:val="2A64635F"/>
    <w:rsid w:val="2A6BF0E0"/>
    <w:rsid w:val="2A6EA69E"/>
    <w:rsid w:val="2A6F0632"/>
    <w:rsid w:val="2A7083EC"/>
    <w:rsid w:val="2A876B4F"/>
    <w:rsid w:val="2A8B57A4"/>
    <w:rsid w:val="2A9B3B04"/>
    <w:rsid w:val="2AA80369"/>
    <w:rsid w:val="2AB3DDEE"/>
    <w:rsid w:val="2AC04E54"/>
    <w:rsid w:val="2AE63419"/>
    <w:rsid w:val="2AE71517"/>
    <w:rsid w:val="2B13F949"/>
    <w:rsid w:val="2B23A95B"/>
    <w:rsid w:val="2B37A5A2"/>
    <w:rsid w:val="2B4EBA5A"/>
    <w:rsid w:val="2B51B886"/>
    <w:rsid w:val="2B540CB6"/>
    <w:rsid w:val="2B654400"/>
    <w:rsid w:val="2B6E1B96"/>
    <w:rsid w:val="2B776EFF"/>
    <w:rsid w:val="2B7C4A10"/>
    <w:rsid w:val="2B839EEF"/>
    <w:rsid w:val="2BA4DB1C"/>
    <w:rsid w:val="2BAC3912"/>
    <w:rsid w:val="2BB6A4A3"/>
    <w:rsid w:val="2BB898CD"/>
    <w:rsid w:val="2BD5806D"/>
    <w:rsid w:val="2BDAA617"/>
    <w:rsid w:val="2BF445C3"/>
    <w:rsid w:val="2BF6850A"/>
    <w:rsid w:val="2BFBCB26"/>
    <w:rsid w:val="2C1A3103"/>
    <w:rsid w:val="2C20D581"/>
    <w:rsid w:val="2C470D12"/>
    <w:rsid w:val="2C5F73C9"/>
    <w:rsid w:val="2C623BE4"/>
    <w:rsid w:val="2C65C718"/>
    <w:rsid w:val="2C73F5EC"/>
    <w:rsid w:val="2C761257"/>
    <w:rsid w:val="2C858C7D"/>
    <w:rsid w:val="2C88CA56"/>
    <w:rsid w:val="2C88DFF2"/>
    <w:rsid w:val="2C896F88"/>
    <w:rsid w:val="2C8ABDA7"/>
    <w:rsid w:val="2C92397B"/>
    <w:rsid w:val="2C93DB11"/>
    <w:rsid w:val="2CA5D386"/>
    <w:rsid w:val="2CA6290D"/>
    <w:rsid w:val="2CBE2D2E"/>
    <w:rsid w:val="2CC2B61B"/>
    <w:rsid w:val="2CCA1B2C"/>
    <w:rsid w:val="2CD59E2F"/>
    <w:rsid w:val="2CE947B2"/>
    <w:rsid w:val="2CEEBF30"/>
    <w:rsid w:val="2CEEF2C2"/>
    <w:rsid w:val="2CF33EAA"/>
    <w:rsid w:val="2CFA5BA6"/>
    <w:rsid w:val="2D0EFC88"/>
    <w:rsid w:val="2D0F3B75"/>
    <w:rsid w:val="2D2B7E54"/>
    <w:rsid w:val="2D2F9000"/>
    <w:rsid w:val="2D3294AD"/>
    <w:rsid w:val="2D380FD5"/>
    <w:rsid w:val="2D3C81E6"/>
    <w:rsid w:val="2D4BFE6C"/>
    <w:rsid w:val="2D53F7AB"/>
    <w:rsid w:val="2D69377F"/>
    <w:rsid w:val="2D785E32"/>
    <w:rsid w:val="2D7E01C7"/>
    <w:rsid w:val="2D7FCBC9"/>
    <w:rsid w:val="2D85BE6A"/>
    <w:rsid w:val="2D912781"/>
    <w:rsid w:val="2D91C967"/>
    <w:rsid w:val="2DC4F15E"/>
    <w:rsid w:val="2DCFCA9F"/>
    <w:rsid w:val="2DD99D50"/>
    <w:rsid w:val="2DDC956C"/>
    <w:rsid w:val="2DDFF5C6"/>
    <w:rsid w:val="2E003241"/>
    <w:rsid w:val="2E0E40ED"/>
    <w:rsid w:val="2E2C4669"/>
    <w:rsid w:val="2E3193B5"/>
    <w:rsid w:val="2E340FB3"/>
    <w:rsid w:val="2E3C6155"/>
    <w:rsid w:val="2E480064"/>
    <w:rsid w:val="2E75467B"/>
    <w:rsid w:val="2E875615"/>
    <w:rsid w:val="2EC9F372"/>
    <w:rsid w:val="2EC9F482"/>
    <w:rsid w:val="2ECC6E64"/>
    <w:rsid w:val="2EE1A286"/>
    <w:rsid w:val="2EEA9E10"/>
    <w:rsid w:val="2EF812D0"/>
    <w:rsid w:val="2EFE0350"/>
    <w:rsid w:val="2F0061A2"/>
    <w:rsid w:val="2F034447"/>
    <w:rsid w:val="2F13EA5E"/>
    <w:rsid w:val="2F13FA9E"/>
    <w:rsid w:val="2F238395"/>
    <w:rsid w:val="2F2CB6BE"/>
    <w:rsid w:val="2F2D2A6D"/>
    <w:rsid w:val="2F31F280"/>
    <w:rsid w:val="2F5064BA"/>
    <w:rsid w:val="2F51B433"/>
    <w:rsid w:val="2F59C787"/>
    <w:rsid w:val="2F5FA283"/>
    <w:rsid w:val="2F6821F1"/>
    <w:rsid w:val="2F6852E7"/>
    <w:rsid w:val="2F7EE282"/>
    <w:rsid w:val="2F8D5884"/>
    <w:rsid w:val="2F91B5E5"/>
    <w:rsid w:val="2F947978"/>
    <w:rsid w:val="2F95B2D6"/>
    <w:rsid w:val="2F9B925D"/>
    <w:rsid w:val="2FABD447"/>
    <w:rsid w:val="2FB8F6D1"/>
    <w:rsid w:val="2FBEC747"/>
    <w:rsid w:val="2FCFE751"/>
    <w:rsid w:val="2FD22E00"/>
    <w:rsid w:val="2FD78C40"/>
    <w:rsid w:val="2FD86070"/>
    <w:rsid w:val="2FDABDC2"/>
    <w:rsid w:val="2FE24772"/>
    <w:rsid w:val="2FE354C0"/>
    <w:rsid w:val="2FF82B50"/>
    <w:rsid w:val="3008217A"/>
    <w:rsid w:val="300FD94A"/>
    <w:rsid w:val="30139634"/>
    <w:rsid w:val="301A18CD"/>
    <w:rsid w:val="302892CE"/>
    <w:rsid w:val="303663DC"/>
    <w:rsid w:val="303BC801"/>
    <w:rsid w:val="3043C7EB"/>
    <w:rsid w:val="304450F6"/>
    <w:rsid w:val="3055EADF"/>
    <w:rsid w:val="306DD98A"/>
    <w:rsid w:val="3075A6C9"/>
    <w:rsid w:val="3079FDF8"/>
    <w:rsid w:val="30813EA0"/>
    <w:rsid w:val="3088ABC5"/>
    <w:rsid w:val="308C2979"/>
    <w:rsid w:val="30925044"/>
    <w:rsid w:val="3098AB73"/>
    <w:rsid w:val="309C22CD"/>
    <w:rsid w:val="30AE6E9D"/>
    <w:rsid w:val="30D704C9"/>
    <w:rsid w:val="30E1F290"/>
    <w:rsid w:val="30FD719E"/>
    <w:rsid w:val="31141742"/>
    <w:rsid w:val="311A9604"/>
    <w:rsid w:val="3148ADC2"/>
    <w:rsid w:val="3151E7B6"/>
    <w:rsid w:val="3189F1F7"/>
    <w:rsid w:val="318A846E"/>
    <w:rsid w:val="3197BEC1"/>
    <w:rsid w:val="319EAB41"/>
    <w:rsid w:val="31A18297"/>
    <w:rsid w:val="31A3C35A"/>
    <w:rsid w:val="31B80118"/>
    <w:rsid w:val="31B827F3"/>
    <w:rsid w:val="31D2272C"/>
    <w:rsid w:val="3215CFAB"/>
    <w:rsid w:val="321AF08C"/>
    <w:rsid w:val="321B5290"/>
    <w:rsid w:val="322D6A8D"/>
    <w:rsid w:val="323238FE"/>
    <w:rsid w:val="32399789"/>
    <w:rsid w:val="3242286B"/>
    <w:rsid w:val="32493429"/>
    <w:rsid w:val="3251EC4A"/>
    <w:rsid w:val="32624F3E"/>
    <w:rsid w:val="327964B5"/>
    <w:rsid w:val="32845EA2"/>
    <w:rsid w:val="32A809E4"/>
    <w:rsid w:val="32B3818E"/>
    <w:rsid w:val="32B5B379"/>
    <w:rsid w:val="32BE14E3"/>
    <w:rsid w:val="32CC222C"/>
    <w:rsid w:val="32DA5D34"/>
    <w:rsid w:val="32F7589A"/>
    <w:rsid w:val="32F96DD5"/>
    <w:rsid w:val="330628DD"/>
    <w:rsid w:val="330BF15D"/>
    <w:rsid w:val="330C42D8"/>
    <w:rsid w:val="331A2CF8"/>
    <w:rsid w:val="331A843A"/>
    <w:rsid w:val="331C2994"/>
    <w:rsid w:val="33207F21"/>
    <w:rsid w:val="33223D2F"/>
    <w:rsid w:val="3328334B"/>
    <w:rsid w:val="33411418"/>
    <w:rsid w:val="335A3737"/>
    <w:rsid w:val="335D200D"/>
    <w:rsid w:val="33638F19"/>
    <w:rsid w:val="33709DC8"/>
    <w:rsid w:val="33773FFA"/>
    <w:rsid w:val="33921F0C"/>
    <w:rsid w:val="33AF18A5"/>
    <w:rsid w:val="33C1291B"/>
    <w:rsid w:val="33C398DB"/>
    <w:rsid w:val="33CA792A"/>
    <w:rsid w:val="33D58049"/>
    <w:rsid w:val="33D8654E"/>
    <w:rsid w:val="33E4709B"/>
    <w:rsid w:val="33E70900"/>
    <w:rsid w:val="340A24E1"/>
    <w:rsid w:val="3423EB8B"/>
    <w:rsid w:val="34459F91"/>
    <w:rsid w:val="3455403E"/>
    <w:rsid w:val="3463E26C"/>
    <w:rsid w:val="3464C203"/>
    <w:rsid w:val="3470F1AA"/>
    <w:rsid w:val="3472434C"/>
    <w:rsid w:val="348FEBF7"/>
    <w:rsid w:val="3492DBE2"/>
    <w:rsid w:val="349AA9FE"/>
    <w:rsid w:val="349FAF98"/>
    <w:rsid w:val="34A425F4"/>
    <w:rsid w:val="34AECDEA"/>
    <w:rsid w:val="34BB2E1C"/>
    <w:rsid w:val="34C75BAA"/>
    <w:rsid w:val="34C94D78"/>
    <w:rsid w:val="34D1841A"/>
    <w:rsid w:val="34DAD285"/>
    <w:rsid w:val="350C25E4"/>
    <w:rsid w:val="3510BDA0"/>
    <w:rsid w:val="3511C08F"/>
    <w:rsid w:val="3519BA76"/>
    <w:rsid w:val="351A486E"/>
    <w:rsid w:val="351D9EBB"/>
    <w:rsid w:val="351EE1CC"/>
    <w:rsid w:val="35238461"/>
    <w:rsid w:val="353EE89B"/>
    <w:rsid w:val="3544068E"/>
    <w:rsid w:val="354D040A"/>
    <w:rsid w:val="3564BB0C"/>
    <w:rsid w:val="3567C61D"/>
    <w:rsid w:val="3570044A"/>
    <w:rsid w:val="3572FC93"/>
    <w:rsid w:val="35735C10"/>
    <w:rsid w:val="357BF56B"/>
    <w:rsid w:val="3589737A"/>
    <w:rsid w:val="35A9CB1D"/>
    <w:rsid w:val="35B56066"/>
    <w:rsid w:val="35EC2FC5"/>
    <w:rsid w:val="35FCB386"/>
    <w:rsid w:val="35FCCB9F"/>
    <w:rsid w:val="361938CA"/>
    <w:rsid w:val="361BAC27"/>
    <w:rsid w:val="363AFB7B"/>
    <w:rsid w:val="364AF201"/>
    <w:rsid w:val="364EEDF6"/>
    <w:rsid w:val="36649510"/>
    <w:rsid w:val="366BEFB0"/>
    <w:rsid w:val="366C9071"/>
    <w:rsid w:val="369AC826"/>
    <w:rsid w:val="36B434E2"/>
    <w:rsid w:val="36B619F4"/>
    <w:rsid w:val="36CDE516"/>
    <w:rsid w:val="36D56FAD"/>
    <w:rsid w:val="36E32FA2"/>
    <w:rsid w:val="36E85651"/>
    <w:rsid w:val="36FA30A5"/>
    <w:rsid w:val="370116A1"/>
    <w:rsid w:val="370CF641"/>
    <w:rsid w:val="37200629"/>
    <w:rsid w:val="37326195"/>
    <w:rsid w:val="373BEC77"/>
    <w:rsid w:val="376187C9"/>
    <w:rsid w:val="376CA225"/>
    <w:rsid w:val="3771C2F1"/>
    <w:rsid w:val="3778CE86"/>
    <w:rsid w:val="377F9438"/>
    <w:rsid w:val="37861760"/>
    <w:rsid w:val="379ADAE1"/>
    <w:rsid w:val="37A17B26"/>
    <w:rsid w:val="37A304BE"/>
    <w:rsid w:val="37DFDC66"/>
    <w:rsid w:val="37E9409A"/>
    <w:rsid w:val="37EAEE07"/>
    <w:rsid w:val="38019EB9"/>
    <w:rsid w:val="3806C25A"/>
    <w:rsid w:val="380FF038"/>
    <w:rsid w:val="382175AD"/>
    <w:rsid w:val="38478325"/>
    <w:rsid w:val="384A868F"/>
    <w:rsid w:val="3853AFF0"/>
    <w:rsid w:val="385457E5"/>
    <w:rsid w:val="3873F518"/>
    <w:rsid w:val="387C10F1"/>
    <w:rsid w:val="38A31EDC"/>
    <w:rsid w:val="38B1BD2A"/>
    <w:rsid w:val="38B1C7F9"/>
    <w:rsid w:val="38B857AF"/>
    <w:rsid w:val="38D89151"/>
    <w:rsid w:val="38DA9901"/>
    <w:rsid w:val="38DC876D"/>
    <w:rsid w:val="390B50E3"/>
    <w:rsid w:val="391170C2"/>
    <w:rsid w:val="39121241"/>
    <w:rsid w:val="391712FD"/>
    <w:rsid w:val="391FC0FB"/>
    <w:rsid w:val="3929D380"/>
    <w:rsid w:val="3938309B"/>
    <w:rsid w:val="394A3133"/>
    <w:rsid w:val="394D3D9D"/>
    <w:rsid w:val="394D6902"/>
    <w:rsid w:val="39533E17"/>
    <w:rsid w:val="395408B8"/>
    <w:rsid w:val="39694999"/>
    <w:rsid w:val="3981BEB4"/>
    <w:rsid w:val="39855401"/>
    <w:rsid w:val="399CFA2D"/>
    <w:rsid w:val="39A03198"/>
    <w:rsid w:val="39B0A752"/>
    <w:rsid w:val="39B99195"/>
    <w:rsid w:val="39CBB551"/>
    <w:rsid w:val="39D42B88"/>
    <w:rsid w:val="39DCB73C"/>
    <w:rsid w:val="39DDA7CE"/>
    <w:rsid w:val="39EA4906"/>
    <w:rsid w:val="39EA9DF3"/>
    <w:rsid w:val="39EDBC7E"/>
    <w:rsid w:val="39F2EE32"/>
    <w:rsid w:val="39FFDB38"/>
    <w:rsid w:val="3A110A67"/>
    <w:rsid w:val="3A128A1C"/>
    <w:rsid w:val="3A17167A"/>
    <w:rsid w:val="3A1BA8D3"/>
    <w:rsid w:val="3A275EF7"/>
    <w:rsid w:val="3A36E683"/>
    <w:rsid w:val="3A44707C"/>
    <w:rsid w:val="3A486119"/>
    <w:rsid w:val="3A6B28E1"/>
    <w:rsid w:val="3A6CDEAD"/>
    <w:rsid w:val="3A75A1CA"/>
    <w:rsid w:val="3A764AAF"/>
    <w:rsid w:val="3A8280BA"/>
    <w:rsid w:val="3A9390D8"/>
    <w:rsid w:val="3A960E3F"/>
    <w:rsid w:val="3AA4654F"/>
    <w:rsid w:val="3AA7FBC9"/>
    <w:rsid w:val="3ABF9D68"/>
    <w:rsid w:val="3AE06734"/>
    <w:rsid w:val="3AEFAC14"/>
    <w:rsid w:val="3AFAFF72"/>
    <w:rsid w:val="3B1064E7"/>
    <w:rsid w:val="3B19AE5D"/>
    <w:rsid w:val="3B28C34E"/>
    <w:rsid w:val="3B29A1B1"/>
    <w:rsid w:val="3B35B7D9"/>
    <w:rsid w:val="3B37A499"/>
    <w:rsid w:val="3B413F29"/>
    <w:rsid w:val="3B55D55B"/>
    <w:rsid w:val="3B6FCC6E"/>
    <w:rsid w:val="3B733A61"/>
    <w:rsid w:val="3B7ABB43"/>
    <w:rsid w:val="3BA5435C"/>
    <w:rsid w:val="3BA57EEE"/>
    <w:rsid w:val="3BA8104B"/>
    <w:rsid w:val="3BA9A016"/>
    <w:rsid w:val="3BBD8588"/>
    <w:rsid w:val="3BE77BE7"/>
    <w:rsid w:val="3BF0EBCD"/>
    <w:rsid w:val="3BFAACA7"/>
    <w:rsid w:val="3C13CA36"/>
    <w:rsid w:val="3C1682B8"/>
    <w:rsid w:val="3C2015E3"/>
    <w:rsid w:val="3C3BE6D1"/>
    <w:rsid w:val="3C633309"/>
    <w:rsid w:val="3C6A8148"/>
    <w:rsid w:val="3C8A9202"/>
    <w:rsid w:val="3C8AB96F"/>
    <w:rsid w:val="3C9154A6"/>
    <w:rsid w:val="3C9C2AD5"/>
    <w:rsid w:val="3CCB5E32"/>
    <w:rsid w:val="3CCBC371"/>
    <w:rsid w:val="3CD3B362"/>
    <w:rsid w:val="3CE37F5E"/>
    <w:rsid w:val="3CEE883F"/>
    <w:rsid w:val="3CF4BD9C"/>
    <w:rsid w:val="3D0083D2"/>
    <w:rsid w:val="3D142E4F"/>
    <w:rsid w:val="3D1BBD7A"/>
    <w:rsid w:val="3D30E2FE"/>
    <w:rsid w:val="3D32170C"/>
    <w:rsid w:val="3D353F51"/>
    <w:rsid w:val="3D372079"/>
    <w:rsid w:val="3D709302"/>
    <w:rsid w:val="3D866F65"/>
    <w:rsid w:val="3D9511D0"/>
    <w:rsid w:val="3DA3E93B"/>
    <w:rsid w:val="3DA50856"/>
    <w:rsid w:val="3DB25A47"/>
    <w:rsid w:val="3DB6E4F2"/>
    <w:rsid w:val="3DD3DDB9"/>
    <w:rsid w:val="3DD5C8D4"/>
    <w:rsid w:val="3DE36125"/>
    <w:rsid w:val="3E3FB7F9"/>
    <w:rsid w:val="3E536434"/>
    <w:rsid w:val="3E660405"/>
    <w:rsid w:val="3E68B4B7"/>
    <w:rsid w:val="3E73FCE1"/>
    <w:rsid w:val="3E78B134"/>
    <w:rsid w:val="3E79D861"/>
    <w:rsid w:val="3E882403"/>
    <w:rsid w:val="3E89696F"/>
    <w:rsid w:val="3EA90EF5"/>
    <w:rsid w:val="3EC379FA"/>
    <w:rsid w:val="3EF457B4"/>
    <w:rsid w:val="3EF9761B"/>
    <w:rsid w:val="3EFE2955"/>
    <w:rsid w:val="3F1080D9"/>
    <w:rsid w:val="3F15CFD9"/>
    <w:rsid w:val="3F27D359"/>
    <w:rsid w:val="3F2CC884"/>
    <w:rsid w:val="3F2D6E1B"/>
    <w:rsid w:val="3F34EC38"/>
    <w:rsid w:val="3F4E887A"/>
    <w:rsid w:val="3F545846"/>
    <w:rsid w:val="3F56AEA0"/>
    <w:rsid w:val="3F585845"/>
    <w:rsid w:val="3F6CD79B"/>
    <w:rsid w:val="3F753A71"/>
    <w:rsid w:val="3F7626B7"/>
    <w:rsid w:val="3F94C593"/>
    <w:rsid w:val="3FA86386"/>
    <w:rsid w:val="3FA9DF61"/>
    <w:rsid w:val="3FB29C20"/>
    <w:rsid w:val="3FC2B6FB"/>
    <w:rsid w:val="3FD08F33"/>
    <w:rsid w:val="3FDD051C"/>
    <w:rsid w:val="3FDD3270"/>
    <w:rsid w:val="3FDFB710"/>
    <w:rsid w:val="3FFAAF66"/>
    <w:rsid w:val="3FFC0225"/>
    <w:rsid w:val="400304F7"/>
    <w:rsid w:val="40110B85"/>
    <w:rsid w:val="4015E63A"/>
    <w:rsid w:val="401E3ED0"/>
    <w:rsid w:val="401EDFBA"/>
    <w:rsid w:val="402F70A8"/>
    <w:rsid w:val="404EC5E4"/>
    <w:rsid w:val="405454E7"/>
    <w:rsid w:val="4064945B"/>
    <w:rsid w:val="4064DFD4"/>
    <w:rsid w:val="406C2590"/>
    <w:rsid w:val="40767416"/>
    <w:rsid w:val="408907B4"/>
    <w:rsid w:val="408CC410"/>
    <w:rsid w:val="408F3C0B"/>
    <w:rsid w:val="40AC220E"/>
    <w:rsid w:val="40C2D58F"/>
    <w:rsid w:val="40C8EADC"/>
    <w:rsid w:val="40D6A392"/>
    <w:rsid w:val="40DFE7D9"/>
    <w:rsid w:val="40E51B4A"/>
    <w:rsid w:val="40E76800"/>
    <w:rsid w:val="40EE05CA"/>
    <w:rsid w:val="40F0DD29"/>
    <w:rsid w:val="40F785AE"/>
    <w:rsid w:val="40F7B82B"/>
    <w:rsid w:val="410BF616"/>
    <w:rsid w:val="4120A387"/>
    <w:rsid w:val="4121E31E"/>
    <w:rsid w:val="4122A5B3"/>
    <w:rsid w:val="41392F2C"/>
    <w:rsid w:val="413D8FC0"/>
    <w:rsid w:val="41403649"/>
    <w:rsid w:val="415DEAC4"/>
    <w:rsid w:val="4163486C"/>
    <w:rsid w:val="41742FC8"/>
    <w:rsid w:val="41864A60"/>
    <w:rsid w:val="418D07E3"/>
    <w:rsid w:val="41903B45"/>
    <w:rsid w:val="419EBF55"/>
    <w:rsid w:val="41AAF160"/>
    <w:rsid w:val="41B6710A"/>
    <w:rsid w:val="41BB6C3D"/>
    <w:rsid w:val="41D2143B"/>
    <w:rsid w:val="41D78053"/>
    <w:rsid w:val="4202A5C2"/>
    <w:rsid w:val="42036B6F"/>
    <w:rsid w:val="42135409"/>
    <w:rsid w:val="423C187F"/>
    <w:rsid w:val="424A8A43"/>
    <w:rsid w:val="42617749"/>
    <w:rsid w:val="4261A73A"/>
    <w:rsid w:val="42633F81"/>
    <w:rsid w:val="4273CD4F"/>
    <w:rsid w:val="4276FBA4"/>
    <w:rsid w:val="427CDC60"/>
    <w:rsid w:val="427DE3A5"/>
    <w:rsid w:val="42C21689"/>
    <w:rsid w:val="42C25E51"/>
    <w:rsid w:val="42ED019F"/>
    <w:rsid w:val="42FE4AAB"/>
    <w:rsid w:val="430DD839"/>
    <w:rsid w:val="4316DCDE"/>
    <w:rsid w:val="4318C9A7"/>
    <w:rsid w:val="431A0AD3"/>
    <w:rsid w:val="4334F71F"/>
    <w:rsid w:val="4346810E"/>
    <w:rsid w:val="4348C8DA"/>
    <w:rsid w:val="434CE94B"/>
    <w:rsid w:val="437985B2"/>
    <w:rsid w:val="4389B9DC"/>
    <w:rsid w:val="4389DE77"/>
    <w:rsid w:val="439029BF"/>
    <w:rsid w:val="43A6624E"/>
    <w:rsid w:val="43A93C1A"/>
    <w:rsid w:val="43AE65BF"/>
    <w:rsid w:val="43B54A20"/>
    <w:rsid w:val="43C9737C"/>
    <w:rsid w:val="43DBE1D5"/>
    <w:rsid w:val="43FCE8B2"/>
    <w:rsid w:val="43FE25D7"/>
    <w:rsid w:val="4400492E"/>
    <w:rsid w:val="44008EA0"/>
    <w:rsid w:val="44045157"/>
    <w:rsid w:val="4408E07E"/>
    <w:rsid w:val="440A09E3"/>
    <w:rsid w:val="440B9433"/>
    <w:rsid w:val="440F658F"/>
    <w:rsid w:val="4418AB81"/>
    <w:rsid w:val="441DBBED"/>
    <w:rsid w:val="4440DE78"/>
    <w:rsid w:val="444B0DCC"/>
    <w:rsid w:val="444B3E12"/>
    <w:rsid w:val="4456CD6B"/>
    <w:rsid w:val="445B7CE5"/>
    <w:rsid w:val="4466F90E"/>
    <w:rsid w:val="44A3AD6F"/>
    <w:rsid w:val="44A78628"/>
    <w:rsid w:val="44AD66EE"/>
    <w:rsid w:val="44AF8436"/>
    <w:rsid w:val="44C7A6DF"/>
    <w:rsid w:val="44CF7DAB"/>
    <w:rsid w:val="44EB3A2D"/>
    <w:rsid w:val="4505DCA0"/>
    <w:rsid w:val="450B1383"/>
    <w:rsid w:val="4514DFC1"/>
    <w:rsid w:val="45167ABB"/>
    <w:rsid w:val="451D1CDC"/>
    <w:rsid w:val="451F8CA8"/>
    <w:rsid w:val="4521809F"/>
    <w:rsid w:val="4524199E"/>
    <w:rsid w:val="452C1ABF"/>
    <w:rsid w:val="4530628C"/>
    <w:rsid w:val="4538FB7D"/>
    <w:rsid w:val="453CB56F"/>
    <w:rsid w:val="4559A6D8"/>
    <w:rsid w:val="455E9133"/>
    <w:rsid w:val="456184C6"/>
    <w:rsid w:val="456DEB08"/>
    <w:rsid w:val="45773A12"/>
    <w:rsid w:val="4584C52F"/>
    <w:rsid w:val="458EE307"/>
    <w:rsid w:val="45A207C4"/>
    <w:rsid w:val="45A35465"/>
    <w:rsid w:val="45B1853D"/>
    <w:rsid w:val="45B18B74"/>
    <w:rsid w:val="45D51ECC"/>
    <w:rsid w:val="45DEA2AC"/>
    <w:rsid w:val="45E3A225"/>
    <w:rsid w:val="45F04B8C"/>
    <w:rsid w:val="45F62C7B"/>
    <w:rsid w:val="460C2303"/>
    <w:rsid w:val="4610F4BF"/>
    <w:rsid w:val="4611A1DD"/>
    <w:rsid w:val="461C2874"/>
    <w:rsid w:val="463EF046"/>
    <w:rsid w:val="465832B4"/>
    <w:rsid w:val="4663C9B2"/>
    <w:rsid w:val="466C1364"/>
    <w:rsid w:val="46796681"/>
    <w:rsid w:val="4683FE80"/>
    <w:rsid w:val="4689D7AC"/>
    <w:rsid w:val="469B9265"/>
    <w:rsid w:val="46A20DA0"/>
    <w:rsid w:val="46B58DC4"/>
    <w:rsid w:val="46C53FED"/>
    <w:rsid w:val="46D34086"/>
    <w:rsid w:val="46E53395"/>
    <w:rsid w:val="46F53C91"/>
    <w:rsid w:val="46F657FB"/>
    <w:rsid w:val="46F6E602"/>
    <w:rsid w:val="46FDE704"/>
    <w:rsid w:val="470D2410"/>
    <w:rsid w:val="47118118"/>
    <w:rsid w:val="471C5B58"/>
    <w:rsid w:val="471DE0B6"/>
    <w:rsid w:val="474117DA"/>
    <w:rsid w:val="47445C25"/>
    <w:rsid w:val="474E2748"/>
    <w:rsid w:val="475EDDCA"/>
    <w:rsid w:val="478CACD5"/>
    <w:rsid w:val="47985327"/>
    <w:rsid w:val="479C583C"/>
    <w:rsid w:val="47B3C023"/>
    <w:rsid w:val="47BF8882"/>
    <w:rsid w:val="47C2093F"/>
    <w:rsid w:val="47C676C7"/>
    <w:rsid w:val="47C6A84C"/>
    <w:rsid w:val="47D118B3"/>
    <w:rsid w:val="47D1F540"/>
    <w:rsid w:val="47E6B7D3"/>
    <w:rsid w:val="47F28462"/>
    <w:rsid w:val="480D0A19"/>
    <w:rsid w:val="4828DC68"/>
    <w:rsid w:val="4829E6FE"/>
    <w:rsid w:val="4849D742"/>
    <w:rsid w:val="485AAE1D"/>
    <w:rsid w:val="4863AD0C"/>
    <w:rsid w:val="48684581"/>
    <w:rsid w:val="4882A569"/>
    <w:rsid w:val="488A7914"/>
    <w:rsid w:val="488F4345"/>
    <w:rsid w:val="48920AC0"/>
    <w:rsid w:val="48980AB0"/>
    <w:rsid w:val="48AA97C9"/>
    <w:rsid w:val="48AD2C5D"/>
    <w:rsid w:val="48AE3BFB"/>
    <w:rsid w:val="48C1E150"/>
    <w:rsid w:val="48D4CA74"/>
    <w:rsid w:val="48E487DC"/>
    <w:rsid w:val="48E74BB8"/>
    <w:rsid w:val="48F44C7D"/>
    <w:rsid w:val="4904E898"/>
    <w:rsid w:val="49074F96"/>
    <w:rsid w:val="490F7701"/>
    <w:rsid w:val="4918FA59"/>
    <w:rsid w:val="491B69AB"/>
    <w:rsid w:val="49359A4D"/>
    <w:rsid w:val="493D4D32"/>
    <w:rsid w:val="493FF254"/>
    <w:rsid w:val="4942E4A0"/>
    <w:rsid w:val="494EB594"/>
    <w:rsid w:val="4951CC42"/>
    <w:rsid w:val="4952FF03"/>
    <w:rsid w:val="49992AF5"/>
    <w:rsid w:val="49B0BABF"/>
    <w:rsid w:val="49B111AF"/>
    <w:rsid w:val="49B60F90"/>
    <w:rsid w:val="49BF1679"/>
    <w:rsid w:val="49C736B7"/>
    <w:rsid w:val="49CB2B22"/>
    <w:rsid w:val="49CBEF79"/>
    <w:rsid w:val="49D521EC"/>
    <w:rsid w:val="49DDC514"/>
    <w:rsid w:val="4A06A341"/>
    <w:rsid w:val="4A094929"/>
    <w:rsid w:val="4A23EB6E"/>
    <w:rsid w:val="4A75410A"/>
    <w:rsid w:val="4A79501C"/>
    <w:rsid w:val="4A840F09"/>
    <w:rsid w:val="4A8FB897"/>
    <w:rsid w:val="4A9DA32F"/>
    <w:rsid w:val="4AA10322"/>
    <w:rsid w:val="4AB9D137"/>
    <w:rsid w:val="4ABC5442"/>
    <w:rsid w:val="4AD39CC8"/>
    <w:rsid w:val="4AD8F730"/>
    <w:rsid w:val="4ADB2A55"/>
    <w:rsid w:val="4AE516D0"/>
    <w:rsid w:val="4AECA351"/>
    <w:rsid w:val="4AF4AADA"/>
    <w:rsid w:val="4AF510C5"/>
    <w:rsid w:val="4AF876D1"/>
    <w:rsid w:val="4AF9930D"/>
    <w:rsid w:val="4B0F5585"/>
    <w:rsid w:val="4B16FE60"/>
    <w:rsid w:val="4B217DB4"/>
    <w:rsid w:val="4B2AFA76"/>
    <w:rsid w:val="4B397480"/>
    <w:rsid w:val="4B4823E7"/>
    <w:rsid w:val="4B5701EE"/>
    <w:rsid w:val="4BAA2121"/>
    <w:rsid w:val="4BB4E87C"/>
    <w:rsid w:val="4BB62817"/>
    <w:rsid w:val="4BBC5FBF"/>
    <w:rsid w:val="4BE86CFF"/>
    <w:rsid w:val="4BEC66FC"/>
    <w:rsid w:val="4BED5E44"/>
    <w:rsid w:val="4C084A41"/>
    <w:rsid w:val="4C3C3B75"/>
    <w:rsid w:val="4C456363"/>
    <w:rsid w:val="4C60D460"/>
    <w:rsid w:val="4C6193AC"/>
    <w:rsid w:val="4C63E688"/>
    <w:rsid w:val="4C70DF31"/>
    <w:rsid w:val="4C71FED2"/>
    <w:rsid w:val="4C72265C"/>
    <w:rsid w:val="4C8DBD9D"/>
    <w:rsid w:val="4C9EC35D"/>
    <w:rsid w:val="4CA33104"/>
    <w:rsid w:val="4CA504DD"/>
    <w:rsid w:val="4CACD39A"/>
    <w:rsid w:val="4CB8CDBF"/>
    <w:rsid w:val="4CC5ABA1"/>
    <w:rsid w:val="4CCCF276"/>
    <w:rsid w:val="4CDA0E9C"/>
    <w:rsid w:val="4CE4E21E"/>
    <w:rsid w:val="4CE4EEE6"/>
    <w:rsid w:val="4CF03EB1"/>
    <w:rsid w:val="4CF21343"/>
    <w:rsid w:val="4CF779FA"/>
    <w:rsid w:val="4CF80FB5"/>
    <w:rsid w:val="4D01AA98"/>
    <w:rsid w:val="4D070D1F"/>
    <w:rsid w:val="4D132485"/>
    <w:rsid w:val="4D28F2BC"/>
    <w:rsid w:val="4D28FDB9"/>
    <w:rsid w:val="4D30ACEE"/>
    <w:rsid w:val="4D34A518"/>
    <w:rsid w:val="4D37C0D8"/>
    <w:rsid w:val="4D40D2A7"/>
    <w:rsid w:val="4D482856"/>
    <w:rsid w:val="4D56C0D3"/>
    <w:rsid w:val="4D64E583"/>
    <w:rsid w:val="4D67C4E2"/>
    <w:rsid w:val="4D681EC9"/>
    <w:rsid w:val="4D6A34D6"/>
    <w:rsid w:val="4D81706F"/>
    <w:rsid w:val="4D8F2A97"/>
    <w:rsid w:val="4D9DF8EB"/>
    <w:rsid w:val="4DA5F98A"/>
    <w:rsid w:val="4DB85627"/>
    <w:rsid w:val="4DBF8DF3"/>
    <w:rsid w:val="4DE373A4"/>
    <w:rsid w:val="4E0A5123"/>
    <w:rsid w:val="4E0E9E59"/>
    <w:rsid w:val="4E0EB015"/>
    <w:rsid w:val="4E1569A6"/>
    <w:rsid w:val="4E1D3C90"/>
    <w:rsid w:val="4E4D02CF"/>
    <w:rsid w:val="4E54743A"/>
    <w:rsid w:val="4E69BACF"/>
    <w:rsid w:val="4E6F97EF"/>
    <w:rsid w:val="4E7115B6"/>
    <w:rsid w:val="4E713C5C"/>
    <w:rsid w:val="4E73E663"/>
    <w:rsid w:val="4E758DAC"/>
    <w:rsid w:val="4E7744E3"/>
    <w:rsid w:val="4E795D13"/>
    <w:rsid w:val="4E9C0129"/>
    <w:rsid w:val="4EBDED21"/>
    <w:rsid w:val="4ECD7F4F"/>
    <w:rsid w:val="4ED3D243"/>
    <w:rsid w:val="4ED95D28"/>
    <w:rsid w:val="4EF1D6E4"/>
    <w:rsid w:val="4EF510E2"/>
    <w:rsid w:val="4F0631B7"/>
    <w:rsid w:val="4F1C82B5"/>
    <w:rsid w:val="4F26EA17"/>
    <w:rsid w:val="4F3336D0"/>
    <w:rsid w:val="4F40D7A8"/>
    <w:rsid w:val="4F4ACB73"/>
    <w:rsid w:val="4F4ACB87"/>
    <w:rsid w:val="4F6A3575"/>
    <w:rsid w:val="4F7FD7EB"/>
    <w:rsid w:val="4F9F3CB5"/>
    <w:rsid w:val="4FBFF977"/>
    <w:rsid w:val="4FC319BA"/>
    <w:rsid w:val="4FC66DB8"/>
    <w:rsid w:val="4FCFB850"/>
    <w:rsid w:val="4FD355FC"/>
    <w:rsid w:val="4FDD2F3C"/>
    <w:rsid w:val="4FE92508"/>
    <w:rsid w:val="4FF0B386"/>
    <w:rsid w:val="50016CAD"/>
    <w:rsid w:val="50058E91"/>
    <w:rsid w:val="500DD2B1"/>
    <w:rsid w:val="503AA8EB"/>
    <w:rsid w:val="503B0B1B"/>
    <w:rsid w:val="50491A17"/>
    <w:rsid w:val="504980A5"/>
    <w:rsid w:val="5053E8E5"/>
    <w:rsid w:val="5064707C"/>
    <w:rsid w:val="5065305C"/>
    <w:rsid w:val="506A9C94"/>
    <w:rsid w:val="507100A3"/>
    <w:rsid w:val="5074241A"/>
    <w:rsid w:val="507BF008"/>
    <w:rsid w:val="509DA8DA"/>
    <w:rsid w:val="50A07EF5"/>
    <w:rsid w:val="50B963A2"/>
    <w:rsid w:val="50C2C189"/>
    <w:rsid w:val="50C567FD"/>
    <w:rsid w:val="50CE3B6E"/>
    <w:rsid w:val="50D2A460"/>
    <w:rsid w:val="50D4598E"/>
    <w:rsid w:val="50D85184"/>
    <w:rsid w:val="50DEAAC7"/>
    <w:rsid w:val="50E03BA4"/>
    <w:rsid w:val="50E1F912"/>
    <w:rsid w:val="50EA291B"/>
    <w:rsid w:val="50EC9BD8"/>
    <w:rsid w:val="50FD5FB8"/>
    <w:rsid w:val="50FE074F"/>
    <w:rsid w:val="51001586"/>
    <w:rsid w:val="51024AFB"/>
    <w:rsid w:val="51122E48"/>
    <w:rsid w:val="5165C745"/>
    <w:rsid w:val="517B0813"/>
    <w:rsid w:val="517CE77B"/>
    <w:rsid w:val="51817586"/>
    <w:rsid w:val="51837D50"/>
    <w:rsid w:val="5190BAE3"/>
    <w:rsid w:val="51A30032"/>
    <w:rsid w:val="51A71547"/>
    <w:rsid w:val="51AA7AC1"/>
    <w:rsid w:val="51D16047"/>
    <w:rsid w:val="51FB1F8D"/>
    <w:rsid w:val="51FD781B"/>
    <w:rsid w:val="5202B8B6"/>
    <w:rsid w:val="52084471"/>
    <w:rsid w:val="520D40B8"/>
    <w:rsid w:val="5211C3B3"/>
    <w:rsid w:val="521EB3AE"/>
    <w:rsid w:val="522083EA"/>
    <w:rsid w:val="522FF621"/>
    <w:rsid w:val="523BE27F"/>
    <w:rsid w:val="523E3FB5"/>
    <w:rsid w:val="52481A2F"/>
    <w:rsid w:val="5248E48E"/>
    <w:rsid w:val="525645A8"/>
    <w:rsid w:val="525F92BF"/>
    <w:rsid w:val="52639B3E"/>
    <w:rsid w:val="5267EC46"/>
    <w:rsid w:val="528FE49D"/>
    <w:rsid w:val="52C0B880"/>
    <w:rsid w:val="52C8DA16"/>
    <w:rsid w:val="52F5FDF3"/>
    <w:rsid w:val="52FC5052"/>
    <w:rsid w:val="5328E1C4"/>
    <w:rsid w:val="533573CF"/>
    <w:rsid w:val="536BA6E8"/>
    <w:rsid w:val="538C6BBA"/>
    <w:rsid w:val="538CAFFA"/>
    <w:rsid w:val="5393D513"/>
    <w:rsid w:val="53AB7AEA"/>
    <w:rsid w:val="53B0FB04"/>
    <w:rsid w:val="53BAA2E3"/>
    <w:rsid w:val="53BDC99A"/>
    <w:rsid w:val="53BE2ADF"/>
    <w:rsid w:val="53CD6417"/>
    <w:rsid w:val="53D1CB87"/>
    <w:rsid w:val="53DA70A7"/>
    <w:rsid w:val="53EB02AF"/>
    <w:rsid w:val="53EBB302"/>
    <w:rsid w:val="53F08BDC"/>
    <w:rsid w:val="543B3C7E"/>
    <w:rsid w:val="543F2354"/>
    <w:rsid w:val="544CF25A"/>
    <w:rsid w:val="5468480C"/>
    <w:rsid w:val="5473131C"/>
    <w:rsid w:val="547C3103"/>
    <w:rsid w:val="5482D438"/>
    <w:rsid w:val="54916671"/>
    <w:rsid w:val="549724A1"/>
    <w:rsid w:val="549B1988"/>
    <w:rsid w:val="54B5D60D"/>
    <w:rsid w:val="54B72E93"/>
    <w:rsid w:val="54C06C87"/>
    <w:rsid w:val="54C6244D"/>
    <w:rsid w:val="54D68E2C"/>
    <w:rsid w:val="55020172"/>
    <w:rsid w:val="552EEC86"/>
    <w:rsid w:val="553C0113"/>
    <w:rsid w:val="5544500E"/>
    <w:rsid w:val="555FBAFC"/>
    <w:rsid w:val="5586D048"/>
    <w:rsid w:val="5594B0CF"/>
    <w:rsid w:val="55A5466B"/>
    <w:rsid w:val="55B01978"/>
    <w:rsid w:val="55D88836"/>
    <w:rsid w:val="55DD89AD"/>
    <w:rsid w:val="55EA723A"/>
    <w:rsid w:val="55F3D7CB"/>
    <w:rsid w:val="561CA364"/>
    <w:rsid w:val="561F8852"/>
    <w:rsid w:val="56209989"/>
    <w:rsid w:val="562F6A59"/>
    <w:rsid w:val="562FEEBB"/>
    <w:rsid w:val="5633BB8B"/>
    <w:rsid w:val="5640A64D"/>
    <w:rsid w:val="5670248B"/>
    <w:rsid w:val="567BFDBA"/>
    <w:rsid w:val="567E7121"/>
    <w:rsid w:val="5696FE2B"/>
    <w:rsid w:val="56A2986B"/>
    <w:rsid w:val="56A54791"/>
    <w:rsid w:val="56B8F1E1"/>
    <w:rsid w:val="56B9F8BA"/>
    <w:rsid w:val="56C2315C"/>
    <w:rsid w:val="56C93918"/>
    <w:rsid w:val="56D5FEBD"/>
    <w:rsid w:val="56E0D8E1"/>
    <w:rsid w:val="56E8B861"/>
    <w:rsid w:val="56F758F0"/>
    <w:rsid w:val="56FBB4D2"/>
    <w:rsid w:val="57084C83"/>
    <w:rsid w:val="570C4F04"/>
    <w:rsid w:val="5711CB73"/>
    <w:rsid w:val="57176E3A"/>
    <w:rsid w:val="573C2FE1"/>
    <w:rsid w:val="5741251A"/>
    <w:rsid w:val="57489DDB"/>
    <w:rsid w:val="574D47B6"/>
    <w:rsid w:val="5752BB3D"/>
    <w:rsid w:val="575511F9"/>
    <w:rsid w:val="5756CCCE"/>
    <w:rsid w:val="575CDF0C"/>
    <w:rsid w:val="576123A2"/>
    <w:rsid w:val="5766E910"/>
    <w:rsid w:val="576A4908"/>
    <w:rsid w:val="5773CD70"/>
    <w:rsid w:val="5779F689"/>
    <w:rsid w:val="5796C555"/>
    <w:rsid w:val="579862C9"/>
    <w:rsid w:val="57CB6E31"/>
    <w:rsid w:val="57E71523"/>
    <w:rsid w:val="57F53EFD"/>
    <w:rsid w:val="57F58646"/>
    <w:rsid w:val="57FE503B"/>
    <w:rsid w:val="5803C3EB"/>
    <w:rsid w:val="58060F3C"/>
    <w:rsid w:val="580D00E0"/>
    <w:rsid w:val="581664A2"/>
    <w:rsid w:val="58226261"/>
    <w:rsid w:val="58499534"/>
    <w:rsid w:val="584A17B0"/>
    <w:rsid w:val="5852D264"/>
    <w:rsid w:val="58618838"/>
    <w:rsid w:val="587D27D7"/>
    <w:rsid w:val="588B0709"/>
    <w:rsid w:val="58911734"/>
    <w:rsid w:val="589C4FF0"/>
    <w:rsid w:val="58A03E0D"/>
    <w:rsid w:val="58A29A9A"/>
    <w:rsid w:val="58ABFD21"/>
    <w:rsid w:val="58AF3966"/>
    <w:rsid w:val="58B075AD"/>
    <w:rsid w:val="58BD498F"/>
    <w:rsid w:val="58BD4B90"/>
    <w:rsid w:val="58D50DBF"/>
    <w:rsid w:val="58E9229E"/>
    <w:rsid w:val="58EC2250"/>
    <w:rsid w:val="58F2ED63"/>
    <w:rsid w:val="58FA13F8"/>
    <w:rsid w:val="5911FBC1"/>
    <w:rsid w:val="5931A08D"/>
    <w:rsid w:val="595C0408"/>
    <w:rsid w:val="5966A765"/>
    <w:rsid w:val="597F463F"/>
    <w:rsid w:val="59917BBD"/>
    <w:rsid w:val="5998827B"/>
    <w:rsid w:val="599DDDAC"/>
    <w:rsid w:val="59A1E447"/>
    <w:rsid w:val="59A87314"/>
    <w:rsid w:val="59A972B5"/>
    <w:rsid w:val="59ACB8B6"/>
    <w:rsid w:val="59B581E1"/>
    <w:rsid w:val="59B92521"/>
    <w:rsid w:val="59BA7072"/>
    <w:rsid w:val="59DB3E66"/>
    <w:rsid w:val="59DF7BAB"/>
    <w:rsid w:val="59E1BCB1"/>
    <w:rsid w:val="59FC1D17"/>
    <w:rsid w:val="5A00E672"/>
    <w:rsid w:val="5A04C7BE"/>
    <w:rsid w:val="5A148610"/>
    <w:rsid w:val="5A27CAFA"/>
    <w:rsid w:val="5A2C9401"/>
    <w:rsid w:val="5A3872DE"/>
    <w:rsid w:val="5A3BD730"/>
    <w:rsid w:val="5A7F229A"/>
    <w:rsid w:val="5A887251"/>
    <w:rsid w:val="5A90D03C"/>
    <w:rsid w:val="5AA1F790"/>
    <w:rsid w:val="5AB4A6C1"/>
    <w:rsid w:val="5AB7E2A4"/>
    <w:rsid w:val="5ABDD56E"/>
    <w:rsid w:val="5ABE1798"/>
    <w:rsid w:val="5ADCB2E6"/>
    <w:rsid w:val="5AE01D95"/>
    <w:rsid w:val="5AEA53A1"/>
    <w:rsid w:val="5AEF8293"/>
    <w:rsid w:val="5AFF4085"/>
    <w:rsid w:val="5B223AFA"/>
    <w:rsid w:val="5B2333C3"/>
    <w:rsid w:val="5B27494E"/>
    <w:rsid w:val="5B30B652"/>
    <w:rsid w:val="5B37BEFA"/>
    <w:rsid w:val="5B3FA422"/>
    <w:rsid w:val="5B445FFA"/>
    <w:rsid w:val="5B4A7E49"/>
    <w:rsid w:val="5B61C085"/>
    <w:rsid w:val="5B80E7E6"/>
    <w:rsid w:val="5B8E025A"/>
    <w:rsid w:val="5B91484B"/>
    <w:rsid w:val="5BA29149"/>
    <w:rsid w:val="5BA4AD10"/>
    <w:rsid w:val="5BAF99B7"/>
    <w:rsid w:val="5BC58C2D"/>
    <w:rsid w:val="5BDECA0C"/>
    <w:rsid w:val="5BECAAA9"/>
    <w:rsid w:val="5C23A243"/>
    <w:rsid w:val="5C473762"/>
    <w:rsid w:val="5C549D17"/>
    <w:rsid w:val="5C5596D2"/>
    <w:rsid w:val="5C68FD7C"/>
    <w:rsid w:val="5C6C46F8"/>
    <w:rsid w:val="5C81914D"/>
    <w:rsid w:val="5C856247"/>
    <w:rsid w:val="5C8C61AC"/>
    <w:rsid w:val="5C8FBF7A"/>
    <w:rsid w:val="5C8FF4AD"/>
    <w:rsid w:val="5CCD63AF"/>
    <w:rsid w:val="5CD6C357"/>
    <w:rsid w:val="5CD800C7"/>
    <w:rsid w:val="5CF17876"/>
    <w:rsid w:val="5D1A76C3"/>
    <w:rsid w:val="5D1E494A"/>
    <w:rsid w:val="5D366FE2"/>
    <w:rsid w:val="5D569B93"/>
    <w:rsid w:val="5D60D6B4"/>
    <w:rsid w:val="5D646BEF"/>
    <w:rsid w:val="5D6641D3"/>
    <w:rsid w:val="5D6936F1"/>
    <w:rsid w:val="5D7521E5"/>
    <w:rsid w:val="5D7E9469"/>
    <w:rsid w:val="5D880373"/>
    <w:rsid w:val="5DB313A2"/>
    <w:rsid w:val="5DB3C060"/>
    <w:rsid w:val="5DB8EC06"/>
    <w:rsid w:val="5DBE2AF1"/>
    <w:rsid w:val="5DE2A1AE"/>
    <w:rsid w:val="5DE71E4C"/>
    <w:rsid w:val="5E060A41"/>
    <w:rsid w:val="5E089E6A"/>
    <w:rsid w:val="5E15CDB4"/>
    <w:rsid w:val="5E170C5C"/>
    <w:rsid w:val="5E1F9728"/>
    <w:rsid w:val="5E1FF2B1"/>
    <w:rsid w:val="5E24472A"/>
    <w:rsid w:val="5E46E237"/>
    <w:rsid w:val="5E4A55B2"/>
    <w:rsid w:val="5E4CB86C"/>
    <w:rsid w:val="5E515B77"/>
    <w:rsid w:val="5E64218C"/>
    <w:rsid w:val="5E6A57FA"/>
    <w:rsid w:val="5E74FCAD"/>
    <w:rsid w:val="5E7A9CDA"/>
    <w:rsid w:val="5E859EDF"/>
    <w:rsid w:val="5E879224"/>
    <w:rsid w:val="5E9623EC"/>
    <w:rsid w:val="5EB4362F"/>
    <w:rsid w:val="5EE4FAE7"/>
    <w:rsid w:val="5EE6488D"/>
    <w:rsid w:val="5EFAD5E3"/>
    <w:rsid w:val="5F1D7FE7"/>
    <w:rsid w:val="5F1E4686"/>
    <w:rsid w:val="5F27E345"/>
    <w:rsid w:val="5F2B8AE2"/>
    <w:rsid w:val="5F2F2C9B"/>
    <w:rsid w:val="5F43A5E1"/>
    <w:rsid w:val="5F5B3B0C"/>
    <w:rsid w:val="5F5CEA7D"/>
    <w:rsid w:val="5F628519"/>
    <w:rsid w:val="5F6C3F21"/>
    <w:rsid w:val="5F6CDF96"/>
    <w:rsid w:val="5F864521"/>
    <w:rsid w:val="5F88AB41"/>
    <w:rsid w:val="5F9EE6C2"/>
    <w:rsid w:val="5FA03FB3"/>
    <w:rsid w:val="5FA3DDED"/>
    <w:rsid w:val="5FA81C2F"/>
    <w:rsid w:val="5FACE9C5"/>
    <w:rsid w:val="5FC377C3"/>
    <w:rsid w:val="5FC94602"/>
    <w:rsid w:val="5FCDF100"/>
    <w:rsid w:val="5FD037E6"/>
    <w:rsid w:val="5FD26106"/>
    <w:rsid w:val="5FDA42CE"/>
    <w:rsid w:val="5FE205D4"/>
    <w:rsid w:val="5FEB95EA"/>
    <w:rsid w:val="5FEFB85F"/>
    <w:rsid w:val="5FFBE72F"/>
    <w:rsid w:val="6000B0D0"/>
    <w:rsid w:val="600145A7"/>
    <w:rsid w:val="6011E57C"/>
    <w:rsid w:val="60126D31"/>
    <w:rsid w:val="60145211"/>
    <w:rsid w:val="60293B8C"/>
    <w:rsid w:val="602AE096"/>
    <w:rsid w:val="6039095B"/>
    <w:rsid w:val="603B2AAF"/>
    <w:rsid w:val="60523919"/>
    <w:rsid w:val="605F406F"/>
    <w:rsid w:val="6068D8B9"/>
    <w:rsid w:val="6071ACAC"/>
    <w:rsid w:val="6079EE9D"/>
    <w:rsid w:val="6087008E"/>
    <w:rsid w:val="60872356"/>
    <w:rsid w:val="60904575"/>
    <w:rsid w:val="60AF5EE9"/>
    <w:rsid w:val="60B2B6C3"/>
    <w:rsid w:val="60BC435B"/>
    <w:rsid w:val="60CE85EA"/>
    <w:rsid w:val="60ECE3B2"/>
    <w:rsid w:val="60F03CF4"/>
    <w:rsid w:val="60FD0E5B"/>
    <w:rsid w:val="61217025"/>
    <w:rsid w:val="612BEBB2"/>
    <w:rsid w:val="61321381"/>
    <w:rsid w:val="615F32EF"/>
    <w:rsid w:val="616048D7"/>
    <w:rsid w:val="617654EA"/>
    <w:rsid w:val="61906DA7"/>
    <w:rsid w:val="61913ECD"/>
    <w:rsid w:val="6191D31B"/>
    <w:rsid w:val="619B5BAB"/>
    <w:rsid w:val="619E4971"/>
    <w:rsid w:val="61A0B839"/>
    <w:rsid w:val="61B43889"/>
    <w:rsid w:val="61C2FB4E"/>
    <w:rsid w:val="61C3041C"/>
    <w:rsid w:val="61D0A071"/>
    <w:rsid w:val="61DB7DB9"/>
    <w:rsid w:val="61E3EB9C"/>
    <w:rsid w:val="61E57E86"/>
    <w:rsid w:val="61EA23AB"/>
    <w:rsid w:val="6203C327"/>
    <w:rsid w:val="6204A769"/>
    <w:rsid w:val="6206D01E"/>
    <w:rsid w:val="6211AD95"/>
    <w:rsid w:val="6213D9EC"/>
    <w:rsid w:val="6219E608"/>
    <w:rsid w:val="621E12C4"/>
    <w:rsid w:val="6223945C"/>
    <w:rsid w:val="62266514"/>
    <w:rsid w:val="6239D956"/>
    <w:rsid w:val="6242468B"/>
    <w:rsid w:val="624ECA7D"/>
    <w:rsid w:val="6261E8F3"/>
    <w:rsid w:val="62709177"/>
    <w:rsid w:val="6270CD5A"/>
    <w:rsid w:val="62827757"/>
    <w:rsid w:val="62839858"/>
    <w:rsid w:val="628FB67B"/>
    <w:rsid w:val="62902934"/>
    <w:rsid w:val="62935993"/>
    <w:rsid w:val="62A1BAF1"/>
    <w:rsid w:val="62B1DC9F"/>
    <w:rsid w:val="62B85687"/>
    <w:rsid w:val="62BF962D"/>
    <w:rsid w:val="62CF97F7"/>
    <w:rsid w:val="62E8E0D8"/>
    <w:rsid w:val="62F77D52"/>
    <w:rsid w:val="62FBFA9C"/>
    <w:rsid w:val="6310DF2B"/>
    <w:rsid w:val="63261C8A"/>
    <w:rsid w:val="63312E45"/>
    <w:rsid w:val="633CCF03"/>
    <w:rsid w:val="634966E4"/>
    <w:rsid w:val="634ED6FF"/>
    <w:rsid w:val="63593928"/>
    <w:rsid w:val="635D204E"/>
    <w:rsid w:val="635E9A0E"/>
    <w:rsid w:val="636B350C"/>
    <w:rsid w:val="6372ACC7"/>
    <w:rsid w:val="637A319C"/>
    <w:rsid w:val="637A4CCE"/>
    <w:rsid w:val="637CB96C"/>
    <w:rsid w:val="63846E6F"/>
    <w:rsid w:val="63872CF5"/>
    <w:rsid w:val="6388DDA6"/>
    <w:rsid w:val="63A3762B"/>
    <w:rsid w:val="63AEBBCA"/>
    <w:rsid w:val="63B213ED"/>
    <w:rsid w:val="63B6450E"/>
    <w:rsid w:val="63BCFC86"/>
    <w:rsid w:val="63C4725D"/>
    <w:rsid w:val="63D93B4C"/>
    <w:rsid w:val="63DAA789"/>
    <w:rsid w:val="63E0B5A0"/>
    <w:rsid w:val="63EAA3B1"/>
    <w:rsid w:val="63F370F9"/>
    <w:rsid w:val="640118E4"/>
    <w:rsid w:val="640D8A65"/>
    <w:rsid w:val="640D90C8"/>
    <w:rsid w:val="644351D7"/>
    <w:rsid w:val="644901CB"/>
    <w:rsid w:val="644DCEB3"/>
    <w:rsid w:val="645498D4"/>
    <w:rsid w:val="6461952F"/>
    <w:rsid w:val="646508B2"/>
    <w:rsid w:val="6486E0AE"/>
    <w:rsid w:val="649D8F35"/>
    <w:rsid w:val="64A22AF5"/>
    <w:rsid w:val="64A5E396"/>
    <w:rsid w:val="64A79D76"/>
    <w:rsid w:val="64AE5EF0"/>
    <w:rsid w:val="64AE66F1"/>
    <w:rsid w:val="64B85883"/>
    <w:rsid w:val="64BEBA49"/>
    <w:rsid w:val="64BF35CE"/>
    <w:rsid w:val="64D0D522"/>
    <w:rsid w:val="64D371B7"/>
    <w:rsid w:val="64D458EE"/>
    <w:rsid w:val="64EAB062"/>
    <w:rsid w:val="64F169C4"/>
    <w:rsid w:val="64F88921"/>
    <w:rsid w:val="65004FC6"/>
    <w:rsid w:val="6509C8CC"/>
    <w:rsid w:val="650C7452"/>
    <w:rsid w:val="651C9B37"/>
    <w:rsid w:val="652D8862"/>
    <w:rsid w:val="6533D530"/>
    <w:rsid w:val="6541D22F"/>
    <w:rsid w:val="655021D0"/>
    <w:rsid w:val="65763051"/>
    <w:rsid w:val="657FA336"/>
    <w:rsid w:val="658205CA"/>
    <w:rsid w:val="658A7A99"/>
    <w:rsid w:val="65975397"/>
    <w:rsid w:val="65B8F051"/>
    <w:rsid w:val="65C4D499"/>
    <w:rsid w:val="65E386AC"/>
    <w:rsid w:val="65E8BB22"/>
    <w:rsid w:val="65ECFBB6"/>
    <w:rsid w:val="65FC3648"/>
    <w:rsid w:val="660FCD1D"/>
    <w:rsid w:val="662FA7DD"/>
    <w:rsid w:val="66324C85"/>
    <w:rsid w:val="6633B19B"/>
    <w:rsid w:val="6638AF5E"/>
    <w:rsid w:val="66429DAB"/>
    <w:rsid w:val="6651E564"/>
    <w:rsid w:val="665314E1"/>
    <w:rsid w:val="66536C4C"/>
    <w:rsid w:val="6654887D"/>
    <w:rsid w:val="665834F8"/>
    <w:rsid w:val="6668ABB9"/>
    <w:rsid w:val="66692542"/>
    <w:rsid w:val="66722A95"/>
    <w:rsid w:val="66804446"/>
    <w:rsid w:val="668440BC"/>
    <w:rsid w:val="668BC088"/>
    <w:rsid w:val="669BC86F"/>
    <w:rsid w:val="66A0857E"/>
    <w:rsid w:val="66A3A402"/>
    <w:rsid w:val="66A77255"/>
    <w:rsid w:val="66AD15C1"/>
    <w:rsid w:val="66ADF3B2"/>
    <w:rsid w:val="66B793CF"/>
    <w:rsid w:val="66B80E10"/>
    <w:rsid w:val="66C65AE9"/>
    <w:rsid w:val="66E03531"/>
    <w:rsid w:val="66F60087"/>
    <w:rsid w:val="66FBC71A"/>
    <w:rsid w:val="66FE89D1"/>
    <w:rsid w:val="67142183"/>
    <w:rsid w:val="671C36AD"/>
    <w:rsid w:val="672ED155"/>
    <w:rsid w:val="6738D351"/>
    <w:rsid w:val="6752A6C9"/>
    <w:rsid w:val="67575E9E"/>
    <w:rsid w:val="675D3AD9"/>
    <w:rsid w:val="676B2381"/>
    <w:rsid w:val="67860800"/>
    <w:rsid w:val="6786A587"/>
    <w:rsid w:val="67881662"/>
    <w:rsid w:val="67883CCC"/>
    <w:rsid w:val="6788F986"/>
    <w:rsid w:val="678E0E37"/>
    <w:rsid w:val="679FC9D0"/>
    <w:rsid w:val="67BEACFF"/>
    <w:rsid w:val="67E73B73"/>
    <w:rsid w:val="67E7D95E"/>
    <w:rsid w:val="67F387BA"/>
    <w:rsid w:val="680A44AE"/>
    <w:rsid w:val="6811FFC9"/>
    <w:rsid w:val="681DF9CE"/>
    <w:rsid w:val="681E797F"/>
    <w:rsid w:val="68212851"/>
    <w:rsid w:val="682DDA98"/>
    <w:rsid w:val="68452279"/>
    <w:rsid w:val="6875B8EA"/>
    <w:rsid w:val="687DCA41"/>
    <w:rsid w:val="688FC1C1"/>
    <w:rsid w:val="689A1F5D"/>
    <w:rsid w:val="68B4748B"/>
    <w:rsid w:val="68C34F2B"/>
    <w:rsid w:val="68C6ABA8"/>
    <w:rsid w:val="68CF1732"/>
    <w:rsid w:val="68D4B27F"/>
    <w:rsid w:val="69046F84"/>
    <w:rsid w:val="6909700C"/>
    <w:rsid w:val="690BF889"/>
    <w:rsid w:val="690D7E1C"/>
    <w:rsid w:val="691F2565"/>
    <w:rsid w:val="6946E955"/>
    <w:rsid w:val="697871B3"/>
    <w:rsid w:val="697CAD0B"/>
    <w:rsid w:val="69974A5B"/>
    <w:rsid w:val="6999D0CC"/>
    <w:rsid w:val="699BBCEB"/>
    <w:rsid w:val="69A44801"/>
    <w:rsid w:val="69A5178D"/>
    <w:rsid w:val="69B487FC"/>
    <w:rsid w:val="69BF6816"/>
    <w:rsid w:val="69C8C126"/>
    <w:rsid w:val="69C8D1B8"/>
    <w:rsid w:val="69D0EA2B"/>
    <w:rsid w:val="69EF8378"/>
    <w:rsid w:val="69F58AEE"/>
    <w:rsid w:val="6A02D485"/>
    <w:rsid w:val="6A0EFBAE"/>
    <w:rsid w:val="6A13E374"/>
    <w:rsid w:val="6A156ED0"/>
    <w:rsid w:val="6A20EB0D"/>
    <w:rsid w:val="6A296133"/>
    <w:rsid w:val="6A3413C2"/>
    <w:rsid w:val="6A3B5886"/>
    <w:rsid w:val="6A43F17B"/>
    <w:rsid w:val="6A45B743"/>
    <w:rsid w:val="6A597E89"/>
    <w:rsid w:val="6A5CFC36"/>
    <w:rsid w:val="6A638E33"/>
    <w:rsid w:val="6A8210E6"/>
    <w:rsid w:val="6A89E3CD"/>
    <w:rsid w:val="6A8CFF14"/>
    <w:rsid w:val="6A8DD12A"/>
    <w:rsid w:val="6A8E3983"/>
    <w:rsid w:val="6A9B0890"/>
    <w:rsid w:val="6A9F949E"/>
    <w:rsid w:val="6AB991FA"/>
    <w:rsid w:val="6AC5F938"/>
    <w:rsid w:val="6ACA01F5"/>
    <w:rsid w:val="6AD31214"/>
    <w:rsid w:val="6AF4611F"/>
    <w:rsid w:val="6AFB669D"/>
    <w:rsid w:val="6B04F61F"/>
    <w:rsid w:val="6B079660"/>
    <w:rsid w:val="6B0D8882"/>
    <w:rsid w:val="6B177155"/>
    <w:rsid w:val="6B2382B6"/>
    <w:rsid w:val="6B23A9DC"/>
    <w:rsid w:val="6B261B94"/>
    <w:rsid w:val="6B5B1220"/>
    <w:rsid w:val="6B6897C1"/>
    <w:rsid w:val="6B794FAB"/>
    <w:rsid w:val="6B845BD5"/>
    <w:rsid w:val="6B892A2D"/>
    <w:rsid w:val="6B9D5572"/>
    <w:rsid w:val="6BA9329A"/>
    <w:rsid w:val="6BACBB93"/>
    <w:rsid w:val="6BB02A98"/>
    <w:rsid w:val="6BCB5006"/>
    <w:rsid w:val="6BD28EF3"/>
    <w:rsid w:val="6BD5A1B5"/>
    <w:rsid w:val="6BDE7082"/>
    <w:rsid w:val="6BEE97BB"/>
    <w:rsid w:val="6BF1E59F"/>
    <w:rsid w:val="6C0455AE"/>
    <w:rsid w:val="6C0458AC"/>
    <w:rsid w:val="6C0CED93"/>
    <w:rsid w:val="6C235213"/>
    <w:rsid w:val="6C25AFA9"/>
    <w:rsid w:val="6C34BB81"/>
    <w:rsid w:val="6C41E383"/>
    <w:rsid w:val="6C4A387A"/>
    <w:rsid w:val="6C56E645"/>
    <w:rsid w:val="6C5714FF"/>
    <w:rsid w:val="6C59A132"/>
    <w:rsid w:val="6C69A520"/>
    <w:rsid w:val="6C6F2ECD"/>
    <w:rsid w:val="6C71F0C6"/>
    <w:rsid w:val="6C72B051"/>
    <w:rsid w:val="6C85B6C9"/>
    <w:rsid w:val="6C8E5B6D"/>
    <w:rsid w:val="6C95728C"/>
    <w:rsid w:val="6C9EA212"/>
    <w:rsid w:val="6CD44677"/>
    <w:rsid w:val="6CDE184D"/>
    <w:rsid w:val="6CE9D942"/>
    <w:rsid w:val="6CF1EC97"/>
    <w:rsid w:val="6D01143F"/>
    <w:rsid w:val="6D042078"/>
    <w:rsid w:val="6D1224CA"/>
    <w:rsid w:val="6D189A7C"/>
    <w:rsid w:val="6D22C2F4"/>
    <w:rsid w:val="6D25164B"/>
    <w:rsid w:val="6D3359BE"/>
    <w:rsid w:val="6D3A7126"/>
    <w:rsid w:val="6D4DFACF"/>
    <w:rsid w:val="6D5B5DE7"/>
    <w:rsid w:val="6D63C951"/>
    <w:rsid w:val="6D66611E"/>
    <w:rsid w:val="6D6E4E0E"/>
    <w:rsid w:val="6D718FC4"/>
    <w:rsid w:val="6D82DD3D"/>
    <w:rsid w:val="6D93A8E4"/>
    <w:rsid w:val="6DD56A24"/>
    <w:rsid w:val="6DE8C53D"/>
    <w:rsid w:val="6DF098A8"/>
    <w:rsid w:val="6DF25E08"/>
    <w:rsid w:val="6E01343F"/>
    <w:rsid w:val="6E03EB0B"/>
    <w:rsid w:val="6E099D01"/>
    <w:rsid w:val="6E1F9064"/>
    <w:rsid w:val="6E24C368"/>
    <w:rsid w:val="6E3E093B"/>
    <w:rsid w:val="6E435B5B"/>
    <w:rsid w:val="6E5258B3"/>
    <w:rsid w:val="6E53DED8"/>
    <w:rsid w:val="6E59F939"/>
    <w:rsid w:val="6E5EEFF0"/>
    <w:rsid w:val="6E6AE75D"/>
    <w:rsid w:val="6E6BECDB"/>
    <w:rsid w:val="6E772CEB"/>
    <w:rsid w:val="6E857C9A"/>
    <w:rsid w:val="6E8E3F66"/>
    <w:rsid w:val="6E9357DD"/>
    <w:rsid w:val="6E979C99"/>
    <w:rsid w:val="6EB7EB92"/>
    <w:rsid w:val="6EB7F4A6"/>
    <w:rsid w:val="6EBE8351"/>
    <w:rsid w:val="6EBEF8E9"/>
    <w:rsid w:val="6EC4191F"/>
    <w:rsid w:val="6EC8521F"/>
    <w:rsid w:val="6ECA6E8C"/>
    <w:rsid w:val="6ECFF8F7"/>
    <w:rsid w:val="6EE0519F"/>
    <w:rsid w:val="6EED4A67"/>
    <w:rsid w:val="6F0F2ACA"/>
    <w:rsid w:val="6F1F9573"/>
    <w:rsid w:val="6F29CF9E"/>
    <w:rsid w:val="6F301415"/>
    <w:rsid w:val="6F3D0C8C"/>
    <w:rsid w:val="6F45610F"/>
    <w:rsid w:val="6F4A9D38"/>
    <w:rsid w:val="6F626EFA"/>
    <w:rsid w:val="6F6ED164"/>
    <w:rsid w:val="6F8DE530"/>
    <w:rsid w:val="6F8FAA7F"/>
    <w:rsid w:val="6F98897B"/>
    <w:rsid w:val="6F98BA52"/>
    <w:rsid w:val="6F9A4D93"/>
    <w:rsid w:val="6FB5CD07"/>
    <w:rsid w:val="6FEBE119"/>
    <w:rsid w:val="7012D350"/>
    <w:rsid w:val="7017F10C"/>
    <w:rsid w:val="70210AA5"/>
    <w:rsid w:val="70335EF2"/>
    <w:rsid w:val="70382DB5"/>
    <w:rsid w:val="7039B636"/>
    <w:rsid w:val="70402D38"/>
    <w:rsid w:val="704686DB"/>
    <w:rsid w:val="7057E674"/>
    <w:rsid w:val="70689383"/>
    <w:rsid w:val="7068E0C1"/>
    <w:rsid w:val="7075D3FE"/>
    <w:rsid w:val="7080E007"/>
    <w:rsid w:val="7087E4E3"/>
    <w:rsid w:val="70B648EB"/>
    <w:rsid w:val="70E5403F"/>
    <w:rsid w:val="70EB03F1"/>
    <w:rsid w:val="7101D3DF"/>
    <w:rsid w:val="711E6567"/>
    <w:rsid w:val="7122573E"/>
    <w:rsid w:val="7131ADC7"/>
    <w:rsid w:val="7136E023"/>
    <w:rsid w:val="713773AE"/>
    <w:rsid w:val="715A3BE8"/>
    <w:rsid w:val="715B9777"/>
    <w:rsid w:val="716405F9"/>
    <w:rsid w:val="717807C8"/>
    <w:rsid w:val="71983963"/>
    <w:rsid w:val="71AC6274"/>
    <w:rsid w:val="71B32A57"/>
    <w:rsid w:val="71B8DFCB"/>
    <w:rsid w:val="71BF4F9E"/>
    <w:rsid w:val="71C08AA3"/>
    <w:rsid w:val="7208C6E9"/>
    <w:rsid w:val="721B21EC"/>
    <w:rsid w:val="7225AF42"/>
    <w:rsid w:val="7234AF35"/>
    <w:rsid w:val="725D2378"/>
    <w:rsid w:val="72623125"/>
    <w:rsid w:val="727263C0"/>
    <w:rsid w:val="7279DC0B"/>
    <w:rsid w:val="727C7366"/>
    <w:rsid w:val="727EE157"/>
    <w:rsid w:val="728BC109"/>
    <w:rsid w:val="729973B4"/>
    <w:rsid w:val="72A99226"/>
    <w:rsid w:val="72AC6FDD"/>
    <w:rsid w:val="72D3FACF"/>
    <w:rsid w:val="72E3CE65"/>
    <w:rsid w:val="72E6635A"/>
    <w:rsid w:val="72F865B3"/>
    <w:rsid w:val="72FA8CC2"/>
    <w:rsid w:val="72FAA352"/>
    <w:rsid w:val="73034E1A"/>
    <w:rsid w:val="7309B8F2"/>
    <w:rsid w:val="730A2A29"/>
    <w:rsid w:val="731FB5F5"/>
    <w:rsid w:val="73281C8B"/>
    <w:rsid w:val="7329F4DF"/>
    <w:rsid w:val="732ACA35"/>
    <w:rsid w:val="7357B720"/>
    <w:rsid w:val="735929FF"/>
    <w:rsid w:val="736462DF"/>
    <w:rsid w:val="73677849"/>
    <w:rsid w:val="736E69EF"/>
    <w:rsid w:val="7379E338"/>
    <w:rsid w:val="738D2E84"/>
    <w:rsid w:val="7398B2A6"/>
    <w:rsid w:val="73A0CBDD"/>
    <w:rsid w:val="73A18C82"/>
    <w:rsid w:val="73A21797"/>
    <w:rsid w:val="73B1D5F3"/>
    <w:rsid w:val="73D2C28E"/>
    <w:rsid w:val="73DD1F09"/>
    <w:rsid w:val="73E5D364"/>
    <w:rsid w:val="73E70B5A"/>
    <w:rsid w:val="73F2A5EE"/>
    <w:rsid w:val="73F58CA0"/>
    <w:rsid w:val="73FE4F7C"/>
    <w:rsid w:val="73FF79C2"/>
    <w:rsid w:val="741CB622"/>
    <w:rsid w:val="741DFE20"/>
    <w:rsid w:val="7441945C"/>
    <w:rsid w:val="7447985E"/>
    <w:rsid w:val="744A62FA"/>
    <w:rsid w:val="744E4270"/>
    <w:rsid w:val="744EA332"/>
    <w:rsid w:val="74532187"/>
    <w:rsid w:val="7457847E"/>
    <w:rsid w:val="746B26EE"/>
    <w:rsid w:val="746F7AE5"/>
    <w:rsid w:val="74813A4E"/>
    <w:rsid w:val="74866C41"/>
    <w:rsid w:val="74867882"/>
    <w:rsid w:val="74A87293"/>
    <w:rsid w:val="74B97138"/>
    <w:rsid w:val="74D0A7B5"/>
    <w:rsid w:val="74D55683"/>
    <w:rsid w:val="74E6084B"/>
    <w:rsid w:val="74F963AD"/>
    <w:rsid w:val="74FDCDF9"/>
    <w:rsid w:val="750B5E44"/>
    <w:rsid w:val="750CD6FF"/>
    <w:rsid w:val="75100836"/>
    <w:rsid w:val="7513BFC4"/>
    <w:rsid w:val="751428D3"/>
    <w:rsid w:val="751F13B8"/>
    <w:rsid w:val="752A83C4"/>
    <w:rsid w:val="752BA552"/>
    <w:rsid w:val="752C4266"/>
    <w:rsid w:val="75319835"/>
    <w:rsid w:val="7548367A"/>
    <w:rsid w:val="75497904"/>
    <w:rsid w:val="754D5D63"/>
    <w:rsid w:val="754DEAB6"/>
    <w:rsid w:val="7558AF3C"/>
    <w:rsid w:val="7570BBDA"/>
    <w:rsid w:val="75768E39"/>
    <w:rsid w:val="757BF37D"/>
    <w:rsid w:val="75856E74"/>
    <w:rsid w:val="759EF680"/>
    <w:rsid w:val="75AFC3E2"/>
    <w:rsid w:val="75CB431E"/>
    <w:rsid w:val="75F322BB"/>
    <w:rsid w:val="75F54EDC"/>
    <w:rsid w:val="75FD0EEC"/>
    <w:rsid w:val="760C797C"/>
    <w:rsid w:val="7622D551"/>
    <w:rsid w:val="76347ECA"/>
    <w:rsid w:val="763604C5"/>
    <w:rsid w:val="76443849"/>
    <w:rsid w:val="7647E5C9"/>
    <w:rsid w:val="764AD15A"/>
    <w:rsid w:val="76549370"/>
    <w:rsid w:val="76689795"/>
    <w:rsid w:val="766EEA59"/>
    <w:rsid w:val="76A8965E"/>
    <w:rsid w:val="76BC0A30"/>
    <w:rsid w:val="76D50DA5"/>
    <w:rsid w:val="76E0BC9D"/>
    <w:rsid w:val="7706E304"/>
    <w:rsid w:val="7707F444"/>
    <w:rsid w:val="77096583"/>
    <w:rsid w:val="770F7D34"/>
    <w:rsid w:val="77112EAF"/>
    <w:rsid w:val="771822E8"/>
    <w:rsid w:val="771EBAF3"/>
    <w:rsid w:val="7723EC6D"/>
    <w:rsid w:val="7741D717"/>
    <w:rsid w:val="774CD7B7"/>
    <w:rsid w:val="775966BB"/>
    <w:rsid w:val="7774FEF8"/>
    <w:rsid w:val="7780E22E"/>
    <w:rsid w:val="7785F893"/>
    <w:rsid w:val="778B80CF"/>
    <w:rsid w:val="779883C4"/>
    <w:rsid w:val="779CD728"/>
    <w:rsid w:val="779FF19B"/>
    <w:rsid w:val="77CC6DB4"/>
    <w:rsid w:val="77CD8F92"/>
    <w:rsid w:val="77CE620A"/>
    <w:rsid w:val="77D83DDA"/>
    <w:rsid w:val="77E9EBB7"/>
    <w:rsid w:val="77F03D18"/>
    <w:rsid w:val="77F05D4A"/>
    <w:rsid w:val="77F0D345"/>
    <w:rsid w:val="77F6BF28"/>
    <w:rsid w:val="77FA946C"/>
    <w:rsid w:val="7800F4DE"/>
    <w:rsid w:val="78062E05"/>
    <w:rsid w:val="780E647C"/>
    <w:rsid w:val="78233E28"/>
    <w:rsid w:val="782B89B0"/>
    <w:rsid w:val="78344EA9"/>
    <w:rsid w:val="785708BD"/>
    <w:rsid w:val="7866F47B"/>
    <w:rsid w:val="78692CE6"/>
    <w:rsid w:val="786AFF4A"/>
    <w:rsid w:val="787EF1BF"/>
    <w:rsid w:val="78A55A31"/>
    <w:rsid w:val="78B79123"/>
    <w:rsid w:val="78C47578"/>
    <w:rsid w:val="78C5B70E"/>
    <w:rsid w:val="78D82A6B"/>
    <w:rsid w:val="78DF0E8A"/>
    <w:rsid w:val="78E5EF7B"/>
    <w:rsid w:val="78E74D22"/>
    <w:rsid w:val="78F28740"/>
    <w:rsid w:val="7904B262"/>
    <w:rsid w:val="79105997"/>
    <w:rsid w:val="7914FE77"/>
    <w:rsid w:val="7918D630"/>
    <w:rsid w:val="792125F3"/>
    <w:rsid w:val="792F4BFA"/>
    <w:rsid w:val="79311D67"/>
    <w:rsid w:val="793BF507"/>
    <w:rsid w:val="7942D81F"/>
    <w:rsid w:val="794A1371"/>
    <w:rsid w:val="795CE6E5"/>
    <w:rsid w:val="795DD99B"/>
    <w:rsid w:val="79674759"/>
    <w:rsid w:val="796E1751"/>
    <w:rsid w:val="7992E7F1"/>
    <w:rsid w:val="79941DBF"/>
    <w:rsid w:val="79A1EDD2"/>
    <w:rsid w:val="79ABFF08"/>
    <w:rsid w:val="79BD439D"/>
    <w:rsid w:val="79C74455"/>
    <w:rsid w:val="79E694AA"/>
    <w:rsid w:val="79EED849"/>
    <w:rsid w:val="7A02C5BB"/>
    <w:rsid w:val="7A13D3A2"/>
    <w:rsid w:val="7A1B0BC4"/>
    <w:rsid w:val="7A1E8922"/>
    <w:rsid w:val="7A1F1431"/>
    <w:rsid w:val="7A3DB7EE"/>
    <w:rsid w:val="7A402DAD"/>
    <w:rsid w:val="7A4B0854"/>
    <w:rsid w:val="7A5B6086"/>
    <w:rsid w:val="7A6215D3"/>
    <w:rsid w:val="7A6E180C"/>
    <w:rsid w:val="7A79CD64"/>
    <w:rsid w:val="7A7B6E16"/>
    <w:rsid w:val="7A7EE069"/>
    <w:rsid w:val="7A8BDD18"/>
    <w:rsid w:val="7A9636CB"/>
    <w:rsid w:val="7A96E7BD"/>
    <w:rsid w:val="7A9937FE"/>
    <w:rsid w:val="7AD4E2B8"/>
    <w:rsid w:val="7AD98D59"/>
    <w:rsid w:val="7AEC67F5"/>
    <w:rsid w:val="7AF24B10"/>
    <w:rsid w:val="7AFA79D8"/>
    <w:rsid w:val="7B1115C6"/>
    <w:rsid w:val="7B30A864"/>
    <w:rsid w:val="7B34C44F"/>
    <w:rsid w:val="7B3FC1DD"/>
    <w:rsid w:val="7B499DCA"/>
    <w:rsid w:val="7B545497"/>
    <w:rsid w:val="7B5C16D7"/>
    <w:rsid w:val="7B6513F2"/>
    <w:rsid w:val="7B878A70"/>
    <w:rsid w:val="7B884E2B"/>
    <w:rsid w:val="7B88F119"/>
    <w:rsid w:val="7B8B287C"/>
    <w:rsid w:val="7B9673E7"/>
    <w:rsid w:val="7B983820"/>
    <w:rsid w:val="7BA3F2B5"/>
    <w:rsid w:val="7BA6E912"/>
    <w:rsid w:val="7BAF1AC6"/>
    <w:rsid w:val="7BC11C74"/>
    <w:rsid w:val="7BC3B6BA"/>
    <w:rsid w:val="7BCA6679"/>
    <w:rsid w:val="7BCC1B2B"/>
    <w:rsid w:val="7BD7D41D"/>
    <w:rsid w:val="7BDAE050"/>
    <w:rsid w:val="7BF89EFA"/>
    <w:rsid w:val="7BFDFE5A"/>
    <w:rsid w:val="7C0E5C06"/>
    <w:rsid w:val="7C2A136D"/>
    <w:rsid w:val="7C4479D6"/>
    <w:rsid w:val="7C4AE0EF"/>
    <w:rsid w:val="7C5963F9"/>
    <w:rsid w:val="7C71B895"/>
    <w:rsid w:val="7C862188"/>
    <w:rsid w:val="7C90B189"/>
    <w:rsid w:val="7CBAFC21"/>
    <w:rsid w:val="7CCF24CF"/>
    <w:rsid w:val="7CDA3E05"/>
    <w:rsid w:val="7CDDEE8B"/>
    <w:rsid w:val="7CE418F9"/>
    <w:rsid w:val="7CE61F1F"/>
    <w:rsid w:val="7CED4968"/>
    <w:rsid w:val="7CF499BA"/>
    <w:rsid w:val="7D12EBF3"/>
    <w:rsid w:val="7D157EE6"/>
    <w:rsid w:val="7D255244"/>
    <w:rsid w:val="7D2C6BBC"/>
    <w:rsid w:val="7D328EB0"/>
    <w:rsid w:val="7D336667"/>
    <w:rsid w:val="7D3A69C0"/>
    <w:rsid w:val="7D426B6F"/>
    <w:rsid w:val="7D44B6C0"/>
    <w:rsid w:val="7D4E168D"/>
    <w:rsid w:val="7D60BEB6"/>
    <w:rsid w:val="7D66C28A"/>
    <w:rsid w:val="7D720823"/>
    <w:rsid w:val="7D76B65D"/>
    <w:rsid w:val="7D8483DB"/>
    <w:rsid w:val="7D98F515"/>
    <w:rsid w:val="7DA2C0C1"/>
    <w:rsid w:val="7DA3BEB4"/>
    <w:rsid w:val="7DA4F980"/>
    <w:rsid w:val="7DA805A4"/>
    <w:rsid w:val="7DB11741"/>
    <w:rsid w:val="7DB1E294"/>
    <w:rsid w:val="7DCA58C1"/>
    <w:rsid w:val="7DDE6E58"/>
    <w:rsid w:val="7DE2DC8E"/>
    <w:rsid w:val="7DE37440"/>
    <w:rsid w:val="7DFD5EEE"/>
    <w:rsid w:val="7DFF51BF"/>
    <w:rsid w:val="7E22B859"/>
    <w:rsid w:val="7E763A5C"/>
    <w:rsid w:val="7E7D8C1A"/>
    <w:rsid w:val="7E88CE25"/>
    <w:rsid w:val="7E8A0210"/>
    <w:rsid w:val="7EAB49F2"/>
    <w:rsid w:val="7EAC8357"/>
    <w:rsid w:val="7EB835CC"/>
    <w:rsid w:val="7EBB815D"/>
    <w:rsid w:val="7EC9268A"/>
    <w:rsid w:val="7EDB82F1"/>
    <w:rsid w:val="7EDBF43F"/>
    <w:rsid w:val="7EECE8A1"/>
    <w:rsid w:val="7EFEC6E0"/>
    <w:rsid w:val="7F07AA94"/>
    <w:rsid w:val="7F15AEE6"/>
    <w:rsid w:val="7F2438CC"/>
    <w:rsid w:val="7F25A5B8"/>
    <w:rsid w:val="7F44170D"/>
    <w:rsid w:val="7F54F773"/>
    <w:rsid w:val="7F659049"/>
    <w:rsid w:val="7F6D0BA0"/>
    <w:rsid w:val="7F7B637B"/>
    <w:rsid w:val="7F8D7C1E"/>
    <w:rsid w:val="7F90936F"/>
    <w:rsid w:val="7F950608"/>
    <w:rsid w:val="7FA0E4EC"/>
    <w:rsid w:val="7FB04E30"/>
    <w:rsid w:val="7FB58BBB"/>
    <w:rsid w:val="7FB6CD06"/>
    <w:rsid w:val="7FB9C814"/>
    <w:rsid w:val="7FBA752E"/>
    <w:rsid w:val="7FC8D5C1"/>
    <w:rsid w:val="7FD94781"/>
    <w:rsid w:val="7FE22720"/>
    <w:rsid w:val="7FE3F761"/>
    <w:rsid w:val="7FE61F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4AAD7583-47DC-45F8-A916-E4F595FCC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6"/>
      </w:numPr>
      <w:contextualSpacing/>
    </w:pPr>
  </w:style>
  <w:style w:type="paragraph" w:styleId="ListBullet2">
    <w:name w:val="List Bullet 2"/>
    <w:basedOn w:val="Normal"/>
    <w:uiPriority w:val="99"/>
    <w:unhideWhenUsed/>
    <w:rsid w:val="00326F90"/>
    <w:pPr>
      <w:numPr>
        <w:numId w:val="37"/>
      </w:numPr>
      <w:contextualSpacing/>
    </w:pPr>
  </w:style>
  <w:style w:type="paragraph" w:styleId="ListBullet3">
    <w:name w:val="List Bullet 3"/>
    <w:basedOn w:val="Normal"/>
    <w:uiPriority w:val="99"/>
    <w:unhideWhenUsed/>
    <w:rsid w:val="00326F90"/>
    <w:pPr>
      <w:numPr>
        <w:numId w:val="38"/>
      </w:numPr>
      <w:contextualSpacing/>
    </w:pPr>
  </w:style>
  <w:style w:type="paragraph" w:styleId="ListNumber">
    <w:name w:val="List Number"/>
    <w:basedOn w:val="Normal"/>
    <w:uiPriority w:val="99"/>
    <w:unhideWhenUsed/>
    <w:rsid w:val="00326F90"/>
    <w:pPr>
      <w:numPr>
        <w:numId w:val="40"/>
      </w:numPr>
      <w:contextualSpacing/>
    </w:pPr>
  </w:style>
  <w:style w:type="paragraph" w:styleId="ListNumber2">
    <w:name w:val="List Number 2"/>
    <w:basedOn w:val="Normal"/>
    <w:uiPriority w:val="99"/>
    <w:unhideWhenUsed/>
    <w:rsid w:val="0029639D"/>
    <w:pPr>
      <w:numPr>
        <w:numId w:val="41"/>
      </w:numPr>
      <w:contextualSpacing/>
    </w:pPr>
  </w:style>
  <w:style w:type="paragraph" w:styleId="ListNumber3">
    <w:name w:val="List Number 3"/>
    <w:basedOn w:val="Normal"/>
    <w:uiPriority w:val="99"/>
    <w:unhideWhenUsed/>
    <w:rsid w:val="0029639D"/>
    <w:pPr>
      <w:numPr>
        <w:numId w:val="4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000FF" w:themeColor="hyperlink"/>
      <w:u w:val="single"/>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uiPriority w:val="39"/>
    <w:unhideWhenUsed/>
    <w:rsid w:val="282F869E"/>
    <w:pPr>
      <w:spacing w:after="100"/>
      <w:ind w:left="440"/>
    </w:pPr>
  </w:style>
  <w:style w:type="paragraph" w:styleId="Revision">
    <w:name w:val="Revision"/>
    <w:hidden/>
    <w:uiPriority w:val="99"/>
    <w:semiHidden/>
    <w:rsid w:val="00777530"/>
    <w:pPr>
      <w:spacing w:after="0" w:line="240" w:lineRule="auto"/>
    </w:pPr>
  </w:style>
  <w:style w:type="character" w:customStyle="1" w:styleId="Titolo2Carattere">
    <w:name w:val="Titolo 2 Carattere"/>
    <w:basedOn w:val="DefaultParagraphFont"/>
    <w:uiPriority w:val="9"/>
    <w:rsid w:val="43FE25D7"/>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DefaultParagraphFont"/>
    <w:uiPriority w:val="9"/>
    <w:rsid w:val="43FE25D7"/>
    <w:rPr>
      <w:rFonts w:asciiTheme="majorHAnsi" w:eastAsiaTheme="majorEastAsia" w:hAnsiTheme="majorHAnsi" w:cstheme="majorBidi"/>
      <w:b/>
      <w:bCs/>
      <w:color w:val="4F81BD" w:themeColor="accent1"/>
    </w:rPr>
  </w:style>
  <w:style w:type="paragraph" w:styleId="FootnoteText">
    <w:name w:val="footnote text"/>
    <w:basedOn w:val="Normal"/>
    <w:uiPriority w:val="99"/>
    <w:semiHidden/>
    <w:unhideWhenUsed/>
    <w:rsid w:val="43FE25D7"/>
    <w:pPr>
      <w:spacing w:after="0" w:line="240" w:lineRule="auto"/>
    </w:pPr>
    <w:rPr>
      <w:sz w:val="20"/>
      <w:szCs w:val="20"/>
    </w:rPr>
  </w:style>
  <w:style w:type="character" w:styleId="FootnoteReference">
    <w:name w:val="footnote reference"/>
    <w:basedOn w:val="DefaultParagraphFont"/>
    <w:uiPriority w:val="99"/>
    <w:semiHidden/>
    <w:unhideWhenUsed/>
    <w:rsid w:val="43FE25D7"/>
    <w:rPr>
      <w:vertAlign w:val="superscript"/>
    </w:rPr>
  </w:style>
  <w:style w:type="character" w:styleId="Mention">
    <w:name w:val="Mention"/>
    <w:basedOn w:val="DefaultParagraphFont"/>
    <w:uiPriority w:val="99"/>
    <w:unhideWhenUsed/>
    <w:rsid w:val="005C5871"/>
    <w:rPr>
      <w:color w:val="2B579A"/>
      <w:shd w:val="clear" w:color="auto" w:fill="E1DFDD"/>
    </w:rPr>
  </w:style>
  <w:style w:type="character" w:styleId="CommentReference">
    <w:name w:val="annotation reference"/>
    <w:basedOn w:val="DefaultParagraphFont"/>
    <w:uiPriority w:val="99"/>
    <w:semiHidden/>
    <w:unhideWhenUsed/>
    <w:rsid w:val="00CF4B9D"/>
    <w:rPr>
      <w:sz w:val="16"/>
      <w:szCs w:val="16"/>
    </w:rPr>
  </w:style>
  <w:style w:type="paragraph" w:styleId="CommentText">
    <w:name w:val="annotation text"/>
    <w:basedOn w:val="Normal"/>
    <w:link w:val="CommentTextChar"/>
    <w:uiPriority w:val="99"/>
    <w:unhideWhenUsed/>
    <w:rsid w:val="00CF4B9D"/>
    <w:pPr>
      <w:spacing w:line="240" w:lineRule="auto"/>
    </w:pPr>
    <w:rPr>
      <w:sz w:val="20"/>
      <w:szCs w:val="20"/>
    </w:rPr>
  </w:style>
  <w:style w:type="character" w:customStyle="1" w:styleId="CommentTextChar">
    <w:name w:val="Comment Text Char"/>
    <w:basedOn w:val="DefaultParagraphFont"/>
    <w:link w:val="CommentText"/>
    <w:uiPriority w:val="99"/>
    <w:rsid w:val="00CF4B9D"/>
    <w:rPr>
      <w:sz w:val="20"/>
      <w:szCs w:val="20"/>
    </w:rPr>
  </w:style>
  <w:style w:type="paragraph" w:styleId="CommentSubject">
    <w:name w:val="annotation subject"/>
    <w:basedOn w:val="CommentText"/>
    <w:next w:val="CommentText"/>
    <w:link w:val="CommentSubjectChar"/>
    <w:uiPriority w:val="99"/>
    <w:semiHidden/>
    <w:unhideWhenUsed/>
    <w:rsid w:val="00CF4B9D"/>
    <w:rPr>
      <w:b/>
      <w:bCs/>
    </w:rPr>
  </w:style>
  <w:style w:type="character" w:customStyle="1" w:styleId="CommentSubjectChar">
    <w:name w:val="Comment Subject Char"/>
    <w:basedOn w:val="CommentTextChar"/>
    <w:link w:val="CommentSubject"/>
    <w:uiPriority w:val="99"/>
    <w:semiHidden/>
    <w:rsid w:val="00CF4B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ur-lex.europa.eu/eli/reg/2016/679/oj/eng" TargetMode="External"/><Relationship Id="rId18" Type="http://schemas.openxmlformats.org/officeDocument/2006/relationships/hyperlink" Target="https://eur-lex.europa.eu/eli/reg/2016/679/oj/eng" TargetMode="External"/><Relationship Id="rId26" Type="http://schemas.openxmlformats.org/officeDocument/2006/relationships/hyperlink" Target="https://cwe.mitre.org/" TargetMode="External"/><Relationship Id="rId39" Type="http://schemas.openxmlformats.org/officeDocument/2006/relationships/hyperlink" Target="https://owasp.org/www-project-application-security-verification-standard/migrated_content" TargetMode="External"/><Relationship Id="rId21" Type="http://schemas.openxmlformats.org/officeDocument/2006/relationships/hyperlink" Target="https://www.iso.org/standard/80585.html" TargetMode="External"/><Relationship Id="rId34" Type="http://schemas.openxmlformats.org/officeDocument/2006/relationships/hyperlink" Target="https://csrc.nist.gov/pubs/sp/800/218/final" TargetMode="External"/><Relationship Id="rId42" Type="http://schemas.openxmlformats.org/officeDocument/2006/relationships/header" Target="header1.xml"/><Relationship Id="rId47" Type="http://schemas.microsoft.com/office/2020/10/relationships/intelligence" Target="intelligence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first.org/cvss/v4.0/specification-document" TargetMode="External"/><Relationship Id="rId29" Type="http://schemas.openxmlformats.org/officeDocument/2006/relationships/hyperlink" Target="https://csrc.nist.gov/pubs/ir/8286/r1/fina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ur-lex.europa.eu/eli/reg/2024/2847/oj/eng" TargetMode="External"/><Relationship Id="rId24" Type="http://schemas.openxmlformats.org/officeDocument/2006/relationships/hyperlink" Target="https://capec.mitre.org/" TargetMode="External"/><Relationship Id="rId32" Type="http://schemas.openxmlformats.org/officeDocument/2006/relationships/hyperlink" Target="https://csrc.nist.gov/pubs/sp/1303/final" TargetMode="External"/><Relationship Id="rId37" Type="http://schemas.openxmlformats.org/officeDocument/2006/relationships/hyperlink" Target="https://csrc.nist.gov/pubs/sp/800/34/r1/final" TargetMode="External"/><Relationship Id="rId40" Type="http://schemas.openxmlformats.org/officeDocument/2006/relationships/hyperlink" Target="https://owasp.org/www-project-web-security-testing-guide/" TargetMode="Externa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eur-lex.europa.eu/eli/reg/2024/1689/oj/eng" TargetMode="External"/><Relationship Id="rId23" Type="http://schemas.openxmlformats.org/officeDocument/2006/relationships/hyperlink" Target="https://attack.mitre.org/" TargetMode="External"/><Relationship Id="rId28" Type="http://schemas.openxmlformats.org/officeDocument/2006/relationships/hyperlink" Target="https://nvlpubs.nist.gov/nistpubs/CSWP/NIST.CSWP.29.pdf" TargetMode="External"/><Relationship Id="rId36" Type="http://schemas.openxmlformats.org/officeDocument/2006/relationships/hyperlink" Target="https://nvlpubs.nist.gov/nistpubs/Legacy/SP/nistspecialpublication800-30.pdf" TargetMode="External"/><Relationship Id="rId10" Type="http://schemas.openxmlformats.org/officeDocument/2006/relationships/hyperlink" Target="https://www.cisa.gov/known-exploited-vulnerabilities-catalog" TargetMode="External"/><Relationship Id="rId19" Type="http://schemas.openxmlformats.org/officeDocument/2006/relationships/hyperlink" Target="https://www.iso.org/standard/65694.html" TargetMode="External"/><Relationship Id="rId31" Type="http://schemas.openxmlformats.org/officeDocument/2006/relationships/hyperlink" Target="https://csrc.nist.gov/pubs/ir/8286/b/upd1/final" TargetMode="External"/><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dpb.europa.eu/our-work-tools/our-documents/recommendations/recommendations-012020-measures-supplement-transfer_en" TargetMode="External"/><Relationship Id="rId22" Type="http://schemas.openxmlformats.org/officeDocument/2006/relationships/hyperlink" Target="https://webstore.iec.ch/en/publication/11311" TargetMode="External"/><Relationship Id="rId27" Type="http://schemas.openxmlformats.org/officeDocument/2006/relationships/hyperlink" Target="https://eur-lex.europa.eu/eli/dir/2022/2555/oj/eng" TargetMode="External"/><Relationship Id="rId30" Type="http://schemas.openxmlformats.org/officeDocument/2006/relationships/hyperlink" Target="https://csrc.nist.gov/pubs/ir/8286/a/r1/final" TargetMode="External"/><Relationship Id="rId35" Type="http://schemas.openxmlformats.org/officeDocument/2006/relationships/hyperlink" Target="https://nvlpubs.nist.gov/nistpubs/SpecialPublications/NIST.SP.800-221.pdf" TargetMode="External"/><Relationship Id="rId43"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eur-lex.europa.eu/eli/reg/2022/2554/oj/eng" TargetMode="External"/><Relationship Id="rId17" Type="http://schemas.openxmlformats.org/officeDocument/2006/relationships/hyperlink" Target="https://www.first.org/epss/" TargetMode="External"/><Relationship Id="rId25" Type="http://schemas.openxmlformats.org/officeDocument/2006/relationships/hyperlink" Target="https://cve.mitre.org/" TargetMode="External"/><Relationship Id="rId33" Type="http://schemas.openxmlformats.org/officeDocument/2006/relationships/hyperlink" Target="https://csrc.nist.gov/pubs/sp/800/161/r1/upd1/final" TargetMode="External"/><Relationship Id="rId38" Type="http://schemas.openxmlformats.org/officeDocument/2006/relationships/hyperlink" Target="https://csrc.nist.gov/pubs/sp/800/61/r3/final" TargetMode="External"/><Relationship Id="rId46" Type="http://schemas.microsoft.com/office/2019/05/relationships/documenttasks" Target="documenttasks/documenttasks1.xml"/><Relationship Id="rId20" Type="http://schemas.openxmlformats.org/officeDocument/2006/relationships/hyperlink" Target="https://webstore.iec.ch/en/publication/79694" TargetMode="External"/><Relationship Id="rId41" Type="http://schemas.openxmlformats.org/officeDocument/2006/relationships/hyperlink" Target="https://owasp.org/www-community/OWASP_Risk_Rating_Methodology"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E5B086DC-1077-474A-82A6-5972DF19D7D9}">
    <t:Anchor>
      <t:Comment id="939962497"/>
    </t:Anchor>
    <t:History>
      <t:Event id="{D08819BC-EB0B-41EF-ABA6-18963DE5AC83}" time="2026-03-26T11:32:15.804Z">
        <t:Attribution userId="S::r.amato@tecnolife.com::d9067149-a4b9-4d17-8695-ae6212561f31" userProvider="AD" userName="Roberto Amato"/>
        <t:Anchor>
          <t:Comment id="939962497"/>
        </t:Anchor>
        <t:Create/>
      </t:Event>
      <t:Event id="{F3A6DBDB-3BFF-4890-93D5-1A252F6F36A9}" time="2026-03-26T11:32:15.804Z">
        <t:Attribution userId="S::r.amato@tecnolife.com::d9067149-a4b9-4d17-8695-ae6212561f31" userProvider="AD" userName="Roberto Amato"/>
        <t:Anchor>
          <t:Comment id="939962497"/>
        </t:Anchor>
        <t:Assign userId="S::m.crea@tecnolife.com::06723838-be28-40be-bbd5-31e6dd56935c" userProvider="AD" userName="Mattia  Crea"/>
      </t:Event>
      <t:Event id="{CFDB23A5-F800-49AB-9F9F-BAAC284E8F03}" time="2026-03-26T11:32:15.804Z">
        <t:Attribution userId="S::r.amato@tecnolife.com::d9067149-a4b9-4d17-8695-ae6212561f31" userProvider="AD" userName="Roberto Amato"/>
        <t:Anchor>
          <t:Comment id="939962497"/>
        </t:Anchor>
        <t:SetTitle title="@Mattia Crea questo si può eliminare visto che lo diciamo anche poco sotto, dopo la tabella. Decidi tu comunque."/>
      </t:Event>
      <t:Event id="{963874D4-C3D1-418B-A9D1-9C97D24E8C3F}" time="2026-03-26T15:32:05.956Z">
        <t:Attribution userId="S::m.crea@tecnolife.com::06723838-be28-40be-bbd5-31e6dd56935c" userProvider="AD" userName="Mattia  Cre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ae9bdcc-9fce-4b52-828a-ac7c529eb7a0">
      <Terms xmlns="http://schemas.microsoft.com/office/infopath/2007/PartnerControls"/>
    </lcf76f155ced4ddcb4097134ff3c332f>
    <_Flow_SignoffStatus xmlns="bae9bdcc-9fce-4b52-828a-ac7c529eb7a0" xsi:nil="true"/>
    <TaxCatchAll xmlns="d7b43b22-35cd-4f2d-bd53-7763823af96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9B256D6BAAF9404D8E100342F9034B87" ma:contentTypeVersion="19" ma:contentTypeDescription="Creare un nuovo documento." ma:contentTypeScope="" ma:versionID="36c93240bbaf88dbff1ff12f90f6ba85">
  <xsd:schema xmlns:xsd="http://www.w3.org/2001/XMLSchema" xmlns:xs="http://www.w3.org/2001/XMLSchema" xmlns:p="http://schemas.microsoft.com/office/2006/metadata/properties" xmlns:ns2="d7b43b22-35cd-4f2d-bd53-7763823af963" xmlns:ns3="bae9bdcc-9fce-4b52-828a-ac7c529eb7a0" targetNamespace="http://schemas.microsoft.com/office/2006/metadata/properties" ma:root="true" ma:fieldsID="a271b6848d159f4dcffd4d401c2e8ee0" ns2:_="" ns3:_="">
    <xsd:import namespace="d7b43b22-35cd-4f2d-bd53-7763823af963"/>
    <xsd:import namespace="bae9bdcc-9fce-4b52-828a-ac7c529eb7a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_Flow_SignoffStatus"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Location" minOccurs="0"/>
                <xsd:element ref="ns3:MediaServiceSearchProperties" minOccurs="0"/>
                <xsd:element ref="ns3:MediaServiceObjectDetectorVersion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b43b22-35cd-4f2d-bd53-7763823af963"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element name="TaxCatchAll" ma:index="22" nillable="true" ma:displayName="Taxonomy Catch All Column" ma:hidden="true" ma:list="{4200d373-f6fa-47d4-9c6b-9a654646c9a2}" ma:internalName="TaxCatchAll" ma:showField="CatchAllData" ma:web="d7b43b22-35cd-4f2d-bd53-7763823af96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ae9bdcc-9fce-4b52-828a-ac7c529eb7a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_Flow_SignoffStatus" ma:index="15" nillable="true" ma:displayName="Stato consenso" ma:internalName="_x0024_Resources_x003a_core_x002c_Signoff_Status_x003b_">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Tag immagine" ma:readOnly="false" ma:fieldId="{5cf76f15-5ced-4ddc-b409-7134ff3c332f}" ma:taxonomyMulti="true" ma:sspId="e527653e-8c97-4168-b211-96888c37c375"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FE6776-636A-4833-80E2-95BF3E933A3D}">
  <ds:schemaRefs>
    <ds:schemaRef ds:uri="http://schemas.microsoft.com/office/2006/metadata/properties"/>
    <ds:schemaRef ds:uri="http://schemas.microsoft.com/office/infopath/2007/PartnerControls"/>
    <ds:schemaRef ds:uri="bae9bdcc-9fce-4b52-828a-ac7c529eb7a0"/>
    <ds:schemaRef ds:uri="d7b43b22-35cd-4f2d-bd53-7763823af963"/>
  </ds:schemaRefs>
</ds:datastoreItem>
</file>

<file path=customXml/itemProps2.xml><?xml version="1.0" encoding="utf-8"?>
<ds:datastoreItem xmlns:ds="http://schemas.openxmlformats.org/officeDocument/2006/customXml" ds:itemID="{B606E334-9CCE-41AC-80D4-B74FCBDC1A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b43b22-35cd-4f2d-bd53-7763823af963"/>
    <ds:schemaRef ds:uri="bae9bdcc-9fce-4b52-828a-ac7c529eb7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4431B2-D971-4A70-9C8A-C8A86C92CD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9160</Words>
  <Characters>52217</Characters>
  <Application>Microsoft Office Word</Application>
  <DocSecurity>4</DocSecurity>
  <Lines>435</Lines>
  <Paragraphs>122</Paragraphs>
  <ScaleCrop>false</ScaleCrop>
  <Manager>Tecnolife</Manager>
  <Company>Tecnolife</Company>
  <LinksUpToDate>false</LinksUpToDate>
  <CharactersWithSpaces>61255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Tecnolife</dc:creator>
  <cp:keywords/>
  <dc:description/>
  <cp:lastModifiedBy>Mattia  Crea</cp:lastModifiedBy>
  <cp:revision>245</cp:revision>
  <dcterms:created xsi:type="dcterms:W3CDTF">2098-01-01T03:00:00Z</dcterms:created>
  <dcterms:modified xsi:type="dcterms:W3CDTF">2026-03-26T16:34:00Z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0x0101009B256D6BAAF9404D8E100342F9034B87</vt:lpwstr>
  </property>
  <property fmtid="{D5CDD505-2E9C-101B-9397-08002B2CF9AE}" pid="3" name="MediaServiceImageTags">
    <vt:lpwstr/>
  </property>
</Properties>
</file>