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DC3254" w:val="clear"/>
            <w:tcMar>
              <w:top w:type="dxa" w:w="600"/>
              <w:left w:type="dxa" w:w="1000"/>
              <w:bottom w:type="dxa" w:w="600"/>
              <w:right w:type="dxa" w:w="1000"/>
            </w:tcMar>
          </w:tcPr>
          <w:p>
            <w:pPr>
              <w:spacing w:after="80" w:before="0"/>
              <w:jc w:val="left"/>
            </w:pPr>
            <w:r>
              <w:rPr>
                <w:rFonts w:ascii="Calibri" w:cs="Calibri" w:eastAsia="Calibri" w:hAnsi="Calibri"/>
                <w:b/>
                <w:bCs/>
                <w:color w:val="FFB3C2"/>
                <w:sz w:val="20"/>
                <w:szCs w:val="20"/>
              </w:rPr>
              <w:t xml:space="preserve">MARKETING STRATEGY REPORT</w:t>
            </w:r>
          </w:p>
          <w:p>
            <w:pPr>
              <w:spacing w:after="120" w:before="0"/>
              <w:jc w:val="left"/>
            </w:pPr>
            <w:r>
              <w:rPr>
                <w:rFonts w:ascii="Georgia" w:cs="Georgia" w:eastAsia="Georgia" w:hAnsi="Georgia"/>
                <w:b/>
                <w:bCs/>
                <w:color w:val="FFFFFF"/>
                <w:sz w:val="52"/>
                <w:szCs w:val="52"/>
              </w:rPr>
              <w:t xml:space="preserve">Repositioning Magnum for Gen Z</w:t>
            </w:r>
          </w:p>
          <w:p>
            <w:pPr>
              <w:spacing w:after="200" w:before="0"/>
              <w:jc w:val="left"/>
            </w:pPr>
            <w:r>
              <w:rPr>
                <w:rFonts w:ascii="Georgia" w:cs="Georgia" w:eastAsia="Georgia" w:hAnsi="Georgia"/>
                <w:i/>
                <w:iCs/>
                <w:color w:val="FFD6DE"/>
                <w:sz w:val="32"/>
                <w:szCs w:val="32"/>
              </w:rPr>
              <w:t xml:space="preserve">Through Nostalgia-Driven Emotional Marketing</w:t>
            </w:r>
          </w:p>
          <w:p>
            <w:pPr>
              <w:jc w:val="left"/>
            </w:pPr>
            <w:r>
              <w:rPr>
                <w:rFonts w:ascii="Calibri" w:cs="Calibri" w:eastAsia="Calibri" w:hAnsi="Calibri"/>
                <w:color w:val="FFB3C2"/>
                <w:sz w:val="22"/>
                <w:szCs w:val="22"/>
              </w:rPr>
              <w:t xml:space="preserve">―  Pakistan Market  ·  2025  ―</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5F7" w:val="clear"/>
            <w:tcMar>
              <w:top w:type="dxa" w:w="500"/>
              <w:left w:type="dxa" w:w="1000"/>
              <w:bottom w:type="dxa" w:w="200"/>
              <w:right w:type="dxa" w:w="1000"/>
            </w:tcMar>
          </w:tcPr>
          <w:p>
            <w:pPr>
              <w:jc w:val="left"/>
            </w:pPr>
            <w:r>
              <w:drawing>
                <wp:inline distT="0" distB="0" distL="0" distR="0">
                  <wp:extent cx="28575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714375"/>
                          </a:xfrm>
                          <a:prstGeom prst="rect">
                            <a:avLst/>
                          </a:prstGeom>
                        </pic:spPr>
                      </pic:pic>
                    </a:graphicData>
                  </a:graphic>
                </wp:inline>
              </w:drawing>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4080"/>
        <w:gridCol w:w="4080"/>
        <w:gridCol w:w="4080"/>
      </w:tblGrid>
      <w:tr>
        <w:tc>
          <w:tcPr>
            <w:tcW w:type="dxa" w:w="4080"/>
            <w:tcBorders>
              <w:top w:val="none" w:color="FFFFFF" w:sz="0"/>
              <w:left w:val="none" w:color="FFFFFF" w:sz="0"/>
              <w:bottom w:val="none" w:color="FFFFFF" w:sz="0"/>
              <w:right w:val="none" w:color="FFFFFF" w:sz="0"/>
            </w:tcBorders>
            <w:shd w:fill="FF8C00" w:val="clear"/>
            <w:tcMar>
              <w:top w:type="dxa" w:w="60"/>
              <w:left w:type="dxa" w:w="200"/>
              <w:bottom w:type="dxa" w:w="60"/>
              <w:right w:type="dxa" w:w="200"/>
            </w:tcMar>
          </w:tcPr>
          <w:p>
            <w:pPr>
              <w:jc w:val="center"/>
            </w:pPr>
            <w:r>
              <w:rPr>
                <w:rFonts w:ascii="Calibri" w:cs="Calibri" w:eastAsia="Calibri" w:hAnsi="Calibri"/>
                <w:b/>
                <w:bCs/>
                <w:color w:val="FFFFFF"/>
                <w:sz w:val="20"/>
                <w:szCs w:val="20"/>
              </w:rPr>
              <w:t xml:space="preserve">Gen Z Focus</w:t>
            </w:r>
          </w:p>
        </w:tc>
        <w:tc>
          <w:tcPr>
            <w:tcW w:type="dxa" w:w="4080"/>
            <w:tcBorders>
              <w:top w:val="none" w:color="FFFFFF" w:sz="0"/>
              <w:left w:val="none" w:color="FFFFFF" w:sz="0"/>
              <w:bottom w:val="none" w:color="FFFFFF" w:sz="0"/>
              <w:right w:val="none" w:color="FFFFFF" w:sz="0"/>
            </w:tcBorders>
            <w:shd w:fill="6B3FA0" w:val="clear"/>
            <w:tcMar>
              <w:top w:type="dxa" w:w="60"/>
              <w:left w:type="dxa" w:w="200"/>
              <w:bottom w:type="dxa" w:w="60"/>
              <w:right w:type="dxa" w:w="200"/>
            </w:tcMar>
          </w:tcPr>
          <w:p>
            <w:pPr>
              <w:jc w:val="center"/>
            </w:pPr>
            <w:r>
              <w:rPr>
                <w:rFonts w:ascii="Calibri" w:cs="Calibri" w:eastAsia="Calibri" w:hAnsi="Calibri"/>
                <w:b/>
                <w:bCs/>
                <w:color w:val="FFFFFF"/>
                <w:sz w:val="20"/>
                <w:szCs w:val="20"/>
              </w:rPr>
              <w:t xml:space="preserve">Nostalgia Strategy</w:t>
            </w:r>
          </w:p>
        </w:tc>
        <w:tc>
          <w:tcPr>
            <w:tcW w:type="dxa" w:w="4080"/>
            <w:tcBorders>
              <w:top w:val="none" w:color="FFFFFF" w:sz="0"/>
              <w:left w:val="none" w:color="FFFFFF" w:sz="0"/>
              <w:bottom w:val="none" w:color="FFFFFF" w:sz="0"/>
              <w:right w:val="none" w:color="FFFFFF" w:sz="0"/>
            </w:tcBorders>
            <w:shd w:fill="00897B" w:val="clear"/>
            <w:tcMar>
              <w:top w:type="dxa" w:w="60"/>
              <w:left w:type="dxa" w:w="200"/>
              <w:bottom w:type="dxa" w:w="60"/>
              <w:right w:type="dxa" w:w="200"/>
            </w:tcMar>
          </w:tcPr>
          <w:p>
            <w:pPr>
              <w:jc w:val="center"/>
            </w:pPr>
            <w:r>
              <w:rPr>
                <w:rFonts w:ascii="Calibri" w:cs="Calibri" w:eastAsia="Calibri" w:hAnsi="Calibri"/>
                <w:b/>
                <w:bCs/>
                <w:color w:val="FFFFFF"/>
                <w:sz w:val="20"/>
                <w:szCs w:val="20"/>
              </w:rPr>
              <w:t xml:space="preserve">Digital-First</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W w:type="dxa" w:w="12240"/>
            <w:tcBorders>
              <w:top w:val="none" w:color="FFFFFF" w:sz="0"/>
              <w:left w:val="none" w:color="FFFFFF" w:sz="0"/>
              <w:bottom w:val="none" w:color="FFFFFF" w:sz="0"/>
              <w:right w:val="none" w:color="FFFFFF" w:sz="0"/>
            </w:tcBorders>
            <w:shd w:fill="FFFFFF" w:val="clear"/>
            <w:tcMar>
              <w:top w:type="dxa" w:w="400"/>
              <w:left w:type="dxa" w:w="1000"/>
              <w:bottom w:type="dxa" w:w="400"/>
              <w:right w:type="dxa" w:w="1000"/>
            </w:tcMar>
          </w:tcPr>
          <w:p>
            <w:pPr>
              <w:spacing w:after="120" w:before="0"/>
            </w:pPr>
            <w:r>
              <w:rPr>
                <w:rFonts w:ascii="Georgia" w:cs="Georgia" w:eastAsia="Georgia" w:hAnsi="Georgia"/>
                <w:b/>
                <w:bCs/>
                <w:color w:val="DC3254"/>
                <w:sz w:val="26"/>
                <w:szCs w:val="26"/>
              </w:rPr>
              <w:t xml:space="preserve">About This Report</w:t>
            </w:r>
          </w:p>
          <w:p>
            <w:pPr>
              <w:spacing w:after="80" w:before="0"/>
            </w:pPr>
            <w:r>
              <w:rPr>
                <w:rFonts w:ascii="Calibri" w:cs="Calibri" w:eastAsia="Calibri" w:hAnsi="Calibri"/>
                <w:color w:val="3D3D3D"/>
                <w:sz w:val="22"/>
                <w:szCs w:val="22"/>
              </w:rPr>
              <w:t xml:space="preserve">This report makes the case for one of the most exciting brand opportunities in Pakistan right now: getting Gen Z to genuinely fall in love with Magnum — not because it’s expensive, but because it feels like home.</w:t>
            </w:r>
          </w:p>
          <w:p>
            <w:pPr>
              <w:spacing w:after="80" w:before="0"/>
            </w:pPr>
            <w:r>
              <w:rPr>
                <w:rFonts w:ascii="Calibri" w:cs="Calibri" w:eastAsia="Calibri" w:hAnsi="Calibri"/>
                <w:color w:val="3D3D3D"/>
                <w:sz w:val="22"/>
                <w:szCs w:val="22"/>
              </w:rPr>
              <w:t xml:space="preserve">We’ve looked at the emotional data, the cultural context, and what Gen Z actually responds to — and built a campaign concept that could shift the needle significantly. Read on.</w:t>
            </w:r>
          </w:p>
          <w:p>
            <w:pPr>
              <w:pBdr>
                <w:top w:val="single" w:color="EEEEEE" w:sz="4"/>
              </w:pBdr>
              <w:spacing w:after="0" w:before="200"/>
            </w:pPr>
            <w:r>
              <w:rPr>
                <w:rFonts w:ascii="Calibri" w:cs="Calibri" w:eastAsia="Calibri" w:hAnsi="Calibri"/>
                <w:i/>
                <w:iCs/>
                <w:color w:val="888888"/>
                <w:sz w:val="18"/>
                <w:szCs w:val="18"/>
              </w:rPr>
              <w:t xml:space="preserve">Prepared for Magnum Brand Team  |  Confidential  |  2025</w:t>
            </w:r>
          </w:p>
        </w:tc>
      </w:tr>
    </w:tbl>
    <w:p>
      <w:r>
        <w:br w:type="page"/>
      </w:r>
    </w:p>
    <w:p>
      <w:pPr>
        <w:sectPr>
          <w:pgSz w:w="12240" w:h="15840" w:orient="portrait"/>
          <w:pgMar w:top="0" w:right="0" w:bottom="0" w:left="0" w:header="708" w:footer="708" w:gutter="0"/>
          <w:pgNumType/>
          <w:docGrid w:linePitch="360"/>
        </w:sectPr>
      </w:pPr>
    </w:p>
    <w:p>
      <w:pPr>
        <w:pStyle w:val="Heading1"/>
        <w:pBdr>
          <w:bottom w:val="single" w:color="DC3254" w:sz="12" w:space="8"/>
        </w:pBdr>
        <w:spacing w:after="140" w:before="360"/>
      </w:pPr>
      <w:r>
        <w:rPr>
          <w:rFonts w:ascii="Georgia" w:cs="Georgia" w:eastAsia="Georgia" w:hAnsi="Georgia"/>
          <w:b/>
          <w:bCs/>
          <w:color w:val="DC3254"/>
          <w:sz w:val="30"/>
          <w:szCs w:val="30"/>
        </w:rPr>
        <w:t xml:space="preserve">1.  Executive Summary</w:t>
      </w:r>
    </w:p>
    <w:p>
      <w:pPr>
        <w:spacing w:after="80" w:before="60"/>
      </w:pPr>
      <w:r>
        <w:rPr>
          <w:rFonts w:ascii="Calibri" w:cs="Calibri" w:eastAsia="Calibri" w:hAnsi="Calibri"/>
          <w:color w:val="3D3D3D"/>
          <w:sz w:val="22"/>
          <w:szCs w:val="22"/>
        </w:rPr>
        <w:t xml:space="preserve">Here’s the short version: Magnum is a great product sitting on a missed emotional opportunity. Gen Z in Pakistan is stressed, nostalgic, and craving content that feels real — but Magnum’s current luxury messaging speaks past them entirely.</w:t>
      </w:r>
    </w:p>
    <w:p>
      <w:pPr>
        <w:spacing w:after="120" w:before="0"/>
      </w:pPr>
      <w:r>
        <w:t xml:space="preserve"/>
      </w:r>
    </w:p>
    <w:p>
      <w:pPr>
        <w:spacing w:after="80" w:before="60"/>
      </w:pPr>
      <w:r>
        <w:rPr>
          <w:rFonts w:ascii="Calibri" w:cs="Calibri" w:eastAsia="Calibri" w:hAnsi="Calibri"/>
          <w:color w:val="3D3D3D"/>
          <w:sz w:val="22"/>
          <w:szCs w:val="22"/>
        </w:rPr>
        <w:t xml:space="preserve">This report proposes flipping that. Instead of selling indulgence, we sell a feeling. Instead of aspirational, we go emotional. The campaign we’re recommending — “Magnum Moments: Kuch Yaad Aya?” — uses nostalgia-driven storytelling to build the kind of brand connection money can’t buy.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254" w:sz="4"/>
              <w:left w:val="single" w:color="DC3254" w:sz="20"/>
              <w:bottom w:val="single" w:color="DC3254" w:sz="4"/>
              <w:right w:val="none" w:color="FFFFFF" w:sz="0"/>
            </w:tcBorders>
            <w:shd w:fill="FFF0F3" w:val="clear"/>
            <w:tcMar>
              <w:top w:type="dxa" w:w="160"/>
              <w:left w:type="dxa" w:w="280"/>
              <w:bottom w:type="dxa" w:w="160"/>
              <w:right w:type="dxa" w:w="200"/>
            </w:tcMar>
          </w:tcPr>
          <w:p>
            <w:pPr>
              <w:spacing w:after="0" w:before="0"/>
            </w:pPr>
            <w:r>
              <w:rPr>
                <w:rFonts w:ascii="Georgia" w:cs="Georgia" w:eastAsia="Georgia" w:hAnsi="Georgia"/>
                <w:b w:val="false"/>
                <w:bCs w:val="false"/>
                <w:i/>
                <w:iCs/>
                <w:color w:val="DC3254"/>
                <w:sz w:val="23"/>
                <w:szCs w:val="23"/>
              </w:rPr>
              <w:t xml:space="preserve">“Magnum can become the ice cream brand Gen Z actually feels something about — not just the one they occasionally splurge on.”</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0F3" w:val="clear"/>
            <w:tcMar>
              <w:top w:type="dxa" w:w="200"/>
              <w:left w:type="dxa" w:w="120"/>
              <w:bottom w:type="dxa" w:w="200"/>
              <w:right w:type="dxa" w:w="120"/>
            </w:tcMar>
          </w:tcPr>
          <w:p>
            <w:pPr>
              <w:spacing w:after="40" w:before="0"/>
              <w:jc w:val="center"/>
            </w:pPr>
            <w:r>
              <w:rPr>
                <w:rFonts w:ascii="Georgia" w:cs="Georgia" w:eastAsia="Georgia" w:hAnsi="Georgia"/>
                <w:b/>
                <w:bCs/>
                <w:color w:val="DC3254"/>
                <w:sz w:val="52"/>
                <w:szCs w:val="52"/>
              </w:rPr>
              <w:t xml:space="preserve">55%</w:t>
            </w:r>
          </w:p>
          <w:p>
            <w:pPr>
              <w:spacing w:after="0" w:before="0"/>
              <w:jc w:val="center"/>
            </w:pPr>
            <w:r>
              <w:rPr>
                <w:rFonts w:ascii="Calibri" w:cs="Calibri" w:eastAsia="Calibri" w:hAnsi="Calibri"/>
                <w:color w:val="3D3D3D"/>
                <w:sz w:val="18"/>
                <w:szCs w:val="18"/>
              </w:rPr>
              <w:t xml:space="preserve">of Gen Z report high anxiety daily</w:t>
            </w:r>
          </w:p>
        </w:tc>
        <w:tc>
          <w:tcPr>
            <w:tcW w:type="dxa" w:w="2340"/>
            <w:tcBorders>
              <w:top w:val="none" w:color="FFFFFF" w:sz="0"/>
              <w:left w:val="none" w:color="FFFFFF" w:sz="0"/>
              <w:bottom w:val="none" w:color="FFFFFF" w:sz="0"/>
              <w:right w:val="none" w:color="FFFFFF" w:sz="0"/>
            </w:tcBorders>
            <w:shd w:fill="FFF8EE" w:val="clear"/>
            <w:tcMar>
              <w:top w:type="dxa" w:w="200"/>
              <w:left w:type="dxa" w:w="120"/>
              <w:bottom w:type="dxa" w:w="200"/>
              <w:right w:type="dxa" w:w="120"/>
            </w:tcMar>
          </w:tcPr>
          <w:p>
            <w:pPr>
              <w:spacing w:after="40" w:before="0"/>
              <w:jc w:val="center"/>
            </w:pPr>
            <w:r>
              <w:rPr>
                <w:rFonts w:ascii="Georgia" w:cs="Georgia" w:eastAsia="Georgia" w:hAnsi="Georgia"/>
                <w:b/>
                <w:bCs/>
                <w:color w:val="FF8C00"/>
                <w:sz w:val="52"/>
                <w:szCs w:val="52"/>
              </w:rPr>
              <w:t xml:space="preserve">2x</w:t>
            </w:r>
          </w:p>
          <w:p>
            <w:pPr>
              <w:spacing w:after="0" w:before="0"/>
              <w:jc w:val="center"/>
            </w:pPr>
            <w:r>
              <w:rPr>
                <w:rFonts w:ascii="Calibri" w:cs="Calibri" w:eastAsia="Calibri" w:hAnsi="Calibri"/>
                <w:color w:val="3D3D3D"/>
                <w:sz w:val="18"/>
                <w:szCs w:val="18"/>
              </w:rPr>
              <w:t xml:space="preserve">more distressed than Millennials</w:t>
            </w:r>
          </w:p>
        </w:tc>
        <w:tc>
          <w:tcPr>
            <w:tcW w:type="dxa" w:w="2340"/>
            <w:tcBorders>
              <w:top w:val="none" w:color="FFFFFF" w:sz="0"/>
              <w:left w:val="none" w:color="FFFFFF" w:sz="0"/>
              <w:bottom w:val="none" w:color="FFFFFF" w:sz="0"/>
              <w:right w:val="none" w:color="FFFFFF" w:sz="0"/>
            </w:tcBorders>
            <w:shd w:fill="F3EEFF" w:val="clear"/>
            <w:tcMar>
              <w:top w:type="dxa" w:w="200"/>
              <w:left w:type="dxa" w:w="120"/>
              <w:bottom w:type="dxa" w:w="200"/>
              <w:right w:type="dxa" w:w="120"/>
            </w:tcMar>
          </w:tcPr>
          <w:p>
            <w:pPr>
              <w:spacing w:after="40" w:before="0"/>
              <w:jc w:val="center"/>
            </w:pPr>
            <w:r>
              <w:rPr>
                <w:rFonts w:ascii="Georgia" w:cs="Georgia" w:eastAsia="Georgia" w:hAnsi="Georgia"/>
                <w:b/>
                <w:bCs/>
                <w:color w:val="6B3FA0"/>
                <w:sz w:val="52"/>
                <w:szCs w:val="52"/>
              </w:rPr>
              <w:t xml:space="preserve">40%</w:t>
            </w:r>
          </w:p>
          <w:p>
            <w:pPr>
              <w:spacing w:after="0" w:before="0"/>
              <w:jc w:val="center"/>
            </w:pPr>
            <w:r>
              <w:rPr>
                <w:rFonts w:ascii="Calibri" w:cs="Calibri" w:eastAsia="Calibri" w:hAnsi="Calibri"/>
                <w:color w:val="3D3D3D"/>
                <w:sz w:val="18"/>
                <w:szCs w:val="18"/>
              </w:rPr>
              <w:t xml:space="preserve">feel stressed most of the time</w:t>
            </w:r>
          </w:p>
        </w:tc>
        <w:tc>
          <w:tcPr>
            <w:tcW w:type="dxa" w:w="2340"/>
            <w:tcBorders>
              <w:top w:val="none" w:color="FFFFFF" w:sz="0"/>
              <w:left w:val="none" w:color="FFFFFF" w:sz="0"/>
              <w:bottom w:val="none" w:color="FFFFFF" w:sz="0"/>
              <w:right w:val="none" w:color="FFFFFF" w:sz="0"/>
            </w:tcBorders>
            <w:shd w:fill="E8F5F3" w:val="clear"/>
            <w:tcMar>
              <w:top w:type="dxa" w:w="200"/>
              <w:left w:type="dxa" w:w="120"/>
              <w:bottom w:type="dxa" w:w="200"/>
              <w:right w:type="dxa" w:w="120"/>
            </w:tcMar>
          </w:tcPr>
          <w:p>
            <w:pPr>
              <w:spacing w:after="40" w:before="0"/>
              <w:jc w:val="center"/>
            </w:pPr>
            <w:r>
              <w:rPr>
                <w:rFonts w:ascii="Georgia" w:cs="Georgia" w:eastAsia="Georgia" w:hAnsi="Georgia"/>
                <w:b/>
                <w:bCs/>
                <w:color w:val="00897B"/>
                <w:sz w:val="52"/>
                <w:szCs w:val="52"/>
              </w:rPr>
              <w:t xml:space="preserve">73%</w:t>
            </w:r>
          </w:p>
          <w:p>
            <w:pPr>
              <w:spacing w:after="0" w:before="0"/>
              <w:jc w:val="center"/>
            </w:pPr>
            <w:r>
              <w:rPr>
                <w:rFonts w:ascii="Calibri" w:cs="Calibri" w:eastAsia="Calibri" w:hAnsi="Calibri"/>
                <w:color w:val="3D3D3D"/>
                <w:sz w:val="18"/>
                <w:szCs w:val="18"/>
              </w:rPr>
              <w:t xml:space="preserve">engage more with nostalgic content</w:t>
            </w:r>
          </w:p>
        </w:tc>
      </w:tr>
    </w:tbl>
    <w:p>
      <w:pPr>
        <w:spacing w:after="120" w:before="0"/>
      </w:pPr>
      <w:r>
        <w:t xml:space="preserve"/>
      </w:r>
    </w:p>
    <w:p>
      <w:pPr>
        <w:spacing w:after="80" w:before="60"/>
      </w:pPr>
      <w:r>
        <w:rPr>
          <w:rFonts w:ascii="Calibri" w:cs="Calibri" w:eastAsia="Calibri" w:hAnsi="Calibri"/>
          <w:i/>
          <w:iCs/>
          <w:color w:val="888888"/>
          <w:sz w:val="22"/>
          <w:szCs w:val="22"/>
        </w:rPr>
        <w:t xml:space="preserve">Sources: McKinsey Consumer Health Survey · Deloitte Gen Z Report 2024</w:t>
      </w:r>
    </w:p>
    <w:p>
      <w:pPr>
        <w:spacing w:after="240" w:before="0"/>
      </w:pPr>
      <w:r>
        <w:t xml:space="preserve"/>
      </w:r>
    </w:p>
    <w:p>
      <w:pPr>
        <w:pStyle w:val="Heading1"/>
        <w:pBdr>
          <w:bottom w:val="single" w:color="FF8C00" w:sz="12" w:space="8"/>
        </w:pBdr>
        <w:spacing w:after="140" w:before="360"/>
      </w:pPr>
      <w:r>
        <w:rPr>
          <w:rFonts w:ascii="Georgia" w:cs="Georgia" w:eastAsia="Georgia" w:hAnsi="Georgia"/>
          <w:b/>
          <w:bCs/>
          <w:color w:val="FF8C00"/>
          <w:sz w:val="30"/>
          <w:szCs w:val="30"/>
        </w:rPr>
        <w:t xml:space="preserve">2.  Where Magnum Stands Today</w:t>
      </w:r>
    </w:p>
    <w:p>
      <w:pPr>
        <w:pStyle w:val="Heading2"/>
        <w:spacing w:after="80" w:before="260"/>
      </w:pPr>
      <w:r>
        <w:rPr>
          <w:rFonts w:ascii="Georgia" w:cs="Georgia" w:eastAsia="Georgia" w:hAnsi="Georgia"/>
          <w:b/>
          <w:bCs/>
          <w:color w:val="FF8C00"/>
          <w:sz w:val="24"/>
          <w:szCs w:val="24"/>
        </w:rPr>
        <w:t xml:space="preserve">The Brand Right Now</w:t>
      </w:r>
    </w:p>
    <w:p>
      <w:pPr>
        <w:spacing w:after="80" w:before="60"/>
      </w:pPr>
      <w:r>
        <w:rPr>
          <w:rFonts w:ascii="Calibri" w:cs="Calibri" w:eastAsia="Calibri" w:hAnsi="Calibri"/>
          <w:color w:val="3D3D3D"/>
          <w:sz w:val="22"/>
          <w:szCs w:val="22"/>
        </w:rPr>
        <w:t xml:space="preserve">Magnum is globally known for premium, luxurious ice cream. That positioning works brilliantly in mature markets — but in Pakistan, with a young, emotionally-driven consumer base, it can feel a bit cold and out of reach.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none" w:color="FFFFFF" w:sz="0"/>
              <w:left w:val="none" w:color="FFFFFF" w:sz="0"/>
              <w:bottom w:val="none" w:color="FFFFFF" w:sz="0"/>
              <w:right w:val="none" w:color="FFFFFF" w:sz="0"/>
            </w:tcBorders>
            <w:shd w:fill="FF8C00"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Brand</w:t>
            </w:r>
          </w:p>
        </w:tc>
        <w:tc>
          <w:tcPr>
            <w:tcW w:type="dxa" w:w="2340"/>
            <w:tcBorders>
              <w:top w:val="none" w:color="FFFFFF" w:sz="0"/>
              <w:left w:val="none" w:color="FFFFFF" w:sz="0"/>
              <w:bottom w:val="none" w:color="FFFFFF" w:sz="0"/>
              <w:right w:val="none" w:color="FFFFFF" w:sz="0"/>
            </w:tcBorders>
            <w:shd w:fill="FF8C00"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How They Position</w:t>
            </w:r>
          </w:p>
        </w:tc>
        <w:tc>
          <w:tcPr>
            <w:tcW w:type="dxa" w:w="2340"/>
            <w:tcBorders>
              <w:top w:val="none" w:color="FFFFFF" w:sz="0"/>
              <w:left w:val="none" w:color="FFFFFF" w:sz="0"/>
              <w:bottom w:val="none" w:color="FFFFFF" w:sz="0"/>
              <w:right w:val="none" w:color="FFFFFF" w:sz="0"/>
            </w:tcBorders>
            <w:shd w:fill="FF8C00"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Who They’re Talking To</w:t>
            </w:r>
          </w:p>
        </w:tc>
        <w:tc>
          <w:tcPr>
            <w:tcW w:type="dxa" w:w="2340"/>
            <w:tcBorders>
              <w:top w:val="none" w:color="FFFFFF" w:sz="0"/>
              <w:left w:val="none" w:color="FFFFFF" w:sz="0"/>
              <w:bottom w:val="none" w:color="FFFFFF" w:sz="0"/>
              <w:right w:val="none" w:color="FFFFFF" w:sz="0"/>
            </w:tcBorders>
            <w:shd w:fill="FF8C00"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Price Feel</w:t>
            </w:r>
          </w:p>
        </w:tc>
      </w:tr>
      <w:tr>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Magnum</w:t>
            </w:r>
          </w:p>
        </w:tc>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Premium luxury &amp; indulgence</w:t>
            </w:r>
          </w:p>
        </w:tc>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Urban, affluent adults</w:t>
            </w:r>
          </w:p>
        </w:tc>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Expensive treat</w:t>
            </w:r>
          </w:p>
        </w:tc>
      </w:tr>
      <w:tr>
        <w:tc>
          <w:tcPr>
            <w:tcW w:type="dxa" w:w="23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Walls</w:t>
            </w:r>
          </w:p>
        </w:tc>
        <w:tc>
          <w:tcPr>
            <w:tcW w:type="dxa" w:w="23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Fun for everyone, accessible</w:t>
            </w:r>
          </w:p>
        </w:tc>
        <w:tc>
          <w:tcPr>
            <w:tcW w:type="dxa" w:w="23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Broad, family-oriented</w:t>
            </w:r>
          </w:p>
        </w:tc>
        <w:tc>
          <w:tcPr>
            <w:tcW w:type="dxa" w:w="23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Everyday affordable</w:t>
            </w:r>
          </w:p>
        </w:tc>
      </w:tr>
      <w:tr>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Omore</w:t>
            </w:r>
          </w:p>
        </w:tc>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Local pride, affordable joy</w:t>
            </w:r>
          </w:p>
        </w:tc>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Mass market, all ages</w:t>
            </w:r>
          </w:p>
        </w:tc>
        <w:tc>
          <w:tcPr>
            <w:tcW w:type="dxa" w:w="23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Very accessible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C00" w:sz="4"/>
              <w:left w:val="single" w:color="FF8C00" w:sz="20"/>
              <w:bottom w:val="single" w:color="FF8C00" w:sz="4"/>
              <w:right w:val="none" w:color="FFFFFF" w:sz="0"/>
            </w:tcBorders>
            <w:shd w:fill="FFF8EE" w:val="clear"/>
            <w:tcMar>
              <w:top w:type="dxa" w:w="160"/>
              <w:left w:type="dxa" w:w="280"/>
              <w:bottom w:type="dxa" w:w="160"/>
              <w:right w:type="dxa" w:w="200"/>
            </w:tcMar>
          </w:tcPr>
          <w:p>
            <w:pPr>
              <w:spacing w:after="0" w:before="0"/>
            </w:pPr>
            <w:r>
              <w:rPr>
                <w:rFonts w:ascii="Georgia" w:cs="Georgia" w:eastAsia="Georgia" w:hAnsi="Georgia"/>
                <w:b w:val="false"/>
                <w:bCs w:val="false"/>
                <w:i/>
                <w:iCs/>
                <w:color w:val="1C1C1E"/>
                <w:sz w:val="23"/>
                <w:szCs w:val="23"/>
              </w:rPr>
              <w:t xml:space="preserve">The gap Magnum can own: no ice cream brand in Pakistan is speaking to Gen Z’s emotions. That space is wide open.</w:t>
            </w:r>
          </w:p>
        </w:tc>
      </w:tr>
    </w:tbl>
    <w:p>
      <w:pPr>
        <w:spacing w:after="240" w:before="0"/>
      </w:pPr>
      <w:r>
        <w:t xml:space="preserve"/>
      </w:r>
    </w:p>
    <w:p>
      <w:pPr>
        <w:pStyle w:val="Heading1"/>
        <w:pBdr>
          <w:bottom w:val="single" w:color="6B3FA0" w:sz="12" w:space="8"/>
        </w:pBdr>
        <w:spacing w:after="140" w:before="360"/>
      </w:pPr>
      <w:r>
        <w:rPr>
          <w:rFonts w:ascii="Georgia" w:cs="Georgia" w:eastAsia="Georgia" w:hAnsi="Georgia"/>
          <w:b/>
          <w:bCs/>
          <w:color w:val="6B3FA0"/>
          <w:sz w:val="30"/>
          <w:szCs w:val="30"/>
        </w:rPr>
        <w:t xml:space="preserve">3.  Understanding Gen Z in Pakistan</w:t>
      </w:r>
    </w:p>
    <w:p>
      <w:pPr>
        <w:pStyle w:val="Heading2"/>
        <w:spacing w:after="80" w:before="260"/>
      </w:pPr>
      <w:r>
        <w:rPr>
          <w:rFonts w:ascii="Georgia" w:cs="Georgia" w:eastAsia="Georgia" w:hAnsi="Georgia"/>
          <w:b/>
          <w:bCs/>
          <w:color w:val="6B3FA0"/>
          <w:sz w:val="24"/>
          <w:szCs w:val="24"/>
        </w:rPr>
        <w:t xml:space="preserve">Who They Are</w:t>
      </w:r>
    </w:p>
    <w:p>
      <w:pPr>
        <w:spacing w:after="80" w:before="60"/>
      </w:pPr>
      <w:r>
        <w:rPr>
          <w:rFonts w:ascii="Calibri" w:cs="Calibri" w:eastAsia="Calibri" w:hAnsi="Calibri"/>
          <w:color w:val="3D3D3D"/>
          <w:sz w:val="22"/>
          <w:szCs w:val="22"/>
        </w:rPr>
        <w:t xml:space="preserve">Born between 1997 and 2012, Pakistan’s Gen Z is the largest, most digitally connected generation in the country’s history. They’re also one of the most emotionally self-aware — and one of the most stressed.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Trait</w:t>
            </w:r>
          </w:p>
        </w:tc>
        <w:tc>
          <w:tcPr>
            <w:tcW w:type="dxa" w:w="5760"/>
            <w:tcBorders>
              <w:top w:val="none" w:color="FFFFFF" w:sz="0"/>
              <w:left w:val="none" w:color="FFFFFF" w:sz="0"/>
              <w:bottom w:val="none" w:color="FFFFFF" w:sz="0"/>
              <w:right w:val="none" w:color="FFFFFF" w:sz="0"/>
            </w:tcBorders>
            <w:shd w:fill="6B3FA0"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What It Means for Magnum</w:t>
            </w:r>
          </w:p>
        </w:tc>
      </w:tr>
      <w:tr>
        <w:tc>
          <w:tcPr>
            <w:tcW w:type="dxa" w:w="3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Emotionally expressive &amp; self-aware</w:t>
            </w:r>
          </w:p>
        </w:tc>
        <w:tc>
          <w:tcPr>
            <w:tcW w:type="dxa" w:w="576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They reward brands that feel genuine, not performative</w:t>
            </w:r>
          </w:p>
        </w:tc>
      </w:tr>
      <w:tr>
        <w:tc>
          <w:tcPr>
            <w:tcW w:type="dxa" w:w="3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Heavy social media users</w:t>
            </w:r>
          </w:p>
        </w:tc>
        <w:tc>
          <w:tcPr>
            <w:tcW w:type="dxa" w:w="576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Content needs to be scroll-stopping and shareable</w:t>
            </w:r>
          </w:p>
        </w:tc>
      </w:tr>
      <w:tr>
        <w:tc>
          <w:tcPr>
            <w:tcW w:type="dxa" w:w="3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Nostalgic by nature</w:t>
            </w:r>
          </w:p>
        </w:tc>
        <w:tc>
          <w:tcPr>
            <w:tcW w:type="dxa" w:w="576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They romanticise childhood even in their early 20s</w:t>
            </w:r>
          </w:p>
        </w:tc>
      </w:tr>
      <w:tr>
        <w:tc>
          <w:tcPr>
            <w:tcW w:type="dxa" w:w="3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Skeptical of traditional ads</w:t>
            </w:r>
          </w:p>
        </w:tc>
        <w:tc>
          <w:tcPr>
            <w:tcW w:type="dxa" w:w="576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They’ll skip a luxury ad but share a relatable memory reel</w:t>
            </w:r>
          </w:p>
        </w:tc>
      </w:tr>
      <w:tr>
        <w:tc>
          <w:tcPr>
            <w:tcW w:type="dxa" w:w="3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Seek emotional comfort</w:t>
            </w:r>
          </w:p>
        </w:tc>
        <w:tc>
          <w:tcPr>
            <w:tcW w:type="dxa" w:w="576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Magnum can be their emotional escape, not just a snack</w:t>
            </w:r>
          </w:p>
        </w:tc>
      </w:tr>
    </w:tbl>
    <w:p>
      <w:pPr>
        <w:spacing w:after="240" w:before="0"/>
      </w:pPr>
      <w:r>
        <w:t xml:space="preserve"/>
      </w:r>
    </w:p>
    <w:p>
      <w:pPr>
        <w:pStyle w:val="Heading1"/>
        <w:pBdr>
          <w:bottom w:val="single" w:color="1565C0" w:sz="12" w:space="8"/>
        </w:pBdr>
        <w:spacing w:after="140" w:before="360"/>
      </w:pPr>
      <w:r>
        <w:rPr>
          <w:rFonts w:ascii="Georgia" w:cs="Georgia" w:eastAsia="Georgia" w:hAnsi="Georgia"/>
          <w:b/>
          <w:bCs/>
          <w:color w:val="1565C0"/>
          <w:sz w:val="30"/>
          <w:szCs w:val="30"/>
        </w:rPr>
        <w:t xml:space="preserve">4.  The Emotional Data — Why This Works</w:t>
      </w:r>
    </w:p>
    <w:p>
      <w:pPr>
        <w:spacing w:after="80" w:before="60"/>
      </w:pPr>
      <w:r>
        <w:rPr>
          <w:rFonts w:ascii="Calibri" w:cs="Calibri" w:eastAsia="Calibri" w:hAnsi="Calibri"/>
          <w:color w:val="3D3D3D"/>
          <w:sz w:val="22"/>
          <w:szCs w:val="22"/>
        </w:rPr>
        <w:t xml:space="preserve">This isn’t just a gut feeling. The data on Gen Z’s emotional state is striking — and it directly explains why nostalgia-based marketing outperforms luxury messaging with this audience.</w:t>
      </w:r>
    </w:p>
    <w:p>
      <w:pPr>
        <w:spacing w:after="120" w:before="0"/>
      </w:pPr>
      <w:r>
        <w:t xml:space="preserve"/>
      </w:r>
    </w:p>
    <w:p>
      <w:pPr>
        <w:spacing w:after="60" w:before="120"/>
        <w:jc w:val="center"/>
      </w:pPr>
      <w:r>
        <w:drawing>
          <wp:inline distT="0" distB="0" distL="0" distR="0">
            <wp:extent cx="55245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3219450"/>
                    </a:xfrm>
                    <a:prstGeom prst="rect">
                      <a:avLst/>
                    </a:prstGeom>
                  </pic:spPr>
                </pic:pic>
              </a:graphicData>
            </a:graphic>
          </wp:inline>
        </w:drawing>
      </w:r>
    </w:p>
    <w:p>
      <w:pPr>
        <w:spacing w:after="120" w:before="0"/>
        <w:jc w:val="center"/>
      </w:pPr>
      <w:r>
        <w:rPr>
          <w:rFonts w:ascii="Calibri" w:cs="Calibri" w:eastAsia="Calibri" w:hAnsi="Calibri"/>
          <w:i/>
          <w:iCs/>
          <w:color w:val="888888"/>
          <w:sz w:val="18"/>
          <w:szCs w:val="18"/>
        </w:rPr>
        <w:t xml:space="preserve">Figure 1: Emotional Distress by Generation (%) — McKinsey Data</w:t>
      </w:r>
    </w:p>
    <w:p>
      <w:pPr>
        <w:spacing w:after="80" w:before="60"/>
      </w:pPr>
      <w:r>
        <w:rPr>
          <w:rFonts w:ascii="Calibri" w:cs="Calibri" w:eastAsia="Calibri" w:hAnsi="Calibri"/>
          <w:color w:val="3D3D3D"/>
          <w:sz w:val="22"/>
          <w:szCs w:val="22"/>
        </w:rPr>
        <w:t xml:space="preserve">Gen Z is dealing with roughly twice the emotional distress of Millennials. This isn’t a weakness to exploit — it’s a human truth to empathise with. Nostalgia provides emotional safety. It reminds people of “better times.” It reduces stress and anxiety. When Magnum becomes associated with that feeling, it stops being just an ice cream.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565C0" w:sz="4"/>
              <w:left w:val="single" w:color="1565C0" w:sz="20"/>
              <w:bottom w:val="single" w:color="1565C0" w:sz="4"/>
              <w:right w:val="none" w:color="FFFFFF" w:sz="0"/>
            </w:tcBorders>
            <w:shd w:fill="EEF4FF" w:val="clear"/>
            <w:tcMar>
              <w:top w:type="dxa" w:w="160"/>
              <w:left w:type="dxa" w:w="280"/>
              <w:bottom w:type="dxa" w:w="160"/>
              <w:right w:type="dxa" w:w="200"/>
            </w:tcMar>
          </w:tcPr>
          <w:p>
            <w:pPr>
              <w:spacing w:after="0" w:before="0"/>
            </w:pPr>
            <w:r>
              <w:rPr>
                <w:rFonts w:ascii="Georgia" w:cs="Georgia" w:eastAsia="Georgia" w:hAnsi="Georgia"/>
                <w:b w:val="false"/>
                <w:bCs w:val="false"/>
                <w:i/>
                <w:iCs/>
                <w:color w:val="1C1C1E"/>
                <w:sz w:val="23"/>
                <w:szCs w:val="23"/>
              </w:rPr>
              <w:t xml:space="preserve">Nostalgia doesn’t just make people feel good — psychologically, it reduces loneliness, increases optimism, and creates a sense of continuity. That’s the emotional real estate Magnum should occupy.</w:t>
            </w:r>
          </w:p>
        </w:tc>
      </w:tr>
    </w:tbl>
    <w:p>
      <w:pPr>
        <w:spacing w:after="240" w:before="0"/>
      </w:pPr>
      <w:r>
        <w:t xml:space="preserve"/>
      </w:r>
    </w:p>
    <w:p>
      <w:pPr>
        <w:pStyle w:val="Heading1"/>
        <w:pBdr>
          <w:bottom w:val="single" w:color="DC3254" w:sz="12" w:space="8"/>
        </w:pBdr>
        <w:spacing w:after="140" w:before="360"/>
      </w:pPr>
      <w:r>
        <w:rPr>
          <w:rFonts w:ascii="Georgia" w:cs="Georgia" w:eastAsia="Georgia" w:hAnsi="Georgia"/>
          <w:b/>
          <w:bCs/>
          <w:color w:val="DC3254"/>
          <w:sz w:val="30"/>
          <w:szCs w:val="30"/>
        </w:rPr>
        <w:t xml:space="preserve">5.  The Problem to Solve</w:t>
      </w:r>
    </w:p>
    <w:p>
      <w:pPr>
        <w:spacing w:after="80" w:before="60"/>
      </w:pPr>
      <w:r>
        <w:rPr>
          <w:rFonts w:ascii="Calibri" w:cs="Calibri" w:eastAsia="Calibri" w:hAnsi="Calibri"/>
          <w:color w:val="3D3D3D"/>
          <w:sz w:val="22"/>
          <w:szCs w:val="22"/>
        </w:rPr>
        <w:t xml:space="preserve">Before we get to the solution, let’s be honest about what’s not working: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none" w:color="FFFFFF" w:sz="0"/>
              <w:left w:val="none" w:color="FFFFFF" w:sz="0"/>
              <w:bottom w:val="none" w:color="FFFFFF" w:sz="0"/>
              <w:right w:val="none" w:color="FFFFFF" w:sz="0"/>
            </w:tcBorders>
            <w:shd w:fill="DC3254"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The Challenge</w:t>
            </w:r>
          </w:p>
        </w:tc>
        <w:tc>
          <w:tcPr>
            <w:tcW w:type="dxa" w:w="5040"/>
            <w:tcBorders>
              <w:top w:val="none" w:color="FFFFFF" w:sz="0"/>
              <w:left w:val="none" w:color="FFFFFF" w:sz="0"/>
              <w:bottom w:val="none" w:color="FFFFFF" w:sz="0"/>
              <w:right w:val="none" w:color="FFFFFF" w:sz="0"/>
            </w:tcBorders>
            <w:shd w:fill="DC3254"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Why It Hurts</w:t>
            </w:r>
          </w:p>
        </w:tc>
      </w:tr>
      <w:tr>
        <w:tc>
          <w:tcPr>
            <w:tcW w:type="dxa" w:w="432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Magnum feels expensive &amp; out of reach</w:t>
            </w:r>
          </w:p>
        </w:tc>
        <w:tc>
          <w:tcPr>
            <w:tcW w:type="dxa" w:w="50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Low purchase frequency among students and young earners</w:t>
            </w:r>
          </w:p>
        </w:tc>
      </w:tr>
      <w:tr>
        <w:tc>
          <w:tcPr>
            <w:tcW w:type="dxa" w:w="432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Global luxury imagery feels foreign</w:t>
            </w:r>
          </w:p>
        </w:tc>
        <w:tc>
          <w:tcPr>
            <w:tcW w:type="dxa" w:w="50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Pakistani Gen Z can’t see themselves in it</w:t>
            </w:r>
          </w:p>
        </w:tc>
      </w:tr>
      <w:tr>
        <w:tc>
          <w:tcPr>
            <w:tcW w:type="dxa" w:w="432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No emotional hook</w:t>
            </w:r>
          </w:p>
        </w:tc>
        <w:tc>
          <w:tcPr>
            <w:tcW w:type="dxa" w:w="50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Weak brand recall when it matters most — at the point of decision</w:t>
            </w:r>
          </w:p>
        </w:tc>
      </w:tr>
      <w:tr>
        <w:tc>
          <w:tcPr>
            <w:tcW w:type="dxa" w:w="432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Missing from nostalgia conversations</w:t>
            </w:r>
          </w:p>
        </w:tc>
        <w:tc>
          <w:tcPr>
            <w:tcW w:type="dxa" w:w="50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Walls and local brands own that warm, familiar feeling</w:t>
            </w:r>
          </w:p>
        </w:tc>
      </w:tr>
    </w:tbl>
    <w:p>
      <w:pPr>
        <w:spacing w:after="240" w:before="0"/>
      </w:pPr>
      <w:r>
        <w:t xml:space="preserve"/>
      </w:r>
    </w:p>
    <w:p>
      <w:pPr>
        <w:pStyle w:val="Heading1"/>
        <w:pBdr>
          <w:bottom w:val="single" w:color="DC3254" w:sz="12" w:space="8"/>
        </w:pBdr>
        <w:spacing w:after="140" w:before="360"/>
      </w:pPr>
      <w:r>
        <w:rPr>
          <w:rFonts w:ascii="Georgia" w:cs="Georgia" w:eastAsia="Georgia" w:hAnsi="Georgia"/>
          <w:b/>
          <w:bCs/>
          <w:color w:val="DC3254"/>
          <w:sz w:val="30"/>
          <w:szCs w:val="30"/>
        </w:rPr>
        <w:t xml:space="preserve">6.  The Campaign: Kuch Yaad Aya?</w:t>
      </w:r>
    </w:p>
    <w:p>
      <w:pPr>
        <w:pStyle w:val="Heading2"/>
        <w:spacing w:after="80" w:before="260"/>
      </w:pPr>
      <w:r>
        <w:rPr>
          <w:rFonts w:ascii="Georgia" w:cs="Georgia" w:eastAsia="Georgia" w:hAnsi="Georgia"/>
          <w:b/>
          <w:bCs/>
          <w:color w:val="DC3254"/>
          <w:sz w:val="24"/>
          <w:szCs w:val="24"/>
        </w:rPr>
        <w:t xml:space="preserve">The Big Idea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254" w:sz="4"/>
              <w:left w:val="single" w:color="DC3254" w:sz="20"/>
              <w:bottom w:val="single" w:color="DC3254" w:sz="4"/>
              <w:right w:val="none" w:color="FFFFFF" w:sz="0"/>
            </w:tcBorders>
            <w:shd w:fill="FFF0F3" w:val="clear"/>
            <w:tcMar>
              <w:top w:type="dxa" w:w="160"/>
              <w:left w:type="dxa" w:w="280"/>
              <w:bottom w:type="dxa" w:w="160"/>
              <w:right w:type="dxa" w:w="200"/>
            </w:tcMar>
          </w:tcPr>
          <w:p>
            <w:pPr>
              <w:spacing w:after="0" w:before="0"/>
            </w:pPr>
            <w:r>
              <w:rPr>
                <w:rFonts w:ascii="Georgia" w:cs="Georgia" w:eastAsia="Georgia" w:hAnsi="Georgia"/>
                <w:b w:val="false"/>
                <w:bCs w:val="false"/>
                <w:i/>
                <w:iCs/>
                <w:color w:val="DC3254"/>
                <w:sz w:val="23"/>
                <w:szCs w:val="23"/>
              </w:rPr>
              <w:t xml:space="preserve">“Kuch Yaad Aya?” — Did something come to mind?
Position Magnum as the taste that takes you back. One bite = one memory. Not luxury. Not indulgence. Remembrance.</w:t>
            </w:r>
          </w:p>
        </w:tc>
      </w:tr>
    </w:tbl>
    <w:p>
      <w:pPr>
        <w:spacing w:after="120" w:before="0"/>
      </w:pPr>
      <w:r>
        <w:t xml:space="preserve"/>
      </w:r>
    </w:p>
    <w:p>
      <w:pPr>
        <w:pStyle w:val="Heading2"/>
        <w:spacing w:after="80" w:before="260"/>
      </w:pPr>
      <w:r>
        <w:rPr>
          <w:rFonts w:ascii="Georgia" w:cs="Georgia" w:eastAsia="Georgia" w:hAnsi="Georgia"/>
          <w:b/>
          <w:bCs/>
          <w:color w:val="6B3FA0"/>
          <w:sz w:val="24"/>
          <w:szCs w:val="24"/>
        </w:rPr>
        <w:t xml:space="preserve">Why This Tagline Works</w:t>
      </w:r>
    </w:p>
    <w:p>
      <w:pPr>
        <w:pStyle w:val="ListParagraph"/>
        <w:numPr>
          <w:ilvl w:val="0"/>
          <w:numId w:val="2"/>
        </w:numPr>
        <w:spacing w:after="50" w:before="50"/>
      </w:pPr>
      <w:r>
        <w:rPr>
          <w:rFonts w:ascii="Calibri" w:cs="Calibri" w:eastAsia="Calibri" w:hAnsi="Calibri"/>
          <w:color w:val="3D3D3D"/>
          <w:sz w:val="22"/>
          <w:szCs w:val="22"/>
        </w:rPr>
        <w:t xml:space="preserve">It’s in Urdu — instantly warm, local, and personal</w:t>
      </w:r>
    </w:p>
    <w:p>
      <w:pPr>
        <w:pStyle w:val="ListParagraph"/>
        <w:numPr>
          <w:ilvl w:val="0"/>
          <w:numId w:val="2"/>
        </w:numPr>
        <w:spacing w:after="50" w:before="50"/>
      </w:pPr>
      <w:r>
        <w:rPr>
          <w:rFonts w:ascii="Calibri" w:cs="Calibri" w:eastAsia="Calibri" w:hAnsi="Calibri"/>
          <w:color w:val="3D3D3D"/>
          <w:sz w:val="22"/>
          <w:szCs w:val="22"/>
        </w:rPr>
        <w:t xml:space="preserve">It’s a question — it invites Gen Z to think, share, and participate</w:t>
      </w:r>
    </w:p>
    <w:p>
      <w:pPr>
        <w:pStyle w:val="ListParagraph"/>
        <w:numPr>
          <w:ilvl w:val="0"/>
          <w:numId w:val="2"/>
        </w:numPr>
        <w:spacing w:after="50" w:before="50"/>
      </w:pPr>
      <w:r>
        <w:rPr>
          <w:rFonts w:ascii="Calibri" w:cs="Calibri" w:eastAsia="Calibri" w:hAnsi="Calibri"/>
          <w:color w:val="3D3D3D"/>
          <w:sz w:val="22"/>
          <w:szCs w:val="22"/>
        </w:rPr>
        <w:t xml:space="preserve">It’s emotionally open-ended — every person has a different memory, making it universally relatable</w:t>
      </w:r>
    </w:p>
    <w:p>
      <w:pPr>
        <w:pStyle w:val="ListParagraph"/>
        <w:numPr>
          <w:ilvl w:val="0"/>
          <w:numId w:val="2"/>
        </w:numPr>
        <w:spacing w:after="50" w:before="50"/>
      </w:pPr>
      <w:r>
        <w:rPr>
          <w:rFonts w:ascii="Calibri" w:cs="Calibri" w:eastAsia="Calibri" w:hAnsi="Calibri"/>
          <w:color w:val="3D3D3D"/>
          <w:sz w:val="22"/>
          <w:szCs w:val="22"/>
        </w:rPr>
        <w:t xml:space="preserve">It’s unexpected from a ‘luxury’ brand — that contrast creates attention</w:t>
      </w:r>
    </w:p>
    <w:p>
      <w:pPr>
        <w:spacing w:after="120" w:before="0"/>
      </w:pPr>
      <w:r>
        <w:t xml:space="preserve"/>
      </w:r>
    </w:p>
    <w:p>
      <w:pPr>
        <w:pStyle w:val="Heading2"/>
        <w:spacing w:after="80" w:before="260"/>
      </w:pPr>
      <w:r>
        <w:rPr>
          <w:rFonts w:ascii="Georgia" w:cs="Georgia" w:eastAsia="Georgia" w:hAnsi="Georgia"/>
          <w:b/>
          <w:bCs/>
          <w:color w:val="FF8C00"/>
          <w:sz w:val="24"/>
          <w:szCs w:val="24"/>
        </w:rPr>
        <w:t xml:space="preserve">Brand Shift at a Glance</w:t>
      </w:r>
    </w:p>
    <w:p>
      <w:pPr>
        <w:spacing w:after="120" w:before="0"/>
      </w:pPr>
      <w:r>
        <w:t xml:space="preserve"/>
      </w:r>
    </w:p>
    <w:p>
      <w:pPr>
        <w:spacing w:after="60" w:before="80"/>
        <w:jc w:val="center"/>
      </w:pPr>
      <w:r>
        <w:drawing>
          <wp:inline distT="0" distB="0" distL="0" distR="0">
            <wp:extent cx="5524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2600325"/>
                    </a:xfrm>
                    <a:prstGeom prst="rect">
                      <a:avLst/>
                    </a:prstGeom>
                  </pic:spPr>
                </pic:pic>
              </a:graphicData>
            </a:graphic>
          </wp:inline>
        </w:drawing>
      </w:r>
    </w:p>
    <w:p>
      <w:pPr>
        <w:spacing w:after="120" w:before="0"/>
        <w:jc w:val="center"/>
      </w:pPr>
      <w:r>
        <w:rPr>
          <w:rFonts w:ascii="Calibri" w:cs="Calibri" w:eastAsia="Calibri" w:hAnsi="Calibri"/>
          <w:i/>
          <w:iCs/>
          <w:color w:val="888888"/>
          <w:sz w:val="18"/>
          <w:szCs w:val="18"/>
        </w:rPr>
        <w:t xml:space="preserve">Figure 2: Magnum Repositioning — Current vs. Proposed</w:t>
      </w:r>
    </w:p>
    <w:p>
      <w:pPr>
        <w:spacing w:after="120" w:before="0"/>
      </w:pPr>
      <w:r>
        <w:t xml:space="preserve"/>
      </w:r>
    </w:p>
    <w:p>
      <w:pPr>
        <w:pStyle w:val="Heading2"/>
        <w:spacing w:after="80" w:before="260"/>
      </w:pPr>
      <w:r>
        <w:rPr>
          <w:rFonts w:ascii="Georgia" w:cs="Georgia" w:eastAsia="Georgia" w:hAnsi="Georgia"/>
          <w:b/>
          <w:bCs/>
          <w:color w:val="6B3FA0"/>
          <w:sz w:val="24"/>
          <w:szCs w:val="24"/>
        </w:rPr>
        <w:t xml:space="preserve">The Ad: Scene by Scene</w:t>
      </w:r>
    </w:p>
    <w:p>
      <w:pPr>
        <w:spacing w:after="80" w:before="60"/>
      </w:pPr>
      <w:r>
        <w:rPr>
          <w:rFonts w:ascii="Calibri" w:cs="Calibri" w:eastAsia="Calibri" w:hAnsi="Calibri"/>
          <w:color w:val="3D3D3D"/>
          <w:sz w:val="22"/>
          <w:szCs w:val="22"/>
        </w:rPr>
        <w:t xml:space="preserve">Here’s how the hero TVC / Reel plays out: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80"/>
        <w:gridCol w:w="3480"/>
      </w:tblGrid>
      <w:tr>
        <w:trPr>
          <w:tblHeader/>
        </w:trPr>
        <w:tc>
          <w:tcPr>
            <w:tcW w:type="dxa" w:w="1600"/>
            <w:tcBorders>
              <w:top w:val="none" w:color="FFFFFF" w:sz="0"/>
              <w:left w:val="none" w:color="FFFFFF" w:sz="0"/>
              <w:bottom w:val="none" w:color="FFFFFF" w:sz="0"/>
              <w:right w:val="none" w:color="FFFFFF" w:sz="0"/>
            </w:tcBorders>
            <w:shd w:fill="DC3254"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Scene</w:t>
            </w:r>
          </w:p>
        </w:tc>
        <w:tc>
          <w:tcPr>
            <w:tcW w:type="dxa" w:w="4280"/>
            <w:tcBorders>
              <w:top w:val="none" w:color="FFFFFF" w:sz="0"/>
              <w:left w:val="none" w:color="FFFFFF" w:sz="0"/>
              <w:bottom w:val="none" w:color="FFFFFF" w:sz="0"/>
              <w:right w:val="none" w:color="FFFFFF" w:sz="0"/>
            </w:tcBorders>
            <w:shd w:fill="DC3254"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What You See</w:t>
            </w:r>
          </w:p>
        </w:tc>
        <w:tc>
          <w:tcPr>
            <w:tcW w:type="dxa" w:w="3480"/>
            <w:tcBorders>
              <w:top w:val="none" w:color="FFFFFF" w:sz="0"/>
              <w:left w:val="none" w:color="FFFFFF" w:sz="0"/>
              <w:bottom w:val="none" w:color="FFFFFF" w:sz="0"/>
              <w:right w:val="none" w:color="FFFFFF" w:sz="0"/>
            </w:tcBorders>
            <w:shd w:fill="DC3254"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What You Feel</w:t>
            </w:r>
          </w:p>
        </w:tc>
      </w:tr>
      <w:tr>
        <w:tc>
          <w:tcPr>
            <w:tcW w:type="dxa" w:w="1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Opening</w:t>
            </w:r>
          </w:p>
        </w:tc>
        <w:tc>
          <w:tcPr>
            <w:tcW w:type="dxa" w:w="428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Kids sharing ice cream on a summer afternoon, laughing in a gully</w:t>
            </w:r>
          </w:p>
        </w:tc>
        <w:tc>
          <w:tcPr>
            <w:tcW w:type="dxa" w:w="348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Joy, warmth, innocence</w:t>
            </w:r>
          </w:p>
        </w:tc>
      </w:tr>
      <w:tr>
        <w:tc>
          <w:tcPr>
            <w:tcW w:type="dxa" w:w="1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Reality Cut</w:t>
            </w:r>
          </w:p>
        </w:tc>
        <w:tc>
          <w:tcPr>
            <w:tcW w:type="dxa" w:w="428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Same person, now 22 — office screen, phone notifications, tired eyes</w:t>
            </w:r>
          </w:p>
        </w:tc>
        <w:tc>
          <w:tcPr>
            <w:tcW w:type="dxa" w:w="348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Tension, longing</w:t>
            </w:r>
          </w:p>
        </w:tc>
      </w:tr>
      <w:tr>
        <w:tc>
          <w:tcPr>
            <w:tcW w:type="dxa" w:w="1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The Moment</w:t>
            </w:r>
          </w:p>
        </w:tc>
        <w:tc>
          <w:tcPr>
            <w:tcW w:type="dxa" w:w="428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They unwrap a Magnum. First bite. Eyes close.</w:t>
            </w:r>
          </w:p>
        </w:tc>
        <w:tc>
          <w:tcPr>
            <w:tcW w:type="dxa" w:w="348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Relief, pleasure</w:t>
            </w:r>
          </w:p>
        </w:tc>
      </w:tr>
      <w:tr>
        <w:tc>
          <w:tcPr>
            <w:tcW w:type="dxa" w:w="1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The Flood</w:t>
            </w:r>
          </w:p>
        </w:tc>
        <w:tc>
          <w:tcPr>
            <w:tcW w:type="dxa" w:w="428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A warm overlay of childhood flashes back in golden tones</w:t>
            </w:r>
          </w:p>
        </w:tc>
        <w:tc>
          <w:tcPr>
            <w:tcW w:type="dxa" w:w="348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Nostalgia, safety</w:t>
            </w:r>
          </w:p>
        </w:tc>
      </w:tr>
      <w:tr>
        <w:tc>
          <w:tcPr>
            <w:tcW w:type="dxa" w:w="1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Close</w:t>
            </w:r>
          </w:p>
        </w:tc>
        <w:tc>
          <w:tcPr>
            <w:tcW w:type="dxa" w:w="428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Screen goes simple. Logo. “Kuch Yaad Aya?”</w:t>
            </w:r>
          </w:p>
        </w:tc>
        <w:tc>
          <w:tcPr>
            <w:tcW w:type="dxa" w:w="348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Brand love</w:t>
            </w:r>
          </w:p>
        </w:tc>
      </w:tr>
    </w:tbl>
    <w:p>
      <w:pPr>
        <w:spacing w:after="240" w:before="0"/>
      </w:pPr>
      <w:r>
        <w:t xml:space="preserve"/>
      </w:r>
    </w:p>
    <w:p>
      <w:pPr>
        <w:pStyle w:val="Heading1"/>
        <w:pBdr>
          <w:bottom w:val="single" w:color="00897B" w:sz="12" w:space="8"/>
        </w:pBdr>
        <w:spacing w:after="140" w:before="360"/>
      </w:pPr>
      <w:r>
        <w:rPr>
          <w:rFonts w:ascii="Georgia" w:cs="Georgia" w:eastAsia="Georgia" w:hAnsi="Georgia"/>
          <w:b/>
          <w:bCs/>
          <w:color w:val="00897B"/>
          <w:sz w:val="30"/>
          <w:szCs w:val="30"/>
        </w:rPr>
        <w:t xml:space="preserve">7.  Digital Strategy</w:t>
      </w:r>
    </w:p>
    <w:p>
      <w:pPr>
        <w:spacing w:after="80" w:before="60"/>
      </w:pPr>
      <w:r>
        <w:rPr>
          <w:rFonts w:ascii="Calibri" w:cs="Calibri" w:eastAsia="Calibri" w:hAnsi="Calibri"/>
          <w:color w:val="3D3D3D"/>
          <w:sz w:val="22"/>
          <w:szCs w:val="22"/>
        </w:rPr>
        <w:t xml:space="preserve">Gen Z doesn’t watch TV ads — they’re on their phones. Here’s where we meet them:</w:t>
      </w:r>
    </w:p>
    <w:p>
      <w:pPr>
        <w:spacing w:after="120" w:before="0"/>
      </w:pPr>
      <w:r>
        <w:t xml:space="preserve"/>
      </w:r>
    </w:p>
    <w:p>
      <w:pPr>
        <w:spacing w:after="60" w:before="10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57500"/>
                    </a:xfrm>
                    <a:prstGeom prst="rect">
                      <a:avLst/>
                    </a:prstGeom>
                  </pic:spPr>
                </pic:pic>
              </a:graphicData>
            </a:graphic>
          </wp:inline>
        </w:drawing>
      </w:r>
    </w:p>
    <w:p>
      <w:pPr>
        <w:spacing w:after="120" w:before="0"/>
        <w:jc w:val="center"/>
      </w:pPr>
      <w:r>
        <w:rPr>
          <w:rFonts w:ascii="Calibri" w:cs="Calibri" w:eastAsia="Calibri" w:hAnsi="Calibri"/>
          <w:i/>
          <w:iCs/>
          <w:color w:val="888888"/>
          <w:sz w:val="18"/>
          <w:szCs w:val="18"/>
        </w:rPr>
        <w:t xml:space="preserve">Figure 3: Gen Z Platform Reach — Pakistan Estimate 2024</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120"/>
        <w:gridCol w:w="2640"/>
      </w:tblGrid>
      <w:tr>
        <w:trPr>
          <w:tblHeader/>
        </w:trPr>
        <w:tc>
          <w:tcPr>
            <w:tcW w:type="dxa" w:w="2600"/>
            <w:tcBorders>
              <w:top w:val="none" w:color="FFFFFF" w:sz="0"/>
              <w:left w:val="none" w:color="FFFFFF" w:sz="0"/>
              <w:bottom w:val="none" w:color="FFFFFF" w:sz="0"/>
              <w:right w:val="none" w:color="FFFFFF" w:sz="0"/>
            </w:tcBorders>
            <w:shd w:fill="00897B"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Platform</w:t>
            </w:r>
          </w:p>
        </w:tc>
        <w:tc>
          <w:tcPr>
            <w:tcW w:type="dxa" w:w="4120"/>
            <w:tcBorders>
              <w:top w:val="none" w:color="FFFFFF" w:sz="0"/>
              <w:left w:val="none" w:color="FFFFFF" w:sz="0"/>
              <w:bottom w:val="none" w:color="FFFFFF" w:sz="0"/>
              <w:right w:val="none" w:color="FFFFFF" w:sz="0"/>
            </w:tcBorders>
            <w:shd w:fill="00897B"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Content Approach</w:t>
            </w:r>
          </w:p>
        </w:tc>
        <w:tc>
          <w:tcPr>
            <w:tcW w:type="dxa" w:w="2640"/>
            <w:tcBorders>
              <w:top w:val="none" w:color="FFFFFF" w:sz="0"/>
              <w:left w:val="none" w:color="FFFFFF" w:sz="0"/>
              <w:bottom w:val="none" w:color="FFFFFF" w:sz="0"/>
              <w:right w:val="none" w:color="FFFFFF" w:sz="0"/>
            </w:tcBorders>
            <w:shd w:fill="00897B"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Format</w:t>
            </w:r>
          </w:p>
        </w:tc>
      </w:tr>
      <w:tr>
        <w:tc>
          <w:tcPr>
            <w:tcW w:type="dxa" w:w="2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Instagram Reels (35%)</w:t>
            </w:r>
          </w:p>
        </w:tc>
        <w:tc>
          <w:tcPr>
            <w:tcW w:type="dxa" w:w="412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POV nostalgia storytelling — 30–60 sec, emotional</w:t>
            </w:r>
          </w:p>
        </w:tc>
        <w:tc>
          <w:tcPr>
            <w:tcW w:type="dxa" w:w="26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Short video</w:t>
            </w:r>
          </w:p>
        </w:tc>
      </w:tr>
      <w:tr>
        <w:tc>
          <w:tcPr>
            <w:tcW w:type="dxa" w:w="2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TikTok (30%)</w:t>
            </w:r>
          </w:p>
        </w:tc>
        <w:tc>
          <w:tcPr>
            <w:tcW w:type="dxa" w:w="412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Trending memory sounds, before/after comparisons</w:t>
            </w:r>
          </w:p>
        </w:tc>
        <w:tc>
          <w:tcPr>
            <w:tcW w:type="dxa" w:w="26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Sound-on, lo-fi</w:t>
            </w:r>
          </w:p>
        </w:tc>
      </w:tr>
      <w:tr>
        <w:tc>
          <w:tcPr>
            <w:tcW w:type="dxa" w:w="2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YouTube Shorts (20%)</w:t>
            </w:r>
          </w:p>
        </w:tc>
        <w:tc>
          <w:tcPr>
            <w:tcW w:type="dxa" w:w="412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Extended emotional stories — 1–2 min</w:t>
            </w:r>
          </w:p>
        </w:tc>
        <w:tc>
          <w:tcPr>
            <w:tcW w:type="dxa" w:w="264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Mini-film style</w:t>
            </w:r>
          </w:p>
        </w:tc>
      </w:tr>
      <w:tr>
        <w:tc>
          <w:tcPr>
            <w:tcW w:type="dxa" w:w="2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Snapchat (15%)</w:t>
            </w:r>
          </w:p>
        </w:tc>
        <w:tc>
          <w:tcPr>
            <w:tcW w:type="dxa" w:w="412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Ephemeral nostalgia prompts, AR filters</w:t>
            </w:r>
          </w:p>
        </w:tc>
        <w:tc>
          <w:tcPr>
            <w:tcW w:type="dxa" w:w="264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Stories + lens</w:t>
            </w:r>
          </w:p>
        </w:tc>
      </w:tr>
    </w:tbl>
    <w:p>
      <w:pPr>
        <w:spacing w:after="120" w:before="0"/>
      </w:pPr>
      <w:r>
        <w:t xml:space="preserve"/>
      </w:r>
    </w:p>
    <w:p>
      <w:pPr>
        <w:pStyle w:val="Heading2"/>
        <w:spacing w:after="80" w:before="260"/>
      </w:pPr>
      <w:r>
        <w:rPr>
          <w:rFonts w:ascii="Georgia" w:cs="Georgia" w:eastAsia="Georgia" w:hAnsi="Georgia"/>
          <w:b/>
          <w:bCs/>
          <w:color w:val="00897B"/>
          <w:sz w:val="24"/>
          <w:szCs w:val="24"/>
        </w:rPr>
        <w:t xml:space="preserve">Hashtag Ecosystem</w:t>
      </w:r>
    </w:p>
    <w:p>
      <w:pPr>
        <w:pStyle w:val="ListParagraph"/>
        <w:numPr>
          <w:ilvl w:val="0"/>
          <w:numId w:val="2"/>
        </w:numPr>
        <w:spacing w:after="50" w:before="50"/>
      </w:pPr>
      <w:r>
        <w:rPr>
          <w:rFonts w:ascii="Calibri" w:cs="Calibri" w:eastAsia="Calibri" w:hAnsi="Calibri"/>
          <w:color w:val="3D3D3D"/>
          <w:sz w:val="22"/>
          <w:szCs w:val="22"/>
        </w:rPr>
        <w:t xml:space="preserve">#MagnumMoments — the main campaign tag</w:t>
      </w:r>
    </w:p>
    <w:p>
      <w:pPr>
        <w:pStyle w:val="ListParagraph"/>
        <w:numPr>
          <w:ilvl w:val="0"/>
          <w:numId w:val="2"/>
        </w:numPr>
        <w:spacing w:after="50" w:before="50"/>
      </w:pPr>
      <w:r>
        <w:rPr>
          <w:rFonts w:ascii="Calibri" w:cs="Calibri" w:eastAsia="Calibri" w:hAnsi="Calibri"/>
          <w:color w:val="3D3D3D"/>
          <w:sz w:val="22"/>
          <w:szCs w:val="22"/>
        </w:rPr>
        <w:t xml:space="preserve">#KuchYaadAya — the emotional trigger</w:t>
      </w:r>
    </w:p>
    <w:p>
      <w:pPr>
        <w:pStyle w:val="ListParagraph"/>
        <w:numPr>
          <w:ilvl w:val="0"/>
          <w:numId w:val="2"/>
        </w:numPr>
        <w:spacing w:after="50" w:before="50"/>
      </w:pPr>
      <w:r>
        <w:rPr>
          <w:rFonts w:ascii="Calibri" w:cs="Calibri" w:eastAsia="Calibri" w:hAnsi="Calibri"/>
          <w:color w:val="3D3D3D"/>
          <w:sz w:val="22"/>
          <w:szCs w:val="22"/>
        </w:rPr>
        <w:t xml:space="preserve">#MagnumPakistan — for local discovery</w:t>
      </w:r>
    </w:p>
    <w:p>
      <w:pPr>
        <w:pStyle w:val="ListParagraph"/>
        <w:numPr>
          <w:ilvl w:val="0"/>
          <w:numId w:val="2"/>
        </w:numPr>
        <w:spacing w:after="50" w:before="50"/>
      </w:pPr>
      <w:r>
        <w:rPr>
          <w:rFonts w:ascii="Calibri" w:cs="Calibri" w:eastAsia="Calibri" w:hAnsi="Calibri"/>
          <w:color w:val="3D3D3D"/>
          <w:sz w:val="22"/>
          <w:szCs w:val="22"/>
        </w:rPr>
        <w:t xml:space="preserve">UGC Challenge: “Share your Magnum memory” — rewarded with features &amp; prizes</w:t>
      </w:r>
    </w:p>
    <w:p>
      <w:pPr>
        <w:spacing w:after="240" w:before="0"/>
      </w:pPr>
      <w:r>
        <w:t xml:space="preserve"/>
      </w:r>
    </w:p>
    <w:p>
      <w:pPr>
        <w:pStyle w:val="Heading1"/>
        <w:pBdr>
          <w:bottom w:val="single" w:color="FF8C00" w:sz="12" w:space="8"/>
        </w:pBdr>
        <w:spacing w:after="140" w:before="360"/>
      </w:pPr>
      <w:r>
        <w:rPr>
          <w:rFonts w:ascii="Georgia" w:cs="Georgia" w:eastAsia="Georgia" w:hAnsi="Georgia"/>
          <w:b/>
          <w:bCs/>
          <w:color w:val="FF8C00"/>
          <w:sz w:val="30"/>
          <w:szCs w:val="30"/>
        </w:rPr>
        <w:t xml:space="preserve">8.  What We Expect to See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FF0F3" w:val="clear"/>
            <w:tcMar>
              <w:top w:type="dxa" w:w="200"/>
              <w:left w:type="dxa" w:w="120"/>
              <w:bottom w:type="dxa" w:w="200"/>
              <w:right w:type="dxa" w:w="120"/>
            </w:tcMar>
          </w:tcPr>
          <w:p>
            <w:pPr>
              <w:spacing w:after="40" w:before="0"/>
              <w:jc w:val="center"/>
            </w:pPr>
            <w:r>
              <w:rPr>
                <w:rFonts w:ascii="Georgia" w:cs="Georgia" w:eastAsia="Georgia" w:hAnsi="Georgia"/>
                <w:b/>
                <w:bCs/>
                <w:color w:val="DC3254"/>
                <w:sz w:val="52"/>
                <w:szCs w:val="52"/>
              </w:rPr>
              <w:t xml:space="preserve">+20%</w:t>
            </w:r>
          </w:p>
          <w:p>
            <w:pPr>
              <w:spacing w:after="0" w:before="0"/>
              <w:jc w:val="center"/>
            </w:pPr>
            <w:r>
              <w:rPr>
                <w:rFonts w:ascii="Calibri" w:cs="Calibri" w:eastAsia="Calibri" w:hAnsi="Calibri"/>
                <w:color w:val="3D3D3D"/>
                <w:sz w:val="18"/>
                <w:szCs w:val="18"/>
              </w:rPr>
              <w:t xml:space="preserve">brand recall among Gen Z in 6 months</w:t>
            </w:r>
          </w:p>
        </w:tc>
        <w:tc>
          <w:tcPr>
            <w:tcW w:type="dxa" w:w="2340"/>
            <w:tcBorders>
              <w:top w:val="none" w:color="FFFFFF" w:sz="0"/>
              <w:left w:val="none" w:color="FFFFFF" w:sz="0"/>
              <w:bottom w:val="none" w:color="FFFFFF" w:sz="0"/>
              <w:right w:val="none" w:color="FFFFFF" w:sz="0"/>
            </w:tcBorders>
            <w:shd w:fill="FFF8EE" w:val="clear"/>
            <w:tcMar>
              <w:top w:type="dxa" w:w="200"/>
              <w:left w:type="dxa" w:w="120"/>
              <w:bottom w:type="dxa" w:w="200"/>
              <w:right w:type="dxa" w:w="120"/>
            </w:tcMar>
          </w:tcPr>
          <w:p>
            <w:pPr>
              <w:spacing w:after="40" w:before="0"/>
              <w:jc w:val="center"/>
            </w:pPr>
            <w:r>
              <w:rPr>
                <w:rFonts w:ascii="Georgia" w:cs="Georgia" w:eastAsia="Georgia" w:hAnsi="Georgia"/>
                <w:b/>
                <w:bCs/>
                <w:color w:val="FF8C00"/>
                <w:sz w:val="52"/>
                <w:szCs w:val="52"/>
              </w:rPr>
              <w:t xml:space="preserve">5M+</w:t>
            </w:r>
          </w:p>
          <w:p>
            <w:pPr>
              <w:spacing w:after="0" w:before="0"/>
              <w:jc w:val="center"/>
            </w:pPr>
            <w:r>
              <w:rPr>
                <w:rFonts w:ascii="Calibri" w:cs="Calibri" w:eastAsia="Calibri" w:hAnsi="Calibri"/>
                <w:color w:val="3D3D3D"/>
                <w:sz w:val="18"/>
                <w:szCs w:val="18"/>
              </w:rPr>
              <w:t xml:space="preserve">target reel views per campaign wave</w:t>
            </w:r>
          </w:p>
        </w:tc>
        <w:tc>
          <w:tcPr>
            <w:tcW w:type="dxa" w:w="2340"/>
            <w:tcBorders>
              <w:top w:val="none" w:color="FFFFFF" w:sz="0"/>
              <w:left w:val="none" w:color="FFFFFF" w:sz="0"/>
              <w:bottom w:val="none" w:color="FFFFFF" w:sz="0"/>
              <w:right w:val="none" w:color="FFFFFF" w:sz="0"/>
            </w:tcBorders>
            <w:shd w:fill="F3EEFF" w:val="clear"/>
            <w:tcMar>
              <w:top w:type="dxa" w:w="200"/>
              <w:left w:type="dxa" w:w="120"/>
              <w:bottom w:type="dxa" w:w="200"/>
              <w:right w:type="dxa" w:w="120"/>
            </w:tcMar>
          </w:tcPr>
          <w:p>
            <w:pPr>
              <w:spacing w:after="40" w:before="0"/>
              <w:jc w:val="center"/>
            </w:pPr>
            <w:r>
              <w:rPr>
                <w:rFonts w:ascii="Georgia" w:cs="Georgia" w:eastAsia="Georgia" w:hAnsi="Georgia"/>
                <w:b/>
                <w:bCs/>
                <w:color w:val="6B3FA0"/>
                <w:sz w:val="52"/>
                <w:szCs w:val="52"/>
              </w:rPr>
              <w:t xml:space="preserve">+15%</w:t>
            </w:r>
          </w:p>
          <w:p>
            <w:pPr>
              <w:spacing w:after="0" w:before="0"/>
              <w:jc w:val="center"/>
            </w:pPr>
            <w:r>
              <w:rPr>
                <w:rFonts w:ascii="Calibri" w:cs="Calibri" w:eastAsia="Calibri" w:hAnsi="Calibri"/>
                <w:color w:val="3D3D3D"/>
                <w:sz w:val="18"/>
                <w:szCs w:val="18"/>
              </w:rPr>
              <w:t xml:space="preserve">trial purchase intent among 16–25s</w:t>
            </w:r>
          </w:p>
        </w:tc>
        <w:tc>
          <w:tcPr>
            <w:tcW w:type="dxa" w:w="2340"/>
            <w:tcBorders>
              <w:top w:val="none" w:color="FFFFFF" w:sz="0"/>
              <w:left w:val="none" w:color="FFFFFF" w:sz="0"/>
              <w:bottom w:val="none" w:color="FFFFFF" w:sz="0"/>
              <w:right w:val="none" w:color="FFFFFF" w:sz="0"/>
            </w:tcBorders>
            <w:shd w:fill="E8F5F3" w:val="clear"/>
            <w:tcMar>
              <w:top w:type="dxa" w:w="200"/>
              <w:left w:type="dxa" w:w="120"/>
              <w:bottom w:type="dxa" w:w="200"/>
              <w:right w:type="dxa" w:w="120"/>
            </w:tcMar>
          </w:tcPr>
          <w:p>
            <w:pPr>
              <w:spacing w:after="40" w:before="0"/>
              <w:jc w:val="center"/>
            </w:pPr>
            <w:r>
              <w:rPr>
                <w:rFonts w:ascii="Georgia" w:cs="Georgia" w:eastAsia="Georgia" w:hAnsi="Georgia"/>
                <w:b/>
                <w:bCs/>
                <w:color w:val="00897B"/>
                <w:sz w:val="52"/>
                <w:szCs w:val="52"/>
              </w:rPr>
              <w:t xml:space="preserve">10K+</w:t>
            </w:r>
          </w:p>
          <w:p>
            <w:pPr>
              <w:spacing w:after="0" w:before="0"/>
              <w:jc w:val="center"/>
            </w:pPr>
            <w:r>
              <w:rPr>
                <w:rFonts w:ascii="Calibri" w:cs="Calibri" w:eastAsia="Calibri" w:hAnsi="Calibri"/>
                <w:color w:val="3D3D3D"/>
                <w:sz w:val="18"/>
                <w:szCs w:val="18"/>
              </w:rPr>
              <w:t xml:space="preserve">UGC posts with #MagnumMoments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none" w:color="FFFFFF" w:sz="0"/>
              <w:left w:val="none" w:color="FFFFFF" w:sz="0"/>
              <w:bottom w:val="none" w:color="FFFFFF" w:sz="0"/>
              <w:right w:val="none" w:color="FFFFFF" w:sz="0"/>
            </w:tcBorders>
            <w:shd w:fill="FF8C00" w:val="clear"/>
            <w:tcMar>
              <w:top w:type="dxa" w:w="120"/>
              <w:left w:type="dxa" w:w="160"/>
              <w:bottom w:type="dxa" w:w="120"/>
              <w:right w:type="dxa" w:w="160"/>
            </w:tcMar>
          </w:tcPr>
          <w:p>
            <w:pPr>
              <w:jc w:val="left"/>
            </w:pPr>
            <w:r>
              <w:rPr>
                <w:rFonts w:ascii="Calibri" w:cs="Calibri" w:eastAsia="Calibri" w:hAnsi="Calibri"/>
                <w:b/>
                <w:bCs/>
                <w:color w:val="FFFFFF"/>
                <w:sz w:val="20"/>
                <w:szCs w:val="20"/>
              </w:rPr>
              <w:t xml:space="preserve">KPI</w:t>
            </w:r>
          </w:p>
        </w:tc>
        <w:tc>
          <w:tcPr>
            <w:tcW w:type="dxa" w:w="3760"/>
            <w:tcBorders>
              <w:top w:val="none" w:color="FFFFFF" w:sz="0"/>
              <w:left w:val="none" w:color="FFFFFF" w:sz="0"/>
              <w:bottom w:val="none" w:color="FFFFFF" w:sz="0"/>
              <w:right w:val="none" w:color="FFFFFF" w:sz="0"/>
            </w:tcBorders>
            <w:shd w:fill="FF8C00"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How We Measure It</w:t>
            </w:r>
          </w:p>
        </w:tc>
        <w:tc>
          <w:tcPr>
            <w:tcW w:type="dxa" w:w="3000"/>
            <w:tcBorders>
              <w:top w:val="none" w:color="FFFFFF" w:sz="0"/>
              <w:left w:val="none" w:color="FFFFFF" w:sz="0"/>
              <w:bottom w:val="none" w:color="FFFFFF" w:sz="0"/>
              <w:right w:val="none" w:color="FFFFFF" w:sz="0"/>
            </w:tcBorders>
            <w:shd w:fill="FF8C00" w:val="clear"/>
            <w:tcMar>
              <w:top w:type="dxa" w:w="120"/>
              <w:left w:type="dxa" w:w="160"/>
              <w:bottom w:type="dxa" w:w="120"/>
              <w:right w:type="dxa" w:w="160"/>
            </w:tcMar>
          </w:tcPr>
          <w:p>
            <w:pPr>
              <w:jc w:val="center"/>
            </w:pPr>
            <w:r>
              <w:rPr>
                <w:rFonts w:ascii="Calibri" w:cs="Calibri" w:eastAsia="Calibri" w:hAnsi="Calibri"/>
                <w:b/>
                <w:bCs/>
                <w:color w:val="FFFFFF"/>
                <w:sz w:val="20"/>
                <w:szCs w:val="20"/>
              </w:rPr>
              <w:t xml:space="preserve">6-Month Target</w:t>
            </w:r>
          </w:p>
        </w:tc>
      </w:tr>
      <w:tr>
        <w:tc>
          <w:tcPr>
            <w:tcW w:type="dxa" w:w="2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Brand Awareness</w:t>
            </w:r>
          </w:p>
        </w:tc>
        <w:tc>
          <w:tcPr>
            <w:tcW w:type="dxa" w:w="376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Aided recall survey (Gen Z)</w:t>
            </w:r>
          </w:p>
        </w:tc>
        <w:tc>
          <w:tcPr>
            <w:tcW w:type="dxa" w:w="30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+20% vs. baseline</w:t>
            </w:r>
          </w:p>
        </w:tc>
      </w:tr>
      <w:tr>
        <w:tc>
          <w:tcPr>
            <w:tcW w:type="dxa" w:w="2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Emotional Sentiment</w:t>
            </w:r>
          </w:p>
        </w:tc>
        <w:tc>
          <w:tcPr>
            <w:tcW w:type="dxa" w:w="376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Social listening score</w:t>
            </w:r>
          </w:p>
        </w:tc>
        <w:tc>
          <w:tcPr>
            <w:tcW w:type="dxa" w:w="30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&gt;75% positive</w:t>
            </w:r>
          </w:p>
        </w:tc>
      </w:tr>
      <w:tr>
        <w:tc>
          <w:tcPr>
            <w:tcW w:type="dxa" w:w="2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Digital Reach</w:t>
            </w:r>
          </w:p>
        </w:tc>
        <w:tc>
          <w:tcPr>
            <w:tcW w:type="dxa" w:w="376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Reel views + saves across platforms</w:t>
            </w:r>
          </w:p>
        </w:tc>
        <w:tc>
          <w:tcPr>
            <w:tcW w:type="dxa" w:w="30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5M+ per campaign</w:t>
            </w:r>
          </w:p>
        </w:tc>
      </w:tr>
      <w:tr>
        <w:tc>
          <w:tcPr>
            <w:tcW w:type="dxa" w:w="26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Purchase Intent</w:t>
            </w:r>
          </w:p>
        </w:tc>
        <w:tc>
          <w:tcPr>
            <w:tcW w:type="dxa" w:w="376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Trial rate among 16–25 segment</w:t>
            </w:r>
          </w:p>
        </w:tc>
        <w:tc>
          <w:tcPr>
            <w:tcW w:type="dxa" w:w="3000"/>
            <w:tcBorders>
              <w:top w:val="none" w:color="FFFFFF" w:sz="0"/>
              <w:left w:val="none" w:color="FFFFFF" w:sz="0"/>
              <w:bottom w:val="single" w:color="EEEEEE" w:sz="2"/>
              <w:right w:val="none" w:color="FFFFFF" w:sz="0"/>
            </w:tcBorders>
            <w:shd w:fill="F8F8F8"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+15% vs. baseline</w:t>
            </w:r>
          </w:p>
        </w:tc>
      </w:tr>
      <w:tr>
        <w:tc>
          <w:tcPr>
            <w:tcW w:type="dxa" w:w="26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left"/>
            </w:pPr>
            <w:r>
              <w:rPr>
                <w:rFonts w:ascii="Calibri" w:cs="Calibri" w:eastAsia="Calibri" w:hAnsi="Calibri"/>
                <w:color w:val="3D3D3D"/>
                <w:sz w:val="20"/>
                <w:szCs w:val="20"/>
              </w:rPr>
              <w:t xml:space="preserve">Community</w:t>
            </w:r>
          </w:p>
        </w:tc>
        <w:tc>
          <w:tcPr>
            <w:tcW w:type="dxa" w:w="376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UGC submissions &amp; hashtag usage</w:t>
            </w:r>
          </w:p>
        </w:tc>
        <w:tc>
          <w:tcPr>
            <w:tcW w:type="dxa" w:w="3000"/>
            <w:tcBorders>
              <w:top w:val="none" w:color="FFFFFF" w:sz="0"/>
              <w:left w:val="none" w:color="FFFFFF" w:sz="0"/>
              <w:bottom w:val="single" w:color="EEEEEE" w:sz="2"/>
              <w:right w:val="none" w:color="FFFFFF" w:sz="0"/>
            </w:tcBorders>
            <w:shd w:fill="FFFFFF" w:val="clear"/>
            <w:tcMar>
              <w:top w:type="dxa" w:w="100"/>
              <w:left w:type="dxa" w:w="160"/>
              <w:bottom w:type="dxa" w:w="100"/>
              <w:right w:type="dxa" w:w="160"/>
            </w:tcMar>
          </w:tcPr>
          <w:p>
            <w:pPr>
              <w:jc w:val="center"/>
            </w:pPr>
            <w:r>
              <w:rPr>
                <w:rFonts w:ascii="Calibri" w:cs="Calibri" w:eastAsia="Calibri" w:hAnsi="Calibri"/>
                <w:color w:val="3D3D3D"/>
                <w:sz w:val="20"/>
                <w:szCs w:val="20"/>
              </w:rPr>
              <w:t xml:space="preserve">10,000+ posts</w:t>
            </w:r>
          </w:p>
        </w:tc>
      </w:tr>
    </w:tbl>
    <w:p>
      <w:pPr>
        <w:spacing w:after="240" w:before="0"/>
      </w:pPr>
      <w:r>
        <w:t xml:space="preserve"/>
      </w:r>
    </w:p>
    <w:p>
      <w:pPr>
        <w:pStyle w:val="Heading1"/>
        <w:pBdr>
          <w:bottom w:val="single" w:color="6B3FA0" w:sz="12" w:space="8"/>
        </w:pBdr>
        <w:spacing w:after="140" w:before="360"/>
      </w:pPr>
      <w:r>
        <w:rPr>
          <w:rFonts w:ascii="Georgia" w:cs="Georgia" w:eastAsia="Georgia" w:hAnsi="Georgia"/>
          <w:b/>
          <w:bCs/>
          <w:color w:val="6B3FA0"/>
          <w:sz w:val="30"/>
          <w:szCs w:val="30"/>
        </w:rPr>
        <w:t xml:space="preserve">9.  Why This Actually Works</w:t>
      </w:r>
    </w:p>
    <w:p>
      <w:pPr>
        <w:pStyle w:val="Heading2"/>
        <w:spacing w:after="80" w:before="260"/>
      </w:pPr>
      <w:r>
        <w:rPr>
          <w:rFonts w:ascii="Georgia" w:cs="Georgia" w:eastAsia="Georgia" w:hAnsi="Georgia"/>
          <w:b/>
          <w:bCs/>
          <w:color w:val="6B3FA0"/>
          <w:sz w:val="24"/>
          <w:szCs w:val="24"/>
        </w:rPr>
        <w:t xml:space="preserve">The Psychology Is Real</w:t>
      </w:r>
    </w:p>
    <w:p>
      <w:pPr>
        <w:pStyle w:val="ListParagraph"/>
        <w:numPr>
          <w:ilvl w:val="0"/>
          <w:numId w:val="2"/>
        </w:numPr>
        <w:spacing w:after="50" w:before="50"/>
      </w:pPr>
      <w:r>
        <w:rPr>
          <w:rFonts w:ascii="Calibri" w:cs="Calibri" w:eastAsia="Calibri" w:hAnsi="Calibri"/>
          <w:color w:val="3D3D3D"/>
          <w:sz w:val="22"/>
          <w:szCs w:val="22"/>
        </w:rPr>
        <w:t xml:space="preserve">Nostalgia is scientifically proven to reduce anxiety and increase a sense of social connectedness</w:t>
      </w:r>
    </w:p>
    <w:p>
      <w:pPr>
        <w:pStyle w:val="ListParagraph"/>
        <w:numPr>
          <w:ilvl w:val="0"/>
          <w:numId w:val="2"/>
        </w:numPr>
        <w:spacing w:after="50" w:before="50"/>
      </w:pPr>
      <w:r>
        <w:rPr>
          <w:rFonts w:ascii="Calibri" w:cs="Calibri" w:eastAsia="Calibri" w:hAnsi="Calibri"/>
          <w:color w:val="3D3D3D"/>
          <w:sz w:val="22"/>
          <w:szCs w:val="22"/>
        </w:rPr>
        <w:t xml:space="preserve">Memory-linked brand associations produce stronger long-term recall than feature-based ads</w:t>
      </w:r>
    </w:p>
    <w:p>
      <w:pPr>
        <w:pStyle w:val="ListParagraph"/>
        <w:numPr>
          <w:ilvl w:val="0"/>
          <w:numId w:val="2"/>
        </w:numPr>
        <w:spacing w:after="50" w:before="50"/>
      </w:pPr>
      <w:r>
        <w:rPr>
          <w:rFonts w:ascii="Calibri" w:cs="Calibri" w:eastAsia="Calibri" w:hAnsi="Calibri"/>
          <w:color w:val="3D3D3D"/>
          <w:sz w:val="22"/>
          <w:szCs w:val="22"/>
        </w:rPr>
        <w:t xml:space="preserve">Emotional campaigns generate 2x more word-of-mouth than rational ones (Nielsen Emotional Engagement Study)</w:t>
      </w:r>
    </w:p>
    <w:p>
      <w:pPr>
        <w:spacing w:after="120" w:before="0"/>
      </w:pPr>
      <w:r>
        <w:t xml:space="preserve"/>
      </w:r>
    </w:p>
    <w:p>
      <w:pPr>
        <w:pStyle w:val="Heading2"/>
        <w:spacing w:after="80" w:before="260"/>
      </w:pPr>
      <w:r>
        <w:rPr>
          <w:rFonts w:ascii="Georgia" w:cs="Georgia" w:eastAsia="Georgia" w:hAnsi="Georgia"/>
          <w:b/>
          <w:bCs/>
          <w:color w:val="6B3FA0"/>
          <w:sz w:val="24"/>
          <w:szCs w:val="24"/>
        </w:rPr>
        <w:t xml:space="preserve">The Culture Is Ready</w:t>
      </w:r>
    </w:p>
    <w:p>
      <w:pPr>
        <w:pStyle w:val="ListParagraph"/>
        <w:numPr>
          <w:ilvl w:val="0"/>
          <w:numId w:val="2"/>
        </w:numPr>
        <w:spacing w:after="50" w:before="50"/>
      </w:pPr>
      <w:r>
        <w:rPr>
          <w:rFonts w:ascii="Calibri" w:cs="Calibri" w:eastAsia="Calibri" w:hAnsi="Calibri"/>
          <w:color w:val="3D3D3D"/>
          <w:sz w:val="22"/>
          <w:szCs w:val="22"/>
        </w:rPr>
        <w:t xml:space="preserve">Pakistan has one of the strongest nostalgia cultures in the region — just look at how viral ‘old Karachi’ content gets</w:t>
      </w:r>
    </w:p>
    <w:p>
      <w:pPr>
        <w:pStyle w:val="ListParagraph"/>
        <w:numPr>
          <w:ilvl w:val="0"/>
          <w:numId w:val="2"/>
        </w:numPr>
        <w:spacing w:after="50" w:before="50"/>
      </w:pPr>
      <w:r>
        <w:rPr>
          <w:rFonts w:ascii="Calibri" w:cs="Calibri" w:eastAsia="Calibri" w:hAnsi="Calibri"/>
          <w:color w:val="3D3D3D"/>
          <w:sz w:val="22"/>
          <w:szCs w:val="22"/>
        </w:rPr>
        <w:t xml:space="preserve">Urdu emotional storytelling already dominates the most-shared ad content on Pakistani social media</w:t>
      </w:r>
    </w:p>
    <w:p>
      <w:pPr>
        <w:pStyle w:val="ListParagraph"/>
        <w:numPr>
          <w:ilvl w:val="0"/>
          <w:numId w:val="2"/>
        </w:numPr>
        <w:spacing w:after="50" w:before="50"/>
      </w:pPr>
      <w:r>
        <w:rPr>
          <w:rFonts w:ascii="Calibri" w:cs="Calibri" w:eastAsia="Calibri" w:hAnsi="Calibri"/>
          <w:color w:val="3D3D3D"/>
          <w:sz w:val="22"/>
          <w:szCs w:val="22"/>
        </w:rPr>
        <w:t xml:space="preserve">No other ice cream brand is owning this emotional space — it’s uncontested territory</w:t>
      </w:r>
    </w:p>
    <w:p>
      <w:pPr>
        <w:spacing w:after="120" w:before="0"/>
      </w:pPr>
      <w:r>
        <w:t xml:space="preserve"/>
      </w:r>
    </w:p>
    <w:p>
      <w:pPr>
        <w:pStyle w:val="Heading2"/>
        <w:spacing w:after="80" w:before="260"/>
      </w:pPr>
      <w:r>
        <w:rPr>
          <w:rFonts w:ascii="Georgia" w:cs="Georgia" w:eastAsia="Georgia" w:hAnsi="Georgia"/>
          <w:b/>
          <w:bCs/>
          <w:color w:val="6B3FA0"/>
          <w:sz w:val="24"/>
          <w:szCs w:val="24"/>
        </w:rPr>
        <w:t xml:space="preserve">The Business Case Is Clear</w:t>
      </w:r>
    </w:p>
    <w:p>
      <w:pPr>
        <w:pStyle w:val="ListParagraph"/>
        <w:numPr>
          <w:ilvl w:val="0"/>
          <w:numId w:val="2"/>
        </w:numPr>
        <w:spacing w:after="50" w:before="50"/>
      </w:pPr>
      <w:r>
        <w:rPr>
          <w:rFonts w:ascii="Calibri" w:cs="Calibri" w:eastAsia="Calibri" w:hAnsi="Calibri"/>
          <w:color w:val="3D3D3D"/>
          <w:sz w:val="22"/>
          <w:szCs w:val="22"/>
        </w:rPr>
        <w:t xml:space="preserve">Emotional repositioning is harder for competitors to copy than a product feature or price promotion</w:t>
      </w:r>
    </w:p>
    <w:p>
      <w:pPr>
        <w:pStyle w:val="ListParagraph"/>
        <w:numPr>
          <w:ilvl w:val="0"/>
          <w:numId w:val="2"/>
        </w:numPr>
        <w:spacing w:after="50" w:before="50"/>
      </w:pPr>
      <w:r>
        <w:rPr>
          <w:rFonts w:ascii="Calibri" w:cs="Calibri" w:eastAsia="Calibri" w:hAnsi="Calibri"/>
          <w:color w:val="3D3D3D"/>
          <w:sz w:val="22"/>
          <w:szCs w:val="22"/>
        </w:rPr>
        <w:t xml:space="preserve">It expands Magnum’s addressable market beyond affluent consumers to a broader nostalgic Gen Z audience</w:t>
      </w:r>
    </w:p>
    <w:p>
      <w:pPr>
        <w:pStyle w:val="ListParagraph"/>
        <w:numPr>
          <w:ilvl w:val="0"/>
          <w:numId w:val="2"/>
        </w:numPr>
        <w:spacing w:after="50" w:before="50"/>
      </w:pPr>
      <w:r>
        <w:rPr>
          <w:rFonts w:ascii="Calibri" w:cs="Calibri" w:eastAsia="Calibri" w:hAnsi="Calibri"/>
          <w:color w:val="3D3D3D"/>
          <w:sz w:val="22"/>
          <w:szCs w:val="22"/>
        </w:rPr>
        <w:t xml:space="preserve">UGC and community-driven campaigns dramatically reduce paid media costs over time</w:t>
      </w:r>
    </w:p>
    <w:p>
      <w:pPr>
        <w:spacing w:after="240" w:before="0"/>
      </w:pPr>
      <w:r>
        <w:t xml:space="preserve"/>
      </w:r>
    </w:p>
    <w:p>
      <w:pPr>
        <w:pStyle w:val="Heading1"/>
        <w:pBdr>
          <w:bottom w:val="single" w:color="DC3254" w:sz="12" w:space="8"/>
        </w:pBdr>
        <w:spacing w:after="140" w:before="360"/>
      </w:pPr>
      <w:r>
        <w:rPr>
          <w:rFonts w:ascii="Georgia" w:cs="Georgia" w:eastAsia="Georgia" w:hAnsi="Georgia"/>
          <w:b/>
          <w:bCs/>
          <w:color w:val="DC3254"/>
          <w:sz w:val="30"/>
          <w:szCs w:val="30"/>
        </w:rPr>
        <w:t xml:space="preserve">10.  The Bottom Line</w:t>
      </w:r>
    </w:p>
    <w:p>
      <w:pPr>
        <w:spacing w:after="80" w:before="60"/>
      </w:pPr>
      <w:r>
        <w:rPr>
          <w:rFonts w:ascii="Calibri" w:cs="Calibri" w:eastAsia="Calibri" w:hAnsi="Calibri"/>
          <w:color w:val="3D3D3D"/>
          <w:sz w:val="22"/>
          <w:szCs w:val="22"/>
        </w:rPr>
        <w:t xml:space="preserve">Magnum doesn’t need to change what it is. It just needs to change how it makes people feel. Right now it’s “the expensive ice cream.” The opportunity is to make it “the one that reminds me of being a kid.”</w:t>
      </w:r>
    </w:p>
    <w:p>
      <w:pPr>
        <w:spacing w:after="120" w:before="0"/>
      </w:pPr>
      <w:r>
        <w:t xml:space="preserve"/>
      </w:r>
    </w:p>
    <w:p>
      <w:pPr>
        <w:spacing w:after="80" w:before="60"/>
      </w:pPr>
      <w:r>
        <w:rPr>
          <w:rFonts w:ascii="Calibri" w:cs="Calibri" w:eastAsia="Calibri" w:hAnsi="Calibri"/>
          <w:color w:val="3D3D3D"/>
          <w:sz w:val="22"/>
          <w:szCs w:val="22"/>
        </w:rPr>
        <w:t xml:space="preserve">That’s not a small shift. That’s the difference between a brand people buy occasionally and one they’re genuinely loyal to.</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3254" w:sz="4"/>
              <w:left w:val="single" w:color="DC3254" w:sz="20"/>
              <w:bottom w:val="single" w:color="DC3254" w:sz="4"/>
              <w:right w:val="none" w:color="FFFFFF" w:sz="0"/>
            </w:tcBorders>
            <w:shd w:fill="FFF0F3" w:val="clear"/>
            <w:tcMar>
              <w:top w:type="dxa" w:w="160"/>
              <w:left w:type="dxa" w:w="280"/>
              <w:bottom w:type="dxa" w:w="160"/>
              <w:right w:type="dxa" w:w="200"/>
            </w:tcMar>
          </w:tcPr>
          <w:p>
            <w:pPr>
              <w:spacing w:after="0" w:before="0"/>
            </w:pPr>
            <w:r>
              <w:rPr>
                <w:rFonts w:ascii="Georgia" w:cs="Georgia" w:eastAsia="Georgia" w:hAnsi="Georgia"/>
                <w:b w:val="false"/>
                <w:bCs w:val="false"/>
                <w:i/>
                <w:iCs/>
                <w:color w:val="DC3254"/>
                <w:sz w:val="23"/>
                <w:szCs w:val="23"/>
              </w:rPr>
              <w:t xml:space="preserve">“By meeting Gen Z at the intersection of emotional need and cultural memory, Magnum can build the kind of brand loyalty that no promotional discount or celebrity endorsement can manufacture. This campaign isn’t just smart marketing — it’s the right thing to do for a brand that wants to matter.”</w:t>
            </w:r>
          </w:p>
        </w:tc>
      </w:tr>
    </w:tbl>
    <w:p>
      <w:pPr>
        <w:spacing w:after="240" w:before="0"/>
      </w:pPr>
      <w:r>
        <w:t xml:space="preserve"/>
      </w:r>
    </w:p>
    <w:p>
      <w:pPr>
        <w:pBdr>
          <w:top w:val="single" w:color="EEEEEE" w:sz="4"/>
        </w:pBdr>
        <w:spacing w:after="60" w:before="80"/>
        <w:jc w:val="center"/>
      </w:pPr>
      <w:r>
        <w:rPr>
          <w:rFonts w:ascii="Calibri" w:cs="Calibri" w:eastAsia="Calibri" w:hAnsi="Calibri"/>
          <w:i/>
          <w:iCs/>
          <w:color w:val="888888"/>
          <w:sz w:val="17"/>
          <w:szCs w:val="17"/>
        </w:rPr>
        <w:t xml:space="preserve">MAGNUM ICE CREAM  ·  Confidential  ·  Pakistan Marketing Strategy  ·  2025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3254" w:sz="4" w:space="6"/>
      </w:pBdr>
      <w:tabs>
        <w:tab w:val="right" w:pos="9360"/>
      </w:tabs>
      <w:spacing w:before="80"/>
    </w:pPr>
    <w:r>
      <w:rPr>
        <w:rFonts w:ascii="Calibri" w:cs="Calibri" w:eastAsia="Calibri" w:hAnsi="Calibri"/>
        <w:color w:val="888888"/>
        <w:sz w:val="17"/>
        <w:szCs w:val="17"/>
      </w:rPr>
      <w:t xml:space="preserve">Confidential  ·  Magnum Marketing Strategy</w:t>
    </w:r>
    <w:r>
      <w:rPr>
        <w:rFonts w:ascii="Calibri" w:cs="Calibri" w:eastAsia="Calibri" w:hAnsi="Calibri"/>
        <w:sz w:val="17"/>
        <w:szCs w:val="17"/>
      </w:rPr>
      <w:t xml:space="preserve">	</w:t>
    </w:r>
    <w:r>
      <w:rPr>
        <w:rFonts w:ascii="Calibri" w:cs="Calibri" w:eastAsia="Calibri" w:hAnsi="Calibri"/>
        <w:color w:val="DC3254"/>
        <w:sz w:val="17"/>
        <w:szCs w:val="17"/>
      </w:rPr>
      <w:t xml:space="preserve">Kuch Yaad Aya?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3254" w:sz="4" w:space="6"/>
      </w:pBdr>
      <w:spacing w:after="80"/>
    </w:pPr>
    <w:r>
      <w:rPr>
        <w:rFonts w:ascii="Calibri" w:cs="Calibri" w:eastAsia="Calibri" w:hAnsi="Calibri"/>
        <w:color w:val="888888"/>
        <w:sz w:val="17"/>
        <w:szCs w:val="17"/>
      </w:rPr>
      <w:t xml:space="preserve">MAGNUM  ·  Gen Z Nostalgia Strategy  ·  Pakistan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8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Georgia" w:cs="Georgia" w:eastAsia="Georgia" w:hAnsi="Georgia"/>
      <w:b/>
      <w:bCs/>
      <w:sz w:val="30"/>
      <w:szCs w:val="30"/>
    </w:rPr>
  </w:style>
  <w:style w:type="paragraph" w:styleId="Heading2">
    <w:name w:val="Heading 2"/>
    <w:basedOn w:val="Normal"/>
    <w:next w:val="Normal"/>
    <w:qFormat/>
    <w:pPr>
      <w:spacing w:after="80" w:before="260"/>
      <w:outlineLvl w:val="1"/>
    </w:pPr>
    <w:rPr>
      <w:rFonts w:ascii="Georgia" w:cs="Georgia" w:eastAsia="Georgia" w:hAnsi="Georgia"/>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738ee998284476b31701b99c37dc526aeb9a1ba.png"/><Relationship Id="rId10" Type="http://schemas.openxmlformats.org/officeDocument/2006/relationships/image" Target="media/d40b40e170274ce46101adc08864197b78b16b92.png"/><Relationship Id="rId11" Type="http://schemas.openxmlformats.org/officeDocument/2006/relationships/image" Target="media/cbf8aa497d4c9628adaf92d796f073ef10f2b69d.png"/><Relationship Id="rId12" Type="http://schemas.openxmlformats.org/officeDocument/2006/relationships/image" Target="media/497857c61d95f03995d06c42fc54a6795ccc2cb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2026-04-19T16:20:36.705Z</dcterms:created>
  <dcterms:modified xsi:type="dcterms:W3CDTF">2026-04-19T16:20:36.734Z</dcterms:modified>
</cp:coreProperties>
</file>

<file path=docProps/custom.xml><?xml version="1.0" encoding="utf-8"?>
<Properties xmlns="http://schemas.openxmlformats.org/officeDocument/2006/custom-properties" xmlns:vt="http://schemas.openxmlformats.org/officeDocument/2006/docPropsVTypes"/>
</file>