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20"/>
        <w:jc w:val="center"/>
      </w:pPr>
      <w:r>
        <w:rPr>
          <w:rFonts w:ascii="Calibri" w:hAnsi="Calibri"/>
          <w:b/>
          <w:color w:val="A66B00"/>
          <w:sz w:val="22"/>
        </w:rPr>
        <w:t>PLANIFICACIÓN DE CÁTEDRA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58"/>
        </w:rPr>
        <w:t>Programación Extrema y</w:t>
        <w:br/>
        <w:t>Desarrollo Guiado por Pruebas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Tecnicatura Universitaria en Desarrollo Full Stack</w:t>
      </w:r>
    </w:p>
    <w:p>
      <w:pPr>
        <w:spacing w:after="120"/>
        <w:jc w:val="center"/>
      </w:pPr>
      <w:r>
        <w:rPr>
          <w:rFonts w:ascii="Calibri" w:hAnsi="Calibri"/>
          <w:b/>
          <w:color w:val="5F6368"/>
          <w:sz w:val="22"/>
        </w:rPr>
        <w:t>Segundo cuatrimestre  ·  16 semanas  ·  64 horas</w:t>
      </w:r>
    </w:p>
    <w:p>
      <w:pPr>
        <w:spacing w:after="680"/>
        <w:jc w:val="center"/>
      </w:pPr>
      <w:r>
        <w:rPr>
          <w:rFonts w:ascii="Calibri" w:hAnsi="Calibri"/>
          <w:i/>
          <w:color w:val="5F6368"/>
          <w:sz w:val="21"/>
        </w:rPr>
        <w:t>Modalidad teórico-práctica con laboratorio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color w:val="2E74B5"/>
                <w:sz w:val="17"/>
              </w:rPr>
              <w:t>ENFOQUE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Aprender haciendo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color w:val="2E74B5"/>
                <w:sz w:val="17"/>
              </w:rPr>
              <w:t>RITMO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Iteraciones semanales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color w:val="2E74B5"/>
                <w:sz w:val="17"/>
              </w:rPr>
              <w:t>RESULTADO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Software probado y mantenible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Identificación y encuadre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Carrera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Tecnicatura Universitaria en Desarrollo Full Stack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Asignatura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Programación Extrema y Desarrollo Guiado por Pruebas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Ubicación curricular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Segundo cuatrimestre; tramo intermedio/avanzado de la carrera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Duración propuesta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16 semanas; 4 horas semanales; carga total estimada: 64 horas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Modalidad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Teórico-práctica con laboratorio, trabajo individual y desarrollo colaborativo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Lenguaje de referencia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TypeScript; contenidos transferibles a Java, Python, C# u otro lenguaje del plan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Entorno sugerido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Node.js, Git/GitHub o GitLab, Vitest, Testing Library, Playwright y CI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Fundamentación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En el desarrollo full stack, la calidad no se incorpora al final: se construye durante cada decisión de diseño. Programación Extrema (XP) aporta un marco de trabajo centrado en comunicación, simplicidad, feedback, coraje y respeto; TDD convierte esos valores en un ciclo técnico observable que permite avanzar mediante ejemplos ejecutables, diseño incremental y refactorización segura.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La asignatura propone que el estudiantado experimente estas prácticas en condiciones cercanas al trabajo profesional: historias pequeñas, iteraciones cortas, programación en pareja, propiedad colectiva, integración continua y entrega frecuente. El foco no estará en memorizar definiciones, sino en desarrollar criterio para elegir pruebas valiosas, interpretar cobertura, detectar fragilidad y sostener cambios sin degradar el código.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Decisión didáctica: </w:t>
            </w:r>
            <w:r>
              <w:rPr>
                <w:rFonts w:ascii="Calibri" w:hAnsi="Calibri"/>
                <w:color w:val="202124"/>
                <w:sz w:val="21"/>
              </w:rPr>
              <w:t>Se trabajará con TypeScript por su presencia en front-end y back-end. La evaluación considerará principios y decisiones transferibles, no la memorización de una herramienta particular.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Articulación curricular y saberes previos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La materia se articula con Programación, Desarrollo Web, Bases de Datos, Ingeniería de Software y DevOps. Se espera que los estudiantes puedan construir funciones, componentes y servicios sencillos; utilizar Git en operaciones básicas; interpretar errores de ejecución; y comprender nociones elementales de API, persistencia y asincronía.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Durante la primera semana se realizará un diagnóstico sin calificación para detectar diferencias de base y organizar apoyos, parejas rotativas y materiales de nivelación.</w:t>
      </w:r>
    </w:p>
    <w:p>
      <w:pPr>
        <w:pStyle w:val="Heading1"/>
        <w:keepNext/>
      </w:pPr>
      <w:r>
        <w:t>4. Propósitos formativos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Comprender XP como un sistema coherente de valores, principios y prácticas, y no como una lista aislada de técnicas.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Incorporar TDD como disciplina de diseño y feedback, distinguiéndolo de escribir pruebas después del código.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Desarrollar habilidades de colaboración técnica mediante programación en pareja, propiedad colectiva y revisión continua.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Diseñar pruebas efectivas, mantenibles y orientadas al comportamiento, utilizando la cobertura como información y no como meta aislada.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Integrar pruebas automatizadas y refactorización en un flujo ágil de entrega frecuente e integración continua.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Resolver problemas full stack justificando decisiones de diseño, alcance de pruebas y compromisos técnicos.</w:t>
      </w:r>
    </w:p>
    <w:p>
      <w:pPr>
        <w:pStyle w:val="Heading1"/>
        <w:keepNext/>
      </w:pPr>
      <w:r>
        <w:t>5. Resultados de aprendizaje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Al finalizar el cuatrimestre, el estudiante será capaz de: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Explicar los valores, principios y prácticas de XP y relacionarlos con situaciones reales de desarrollo.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Planificar una iteración breve a partir de historias de usuario, criterios de aceptación y una definición de terminado verificable.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Trabajar en pareja alternando los roles de conductor y navegador, comunicando decisiones y realizando cambios pequeños.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Aplicar de manera disciplinada el ciclo rojo-verde-refactor y conservar evidencia del proceso en el repositorio.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Diseñar casos de prueba con particiones de equivalencia, valores límite, casos de error y escenarios significativos.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Seleccionar el nivel adecuado de prueba —unidad, integración, componente o end-to-end— según riesgo, costo y confianza buscada.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Utilizar dobles de prueba con criterio, evitando acoplar las pruebas a detalles internos de implementación.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Interpretar cobertura de líneas, funciones y ramas, detectar vacíos relevantes y proponer mejoras basadas en riesgo.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Refactorizar código con una red de pruebas confiable, reconociendo olores de código y de pruebas.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Integrar pruebas automáticas en un pipeline de CI y analizar fallos reproducibles, intermitentes o dependientes del entorno.</w:t>
      </w:r>
    </w:p>
    <w:p>
      <w:r>
        <w:br w:type="page"/>
      </w:r>
    </w:p>
    <w:p>
      <w:pPr>
        <w:pStyle w:val="Heading1"/>
        <w:keepNext/>
      </w:pPr>
      <w:r>
        <w:t>6. Organización de contenidos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00"/>
        <w:gridCol w:w="2100"/>
        <w:gridCol w:w="4860"/>
        <w:gridCol w:w="150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Unidad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Eje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Contenidos centrales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Fundamentos de XP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Definición, contexto, valores, principios, roles, equipo completo y relación con el Manifiesto Ágil.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Semanas 1-2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Prácticas de XP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Historias, juego de planificación, iteraciones, entregas pequeñas, feedback, diseño simple, pareja, propiedad colectiva, estándares, CI y ritmo sostenible.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Semanas 3-5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Fundamentos y ciclo TDD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Pruebas automatizadas, test first, rojo-verde-refactor, triangulación, diseño emergente, beneficios, límites y errores frecuentes.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Semanas 6-9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Diseño, cobertura y refactorización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Casos efectivos, límites, dobles, aislamiento, determinismo, olores, cobertura, riesgo y refactorización segura.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Semanas 10-12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TDD en productos full stack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API, componentes UI, E2E, integración continua, trabajo iterativo, proyecto y retrospectiva.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Semanas 13-16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Unidad 1. Fundamentos de Programación Extrema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Origen y propósito de XP. Problemas que intenta resolver en contextos de incertidumbre y cambio.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Valores: comunicación, simplicidad, feedback, coraje y respeto. Relación entre valores, principios y prácticas.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Roles y responsabilidades: cliente, equipo de desarrollo, facilitación y comunidad técnica.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Relación entre XP y agilidad: entrega frecuente de valor, respuesta al cambio y aprendizaje continuo.</w:t>
      </w:r>
    </w:p>
    <w:p>
      <w:pPr>
        <w:pStyle w:val="Heading2"/>
        <w:keepNext/>
      </w:pPr>
      <w:r>
        <w:t>Unidad 2. Prácticas de XP y trabajo colaborativo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Historias de usuario, criterios de aceptación, estimación relativa y juego de planificación.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Iteraciones cortas, entregas pequeñas, diseño simple, metáfora del sistema y feedback del cliente.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Programación en pareja: conductor/navegador, rotación, comunicación, desacuerdo técnico y revisión en tiempo real.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Propiedad colectiva, estándares de código, refactorización permanente e integración continua.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Ritmo sostenible, retrospectiva y mejora del proceso. Riesgos de aplicar prácticas aisladas o de forma ritual.</w:t>
      </w:r>
    </w:p>
    <w:p>
      <w:pPr>
        <w:pStyle w:val="Heading2"/>
        <w:keepNext/>
      </w:pPr>
      <w:r>
        <w:t>Unidad 3. Desarrollo Guiado por Pruebas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Diferencias entre prueba manual, prueba automatizada, test after y test first.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Ciclo TDD: escribir una prueba pequeña que falle, implementar lo mínimo para pasarla y refactorizar.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Pruebas como ejemplos ejecutables y herramienta de diseño. Simplicidad, pequeños pasos y feedback rápido.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Estructuras Arrange-Act-Assert y Given-When-Then. Nombres que expresan comportamiento.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Triangulación, generalización progresiva y registro del ciclo mediante commits pequeños.</w:t>
      </w:r>
    </w:p>
    <w:p>
      <w:pPr>
        <w:pStyle w:val="Heading2"/>
        <w:keepNext/>
      </w:pPr>
      <w:r>
        <w:t>Unidad 4. Casos de prueba, dobles, cobertura y refactorización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Particiones de equivalencia, análisis de valores límite, caminos alternativos, errores y estados inválidos.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Propiedades de una prueba valiosa: legible, determinista, aislada, rápida, relevante y mantenible.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Dobles de prueba: stub, spy, fake y mock. Criterios de uso y riesgos del exceso de simulación.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Olores de pruebas y de código. Refactorizaciones frecuentes bajo protección de pruebas.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Cobertura de líneas, funciones y ramas; falsos positivos; código no ejercitado; análisis basado en riesgo.</w:t>
      </w:r>
    </w:p>
    <w:p>
      <w:pPr>
        <w:pStyle w:val="Heading2"/>
        <w:keepNext/>
      </w:pPr>
      <w:r>
        <w:t>Unidad 5. Integración de TDD en el desarrollo full stack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Pruebas unitarias y de integración en servicios y API; validación, dominio, persistencia y manejo de errores.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Pruebas de componentes orientadas a interacciones observables y accesibles, evitando detalles internos.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Pruebas end-to-end de recorridos críticos. Pirámide de pruebas y equilibrio entre costo, velocidad y confianza.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Ejecución automática en CI, reportes, cobertura, fallos intermitentes y criterios para bloquear una integración.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Proyecto iterativo: planificación, desarrollo en pareja, demostración, retrospectiva y defensa técnica.</w:t>
      </w:r>
    </w:p>
    <w:p>
      <w:r>
        <w:br w:type="page"/>
      </w:r>
    </w:p>
    <w:p>
      <w:pPr>
        <w:pStyle w:val="Heading1"/>
        <w:keepNext/>
      </w:pPr>
      <w:r>
        <w:t>7. Estrategia metodológica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La asignatura adoptará un formato de taller de ingeniería de software. Cada encuentro combinará una explicación conceptual breve, una demostración del docente, práctica guiada y una instancia de reflexión sobre el proceso. Se recomienda una proporción aproximada de 30 % de conceptualización y 70 % de laboratorio.</w:t>
      </w:r>
    </w:p>
    <w:p>
      <w:pPr>
        <w:pStyle w:val="Heading2"/>
        <w:keepNext/>
      </w:pPr>
      <w:r>
        <w:t>Secuencia habitual de una clase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/>
          <w:color w:val="202124"/>
        </w:rPr>
        <w:t>Activación (10-15 min): problema, pregunta o prueba fallida que recupere saberes previos.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/>
          <w:color w:val="202124"/>
        </w:rPr>
        <w:t>Modelado (25-35 min): explicación y demostración en vivo de una práctica o decisión de diseño.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/>
          <w:color w:val="202124"/>
        </w:rPr>
        <w:t>Laboratorio (90-120 min): resolución individual o en pareja con rotación de roles.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/>
          <w:color w:val="202124"/>
        </w:rPr>
        <w:t>Integración (25-35 min): comparación de soluciones, análisis de pruebas, cobertura y refactorizaciones.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/>
          <w:color w:val="202124"/>
        </w:rPr>
        <w:t>Cierre (10-15 min): retrospectiva breve, registro de evidencia y próximo objetivo.</w:t>
      </w:r>
    </w:p>
    <w:p>
      <w:pPr>
        <w:pStyle w:val="Heading2"/>
        <w:keepNext/>
      </w:pPr>
      <w:r>
        <w:t>Dispositivos didácticos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Katas progresivas para practicar ciclos breves sin la complejidad accidental de un producto grande.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Mob programming en momentos seleccionados para hacer visibles decisiones, atajos y estrategias de depuración.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Programación en pareja con rotación planificada para distribuir conocimiento y evitar dependencias individuales.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Repositorios plantilla con CI, convenciones y tareas mínimas para reducir barreras de configuración.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Revisión de pull requests centrada en comportamiento, legibilidad de pruebas y diseño, no solo en estilo.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Retrospectivas de proceso con acciones concretas para la siguiente iteración.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Uso de IA generativa: </w:t>
            </w:r>
            <w:r>
              <w:rPr>
                <w:rFonts w:ascii="Calibri" w:hAnsi="Calibri"/>
                <w:color w:val="202124"/>
                <w:sz w:val="21"/>
              </w:rPr>
              <w:t>Puede emplearse como apoyo para explorar alternativas o explicar errores, pero todo aporte debe ser verificado con pruebas, identificado en la entrega y defendido por el equipo. No reemplaza la evidencia del ciclo TDD ni la comprensión individual.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Cronograma tentativo de 16 semanas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2300"/>
        <w:gridCol w:w="3860"/>
        <w:gridCol w:w="248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Sem.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Foco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Actividad central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Diagnóstico y problema de calidad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Refactorizar una función sin red de seguridad; comparar resultados y riesgos.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Diagnóstico individual y línea de base.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XP: valores y principios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Analizar un caso de proyecto con cambios frecuentes; mapear problemas con prácticas XP.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Mapa de decisiones XP.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Historias, planificación e iteraciones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Redactar historias y criterios; estimar y planificar una iteración pequeña.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Backlog priorizado y objetivo de iteración.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Pareja y propiedad colectiva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Laboratorio con rotación conductor/navegador y cambios sobre código ajeno.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Registro de pareja y reflexión.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5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Diseño simple, CI y feedback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Completar una mini-iteración con integración frecuente y demostración.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Entrega XP 1 + retrospectiva.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6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Pruebas automatizadas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Distinguir unidad, integración y E2E; configurar Vitest y ejecutar primeras aserciones.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Suite inicial reproducible.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7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Ciclo rojo-verde-refactor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Kata guiada con pasos mínimos y commits por fase.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Historial TDD comentado.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8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Casos efectivos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Aplicar equivalencias, límites, errores y tablas de decisión.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Matriz de casos + pruebas.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9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TDD incremental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Resolver una kata individual y justificar la secuencia de pruebas.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Evaluación práctica individual.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10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Dobles y dependencias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Aislar reloj, red o persistencia; comparar fake, stub, spy y mock.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Decisión de aislamiento documentada.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11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Refactorización segura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Detectar olores y mejorar diseño sin alterar comportamiento observable.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Antes/después + suite en verde.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12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Cobertura y calidad de pruebas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Interpretar líneas, funciones y ramas; localizar cobertura superficial o faltante.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Informe breve basado en riesgo.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13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TDD en API/backend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Implementar una historia vertical con dominio, validación y persistencia de prueba.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Incremento 1 del proyecto.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14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Componentes y recorridos críticos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Probar UI por comportamiento y agregar un E2E del flujo principal.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Incremento 2 + pipeline CI.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15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Iteración final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Cambiar un requisito, mantener pruebas, refactorizar y preparar demostración.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Release candidate + retrospectiva.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16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Demo y defensa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Demostración, revisión de evidencias, defensa técnica y retrospectiva final.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Proyecto integrador y portfolio.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Trabajos prácticos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Instancia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Modalidad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Producto esperado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TP 0 · Diagnóstico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Individual, sin nota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Modificar código existente, proponer pruebas y explicar riesgos.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TP 1 · Mini-iteración XP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Equipo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Backlog, planificación, pareja, integración frecuente, demo y retrospectiva.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TP 2 · Kata TDD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Pareja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Evidencia completa del ciclo rojo-verde-refactor y decisiones de diseño.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TP 3 · Diseño de pruebas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Individual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Equivalencias, límites, errores, cobertura y mejora de una suite deficiente.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TP 4 · Historia vertical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Pareja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Funcionalidad API/UI probada en los niveles adecuados e integrada mediante CI.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TP 5 · Proyecto integrador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Equipo de 3-4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Producto pequeño, cambio de requisito, release, defensa y retrospectiva.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Proyecto integrador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Los equipos desarrollarán una funcionalidad full stack acotada —por ejemplo, reservas, pedidos, turnos, inventario o seguimiento de tareas— a partir de historias de usuario priorizadas. El dominio puede variar; la complejidad debe permitir demostrar disciplina técnica en lugar de acumular funcionalidades.</w:t>
      </w:r>
    </w:p>
    <w:p>
      <w:pPr>
        <w:pStyle w:val="Heading2"/>
        <w:keepNext/>
      </w:pPr>
      <w:r>
        <w:t>Entregables mínimos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Backlog priorizado con historias pequeñas, criterios de aceptación y objetivo de cada iteración.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Repositorio compartido con convenciones, commits pequeños y evidencia del ciclo rojo-verde-refactor.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Funcionalidad vertical que incluya reglas de dominio o validación, un servicio/API y una interacción de interfaz.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Pruebas unitarias y de integración relevantes, pruebas de componente y al menos un recorrido E2E crítico.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Pipeline de CI que ejecute pruebas y produzca un reporte de cobertura reproducible.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Análisis de cobertura que identifique riesgos y vacíos; no se exigirá un porcentaje uniforme sin justificación.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Registro de rotación de parejas, demostraciones, retrospectivas y acciones de mejora.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README con instrucciones de ejecución, decisiones técnicas, limitaciones conocidas y uso declarado de IA.</w:t>
      </w:r>
    </w:p>
    <w:p>
      <w:pPr>
        <w:pStyle w:val="Heading2"/>
        <w:keepNext/>
      </w:pPr>
      <w:r>
        <w:t>Cambio controlado de requisito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En la semana 15 el docente introducirá un cambio acotado. El propósito es evaluar si el equipo puede responder con pruebas, diseño simple y refactorización, sin convertir la actividad en una carrera por sumar código.</w:t>
      </w:r>
    </w:p>
    <w:p>
      <w:pPr>
        <w:pStyle w:val="Heading1"/>
        <w:keepNext/>
      </w:pPr>
      <w:r>
        <w:t>11. Evaluación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La evaluación será continua, formativa y basada en evidencias. Se observarán tanto el producto como el proceso de construcción. La aprobación de pruebas no será suficiente si las pruebas son frágiles, irrelevantes o no sustentan las decisiones de diseño.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400"/>
        <w:gridCol w:w="1800"/>
        <w:gridCol w:w="900"/>
        <w:gridCol w:w="42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Componente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Modalidad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Peso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Portfolio de katas y prácticas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Individual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20 %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Ciclos TDD, correcciones, cobertura y reflexión.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Evaluación práctica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Individual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20 %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Diseño de casos, implementación mínima y refactorización.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Entregas iterativas del proyecto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Equipo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35 %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XP, pruebas, CI, diseño, feedback y mejora entre iteraciones.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Demo y defensa técnica final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Equipo + individual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20 %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Producto, decisiones, comprensión y respuesta al cambio.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Autoevaluación y coevaluación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Individual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5 %</w:t>
            </w:r>
          </w:p>
        </w:tc>
        <w:tc>
          <w:tcPr>
            <w:tcW w:type="dxa" w:w="4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Colaboración, responsabilidad y aprendizaje.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Criterios de acreditación sugeridos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Regularidad: asistencia y entregas según normativa institucional, con al menos 60 % en cada instancia obligatoria.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Promoción directa: promedio mínimo sugerido de 80 %, sin instancias obligatorias por debajo de 70 %, defensa individual satisfactoria y proyecto completo.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Recuperación: una instancia equivalente que permita demostrar el resultado de aprendizaje no alcanzado.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Integridad: toda persona debe poder explicar y modificar el código entregado, independientemente del reparto interno o del uso de asistentes.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Adecuación normativa: </w:t>
            </w:r>
            <w:r>
              <w:rPr>
                <w:rFonts w:ascii="Calibri" w:hAnsi="Calibri"/>
                <w:color w:val="202124"/>
                <w:sz w:val="21"/>
              </w:rPr>
              <w:t>Los porcentajes y condiciones deberán ajustarse al régimen académico vigente de la institución.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Rúbrica del proyecto integrador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1000"/>
        <w:gridCol w:w="5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Dimensión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Peso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Desempeño esperado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Aplicación de TDD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25 %</w:t>
            </w:r>
          </w:p>
        </w:tc>
        <w:tc>
          <w:tcPr>
            <w:tcW w:type="dxa" w:w="5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Secuencia visible, pruebas que guían el diseño, pasos pequeños y refactorización.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Calidad de las pruebas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20 %</w:t>
            </w:r>
          </w:p>
        </w:tc>
        <w:tc>
          <w:tcPr>
            <w:tcW w:type="dxa" w:w="5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Casos relevantes, legibilidad, determinismo, aislamiento y niveles adecuados.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Diseño y código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20 %</w:t>
            </w:r>
          </w:p>
        </w:tc>
        <w:tc>
          <w:tcPr>
            <w:tcW w:type="dxa" w:w="5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Simplicidad, cohesión, bajo acoplamiento, claridad y refactorizaciones justificadas.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Prácticas XP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15 %</w:t>
            </w:r>
          </w:p>
        </w:tc>
        <w:tc>
          <w:tcPr>
            <w:tcW w:type="dxa" w:w="5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Pareja, propiedad colectiva, integración frecuente, feedback y retrospectivas.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Entrega técnica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10 %</w:t>
            </w:r>
          </w:p>
        </w:tc>
        <w:tc>
          <w:tcPr>
            <w:tcW w:type="dxa" w:w="5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Funcionalidad, CI reproducible, documentación y manejo de fallos.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Defensa y reflexión</w:t>
            </w:r>
          </w:p>
        </w:tc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10 %</w:t>
            </w:r>
          </w:p>
        </w:tc>
        <w:tc>
          <w:tcPr>
            <w:tcW w:type="dxa" w:w="5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8"/>
              </w:rPr>
              <w:t>Argumentación, lectura crítica de cobertura, límites y aprendizaje del equipo.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Escala cualitativa común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Destacado: aplica la práctica con autonomía, justifica decisiones y mejora el proceso a partir del feedback.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Logrado: aplica correctamente la práctica y produce evidencia suficiente y consistente.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En proceso: evidencia parcial, decisiones poco justificadas o aplicación mecánica/inestable.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Inicial: no hay evidencia suficiente o la práctica contradice el propósito trabajado.</w:t>
      </w:r>
    </w:p>
    <w:p>
      <w:pPr>
        <w:pStyle w:val="Heading1"/>
        <w:keepNext/>
      </w:pPr>
      <w:r>
        <w:t>13. Instrumentos de evaluación y retroalimentación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Lista de cotejo de ciclo TDD y calidad de pruebas.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Rúbrica analítica para proyecto, demo y defensa individual.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Revisión de repositorio: commits, pull requests, CI, reportes y documentación.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Observación de programación en pareja y registro de rotación de roles.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Autoevaluación, coevaluación y retrospectiva con compromisos verificables.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Devolución breve y frecuente durante las iteraciones, con oportunidad de aplicar mejoras en la entrega siguiente.</w:t>
      </w:r>
    </w:p>
    <w:p>
      <w:pPr>
        <w:pStyle w:val="Heading1"/>
        <w:keepNext/>
      </w:pPr>
      <w:r>
        <w:t>14. Recursos y entorno de trabajo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Componente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Recurso sugerido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Lenguaje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TypeScript sobre Node.js; adaptable al stack institucional.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Pruebas unitarias/integración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Vitest con entorno y configuración reproducibles.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Componentes UI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Testing Library, priorizando interacciones observables del usuario.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End-to-end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Playwright para recorridos críticos, aislamiento y trazas de fallos.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Control de versiones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Git con repositorio remoto, ramas breves o trunk-based según nivel del grupo.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Integración continua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GitHub Actions, GitLab CI u opción equivalente disponible.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Evidencias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Reportes de pruebas y cobertura, pull requests, bitácoras y retrospectivas.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Inclusión, accesibilidad y organización del aula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Parejas rotativas y criterios explícitos para evitar que una sola persona concentre decisiones o manejo del repositorio.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Materiales anticipados, consignas segmentadas, ejemplos ejecutables y repositorios con configuración base.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Alternativas equivalentes cuando existan barreras de conectividad o equipamiento, sin reducir los resultados esperados.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Pruebas de interfaz orientadas a roles y nombres accesibles, vinculando calidad técnica con experiencia de usuario.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Retroalimentación privada y oportunidades de recuperación focalizadas en competencias concretas.</w:t>
      </w:r>
    </w:p>
    <w:p>
      <w:pPr>
        <w:pStyle w:val="Heading1"/>
        <w:keepNext/>
      </w:pPr>
      <w:r>
        <w:t>16. Bibliografía y documentación</w:t>
      </w:r>
    </w:p>
    <w:p>
      <w:pPr>
        <w:pStyle w:val="Heading2"/>
        <w:keepNext/>
      </w:pPr>
      <w:r>
        <w:t>Bibliografía básica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Beck, K. (2004). Extreme Programming Explained: Embrace Change (2.ª ed.). Addison-Wesley.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Beck, K. (2002). Test-Driven Development: By Example. Addison-Wesley.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Fowler, M. (2018). Refactoring: Improving the Design of Existing Code (2.ª ed.). Addison-Wesley.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Freeman, S. y Pryce, N. (2009). Growing Object-Oriented Software, Guided by Tests. Addison-Wesley.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/>
          <w:color w:val="202124"/>
        </w:rPr>
        <w:t>Martin, R. C. (2008). Clean Code. Prentice Hall.</w:t>
      </w:r>
    </w:p>
    <w:p>
      <w:pPr>
        <w:pStyle w:val="Heading2"/>
        <w:keepNext/>
      </w:pPr>
      <w:r>
        <w:t>Documentación técnica y fuentes primarias</w:t>
      </w:r>
    </w:p>
    <w:p>
      <w:pPr>
        <w:spacing w:after="120"/>
        <w:ind w:left="720" w:hanging="360"/>
      </w:pPr>
      <w:r>
        <w:rPr>
          <w:rFonts w:ascii="Calibri" w:hAnsi="Calibri"/>
          <w:color w:val="202124"/>
        </w:rPr>
        <w:t xml:space="preserve">• </w:t>
      </w:r>
      <w:hyperlink r:id="rId11">
        <w:r>
          <w:rPr>
            <w:color w:val="2E74B5"/>
            <w:u w:val="single"/>
          </w:rPr>
          <w:t>Manifiesto por el Desarrollo Ágil de Software</w:t>
        </w:r>
      </w:hyperlink>
    </w:p>
    <w:p>
      <w:pPr>
        <w:spacing w:after="120"/>
        <w:ind w:left="720" w:hanging="360"/>
      </w:pPr>
      <w:r>
        <w:rPr>
          <w:rFonts w:ascii="Calibri" w:hAnsi="Calibri"/>
          <w:color w:val="202124"/>
        </w:rPr>
        <w:t xml:space="preserve">• </w:t>
      </w:r>
      <w:hyperlink r:id="rId12">
        <w:r>
          <w:rPr>
            <w:color w:val="2E74B5"/>
            <w:u w:val="single"/>
          </w:rPr>
          <w:t>Principios del Manifiesto Ágil</w:t>
        </w:r>
      </w:hyperlink>
    </w:p>
    <w:p>
      <w:pPr>
        <w:spacing w:after="120"/>
        <w:ind w:left="720" w:hanging="360"/>
      </w:pPr>
      <w:r>
        <w:rPr>
          <w:rFonts w:ascii="Calibri" w:hAnsi="Calibri"/>
          <w:color w:val="202124"/>
        </w:rPr>
        <w:t xml:space="preserve">• </w:t>
      </w:r>
      <w:hyperlink r:id="rId13">
        <w:r>
          <w:rPr>
            <w:color w:val="2E74B5"/>
            <w:u w:val="single"/>
          </w:rPr>
          <w:t>Vitest · documentación oficial</w:t>
        </w:r>
      </w:hyperlink>
    </w:p>
    <w:p>
      <w:pPr>
        <w:spacing w:after="120"/>
        <w:ind w:left="720" w:hanging="360"/>
      </w:pPr>
      <w:r>
        <w:rPr>
          <w:rFonts w:ascii="Calibri" w:hAnsi="Calibri"/>
          <w:color w:val="202124"/>
        </w:rPr>
        <w:t xml:space="preserve">• </w:t>
      </w:r>
      <w:hyperlink r:id="rId14">
        <w:r>
          <w:rPr>
            <w:color w:val="2E74B5"/>
            <w:u w:val="single"/>
          </w:rPr>
          <w:t>Vitest · cobertura</w:t>
        </w:r>
      </w:hyperlink>
    </w:p>
    <w:p>
      <w:pPr>
        <w:spacing w:after="120"/>
        <w:ind w:left="720" w:hanging="360"/>
      </w:pPr>
      <w:r>
        <w:rPr>
          <w:rFonts w:ascii="Calibri" w:hAnsi="Calibri"/>
          <w:color w:val="202124"/>
        </w:rPr>
        <w:t xml:space="preserve">• </w:t>
      </w:r>
      <w:hyperlink r:id="rId15">
        <w:r>
          <w:rPr>
            <w:color w:val="2E74B5"/>
            <w:u w:val="single"/>
          </w:rPr>
          <w:t>Testing Library · principios</w:t>
        </w:r>
      </w:hyperlink>
    </w:p>
    <w:p>
      <w:pPr>
        <w:spacing w:after="120"/>
        <w:ind w:left="720" w:hanging="360"/>
      </w:pPr>
      <w:r>
        <w:rPr>
          <w:rFonts w:ascii="Calibri" w:hAnsi="Calibri"/>
          <w:color w:val="202124"/>
        </w:rPr>
        <w:t xml:space="preserve">• </w:t>
      </w:r>
      <w:hyperlink r:id="rId16">
        <w:r>
          <w:rPr>
            <w:color w:val="2E74B5"/>
            <w:u w:val="single"/>
          </w:rPr>
          <w:t>Playwright Test · introducción</w:t>
        </w:r>
      </w:hyperlink>
    </w:p>
    <w:p>
      <w:pPr>
        <w:pStyle w:val="Heading1"/>
        <w:keepNext/>
      </w:pPr>
      <w:r>
        <w:t>17. Observaciones para implementación</w:t>
      </w:r>
    </w:p>
    <w:p>
      <w:pPr>
        <w:spacing w:after="120" w:line="264" w:lineRule="auto"/>
        <w:jc w:val="left"/>
      </w:pPr>
      <w:r>
        <w:rPr>
          <w:rFonts w:ascii="Calibri" w:hAnsi="Calibri"/>
          <w:i w:val="0"/>
          <w:color w:val="202124"/>
        </w:rPr>
        <w:t>Antes del inicio se recomienda validar la carga horaria real, el régimen de promoción, el stack ya utilizado en materias correlativas y la disponibilidad de laboratorio. Si la carga semanal fuera menor, deberá preservarse el proyecto integrador y reducirse la cantidad de herramientas, manteniendo como núcleo XP, TDD, diseño de pruebas, refactorización y CI.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Prioridad curricular: </w:t>
            </w:r>
            <w:r>
              <w:rPr>
                <w:rFonts w:ascii="Calibri" w:hAnsi="Calibri"/>
                <w:color w:val="202124"/>
                <w:sz w:val="21"/>
              </w:rPr>
              <w:t>Es preferible profundizar el razonamiento sobre pruebas y diseño con un stack estable que recorrer muchas herramientas de forma superficial.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F6368"/>
        <w:sz w:val="18"/>
      </w:rPr>
      <w:t xml:space="preserve">Programación Extrema y TDD  ·  </w:t>
    </w:r>
    <w:r>
      <w:rPr>
        <w:rFonts w:ascii="Calibri" w:hAnsi="Calibri"/>
        <w:color w:val="5F63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368"/>
        <w:sz w:val="17"/>
      </w:rPr>
      <w:t>PLANIFICACIÓN DE CÁTEDRA  ·  TECNICATURA EN DESARROLLO FULL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gilemanifesto.org/iso/es/manifesto.html" TargetMode="External"/><Relationship Id="rId12" Type="http://schemas.openxmlformats.org/officeDocument/2006/relationships/hyperlink" Target="https://agilemanifesto.org/iso/es/principles.html" TargetMode="External"/><Relationship Id="rId13" Type="http://schemas.openxmlformats.org/officeDocument/2006/relationships/hyperlink" Target="https://vitest.dev/" TargetMode="External"/><Relationship Id="rId14" Type="http://schemas.openxmlformats.org/officeDocument/2006/relationships/hyperlink" Target="https://vitest.dev/guide/coverage" TargetMode="External"/><Relationship Id="rId15" Type="http://schemas.openxmlformats.org/officeDocument/2006/relationships/hyperlink" Target="https://testing-library.com/docs/guiding-principles/" TargetMode="External"/><Relationship Id="rId16" Type="http://schemas.openxmlformats.org/officeDocument/2006/relationships/hyperlink" Target="https://playwright.dev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Programación Extrema y Desarrollo Guiado por Pruebas</dc:title>
  <dc:subject>Tecnicatura Universitaria en Desarrollo Full Stack - Segundo cuatrimestre</dc:subject>
  <dc:creator>python-docx</dc:creator>
  <cp:keywords>XP, TDD, programación extrema, pruebas, desarrollo full stack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