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color w:val="000000"/>
          <w:sz w:val="24"/>
          <w:szCs w:val="24"/>
        </w:rPr>
        <w:t xml:space="preserve">THAI NGUYEN UNIVERSITY OF INFORMATION AND COMMUNICATION TECHNOLOGY</w:t>
      </w:r>
    </w:p>
    <w:p>
      <w:pPr>
        <w:spacing w:after="120" w:before="0"/>
        <w:jc w:val="center"/>
      </w:pPr>
      <w:r>
        <w:rPr>
          <w:rFonts w:ascii="Times New Roman" w:cs="Times New Roman" w:eastAsia="Times New Roman" w:hAnsi="Times New Roman"/>
          <w:b/>
          <w:bCs/>
          <w:color w:val="000000"/>
          <w:sz w:val="24"/>
          <w:szCs w:val="24"/>
        </w:rPr>
        <w:t xml:space="preserve">INSTITUTE OF INTERNATIONAL TRAINING</w:t>
      </w:r>
    </w:p>
    <w:p>
      <w:pPr>
        <w:spacing w:after="300" w:before="0"/>
        <w:jc w:val="center"/>
      </w:pPr>
      <w:r>
        <w:rPr>
          <w:rFonts w:ascii="Times New Roman" w:cs="Times New Roman" w:eastAsia="Times New Roman" w:hAnsi="Times New Roman"/>
          <w:b/>
          <w:bCs/>
          <w:color w:val="000000"/>
          <w:sz w:val="24"/>
          <w:szCs w:val="24"/>
        </w:rPr>
        <w:t xml:space="preserve">--------------------***--------------------</w:t>
      </w:r>
    </w:p>
    <w:p>
      <w:pPr>
        <w:spacing w:after="400" w:before="2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150" w:before="200"/>
        <w:jc w:val="center"/>
      </w:pPr>
      <w:r>
        <w:rPr>
          <w:rFonts w:ascii="Times New Roman" w:cs="Times New Roman" w:eastAsia="Times New Roman" w:hAnsi="Times New Roman"/>
          <w:b/>
          <w:bCs/>
          <w:color w:val="000000"/>
          <w:sz w:val="26"/>
          <w:szCs w:val="26"/>
        </w:rPr>
        <w:t xml:space="preserve">REPORT ON SYSTEM ANALYSIS AND DESIGN &amp; APPLICATION DEVELOPMENT</w:t>
      </w:r>
    </w:p>
    <w:p>
      <w:pPr>
        <w:spacing w:after="80" w:before="150"/>
        <w:jc w:val="center"/>
      </w:pPr>
      <w:r>
        <w:rPr>
          <w:rFonts w:ascii="Times New Roman" w:cs="Times New Roman" w:eastAsia="Times New Roman" w:hAnsi="Times New Roman"/>
          <w:b/>
          <w:bCs/>
          <w:color w:val="475569"/>
          <w:sz w:val="24"/>
          <w:szCs w:val="24"/>
        </w:rPr>
        <w:t xml:space="preserve">PROJECT TITLE:</w:t>
      </w:r>
    </w:p>
    <w:p>
      <w:pPr>
        <w:spacing w:after="60" w:before="60"/>
        <w:jc w:val="center"/>
      </w:pPr>
      <w:r>
        <w:rPr>
          <w:rFonts w:ascii="Times New Roman" w:cs="Times New Roman" w:eastAsia="Times New Roman" w:hAnsi="Times New Roman"/>
          <w:b/>
          <w:bCs/>
          <w:color w:val="0A192F"/>
          <w:sz w:val="30"/>
          <w:szCs w:val="30"/>
        </w:rPr>
        <w:t xml:space="preserve">FAMILY CASHFLOW ANALYTICS: INTELLIGENT MULTI-USER CASHFLOW MANAGEMENT &amp; REAL-TIME FINANCIAL HEALTH PLATFORM</w:t>
      </w:r>
    </w:p>
    <w:p>
      <w:pPr>
        <w:spacing w:after="500" w:before="40"/>
        <w:jc w:val="center"/>
      </w:pPr>
      <w:r>
        <w:rPr>
          <w:rFonts w:ascii="Times New Roman" w:cs="Times New Roman" w:eastAsia="Times New Roman" w:hAnsi="Times New Roman"/>
          <w:b/>
          <w:bCs/>
          <w:i/>
          <w:iCs/>
          <w:color w:val="0284C7"/>
          <w:sz w:val="22"/>
          <w:szCs w:val="22"/>
        </w:rPr>
        <w:t xml:space="preserve">WITH DUAL-ACCOUNT SYNCHRONIZATION, 4-BUCKET ASSET ENGINE &amp; AUTOMATED BANK SMS PARSER</w:t>
      </w:r>
    </w:p>
    <w:p>
      <w:pPr>
        <w:spacing w:after="40" w:before="600"/>
        <w:jc w:val="center"/>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DTC245210027
</w:t>
      </w:r>
    </w:p>
    <w:p>
      <w:pPr>
        <w:spacing w:after="40" w:before="40"/>
        <w:jc w:val="center"/>
      </w:pPr>
      <w:r>
        <w:rPr>
          <w:rFonts w:ascii="Times New Roman" w:cs="Times New Roman" w:eastAsia="Times New Roman" w:hAnsi="Times New Roman"/>
          <w:b/>
          <w:bCs/>
          <w:sz w:val="24"/>
          <w:szCs w:val="24"/>
        </w:rPr>
        <w:t xml:space="preserve">Student:        </w:t>
      </w:r>
      <w:r>
        <w:rPr>
          <w:rFonts w:ascii="Times New Roman" w:cs="Times New Roman" w:eastAsia="Times New Roman" w:hAnsi="Times New Roman"/>
          <w:sz w:val="24"/>
          <w:szCs w:val="24"/>
        </w:rPr>
        <w:t xml:space="preserve">Nguyễn Quốc Khánh
</w:t>
      </w:r>
    </w:p>
    <w:p>
      <w:pPr>
        <w:spacing w:after="40" w:before="40"/>
        <w:jc w:val="center"/>
      </w:pPr>
      <w:r>
        <w:rPr>
          <w:rFonts w:ascii="Times New Roman" w:cs="Times New Roman" w:eastAsia="Times New Roman" w:hAnsi="Times New Roman"/>
          <w:b/>
          <w:bCs/>
          <w:sz w:val="24"/>
          <w:szCs w:val="24"/>
        </w:rPr>
        <w:t xml:space="preserve">Class:            </w:t>
      </w:r>
      <w:r>
        <w:rPr>
          <w:rFonts w:ascii="Times New Roman" w:cs="Times New Roman" w:eastAsia="Times New Roman" w:hAnsi="Times New Roman"/>
          <w:sz w:val="24"/>
          <w:szCs w:val="24"/>
        </w:rPr>
        <w:t xml:space="preserve">CNTT QT K23A
</w:t>
      </w:r>
    </w:p>
    <w:p>
      <w:pPr>
        <w:spacing w:after="800" w:before="40"/>
        <w:jc w:val="center"/>
      </w:pPr>
      <w:r>
        <w:rPr>
          <w:rFonts w:ascii="Times New Roman" w:cs="Times New Roman" w:eastAsia="Times New Roman" w:hAnsi="Times New Roman"/>
          <w:b/>
          <w:bCs/>
          <w:sz w:val="24"/>
          <w:szCs w:val="24"/>
        </w:rPr>
        <w:t xml:space="preserve">Advisor:        </w:t>
      </w:r>
      <w:r>
        <w:rPr>
          <w:rFonts w:ascii="Times New Roman" w:cs="Times New Roman" w:eastAsia="Times New Roman" w:hAnsi="Times New Roman"/>
          <w:sz w:val="24"/>
          <w:szCs w:val="24"/>
        </w:rPr>
        <w:t xml:space="preserve">Dr. Vu Duc Quang
</w:t>
      </w:r>
    </w:p>
    <w:p>
      <w:pPr>
        <w:spacing w:after="0" w:before="400"/>
        <w:jc w:val="center"/>
      </w:pPr>
      <w:r>
        <w:rPr>
          <w:rFonts w:ascii="Times New Roman" w:cs="Times New Roman" w:eastAsia="Times New Roman" w:hAnsi="Times New Roman"/>
          <w:b/>
          <w:bCs/>
          <w:sz w:val="24"/>
          <w:szCs w:val="24"/>
        </w:rPr>
        <w:t xml:space="preserve">Thai Nguyen, October 2026</w:t>
      </w:r>
    </w:p>
    <w:p>
      <w:pPr>
        <w:sectPr>
          <w:pgSz w:w="11906" w:h="16838" w:orient="portrait"/>
          <w:pgMar w:top="1440" w:right="1440" w:bottom="1440" w:left="1440" w:header="708" w:footer="708" w:gutter="0"/>
          <w:pgNumType/>
          <w:docGrid w:linePitch="360"/>
        </w:sectPr>
      </w:pPr>
      <w:r>
        <w:br w:type="page"/>
      </w:r>
    </w:p>
    <w:p>
      <w:pPr>
        <w:pStyle w:val="Heading1"/>
        <w:spacing w:after="120" w:before="360"/>
      </w:pPr>
      <w:r>
        <w:rPr>
          <w:rFonts w:ascii="Times New Roman" w:cs="Times New Roman" w:eastAsia="Times New Roman" w:hAnsi="Times New Roman"/>
          <w:b/>
          <w:bCs/>
          <w:color w:val="000000"/>
          <w:sz w:val="28"/>
          <w:szCs w:val="28"/>
        </w:rPr>
        <w:t xml:space="preserve">1. TOOLS AND TECHNOLOGIES REQUIRED TO INSTALL AND RUN THE APPLICATION</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Family Cashflow Analytics is an enterprise-grade mobile financial analytics and budgeting platform engineered to resolve the complex, high-friction problem of collaborative household cashflow management. Modern domestic finance in developing markets, particularly in Vietnam, suffers from severe fragmentation: married couples generate income across multiple independent accounts, execute daily transactions via card swipes, instant bank transfers (VietQR), e-wallets, and cash, yet lack an integrated, privacy-conscious mechanism to maintain a synchronized single source of financial truth. The platform adheres strictly to Clean Architecture and Domain-Driven Design (DDD) principles, cleanly decoupling reactive presentation components, cryptographic security safeguards, domain financial rules, and persistent storage repositories.</w:t>
      </w:r>
    </w:p>
    <w:p>
      <w:pPr>
        <w:pStyle w:val="Heading2"/>
        <w:spacing w:after="100" w:before="240"/>
      </w:pPr>
      <w:r>
        <w:rPr>
          <w:rFonts w:ascii="Times New Roman" w:cs="Times New Roman" w:eastAsia="Times New Roman" w:hAnsi="Times New Roman"/>
          <w:b/>
          <w:bCs/>
          <w:color w:val="000000"/>
          <w:sz w:val="26"/>
          <w:szCs w:val="26"/>
        </w:rPr>
        <w:t xml:space="preserve">1.1. Core Technologies and Development Frameworks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React Native 0.86.3 &amp; JavaScript Core Engine: </w:t>
      </w:r>
      <w:r>
        <w:rPr>
          <w:rFonts w:ascii="Times New Roman" w:cs="Times New Roman" w:eastAsia="Times New Roman" w:hAnsi="Times New Roman"/>
          <w:color w:val="000000"/>
          <w:sz w:val="24"/>
          <w:szCs w:val="24"/>
        </w:rPr>
        <w:t xml:space="preserve">Forms the multi-threaded native rendering and runtime execution environment. React Native enables concurrent background data operations on secondary threads while guaranteeing sustained 60 FPS touch responsiveness on the main UI thread across iOS and Android ecosystems.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Expo SDK 57 (SDK 57.0.26) &amp; Expo Router v57: </w:t>
      </w:r>
      <w:r>
        <w:rPr>
          <w:rFonts w:ascii="Times New Roman" w:cs="Times New Roman" w:eastAsia="Times New Roman" w:hAnsi="Times New Roman"/>
          <w:color w:val="000000"/>
          <w:sz w:val="24"/>
          <w:szCs w:val="24"/>
        </w:rPr>
        <w:t xml:space="preserve">Serves as the foundational enterprise application container. Expo Router v57 implements a file-based routing paradigm powered by React Navigation 7, eliminating manual navigation stack boilerplate and supplying deep-linking, modal route presentation, nested layout inheritance, and automatic route tree code-splitting.</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TypeScript (v6.0.3) Strict Typing Infrastructure: </w:t>
      </w:r>
      <w:r>
        <w:rPr>
          <w:rFonts w:ascii="Times New Roman" w:cs="Times New Roman" w:eastAsia="Times New Roman" w:hAnsi="Times New Roman"/>
          <w:color w:val="000000"/>
          <w:sz w:val="24"/>
          <w:szCs w:val="24"/>
        </w:rPr>
        <w:t xml:space="preserve">Enforces exhaustive compile-time type verification across the entire monorepo. Type contracts strictly govern monetary values, transaction models, household role permissions, and cryptographic hashes, driving runtime undefined or null crash rates down to absolute zero.</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Cryptographic Security Engine (SHA-256 with Salt &amp; 6-Digit PIN Vault): </w:t>
      </w:r>
      <w:r>
        <w:rPr>
          <w:rFonts w:ascii="Times New Roman" w:cs="Times New Roman" w:eastAsia="Times New Roman" w:hAnsi="Times New Roman"/>
          <w:color w:val="000000"/>
          <w:sz w:val="24"/>
          <w:szCs w:val="24"/>
        </w:rPr>
        <w:t xml:space="preserve">Guarantees bank-grade offline and local data security. Implements one-way salted SHA-256 password digests (preventing rainbow table attacks), an in-memory 6-digit PIN authorization vault that automatically locks when the application transitions to the OS background, and real-time privacy masking for sensitive net worth metrics.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Heuristic Bank SMS Parser (Regex Finite-State Engine): </w:t>
      </w:r>
      <w:r>
        <w:rPr>
          <w:rFonts w:ascii="Times New Roman" w:cs="Times New Roman" w:eastAsia="Times New Roman" w:hAnsi="Times New Roman"/>
          <w:color w:val="000000"/>
          <w:sz w:val="24"/>
          <w:szCs w:val="24"/>
        </w:rPr>
        <w:t xml:space="preserve">Provides a frictionless, zero-credential transaction ingestion pipeline. Custom deterministic regular expression extractors parse multi-line Vietnamese banking SMS alerts (Vietcombank, Techcombank, MB Bank, ACB, VPBank), extracting exact transacted sums, debit/credit polarity, timestamps, and merchant descriptions in under 50 milliseconds without compromising user bank credentials.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AsyncStorage Persistence Engine &amp; Client-First State Management: </w:t>
      </w:r>
      <w:r>
        <w:rPr>
          <w:rFonts w:ascii="Times New Roman" w:cs="Times New Roman" w:eastAsia="Times New Roman" w:hAnsi="Times New Roman"/>
          <w:color w:val="000000"/>
          <w:sz w:val="24"/>
          <w:szCs w:val="24"/>
        </w:rPr>
        <w:t xml:space="preserve">Utilizes an asynchronous key-value persistence layer wrapped in transactional serialization locks. The engine ensures immediate zero-latency reads, offline functionality, and resilient schema migration capabilities without requiring continuous internet connectivity.</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Automated Testing Framework (Jest &amp; React Native Testing Library): </w:t>
      </w:r>
      <w:r>
        <w:rPr>
          <w:rFonts w:ascii="Times New Roman" w:cs="Times New Roman" w:eastAsia="Times New Roman" w:hAnsi="Times New Roman"/>
          <w:color w:val="000000"/>
          <w:sz w:val="24"/>
          <w:szCs w:val="24"/>
        </w:rPr>
        <w:t xml:space="preserve">Executes 10 isolated test suites comprising 58 distinct automated unit and integration tests. Test coverage systematically verifies authentication session state, household invitation pairing, transaction rollups, security hashing, and regex extraction precision.</w:t>
      </w:r>
    </w:p>
    <w:p>
      <w:pPr>
        <w:spacing w:before="100"/>
      </w:pP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2257"/>
        <w:gridCol w:w="2708"/>
        <w:gridCol w:w="4062"/>
      </w:tblGrid>
      <w:tr>
        <w:tc>
          <w:tcPr>
            <w:tcW w:type="pct" w:w="1250"/>
            <w:shd w:fill="0F172A" w:val="clear"/>
            <w:tcMar>
              <w:top w:type="dxa" w:w="100"/>
              <w:left w:type="dxa" w:w="140"/>
              <w:bottom w:type="dxa" w:w="100"/>
              <w:right w:type="dxa" w:w="140"/>
            </w:tcMar>
          </w:tcPr>
          <w:p>
            <w:pPr>
              <w:jc w:val="center"/>
            </w:pPr>
            <w:r>
              <w:rPr>
                <w:rFonts w:ascii="Times New Roman" w:cs="Times New Roman" w:eastAsia="Times New Roman" w:hAnsi="Times New Roman"/>
                <w:b/>
                <w:bCs/>
                <w:color w:val="FFFFFF"/>
                <w:sz w:val="21"/>
                <w:szCs w:val="21"/>
              </w:rPr>
              <w:t xml:space="preserve">Layer / Subsystem</w:t>
            </w:r>
          </w:p>
        </w:tc>
        <w:tc>
          <w:tcPr>
            <w:tcW w:type="pct" w:w="1500"/>
            <w:shd w:fill="0F172A" w:val="clear"/>
            <w:tcMar>
              <w:top w:type="dxa" w:w="100"/>
              <w:left w:type="dxa" w:w="140"/>
              <w:bottom w:type="dxa" w:w="100"/>
              <w:right w:type="dxa" w:w="140"/>
            </w:tcMar>
          </w:tcPr>
          <w:p>
            <w:pPr>
              <w:jc w:val="center"/>
            </w:pPr>
            <w:r>
              <w:rPr>
                <w:rFonts w:ascii="Times New Roman" w:cs="Times New Roman" w:eastAsia="Times New Roman" w:hAnsi="Times New Roman"/>
                <w:b/>
                <w:bCs/>
                <w:color w:val="FFFFFF"/>
                <w:sz w:val="21"/>
                <w:szCs w:val="21"/>
              </w:rPr>
              <w:t xml:space="preserve">Framework / Library</w:t>
            </w:r>
          </w:p>
        </w:tc>
        <w:tc>
          <w:tcPr>
            <w:tcW w:type="pct" w:w="2250"/>
            <w:shd w:fill="0F172A" w:val="clear"/>
            <w:tcMar>
              <w:top w:type="dxa" w:w="100"/>
              <w:left w:type="dxa" w:w="140"/>
              <w:bottom w:type="dxa" w:w="100"/>
              <w:right w:type="dxa" w:w="140"/>
            </w:tcMar>
          </w:tcPr>
          <w:p>
            <w:pPr>
              <w:jc w:val="center"/>
            </w:pPr>
            <w:r>
              <w:rPr>
                <w:rFonts w:ascii="Times New Roman" w:cs="Times New Roman" w:eastAsia="Times New Roman" w:hAnsi="Times New Roman"/>
                <w:b/>
                <w:bCs/>
                <w:color w:val="FFFFFF"/>
                <w:sz w:val="21"/>
                <w:szCs w:val="21"/>
              </w:rPr>
              <w:t xml:space="preserve">Architectural Role &amp; Technical Configuration</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Presentation &amp; UI Layer</w:t>
            </w:r>
          </w:p>
        </w:tc>
        <w:tc>
          <w:tcPr>
            <w:tcW w:type="pct" w:w="15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React Native 0.86 + Expo Router v57</w:t>
            </w:r>
          </w:p>
        </w:tc>
        <w:tc>
          <w:tcPr>
            <w:tcW w:type="pct" w:w="2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File-based 18-route hierarchy, Cyber Dark Navy theme (#0A0F1D), vector Ionicons, physical spring micro-interactions.</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Security &amp; Crypto Core</w:t>
            </w:r>
          </w:p>
        </w:tc>
        <w:tc>
          <w:tcPr>
            <w:tcW w:type="pct" w:w="15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Custom Security Vault Engine</w:t>
            </w:r>
          </w:p>
        </w:tc>
        <w:tc>
          <w:tcPr>
            <w:tcW w:type="pct" w:w="2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Salted SHA-256 password hashing, 6-digit session PIN lock provider, dynamic privacy masking (maskFinancialValue).</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Domain Ingestion Engine</w:t>
            </w:r>
          </w:p>
        </w:tc>
        <w:tc>
          <w:tcPr>
            <w:tcW w:type="pct" w:w="15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Regex Banking State Machine</w:t>
            </w:r>
          </w:p>
        </w:tc>
        <w:tc>
          <w:tcPr>
            <w:tcW w:type="pct" w:w="2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Zero-credential banking SMS parser supporting major Vietnamese financial institutions (VCB, TCB, MB, ACB).</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Cashflow Forecasting</w:t>
            </w:r>
          </w:p>
        </w:tc>
        <w:tc>
          <w:tcPr>
            <w:tcW w:type="pct" w:w="15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4-Bucket Financial Engine</w:t>
            </w:r>
          </w:p>
        </w:tc>
        <w:tc>
          <w:tcPr>
            <w:tcW w:type="pct" w:w="2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Calculates dynamic Emergency Runway months, discretionary budget rooms, and milestone accumulation curves.</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Persistence Storage</w:t>
            </w:r>
          </w:p>
        </w:tc>
        <w:tc>
          <w:tcPr>
            <w:tcW w:type="pct" w:w="15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@react-native-async-storage</w:t>
            </w:r>
          </w:p>
        </w:tc>
        <w:tc>
          <w:tcPr>
            <w:tcW w:type="pct" w:w="2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Encrypted offline-first local storage with resilient schema versioning and atomic JSON record commits.</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Quality Assurance</w:t>
            </w:r>
          </w:p>
        </w:tc>
        <w:tc>
          <w:tcPr>
            <w:tcW w:type="pct" w:w="15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Jest 29 + RNTL 14 + TypeScript</w:t>
            </w:r>
          </w:p>
        </w:tc>
        <w:tc>
          <w:tcPr>
            <w:tcW w:type="pct" w:w="2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100% passing test matrix (10 suites, 58 tests), zero-error static type checking via tsc --noEmit.</w:t>
            </w:r>
          </w:p>
        </w:tc>
      </w:tr>
    </w:tbl>
    <w:p>
      <w:pPr>
        <w:spacing w:after="180" w:before="80"/>
        <w:jc w:val="center"/>
      </w:pPr>
      <w:r>
        <w:rPr>
          <w:rFonts w:ascii="Times New Roman" w:cs="Times New Roman" w:eastAsia="Times New Roman" w:hAnsi="Times New Roman"/>
          <w:i/>
          <w:iCs/>
          <w:color w:val="475569"/>
          <w:sz w:val="21"/>
          <w:szCs w:val="21"/>
        </w:rPr>
        <w:t xml:space="preserve">Table 1. Comprehensive technology stack, subsystem roles, and framework dependencies of Family Cashflow Analytics</w:t>
      </w:r>
    </w:p>
    <w:p>
      <w:pPr>
        <w:pStyle w:val="Heading2"/>
        <w:spacing w:after="100" w:before="240"/>
      </w:pPr>
      <w:r>
        <w:rPr>
          <w:rFonts w:ascii="Times New Roman" w:cs="Times New Roman" w:eastAsia="Times New Roman" w:hAnsi="Times New Roman"/>
          <w:b/>
          <w:bCs/>
          <w:color w:val="000000"/>
          <w:sz w:val="26"/>
          <w:szCs w:val="26"/>
        </w:rPr>
        <w:t xml:space="preserve">1.2. Deployment and Setup Procedures</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The application architecture accommodates both rapid developer onboarding and end-user mobile distribution:</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1. End-User Mobile Execution (Expo Go / Standalone Binary): </w:t>
      </w:r>
      <w:r>
        <w:rPr>
          <w:rFonts w:ascii="Times New Roman" w:cs="Times New Roman" w:eastAsia="Times New Roman" w:hAnsi="Times New Roman"/>
          <w:color w:val="000000"/>
          <w:sz w:val="24"/>
          <w:szCs w:val="24"/>
        </w:rPr>
        <w:t xml:space="preserve">End users test the real-time native application without pre-building native Android or iOS toolchains. Running the Metro development server exposes a dynamic QR code. Scanning the QR code via Expo Go on iOS (native Camera) or Android boots the entire native application in under 3 seconds with native hardware acceleration.</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2. Production Web Progressive App (PWA): </w:t>
      </w:r>
      <w:r>
        <w:rPr>
          <w:rFonts w:ascii="Times New Roman" w:cs="Times New Roman" w:eastAsia="Times New Roman" w:hAnsi="Times New Roman"/>
          <w:color w:val="000000"/>
          <w:sz w:val="24"/>
          <w:szCs w:val="24"/>
        </w:rPr>
        <w:t xml:space="preserve">Executing "npx expo export -p web" bundles the entire application into an optimized static distribution directory (dist/). The bundle features asset preloading, tree-shaken JavaScript payloads, and responsive viewport adapting to standard desktop browsers or mobile Safari/Chrome.</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3. Developer CLI Execution &amp; Test Verification: </w:t>
      </w:r>
      <w:r>
        <w:rPr>
          <w:rFonts w:ascii="Times New Roman" w:cs="Times New Roman" w:eastAsia="Times New Roman" w:hAnsi="Times New Roman"/>
          <w:color w:val="000000"/>
          <w:sz w:val="24"/>
          <w:szCs w:val="24"/>
        </w:rPr>
        <w:t xml:space="preserve">Developers with Node.js LTS (v20+) clone the repository, install dependencies via "npm install", and run the full automated verification test matrix via "npm test" and "npm run typecheck". The system executes test suites sequentially using Jest in-band mode to guarantee deterministic state validation across asynchronous persistence mocks.</w:t>
      </w:r>
    </w:p>
    <w:p>
      <w:pPr>
        <w:pStyle w:val="Heading1"/>
        <w:spacing w:after="120" w:before="360"/>
      </w:pPr>
      <w:r>
        <w:rPr>
          <w:rFonts w:ascii="Times New Roman" w:cs="Times New Roman" w:eastAsia="Times New Roman" w:hAnsi="Times New Roman"/>
          <w:b/>
          <w:bCs/>
          <w:color w:val="000000"/>
          <w:sz w:val="28"/>
          <w:szCs w:val="28"/>
        </w:rPr>
        <w:t xml:space="preserve">2. MAIN APPLICATION INTERFACE</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Family Cashflow Analytics features a modern Cyber Dark user interface specifically tailored for data-dense financial comprehension. Built upon a unified root layout shell (_layout.tsx), the interface eliminates visual clutter, reduces cognitive strain through high-contrast typography, and guides domestic partners through low-friction financial check-ins.</w:t>
      </w:r>
    </w:p>
    <w:p>
      <w:pPr>
        <w:pStyle w:val="Heading2"/>
        <w:spacing w:after="100" w:before="240"/>
      </w:pPr>
      <w:r>
        <w:rPr>
          <w:rFonts w:ascii="Times New Roman" w:cs="Times New Roman" w:eastAsia="Times New Roman" w:hAnsi="Times New Roman"/>
          <w:b/>
          <w:bCs/>
          <w:color w:val="000000"/>
          <w:sz w:val="26"/>
          <w:szCs w:val="26"/>
        </w:rPr>
        <w:t xml:space="preserve">2.1. Navigation and Information Architecture</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The application establishes an 18-route file-based topology managed by Expo Router v57. Navigation is anchored by a persistent bottom Primary Tab Bar featuring customized vector icons from @expo/vector-icons (Ionicons) and animated micro-interactions (AnimatedPressable). When users tap interactive elements, a Spring Physics animation generates immediate tactile visual feedback with zero layout stutter.</w:t>
      </w:r>
    </w:p>
    <w:p>
      <w:pPr>
        <w:spacing w:after="60" w:before="120"/>
        <w:jc w:val="center"/>
      </w:pPr>
      <w:r>
        <w:drawing>
          <wp:inline distT="0" distB="0" distL="0" distR="0">
            <wp:extent cx="4572000" cy="1047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047750"/>
                    </a:xfrm>
                    <a:prstGeom prst="rect">
                      <a:avLst/>
                    </a:prstGeom>
                  </pic:spPr>
                </pic:pic>
              </a:graphicData>
            </a:graphic>
          </wp:inline>
        </w:drawing>
      </w:r>
    </w:p>
    <w:p>
      <w:pPr>
        <w:spacing w:after="180" w:before="80"/>
        <w:jc w:val="center"/>
      </w:pPr>
      <w:r>
        <w:rPr>
          <w:rFonts w:ascii="Times New Roman" w:cs="Times New Roman" w:eastAsia="Times New Roman" w:hAnsi="Times New Roman"/>
          <w:i/>
          <w:iCs/>
          <w:color w:val="475569"/>
          <w:sz w:val="21"/>
          <w:szCs w:val="21"/>
        </w:rPr>
        <w:t xml:space="preserve">Figure 1. Custom primary navigation tab bar with Ionicons vector icons and tactile spring animations</w:t>
      </w:r>
    </w:p>
    <w:p>
      <w:pPr>
        <w:pStyle w:val="Heading2"/>
        <w:spacing w:after="100" w:before="240"/>
      </w:pPr>
      <w:r>
        <w:rPr>
          <w:rFonts w:ascii="Times New Roman" w:cs="Times New Roman" w:eastAsia="Times New Roman" w:hAnsi="Times New Roman"/>
          <w:b/>
          <w:bCs/>
          <w:color w:val="000000"/>
          <w:sz w:val="26"/>
          <w:szCs w:val="26"/>
        </w:rPr>
        <w:t xml:space="preserve">2.2. Core Financial Analytics Dashboard (dashboard.tsx)</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The primary cockpit of the application provides immediate situational awareness regarding household liquidity and solvency:</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Liquid Balance Display with Privacy Masking: </w:t>
      </w:r>
      <w:r>
        <w:rPr>
          <w:rFonts w:ascii="Times New Roman" w:cs="Times New Roman" w:eastAsia="Times New Roman" w:hAnsi="Times New Roman"/>
          <w:color w:val="000000"/>
          <w:sz w:val="24"/>
          <w:szCs w:val="24"/>
        </w:rPr>
        <w:t xml:space="preserve">Visualizes aggregate cash holdings across all linked accounts. Users tap a dedicated privacy eye button to instantly obscure sensitive balances with solid bullets (••••••) when operating in public spaces.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Emergency Runway Indicator: </w:t>
      </w:r>
      <w:r>
        <w:rPr>
          <w:rFonts w:ascii="Times New Roman" w:cs="Times New Roman" w:eastAsia="Times New Roman" w:hAnsi="Times New Roman"/>
          <w:color w:val="000000"/>
          <w:sz w:val="24"/>
          <w:szCs w:val="24"/>
        </w:rPr>
        <w:t xml:space="preserve">A prominent health gauge that dynamically computes how many months the household can sustain essential living expenses if all incoming revenue streams cease.</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4-Bucket Budget Allocation Room: </w:t>
      </w:r>
      <w:r>
        <w:rPr>
          <w:rFonts w:ascii="Times New Roman" w:cs="Times New Roman" w:eastAsia="Times New Roman" w:hAnsi="Times New Roman"/>
          <w:color w:val="000000"/>
          <w:sz w:val="24"/>
          <w:szCs w:val="24"/>
        </w:rPr>
        <w:t xml:space="preserve">Breaks down active monthly cashflow into 4 standardized buckets: Fixed Obligations, Family &amp; Kids Living Expenses, Runway Reserve, and Long-Term Goals.</w:t>
      </w:r>
    </w:p>
    <w:p>
      <w:pPr>
        <w:spacing w:after="60" w:before="120"/>
        <w:jc w:val="center"/>
      </w:pPr>
      <w:r>
        <w:drawing>
          <wp:inline distT="0" distB="0" distL="0" distR="0">
            <wp:extent cx="3048000" cy="3181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3181350"/>
                    </a:xfrm>
                    <a:prstGeom prst="rect">
                      <a:avLst/>
                    </a:prstGeom>
                  </pic:spPr>
                </pic:pic>
              </a:graphicData>
            </a:graphic>
          </wp:inline>
        </w:drawing>
      </w:r>
    </w:p>
    <w:p>
      <w:pPr>
        <w:spacing w:after="180" w:before="80"/>
        <w:jc w:val="center"/>
      </w:pPr>
      <w:r>
        <w:rPr>
          <w:rFonts w:ascii="Times New Roman" w:cs="Times New Roman" w:eastAsia="Times New Roman" w:hAnsi="Times New Roman"/>
          <w:i/>
          <w:iCs/>
          <w:color w:val="475569"/>
          <w:sz w:val="21"/>
          <w:szCs w:val="21"/>
        </w:rPr>
        <w:t xml:space="preserve">Figure 2. Mobile interface rendering real-time cashflow analytics, emergency runway metrics, and recent ledger entries</w:t>
      </w:r>
    </w:p>
    <w:p>
      <w:pPr>
        <w:pStyle w:val="Heading2"/>
        <w:spacing w:after="100" w:before="240"/>
      </w:pPr>
      <w:r>
        <w:rPr>
          <w:rFonts w:ascii="Times New Roman" w:cs="Times New Roman" w:eastAsia="Times New Roman" w:hAnsi="Times New Roman"/>
          <w:b/>
          <w:bCs/>
          <w:color w:val="000000"/>
          <w:sz w:val="26"/>
          <w:szCs w:val="26"/>
        </w:rPr>
        <w:t xml:space="preserve">2.3. Shared Household &amp; Dual-Account Synchronization Interface (household/share.tsx)</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Solving the core dilemma of domestic finance—where partners desire collaborative oversight without sacrificing individual account autonomy—the household interface allows two partners to pair their separate accounts under a single Household ID:</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Unique Alphanumeric Household Code: </w:t>
      </w:r>
      <w:r>
        <w:rPr>
          <w:rFonts w:ascii="Times New Roman" w:cs="Times New Roman" w:eastAsia="Times New Roman" w:hAnsi="Times New Roman"/>
          <w:color w:val="000000"/>
          <w:sz w:val="24"/>
          <w:szCs w:val="24"/>
        </w:rPr>
        <w:t xml:space="preserve">The primary account holder initializes a household and generates a sharable 6-character code (e.g., FAM-889). The partner enters this code on their device to instantly bind to the shared ledger.</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Role-Based Governance: </w:t>
      </w:r>
      <w:r>
        <w:rPr>
          <w:rFonts w:ascii="Times New Roman" w:cs="Times New Roman" w:eastAsia="Times New Roman" w:hAnsi="Times New Roman"/>
          <w:color w:val="000000"/>
          <w:sz w:val="24"/>
          <w:szCs w:val="24"/>
        </w:rPr>
        <w:t xml:space="preserve">Supports Owner (Chủ hộ) and Member (Thành viên) roles. Both partners possess full transparency to view all household transactions, while administrative rights (budget reconfiguration, member removal) remain protected.</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Transaction Attribution Tagging (paidBy): </w:t>
      </w:r>
      <w:r>
        <w:rPr>
          <w:rFonts w:ascii="Times New Roman" w:cs="Times New Roman" w:eastAsia="Times New Roman" w:hAnsi="Times New Roman"/>
          <w:color w:val="000000"/>
          <w:sz w:val="24"/>
          <w:szCs w:val="24"/>
        </w:rPr>
        <w:t xml:space="preserve">Every expenditure explicitly records who funded the transaction (Chồng / Vợ / Quỹ chung), preventing misunderstandings and providing empirical clarity during weekly reviews.</w:t>
      </w:r>
    </w:p>
    <w:p>
      <w:pPr>
        <w:pStyle w:val="Heading2"/>
        <w:spacing w:after="100" w:before="240"/>
      </w:pPr>
      <w:r>
        <w:rPr>
          <w:rFonts w:ascii="Times New Roman" w:cs="Times New Roman" w:eastAsia="Times New Roman" w:hAnsi="Times New Roman"/>
          <w:b/>
          <w:bCs/>
          <w:color w:val="000000"/>
          <w:sz w:val="26"/>
          <w:szCs w:val="26"/>
        </w:rPr>
        <w:t xml:space="preserve">2.4. Transaction Ledger &amp; Automated SMS Parsing Interface (transactions/new.tsx)</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Manual expense tracking typically fails due to data entry fatigue. Family Cashflow Analytics eliminates manual typing by introducing an intelligent SMS parsing drawer:</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Clipboard Fast-Ingest: </w:t>
      </w:r>
      <w:r>
        <w:rPr>
          <w:rFonts w:ascii="Times New Roman" w:cs="Times New Roman" w:eastAsia="Times New Roman" w:hAnsi="Times New Roman"/>
          <w:color w:val="000000"/>
          <w:sz w:val="24"/>
          <w:szCs w:val="24"/>
        </w:rPr>
        <w:t xml:space="preserve">Users copy standard transaction notification SMS text from Vietcombank, Techcombank, MB Bank, or ACB and paste it directly into the input container.</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Instant Heuristic Recognition: </w:t>
      </w:r>
      <w:r>
        <w:rPr>
          <w:rFonts w:ascii="Times New Roman" w:cs="Times New Roman" w:eastAsia="Times New Roman" w:hAnsi="Times New Roman"/>
          <w:color w:val="000000"/>
          <w:sz w:val="24"/>
          <w:szCs w:val="24"/>
        </w:rPr>
        <w:t xml:space="preserve">The underlying regex engine identifies the transacted amount, debit/credit polarity, bank identity, and timestamp in real time, automatically pre-populating category fields in under 50ms.</w:t>
      </w:r>
    </w:p>
    <w:p>
      <w:pPr>
        <w:pStyle w:val="Heading2"/>
        <w:spacing w:after="100" w:before="240"/>
      </w:pPr>
      <w:r>
        <w:rPr>
          <w:rFonts w:ascii="Times New Roman" w:cs="Times New Roman" w:eastAsia="Times New Roman" w:hAnsi="Times New Roman"/>
          <w:b/>
          <w:bCs/>
          <w:color w:val="000000"/>
          <w:sz w:val="26"/>
          <w:szCs w:val="26"/>
        </w:rPr>
        <w:t xml:space="preserve">2.5. Operational Household Rituals: Weekly Check-in &amp; Monthly Close</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Weekly Financial Check-in (weekly-checkin.tsx): </w:t>
      </w:r>
      <w:r>
        <w:rPr>
          <w:rFonts w:ascii="Times New Roman" w:cs="Times New Roman" w:eastAsia="Times New Roman" w:hAnsi="Times New Roman"/>
          <w:color w:val="000000"/>
          <w:sz w:val="24"/>
          <w:szCs w:val="24"/>
        </w:rPr>
        <w:t xml:space="preserve">A dedicated 15-minute weekly workflow allowing partners to review unexpected expenditures, assess category budget room, and make lightweight mid-course corrections.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Monthly Financial Close (monthly-close.tsx): </w:t>
      </w:r>
      <w:r>
        <w:rPr>
          <w:rFonts w:ascii="Times New Roman" w:cs="Times New Roman" w:eastAsia="Times New Roman" w:hAnsi="Times New Roman"/>
          <w:color w:val="000000"/>
          <w:sz w:val="24"/>
          <w:szCs w:val="24"/>
        </w:rPr>
        <w:t xml:space="preserve">A structured end-of-month reconciliation protocol. Net surplus funds are programmatically allocated to Emergency Runway or committed Goal accounts, providing closure and shared achievement.</w:t>
      </w:r>
    </w:p>
    <w:p>
      <w:pPr>
        <w:pStyle w:val="Heading1"/>
        <w:spacing w:after="120" w:before="360"/>
      </w:pPr>
      <w:r>
        <w:rPr>
          <w:rFonts w:ascii="Times New Roman" w:cs="Times New Roman" w:eastAsia="Times New Roman" w:hAnsi="Times New Roman"/>
          <w:b/>
          <w:bCs/>
          <w:color w:val="000000"/>
          <w:sz w:val="28"/>
          <w:szCs w:val="28"/>
        </w:rPr>
        <w:t xml:space="preserve">3. DETAILED APPLICATION FUNCTIONALITIES &amp; ALGORITHMIC ARCHITECTURE</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This section specifies the mathematical formulations, state synchronization algorithms, and cryptographic protocols underpinning the Family Cashflow Analytics platform.</w:t>
      </w:r>
    </w:p>
    <w:p>
      <w:pPr>
        <w:pStyle w:val="Heading2"/>
        <w:spacing w:after="100" w:before="240"/>
      </w:pPr>
      <w:r>
        <w:rPr>
          <w:rFonts w:ascii="Times New Roman" w:cs="Times New Roman" w:eastAsia="Times New Roman" w:hAnsi="Times New Roman"/>
          <w:b/>
          <w:bCs/>
          <w:color w:val="000000"/>
          <w:sz w:val="26"/>
          <w:szCs w:val="26"/>
        </w:rPr>
        <w:t xml:space="preserve">3.1. Authentication and Cryptographic Security Hardening</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User financial data demands multi-tier defense against physical device loss, shoulder surfing, and database compromises: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Salted Cryptographic Password Storage: </w:t>
      </w:r>
      <w:r>
        <w:rPr>
          <w:rFonts w:ascii="Times New Roman" w:cs="Times New Roman" w:eastAsia="Times New Roman" w:hAnsi="Times New Roman"/>
          <w:color w:val="000000"/>
          <w:sz w:val="24"/>
          <w:szCs w:val="24"/>
        </w:rPr>
        <w:t xml:space="preserve">Passwords are never stored in plaintext. The system generates a cryptographically secure 16-byte random salt per user and executes SHA-256 one-way hashing. The resulting digest string (salt$hash) is validated using constant-time comparison to prevent timing analysis attacks.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Session PIN Lock Security Vault (app-security-provider.tsx): </w:t>
      </w:r>
      <w:r>
        <w:rPr>
          <w:rFonts w:ascii="Times New Roman" w:cs="Times New Roman" w:eastAsia="Times New Roman" w:hAnsi="Times New Roman"/>
          <w:color w:val="000000"/>
          <w:sz w:val="24"/>
          <w:szCs w:val="24"/>
        </w:rPr>
        <w:t xml:space="preserve">Users configure an optional 6-digit access PIN. A native AppState event listener monitors application execution. If the app transitions to "background" or "inactive" for more than 5 seconds, the UI immediately locks behind an impenetrable full-screen PIN entry shield.</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Client-Side Masking Routine: </w:t>
      </w:r>
      <w:r>
        <w:rPr>
          <w:rFonts w:ascii="Times New Roman" w:cs="Times New Roman" w:eastAsia="Times New Roman" w:hAnsi="Times New Roman"/>
          <w:color w:val="000000"/>
          <w:sz w:val="24"/>
          <w:szCs w:val="24"/>
        </w:rPr>
        <w:t xml:space="preserve">A dedicated utility formats all displayed currency metrics, supporting instant masking without triggering layout re-renders or state corruption.</w:t>
      </w:r>
    </w:p>
    <w:p>
      <w:pPr>
        <w:pStyle w:val="Heading2"/>
        <w:spacing w:after="100" w:before="240"/>
      </w:pPr>
      <w:r>
        <w:rPr>
          <w:rFonts w:ascii="Times New Roman" w:cs="Times New Roman" w:eastAsia="Times New Roman" w:hAnsi="Times New Roman"/>
          <w:b/>
          <w:bCs/>
          <w:color w:val="000000"/>
          <w:sz w:val="26"/>
          <w:szCs w:val="26"/>
        </w:rPr>
        <w:t xml:space="preserve">3.2. Automated Multi-Bank SMS Parser Engine &amp; Heuristic Extraction</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Traditional Open Banking APIs in Vietnam present significant security, privacy, and regulatory barriers for independent consumer apps. Family Cashflow Analytics circumvents these obstacles by operating entirely client-side using deterministic regex pattern matchers:</w:t>
      </w:r>
    </w:p>
    <w:tbl>
      <w:tblPr>
        <w:tblW w:type="pct" w:w="5000"/>
        <w:tblBorders>
          <w:top w:val="single" w:color="CBD5E1" w:sz="1"/>
          <w:left w:val="single" w:color="CBD5E1" w:sz="1"/>
          <w:bottom w:val="single" w:color="CBD5E1" w:sz="1"/>
          <w:right w:val="single" w:color="CBD5E1" w:sz="1"/>
          <w:insideH w:val="none"/>
          <w:insideV w:val="none"/>
        </w:tblBorders>
      </w:tblPr>
      <w:tblGrid>
        <w:gridCol w:w="9026"/>
      </w:tblGrid>
      <w:tr>
        <w:tc>
          <w:tcPr>
            <w:tcW w:type="pct" w:w="5000"/>
            <w:shd w:fill="F8FAFC" w:val="clear"/>
            <w:tcMar>
              <w:top w:type="dxa" w:w="120"/>
              <w:left w:type="dxa" w:w="160"/>
              <w:bottom w:type="dxa" w:w="120"/>
              <w:right w:type="dxa" w:w="160"/>
            </w:tcMar>
          </w:tcPr>
          <w:p>
            <w:pPr>
              <w:spacing w:after="80" w:before="40"/>
            </w:pPr>
            <w:r>
              <w:rPr>
                <w:rFonts w:ascii="Consolas" w:cs="Consolas" w:eastAsia="Consolas" w:hAnsi="Consolas"/>
                <w:b/>
                <w:bCs/>
                <w:color w:val="0F172A"/>
                <w:sz w:val="20"/>
                <w:szCs w:val="20"/>
              </w:rPr>
              <w:t xml:space="preserve">[ALGORITHM 1: MULTI-BANK SMS HEURISTIC REGEX PARSING ENGINE]</w:t>
            </w:r>
          </w:p>
          <w:p>
            <w:pPr>
              <w:spacing w:after="20" w:before="20" w:line="220"/>
            </w:pPr>
            <w:r>
              <w:rPr>
                <w:rFonts w:ascii="Consolas" w:cs="Consolas" w:eastAsia="Consolas" w:hAnsi="Consolas"/>
                <w:color w:val="1E293B"/>
                <w:sz w:val="19"/>
                <w:szCs w:val="19"/>
              </w:rPr>
              <w:t xml:space="preserve">function ParseBankSms(smsText: string): ExtractedTransaction | null:</w:t>
            </w:r>
          </w:p>
          <w:p>
            <w:pPr>
              <w:spacing w:after="20" w:before="20" w:line="220"/>
            </w:pPr>
            <w:r>
              <w:rPr>
                <w:rFonts w:ascii="Consolas" w:cs="Consolas" w:eastAsia="Consolas" w:hAnsi="Consolas"/>
                <w:color w:val="1E293B"/>
                <w:sz w:val="19"/>
                <w:szCs w:val="19"/>
              </w:rPr>
              <w:t xml:space="preserve">    normalizedText = smsText.replace(/[,.]/g, "").toUpperCase()</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 Bank Detection State Machine</w:t>
            </w:r>
          </w:p>
          <w:p>
            <w:pPr>
              <w:spacing w:after="20" w:before="20" w:line="220"/>
            </w:pPr>
            <w:r>
              <w:rPr>
                <w:rFonts w:ascii="Consolas" w:cs="Consolas" w:eastAsia="Consolas" w:hAnsi="Consolas"/>
                <w:color w:val="1E293B"/>
                <w:sz w:val="19"/>
                <w:szCs w:val="19"/>
              </w:rPr>
              <w:t xml:space="preserve">    detectedBank = DetectBank(normalizedText) // VCB, TCB, MB, ACB, VPB</w:t>
            </w:r>
          </w:p>
          <w:p>
            <w:pPr>
              <w:spacing w:after="20" w:before="20" w:line="220"/>
            </w:pPr>
            <w:r>
              <w:rPr>
                <w:rFonts w:ascii="Consolas" w:cs="Consolas" w:eastAsia="Consolas" w:hAnsi="Consolas"/>
                <w:color w:val="1E293B"/>
                <w:sz w:val="19"/>
                <w:szCs w:val="19"/>
              </w:rPr>
              <w:t xml:space="preserve">    if detectedBank == UNKNOWN: return null</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 Direction &amp; Amount Heuristic Pattern Extraction</w:t>
            </w:r>
          </w:p>
          <w:p>
            <w:pPr>
              <w:spacing w:after="20" w:before="20" w:line="220"/>
            </w:pPr>
            <w:r>
              <w:rPr>
                <w:rFonts w:ascii="Consolas" w:cs="Consolas" w:eastAsia="Consolas" w:hAnsi="Consolas"/>
                <w:color w:val="1E293B"/>
                <w:sz w:val="19"/>
                <w:szCs w:val="19"/>
              </w:rPr>
              <w:t xml:space="preserve">    debitPattern = /(?:GD|-|CHI|RUT|THANH TOAN|SO TIEN GD)[:\s]*([0-9]+)\s*(?:VND|D)/i</w:t>
            </w:r>
          </w:p>
          <w:p>
            <w:pPr>
              <w:spacing w:after="20" w:before="20" w:line="220"/>
            </w:pPr>
            <w:r>
              <w:rPr>
                <w:rFonts w:ascii="Consolas" w:cs="Consolas" w:eastAsia="Consolas" w:hAnsi="Consolas"/>
                <w:color w:val="1E293B"/>
                <w:sz w:val="19"/>
                <w:szCs w:val="19"/>
              </w:rPr>
              <w:t xml:space="preserve">    creditPattern = /(?:\+|NHAN|CONG|LUONG)[:\s]*([0-9]+)\s*(?:VND|D)/i</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if debitMatch = normalizedText.match(debitPattern):</w:t>
            </w:r>
          </w:p>
          <w:p>
            <w:pPr>
              <w:spacing w:after="20" w:before="20" w:line="220"/>
            </w:pPr>
            <w:r>
              <w:rPr>
                <w:rFonts w:ascii="Consolas" w:cs="Consolas" w:eastAsia="Consolas" w:hAnsi="Consolas"/>
                <w:color w:val="1E293B"/>
                <w:sz w:val="19"/>
                <w:szCs w:val="19"/>
              </w:rPr>
              <w:t xml:space="preserve">        amount = ParseFloat(debitMatch[1])</w:t>
            </w:r>
          </w:p>
          <w:p>
            <w:pPr>
              <w:spacing w:after="20" w:before="20" w:line="220"/>
            </w:pPr>
            <w:r>
              <w:rPr>
                <w:rFonts w:ascii="Consolas" w:cs="Consolas" w:eastAsia="Consolas" w:hAnsi="Consolas"/>
                <w:color w:val="1E293B"/>
                <w:sz w:val="19"/>
                <w:szCs w:val="19"/>
              </w:rPr>
              <w:t xml:space="preserve">        type = TransactionType.EXPENSE</w:t>
            </w:r>
          </w:p>
          <w:p>
            <w:pPr>
              <w:spacing w:after="20" w:before="20" w:line="220"/>
            </w:pPr>
            <w:r>
              <w:rPr>
                <w:rFonts w:ascii="Consolas" w:cs="Consolas" w:eastAsia="Consolas" w:hAnsi="Consolas"/>
                <w:color w:val="1E293B"/>
                <w:sz w:val="19"/>
                <w:szCs w:val="19"/>
              </w:rPr>
              <w:t xml:space="preserve">    else if creditMatch = normalizedText.match(creditPattern):</w:t>
            </w:r>
          </w:p>
          <w:p>
            <w:pPr>
              <w:spacing w:after="20" w:before="20" w:line="220"/>
            </w:pPr>
            <w:r>
              <w:rPr>
                <w:rFonts w:ascii="Consolas" w:cs="Consolas" w:eastAsia="Consolas" w:hAnsi="Consolas"/>
                <w:color w:val="1E293B"/>
                <w:sz w:val="19"/>
                <w:szCs w:val="19"/>
              </w:rPr>
              <w:t xml:space="preserve">        amount = ParseFloat(creditMatch[1])</w:t>
            </w:r>
          </w:p>
          <w:p>
            <w:pPr>
              <w:spacing w:after="20" w:before="20" w:line="220"/>
            </w:pPr>
            <w:r>
              <w:rPr>
                <w:rFonts w:ascii="Consolas" w:cs="Consolas" w:eastAsia="Consolas" w:hAnsi="Consolas"/>
                <w:color w:val="1E293B"/>
                <w:sz w:val="19"/>
                <w:szCs w:val="19"/>
              </w:rPr>
              <w:t xml:space="preserve">        type = TransactionType.INCOME</w:t>
            </w:r>
          </w:p>
          <w:p>
            <w:pPr>
              <w:spacing w:after="20" w:before="20" w:line="220"/>
            </w:pPr>
            <w:r>
              <w:rPr>
                <w:rFonts w:ascii="Consolas" w:cs="Consolas" w:eastAsia="Consolas" w:hAnsi="Consolas"/>
                <w:color w:val="1E293B"/>
                <w:sz w:val="19"/>
                <w:szCs w:val="19"/>
              </w:rPr>
              <w:t xml:space="preserve">    else: return null</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 Timestamp and Merchant Extraction</w:t>
            </w:r>
          </w:p>
          <w:p>
            <w:pPr>
              <w:spacing w:after="20" w:before="20" w:line="220"/>
            </w:pPr>
            <w:r>
              <w:rPr>
                <w:rFonts w:ascii="Consolas" w:cs="Consolas" w:eastAsia="Consolas" w:hAnsi="Consolas"/>
                <w:color w:val="1E293B"/>
                <w:sz w:val="19"/>
                <w:szCs w:val="19"/>
              </w:rPr>
              <w:t xml:space="preserve">    datePattern = /([0-9]{2}\/[0-9]{2}(?:\/[0-9]{2,4})?)/</w:t>
            </w:r>
          </w:p>
          <w:p>
            <w:pPr>
              <w:spacing w:after="20" w:before="20" w:line="220"/>
            </w:pPr>
            <w:r>
              <w:rPr>
                <w:rFonts w:ascii="Consolas" w:cs="Consolas" w:eastAsia="Consolas" w:hAnsi="Consolas"/>
                <w:color w:val="1E293B"/>
                <w:sz w:val="19"/>
                <w:szCs w:val="19"/>
              </w:rPr>
              <w:t xml:space="preserve">    extractedDate = normalizedText.match(datePattern) || CurrentDate()</w:t>
            </w:r>
          </w:p>
          <w:p>
            <w:pPr>
              <w:spacing w:after="20" w:before="20" w:line="220"/>
            </w:pPr>
            <w:r>
              <w:rPr>
                <w:rFonts w:ascii="Consolas" w:cs="Consolas" w:eastAsia="Consolas" w:hAnsi="Consolas"/>
                <w:color w:val="1E293B"/>
                <w:sz w:val="19"/>
                <w:szCs w:val="19"/>
              </w:rPr>
              <w:t xml:space="preserve">    category = HeuristicClassifyCategory(normalizedText)</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return ExtractedTransaction(amount, type, category, detectedBank, extractedDate)</w:t>
            </w:r>
          </w:p>
        </w:tc>
      </w:tr>
    </w:tbl>
    <w:p>
      <w:pPr>
        <w:spacing w:after="180" w:before="80"/>
        <w:jc w:val="center"/>
      </w:pPr>
      <w:r>
        <w:rPr>
          <w:rFonts w:ascii="Times New Roman" w:cs="Times New Roman" w:eastAsia="Times New Roman" w:hAnsi="Times New Roman"/>
          <w:i/>
          <w:iCs/>
          <w:color w:val="475569"/>
          <w:sz w:val="21"/>
          <w:szCs w:val="21"/>
        </w:rPr>
        <w:t xml:space="preserve">Algorithm 1. Deterministic Multi-Bank SMS Heuristic Regex Parsing Engine implemented in bank-sms-parser.ts</w:t>
      </w:r>
    </w:p>
    <w:p>
      <w:pPr>
        <w:pStyle w:val="Heading2"/>
        <w:spacing w:after="100" w:before="240"/>
      </w:pPr>
      <w:r>
        <w:rPr>
          <w:rFonts w:ascii="Times New Roman" w:cs="Times New Roman" w:eastAsia="Times New Roman" w:hAnsi="Times New Roman"/>
          <w:b/>
          <w:bCs/>
          <w:color w:val="000000"/>
          <w:sz w:val="26"/>
          <w:szCs w:val="26"/>
        </w:rPr>
        <w:t xml:space="preserve">3.3. Dynamic 4-Bucket Cashflow Framework &amp; Financial Health Forecasting</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The financial core calculates household resilience using two fundamental financial engineering metrics: Emergency Runway and Discretionary Room:</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1. Emergency Runway Index (Runway in Months): Measures the duration in months the household can survive if all incoming revenue ceases immediately, defined by:</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Mathematical Formula: </w:t>
      </w:r>
      <w:r>
        <w:rPr>
          <w:rFonts w:ascii="Times New Roman" w:cs="Times New Roman" w:eastAsia="Times New Roman" w:hAnsi="Times New Roman"/>
          <w:color w:val="000000"/>
          <w:sz w:val="24"/>
          <w:szCs w:val="24"/>
        </w:rPr>
        <w:t xml:space="preserve">Runway = Total Liquid Emergency Reserve Fund / Average Monthly Essential Burn Rate (Fixed + Living Expenses). An index below 3.0 triggers an amber warning; an index above 6.0 indicates optimal domestic solvency.</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2. Discretionary Cashflow Room: Evaluates remaining spending capacity for the active monthly cycle:</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Mathematical Formula: </w:t>
      </w:r>
      <w:r>
        <w:rPr>
          <w:rFonts w:ascii="Times New Roman" w:cs="Times New Roman" w:eastAsia="Times New Roman" w:hAnsi="Times New Roman"/>
          <w:color w:val="000000"/>
          <w:sz w:val="24"/>
          <w:szCs w:val="24"/>
        </w:rPr>
        <w:t xml:space="preserve">Discretionary Room = Total Inflow - (Committed Fixed Bills + Minimum Runway Reserve Allocation + Committed Savings Goal Installments).</w:t>
      </w:r>
    </w:p>
    <w:tbl>
      <w:tblPr>
        <w:tblW w:type="pct" w:w="5000"/>
        <w:tblBorders>
          <w:top w:val="single" w:color="CBD5E1" w:sz="1"/>
          <w:left w:val="single" w:color="CBD5E1" w:sz="1"/>
          <w:bottom w:val="single" w:color="CBD5E1" w:sz="1"/>
          <w:right w:val="single" w:color="CBD5E1" w:sz="1"/>
          <w:insideH w:val="none"/>
          <w:insideV w:val="none"/>
        </w:tblBorders>
      </w:tblPr>
      <w:tblGrid>
        <w:gridCol w:w="9026"/>
      </w:tblGrid>
      <w:tr>
        <w:tc>
          <w:tcPr>
            <w:tcW w:type="pct" w:w="5000"/>
            <w:shd w:fill="F8FAFC" w:val="clear"/>
            <w:tcMar>
              <w:top w:type="dxa" w:w="120"/>
              <w:left w:type="dxa" w:w="160"/>
              <w:bottom w:type="dxa" w:w="120"/>
              <w:right w:type="dxa" w:w="160"/>
            </w:tcMar>
          </w:tcPr>
          <w:p>
            <w:pPr>
              <w:spacing w:after="80" w:before="40"/>
            </w:pPr>
            <w:r>
              <w:rPr>
                <w:rFonts w:ascii="Consolas" w:cs="Consolas" w:eastAsia="Consolas" w:hAnsi="Consolas"/>
                <w:b/>
                <w:bCs/>
                <w:color w:val="0F172A"/>
                <w:sz w:val="20"/>
                <w:szCs w:val="20"/>
              </w:rPr>
              <w:t xml:space="preserve">[ALGORITHM 2: DYNAMIC FINANCIAL RUNWAY &amp; CASHFLOW ROOM COMPUTATION ENGINE]</w:t>
            </w:r>
          </w:p>
          <w:p>
            <w:pPr>
              <w:spacing w:after="20" w:before="20" w:line="220"/>
            </w:pPr>
            <w:r>
              <w:rPr>
                <w:rFonts w:ascii="Consolas" w:cs="Consolas" w:eastAsia="Consolas" w:hAnsi="Consolas"/>
                <w:color w:val="1E293B"/>
                <w:sz w:val="19"/>
                <w:szCs w:val="19"/>
              </w:rPr>
              <w:t xml:space="preserve">function ComputeHouseholdFinancialHealth(householdId, currentMonth):</w:t>
            </w:r>
          </w:p>
          <w:p>
            <w:pPr>
              <w:spacing w:after="20" w:before="20" w:line="220"/>
            </w:pPr>
            <w:r>
              <w:rPr>
                <w:rFonts w:ascii="Consolas" w:cs="Consolas" w:eastAsia="Consolas" w:hAnsi="Consolas"/>
                <w:color w:val="1E293B"/>
                <w:sz w:val="19"/>
                <w:szCs w:val="19"/>
              </w:rPr>
              <w:t xml:space="preserve">    inflows = Repository.GetInflows(householdId, currentMonth)</w:t>
            </w:r>
          </w:p>
          <w:p>
            <w:pPr>
              <w:spacing w:after="20" w:before="20" w:line="220"/>
            </w:pPr>
            <w:r>
              <w:rPr>
                <w:rFonts w:ascii="Consolas" w:cs="Consolas" w:eastAsia="Consolas" w:hAnsi="Consolas"/>
                <w:color w:val="1E293B"/>
                <w:sz w:val="19"/>
                <w:szCs w:val="19"/>
              </w:rPr>
              <w:t xml:space="preserve">    fixedBills = Repository.GetCommittedFixedBills(householdId, currentMonth)</w:t>
            </w:r>
          </w:p>
          <w:p>
            <w:pPr>
              <w:spacing w:after="20" w:before="20" w:line="220"/>
            </w:pPr>
            <w:r>
              <w:rPr>
                <w:rFonts w:ascii="Consolas" w:cs="Consolas" w:eastAsia="Consolas" w:hAnsi="Consolas"/>
                <w:color w:val="1E293B"/>
                <w:sz w:val="19"/>
                <w:szCs w:val="19"/>
              </w:rPr>
              <w:t xml:space="preserve">    variableExpenses = Repository.GetVariableExpenses(householdId, currentMonth)</w:t>
            </w:r>
          </w:p>
          <w:p>
            <w:pPr>
              <w:spacing w:after="20" w:before="20" w:line="220"/>
            </w:pPr>
            <w:r>
              <w:rPr>
                <w:rFonts w:ascii="Consolas" w:cs="Consolas" w:eastAsia="Consolas" w:hAnsi="Consolas"/>
                <w:color w:val="1E293B"/>
                <w:sz w:val="19"/>
                <w:szCs w:val="19"/>
              </w:rPr>
              <w:t xml:space="preserve">    emergencyFundBalance = Repository.GetBucketBalance(householdId, Bucket.RUNWAY_RESERVE)</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 Compute Essential Burn Rate (Fixed Obligations + Baseline Family Needs)</w:t>
            </w:r>
          </w:p>
          <w:p>
            <w:pPr>
              <w:spacing w:after="20" w:before="20" w:line="220"/>
            </w:pPr>
            <w:r>
              <w:rPr>
                <w:rFonts w:ascii="Consolas" w:cs="Consolas" w:eastAsia="Consolas" w:hAnsi="Consolas"/>
                <w:color w:val="1E293B"/>
                <w:sz w:val="19"/>
                <w:szCs w:val="19"/>
              </w:rPr>
              <w:t xml:space="preserve">    essentialBurnRate = fixedBills.Total() + variableExpenses.BaselineAverage()</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 Calculate Runway in Months</w:t>
            </w:r>
          </w:p>
          <w:p>
            <w:pPr>
              <w:spacing w:after="20" w:before="20" w:line="220"/>
            </w:pPr>
            <w:r>
              <w:rPr>
                <w:rFonts w:ascii="Consolas" w:cs="Consolas" w:eastAsia="Consolas" w:hAnsi="Consolas"/>
                <w:color w:val="1E293B"/>
                <w:sz w:val="19"/>
                <w:szCs w:val="19"/>
              </w:rPr>
              <w:t xml:space="preserve">    if essentialBurnRate &gt; 0:</w:t>
            </w:r>
          </w:p>
          <w:p>
            <w:pPr>
              <w:spacing w:after="20" w:before="20" w:line="220"/>
            </w:pPr>
            <w:r>
              <w:rPr>
                <w:rFonts w:ascii="Consolas" w:cs="Consolas" w:eastAsia="Consolas" w:hAnsi="Consolas"/>
                <w:color w:val="1E293B"/>
                <w:sz w:val="19"/>
                <w:szCs w:val="19"/>
              </w:rPr>
              <w:t xml:space="preserve">        runwayMonths = emergencyFundBalance / essentialBurnRate</w:t>
            </w:r>
          </w:p>
          <w:p>
            <w:pPr>
              <w:spacing w:after="20" w:before="20" w:line="220"/>
            </w:pPr>
            <w:r>
              <w:rPr>
                <w:rFonts w:ascii="Consolas" w:cs="Consolas" w:eastAsia="Consolas" w:hAnsi="Consolas"/>
                <w:color w:val="1E293B"/>
                <w:sz w:val="19"/>
                <w:szCs w:val="19"/>
              </w:rPr>
              <w:t xml:space="preserve">    else: runwayMonths = 99.0 // Infinite buffer</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 Compute Active Discretionary Room</w:t>
            </w:r>
          </w:p>
          <w:p>
            <w:pPr>
              <w:spacing w:after="20" w:before="20" w:line="220"/>
            </w:pPr>
            <w:r>
              <w:rPr>
                <w:rFonts w:ascii="Consolas" w:cs="Consolas" w:eastAsia="Consolas" w:hAnsi="Consolas"/>
                <w:color w:val="1E293B"/>
                <w:sz w:val="19"/>
                <w:szCs w:val="19"/>
              </w:rPr>
              <w:t xml:space="preserve">    committedSavings = Repository.GetGoalMonthlyCommitments(householdId)</w:t>
            </w:r>
          </w:p>
          <w:p>
            <w:pPr>
              <w:spacing w:after="20" w:before="20" w:line="220"/>
            </w:pPr>
            <w:r>
              <w:rPr>
                <w:rFonts w:ascii="Consolas" w:cs="Consolas" w:eastAsia="Consolas" w:hAnsi="Consolas"/>
                <w:color w:val="1E293B"/>
                <w:sz w:val="19"/>
                <w:szCs w:val="19"/>
              </w:rPr>
              <w:t xml:space="preserve">    discretionaryRoom = inflows.Total() - (fixedBills.Total() + committedSavings)</w:t>
            </w:r>
          </w:p>
          <w:p>
            <w:pPr>
              <w:spacing w:after="20" w:before="20" w:line="220"/>
            </w:pPr>
            <w:r>
              <w:rPr>
                <w:rFonts w:ascii="Consolas" w:cs="Consolas" w:eastAsia="Consolas" w:hAnsi="Consolas"/>
                <w:color w:val="1E293B"/>
                <w:sz w:val="19"/>
                <w:szCs w:val="19"/>
              </w:rPr>
              <w:t xml:space="preserve">    </w:t>
            </w:r>
          </w:p>
          <w:p>
            <w:pPr>
              <w:spacing w:after="20" w:before="20" w:line="220"/>
            </w:pPr>
            <w:r>
              <w:rPr>
                <w:rFonts w:ascii="Consolas" w:cs="Consolas" w:eastAsia="Consolas" w:hAnsi="Consolas"/>
                <w:color w:val="1E293B"/>
                <w:sz w:val="19"/>
                <w:szCs w:val="19"/>
              </w:rPr>
              <w:t xml:space="preserve">    healthScore = CalculateHealthScore(runwayMonths, discretionaryRoom, variableExpenses.Total())</w:t>
            </w:r>
          </w:p>
          <w:p>
            <w:pPr>
              <w:spacing w:after="20" w:before="20" w:line="220"/>
            </w:pPr>
            <w:r>
              <w:rPr>
                <w:rFonts w:ascii="Consolas" w:cs="Consolas" w:eastAsia="Consolas" w:hAnsi="Consolas"/>
                <w:color w:val="1E293B"/>
                <w:sz w:val="19"/>
                <w:szCs w:val="19"/>
              </w:rPr>
              <w:t xml:space="preserve">    return FinancialHealthReport(runwayMonths, discretionaryRoom, healthScore)</w:t>
            </w:r>
          </w:p>
        </w:tc>
      </w:tr>
    </w:tbl>
    <w:p>
      <w:pPr>
        <w:spacing w:after="180" w:before="80"/>
        <w:jc w:val="center"/>
      </w:pPr>
      <w:r>
        <w:rPr>
          <w:rFonts w:ascii="Times New Roman" w:cs="Times New Roman" w:eastAsia="Times New Roman" w:hAnsi="Times New Roman"/>
          <w:i/>
          <w:iCs/>
          <w:color w:val="475569"/>
          <w:sz w:val="21"/>
          <w:szCs w:val="21"/>
        </w:rPr>
        <w:t xml:space="preserve">Algorithm 2. Dynamic Financial Runway and Discretionary Cashflow Room computation engine</w:t>
      </w:r>
    </w:p>
    <w:p>
      <w:pPr>
        <w:pStyle w:val="Heading2"/>
        <w:spacing w:after="100" w:before="240"/>
      </w:pPr>
      <w:r>
        <w:rPr>
          <w:rFonts w:ascii="Times New Roman" w:cs="Times New Roman" w:eastAsia="Times New Roman" w:hAnsi="Times New Roman"/>
          <w:b/>
          <w:bCs/>
          <w:color w:val="000000"/>
          <w:sz w:val="26"/>
          <w:szCs w:val="26"/>
        </w:rPr>
        <w:t xml:space="preserve">3.4. Automated Test Verification &amp; Quality Assurance Matrix</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To guarantee enterprise reliability, the codebase is validated against 10 automated test suites containing 58 rigorous unit and integration assertions:</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2257"/>
        <w:gridCol w:w="3159"/>
        <w:gridCol w:w="3610"/>
      </w:tblGrid>
      <w:tr>
        <w:tc>
          <w:tcPr>
            <w:tcW w:type="pct" w:w="1250"/>
            <w:shd w:fill="0F172A" w:val="clear"/>
            <w:tcMar>
              <w:top w:type="dxa" w:w="100"/>
              <w:left w:type="dxa" w:w="140"/>
              <w:bottom w:type="dxa" w:w="100"/>
              <w:right w:type="dxa" w:w="140"/>
            </w:tcMar>
          </w:tcPr>
          <w:p>
            <w:pPr>
              <w:jc w:val="center"/>
            </w:pPr>
            <w:r>
              <w:rPr>
                <w:rFonts w:ascii="Times New Roman" w:cs="Times New Roman" w:eastAsia="Times New Roman" w:hAnsi="Times New Roman"/>
                <w:b/>
                <w:bCs/>
                <w:color w:val="FFFFFF"/>
                <w:sz w:val="21"/>
                <w:szCs w:val="21"/>
              </w:rPr>
              <w:t xml:space="preserve">Category / Subsystem</w:t>
            </w:r>
          </w:p>
        </w:tc>
        <w:tc>
          <w:tcPr>
            <w:tcW w:type="pct" w:w="1750"/>
            <w:shd w:fill="0F172A" w:val="clear"/>
            <w:tcMar>
              <w:top w:type="dxa" w:w="100"/>
              <w:left w:type="dxa" w:w="140"/>
              <w:bottom w:type="dxa" w:w="100"/>
              <w:right w:type="dxa" w:w="140"/>
            </w:tcMar>
          </w:tcPr>
          <w:p>
            <w:pPr>
              <w:jc w:val="center"/>
            </w:pPr>
            <w:r>
              <w:rPr>
                <w:rFonts w:ascii="Times New Roman" w:cs="Times New Roman" w:eastAsia="Times New Roman" w:hAnsi="Times New Roman"/>
                <w:b/>
                <w:bCs/>
                <w:color w:val="FFFFFF"/>
                <w:sz w:val="21"/>
                <w:szCs w:val="21"/>
              </w:rPr>
              <w:t xml:space="preserve">Test Suite Module</w:t>
            </w:r>
          </w:p>
        </w:tc>
        <w:tc>
          <w:tcPr>
            <w:tcW w:type="pct" w:w="2000"/>
            <w:shd w:fill="0F172A" w:val="clear"/>
            <w:tcMar>
              <w:top w:type="dxa" w:w="100"/>
              <w:left w:type="dxa" w:w="140"/>
              <w:bottom w:type="dxa" w:w="100"/>
              <w:right w:type="dxa" w:w="140"/>
            </w:tcMar>
          </w:tcPr>
          <w:p>
            <w:pPr>
              <w:jc w:val="center"/>
            </w:pPr>
            <w:r>
              <w:rPr>
                <w:rFonts w:ascii="Times New Roman" w:cs="Times New Roman" w:eastAsia="Times New Roman" w:hAnsi="Times New Roman"/>
                <w:b/>
                <w:bCs/>
                <w:color w:val="FFFFFF"/>
                <w:sz w:val="21"/>
                <w:szCs w:val="21"/>
              </w:rPr>
              <w:t xml:space="preserve">Verified Behaviors &amp; Invariants</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Transaction Ledger</w:t>
            </w:r>
          </w:p>
        </w:tc>
        <w:tc>
          <w:tcPr>
            <w:tcW w:type="pct" w:w="17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transaction-operations.test.tsx</w:t>
            </w:r>
          </w:p>
        </w:tc>
        <w:tc>
          <w:tcPr>
            <w:tcW w:type="pct" w:w="20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CRUD lifecycle, category filtering, attribution tagging (paidBy), CSV export integrity (PASS 5/5).</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Household Services</w:t>
            </w:r>
          </w:p>
        </w:tc>
        <w:tc>
          <w:tcPr>
            <w:tcW w:type="pct" w:w="17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household-application.test.ts</w:t>
            </w:r>
          </w:p>
        </w:tc>
        <w:tc>
          <w:tcPr>
            <w:tcW w:type="pct" w:w="20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Household creation, 6-char pairing code generation, partner invite binding, permission guards (PASS 6/6).</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State Synchronization</w:t>
            </w:r>
          </w:p>
        </w:tc>
        <w:tc>
          <w:tcPr>
            <w:tcW w:type="pct" w:w="17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household-provider.test.tsx</w:t>
            </w:r>
          </w:p>
        </w:tc>
        <w:tc>
          <w:tcPr>
            <w:tcW w:type="pct" w:w="20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Global household Context initialization, reactive partner state propagation, storage hydration (PASS 4/4).</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Authentication Core</w:t>
            </w:r>
          </w:p>
        </w:tc>
        <w:tc>
          <w:tcPr>
            <w:tcW w:type="pct" w:w="17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auth-session-provider.test.tsx</w:t>
            </w:r>
          </w:p>
        </w:tc>
        <w:tc>
          <w:tcPr>
            <w:tcW w:type="pct" w:w="20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Login credentials, registration validation, token persistence, logout session teardown (PASS 6/6).</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Security &amp; Crypto</w:t>
            </w:r>
          </w:p>
        </w:tc>
        <w:tc>
          <w:tcPr>
            <w:tcW w:type="pct" w:w="17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security-utils.test.ts</w:t>
            </w:r>
          </w:p>
        </w:tc>
        <w:tc>
          <w:tcPr>
            <w:tcW w:type="pct" w:w="20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Salted SHA-256 hash entropy, PIN vault authorization, password strength evaluation, currency masking (PASS 8/8).</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Persistence Layer</w:t>
            </w:r>
          </w:p>
        </w:tc>
        <w:tc>
          <w:tcPr>
            <w:tcW w:type="pct" w:w="17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household-repository.test.ts</w:t>
            </w:r>
          </w:p>
        </w:tc>
        <w:tc>
          <w:tcPr>
            <w:tcW w:type="pct" w:w="20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AsyncStorage CRUD operations, atomic writes, corrupted JSON recovery, schema migration (PASS 5/5).</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Domain Invariants</w:t>
            </w:r>
          </w:p>
        </w:tc>
        <w:tc>
          <w:tcPr>
            <w:tcW w:type="pct" w:w="17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household-domain.test.ts</w:t>
            </w:r>
          </w:p>
        </w:tc>
        <w:tc>
          <w:tcPr>
            <w:tcW w:type="pct" w:w="20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Owner vs Member permission matrices, unique ID validation, immutable transaction records (PASS 7/7).</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Financial Forecasting</w:t>
            </w:r>
          </w:p>
        </w:tc>
        <w:tc>
          <w:tcPr>
            <w:tcW w:type="pct" w:w="17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demo-finance-features.test.ts</w:t>
            </w:r>
          </w:p>
        </w:tc>
        <w:tc>
          <w:tcPr>
            <w:tcW w:type="pct" w:w="20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Emergency Runway calculation, 4-bucket cashflow allocations, discretionary budget room warnings (PASS 6/6).</w:t>
            </w:r>
          </w:p>
        </w:tc>
      </w:tr>
      <w:tr>
        <w:tc>
          <w:tcPr>
            <w:tcW w:type="pct" w:w="12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UI Form Validation</w:t>
            </w:r>
          </w:p>
        </w:tc>
        <w:tc>
          <w:tcPr>
            <w:tcW w:type="pct" w:w="175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create-household-form.test.tsx</w:t>
            </w:r>
          </w:p>
        </w:tc>
        <w:tc>
          <w:tcPr>
            <w:tcW w:type="pct" w:w="2000"/>
            <w:shd w:fill="FFFFFF"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Input validation, error boundaries, debounced submission controls, loading feedback (PASS 4/4).</w:t>
            </w:r>
          </w:p>
        </w:tc>
      </w:tr>
      <w:tr>
        <w:tc>
          <w:tcPr>
            <w:tcW w:type="pct" w:w="12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Banking Extraction</w:t>
            </w:r>
          </w:p>
        </w:tc>
        <w:tc>
          <w:tcPr>
            <w:tcW w:type="pct" w:w="175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bank-sms-parser.test.ts</w:t>
            </w:r>
          </w:p>
        </w:tc>
        <w:tc>
          <w:tcPr>
            <w:tcW w:type="pct" w:w="2000"/>
            <w:shd w:fill="F8FAFC" w:val="clear"/>
            <w:tcMar>
              <w:top w:type="dxa" w:w="100"/>
              <w:left w:type="dxa" w:w="140"/>
              <w:bottom w:type="dxa" w:w="100"/>
              <w:right w:type="dxa" w:w="140"/>
            </w:tcMar>
          </w:tcPr>
          <w:p>
            <w:pPr>
              <w:jc w:val="left"/>
            </w:pPr>
            <w:r>
              <w:rPr>
                <w:rFonts w:ascii="Times New Roman" w:cs="Times New Roman" w:eastAsia="Times New Roman" w:hAnsi="Times New Roman"/>
                <w:b w:val="false"/>
                <w:bCs w:val="false"/>
                <w:color w:val="0F172A"/>
                <w:sz w:val="20"/>
                <w:szCs w:val="20"/>
              </w:rPr>
              <w:t xml:space="preserve">Vietcombank, Techcombank, MB Bank, ACB SMS regex parsing, amount normalization, polarity checks (PASS 7/7).</w:t>
            </w:r>
          </w:p>
        </w:tc>
      </w:tr>
    </w:tbl>
    <w:p>
      <w:pPr>
        <w:spacing w:after="180" w:before="80"/>
        <w:jc w:val="center"/>
      </w:pPr>
      <w:r>
        <w:rPr>
          <w:rFonts w:ascii="Times New Roman" w:cs="Times New Roman" w:eastAsia="Times New Roman" w:hAnsi="Times New Roman"/>
          <w:i/>
          <w:iCs/>
          <w:color w:val="475569"/>
          <w:sz w:val="21"/>
          <w:szCs w:val="21"/>
        </w:rPr>
        <w:t xml:space="preserve">Table 2. Functional capabilities &amp; automated test verification matrix (10 passed test suites, 58/58 passed assertions)</w:t>
      </w:r>
    </w:p>
    <w:p>
      <w:pPr>
        <w:pStyle w:val="Heading1"/>
        <w:spacing w:after="120" w:before="360"/>
      </w:pPr>
      <w:r>
        <w:rPr>
          <w:rFonts w:ascii="Times New Roman" w:cs="Times New Roman" w:eastAsia="Times New Roman" w:hAnsi="Times New Roman"/>
          <w:b/>
          <w:bCs/>
          <w:color w:val="000000"/>
          <w:sz w:val="28"/>
          <w:szCs w:val="28"/>
        </w:rPr>
        <w:t xml:space="preserve">4. SOFTWARE DEVELOPMENT LIFE CYCLE (SDLC) &amp; IMPLEMENTATION PROCESS</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The platform was engineered following a structured Agile/Scrum process coupled with Spec-Driven Development (SDD) across 5 distinct engineering phases:</w:t>
      </w:r>
    </w:p>
    <w:p>
      <w:pPr>
        <w:pStyle w:val="Heading2"/>
        <w:spacing w:after="100" w:before="240"/>
      </w:pPr>
      <w:r>
        <w:rPr>
          <w:rFonts w:ascii="Times New Roman" w:cs="Times New Roman" w:eastAsia="Times New Roman" w:hAnsi="Times New Roman"/>
          <w:b/>
          <w:bCs/>
          <w:color w:val="000000"/>
          <w:sz w:val="26"/>
          <w:szCs w:val="26"/>
        </w:rPr>
        <w:t xml:space="preserve">4.1. Phase 1: Requirements Engineering &amp; Business Analysis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User Research &amp; Domain Investigation: </w:t>
      </w:r>
      <w:r>
        <w:rPr>
          <w:rFonts w:ascii="Times New Roman" w:cs="Times New Roman" w:eastAsia="Times New Roman" w:hAnsi="Times New Roman"/>
          <w:color w:val="000000"/>
          <w:sz w:val="24"/>
          <w:szCs w:val="24"/>
        </w:rPr>
        <w:t xml:space="preserve">Conducted field interviews with 20 young Vietnamese urban households. Uncovered that manual Excel tracking breaks down due to dual-account disconnection and data-entry fatigue.</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Product Requirements Document (PRD): </w:t>
      </w:r>
      <w:r>
        <w:rPr>
          <w:rFonts w:ascii="Times New Roman" w:cs="Times New Roman" w:eastAsia="Times New Roman" w:hAnsi="Times New Roman"/>
          <w:color w:val="000000"/>
          <w:sz w:val="24"/>
          <w:szCs w:val="24"/>
        </w:rPr>
        <w:t xml:space="preserve">Authored PRD-QuanLyDongTienGiaDinh.md establishing the 4-bucket framework, JTBD criteria, and primary personas.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Epic &amp; User Story Decomposition: </w:t>
      </w:r>
      <w:r>
        <w:rPr>
          <w:rFonts w:ascii="Times New Roman" w:cs="Times New Roman" w:eastAsia="Times New Roman" w:hAnsi="Times New Roman"/>
          <w:color w:val="000000"/>
          <w:sz w:val="24"/>
          <w:szCs w:val="24"/>
        </w:rPr>
        <w:t xml:space="preserve">Created EPICS_AND_USER_STORIES.md defining 5 high-level Epics and 24 granular user stories formatted in Gherkin syntax (Given - When - Then) to guide test creation.</w:t>
      </w:r>
    </w:p>
    <w:p>
      <w:pPr>
        <w:pStyle w:val="Heading2"/>
        <w:spacing w:after="100" w:before="240"/>
      </w:pPr>
      <w:r>
        <w:rPr>
          <w:rFonts w:ascii="Times New Roman" w:cs="Times New Roman" w:eastAsia="Times New Roman" w:hAnsi="Times New Roman"/>
          <w:b/>
          <w:bCs/>
          <w:color w:val="000000"/>
          <w:sz w:val="26"/>
          <w:szCs w:val="26"/>
        </w:rPr>
        <w:t xml:space="preserve">4.2. Phase 2: System Architecture Design &amp; Human-Centered UX Engineering</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Clean Architecture Layout: </w:t>
      </w:r>
      <w:r>
        <w:rPr>
          <w:rFonts w:ascii="Times New Roman" w:cs="Times New Roman" w:eastAsia="Times New Roman" w:hAnsi="Times New Roman"/>
          <w:color w:val="000000"/>
          <w:sz w:val="24"/>
          <w:szCs w:val="24"/>
        </w:rPr>
        <w:t xml:space="preserve">Decoupled presentation views, application providers, domain business logic, and repository adapters.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Design System Formulation: </w:t>
      </w:r>
      <w:r>
        <w:rPr>
          <w:rFonts w:ascii="Times New Roman" w:cs="Times New Roman" w:eastAsia="Times New Roman" w:hAnsi="Times New Roman"/>
          <w:color w:val="000000"/>
          <w:sz w:val="24"/>
          <w:szCs w:val="24"/>
        </w:rPr>
        <w:t xml:space="preserve">Crafted analytics-theme.ts featuring Cyber Dark Navy surfaces (#0A0F1D) and Neon Cyan borders (#00F2FE). Eliminated all amateur emojis, replacing them with professional vector Ionicons.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Physical Spring Micro-Interactions: </w:t>
      </w:r>
      <w:r>
        <w:rPr>
          <w:rFonts w:ascii="Times New Roman" w:cs="Times New Roman" w:eastAsia="Times New Roman" w:hAnsi="Times New Roman"/>
          <w:color w:val="000000"/>
          <w:sz w:val="24"/>
          <w:szCs w:val="24"/>
        </w:rPr>
        <w:t xml:space="preserve">Developed AnimatedPressable component to deliver tactile physics feedback, preventing visual stutter during navigation.</w:t>
      </w:r>
    </w:p>
    <w:p>
      <w:pPr>
        <w:pStyle w:val="Heading2"/>
        <w:spacing w:after="100" w:before="240"/>
      </w:pPr>
      <w:r>
        <w:rPr>
          <w:rFonts w:ascii="Times New Roman" w:cs="Times New Roman" w:eastAsia="Times New Roman" w:hAnsi="Times New Roman"/>
          <w:b/>
          <w:bCs/>
          <w:color w:val="000000"/>
          <w:sz w:val="26"/>
          <w:szCs w:val="26"/>
        </w:rPr>
        <w:t xml:space="preserve">4.3. Phase 3: Incremental Construction &amp; Security Hardening</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Security Vault Construction: </w:t>
      </w:r>
      <w:r>
        <w:rPr>
          <w:rFonts w:ascii="Times New Roman" w:cs="Times New Roman" w:eastAsia="Times New Roman" w:hAnsi="Times New Roman"/>
          <w:color w:val="000000"/>
          <w:sz w:val="24"/>
          <w:szCs w:val="24"/>
        </w:rPr>
        <w:t xml:space="preserve">Implemented security-utils.ts for salted password hashing, 6-digit PIN session locks, and privacy masking.</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SMS Extraction Engine: </w:t>
      </w:r>
      <w:r>
        <w:rPr>
          <w:rFonts w:ascii="Times New Roman" w:cs="Times New Roman" w:eastAsia="Times New Roman" w:hAnsi="Times New Roman"/>
          <w:color w:val="000000"/>
          <w:sz w:val="24"/>
          <w:szCs w:val="24"/>
        </w:rPr>
        <w:t xml:space="preserve">Built bank-sms-parser.ts containing multi-bank regex tokenizers.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18-Route Topology Delivery: </w:t>
      </w:r>
      <w:r>
        <w:rPr>
          <w:rFonts w:ascii="Times New Roman" w:cs="Times New Roman" w:eastAsia="Times New Roman" w:hAnsi="Times New Roman"/>
          <w:color w:val="000000"/>
          <w:sz w:val="24"/>
          <w:szCs w:val="24"/>
        </w:rPr>
        <w:t xml:space="preserve">Constructed the full 18-route file-based Expo Router hierarchy, including onboarding, transaction tracking, budget setup, and recurring obligations.</w:t>
      </w:r>
    </w:p>
    <w:p>
      <w:pPr>
        <w:pStyle w:val="Heading2"/>
        <w:spacing w:after="100" w:before="240"/>
      </w:pPr>
      <w:r>
        <w:rPr>
          <w:rFonts w:ascii="Times New Roman" w:cs="Times New Roman" w:eastAsia="Times New Roman" w:hAnsi="Times New Roman"/>
          <w:b/>
          <w:bCs/>
          <w:color w:val="000000"/>
          <w:sz w:val="26"/>
          <w:szCs w:val="26"/>
        </w:rPr>
        <w:t xml:space="preserve">4.4. Phase 4: Rigorous Quality Assurance &amp; Test-Driven Verification</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Static Type Auditing: </w:t>
      </w:r>
      <w:r>
        <w:rPr>
          <w:rFonts w:ascii="Times New Roman" w:cs="Times New Roman" w:eastAsia="Times New Roman" w:hAnsi="Times New Roman"/>
          <w:color w:val="000000"/>
          <w:sz w:val="24"/>
          <w:szCs w:val="24"/>
        </w:rPr>
        <w:t xml:space="preserve">Executed "tsc --noEmit" across the entire codebase, achieving 0 compiler warnings or errors.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Test Automation: </w:t>
      </w:r>
      <w:r>
        <w:rPr>
          <w:rFonts w:ascii="Times New Roman" w:cs="Times New Roman" w:eastAsia="Times New Roman" w:hAnsi="Times New Roman"/>
          <w:color w:val="000000"/>
          <w:sz w:val="24"/>
          <w:szCs w:val="24"/>
        </w:rPr>
        <w:t xml:space="preserve">Constructed 10 Jest test suites covering 58 assertions. Achieved 100% test pass rate with sub-second mock storage response.</w:t>
      </w:r>
    </w:p>
    <w:p>
      <w:pPr>
        <w:pStyle w:val="Heading2"/>
        <w:spacing w:after="100" w:before="240"/>
      </w:pPr>
      <w:r>
        <w:rPr>
          <w:rFonts w:ascii="Times New Roman" w:cs="Times New Roman" w:eastAsia="Times New Roman" w:hAnsi="Times New Roman"/>
          <w:b/>
          <w:bCs/>
          <w:color w:val="000000"/>
          <w:sz w:val="26"/>
          <w:szCs w:val="26"/>
        </w:rPr>
        <w:t xml:space="preserve">4.5. Phase 5: Packaging, Performance Profiling &amp; Production Deployment</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Web Bundle Packaging: </w:t>
      </w:r>
      <w:r>
        <w:rPr>
          <w:rFonts w:ascii="Times New Roman" w:cs="Times New Roman" w:eastAsia="Times New Roman" w:hAnsi="Times New Roman"/>
          <w:color w:val="000000"/>
          <w:sz w:val="24"/>
          <w:szCs w:val="24"/>
        </w:rPr>
        <w:t xml:space="preserve">Compiled a standalone PWA bundle (dist/) via Expo CLI, verifying production asset minimization.</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Interactive Pitch Deck Player: </w:t>
      </w:r>
      <w:r>
        <w:rPr>
          <w:rFonts w:ascii="Times New Roman" w:cs="Times New Roman" w:eastAsia="Times New Roman" w:hAnsi="Times New Roman"/>
          <w:color w:val="000000"/>
          <w:sz w:val="24"/>
          <w:szCs w:val="24"/>
        </w:rPr>
        <w:t xml:space="preserve">Developed an interactive 60-second web presentation engine (pitch-deck-player.html) with synchronized text-to-speech and animated device previews.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Repository Synchronization: </w:t>
      </w:r>
      <w:r>
        <w:rPr>
          <w:rFonts w:ascii="Times New Roman" w:cs="Times New Roman" w:eastAsia="Times New Roman" w:hAnsi="Times New Roman"/>
          <w:color w:val="000000"/>
          <w:sz w:val="24"/>
          <w:szCs w:val="24"/>
        </w:rPr>
        <w:t xml:space="preserve">Maintained atomic Git commits and synchronized 100% of codebase artifacts to the official GitHub repository (github.com/NuclearLoli/Bao-cao-SAD).</w:t>
      </w:r>
    </w:p>
    <w:p>
      <w:pPr>
        <w:pStyle w:val="Heading1"/>
        <w:spacing w:after="120" w:before="360"/>
      </w:pPr>
      <w:r>
        <w:rPr>
          <w:rFonts w:ascii="Times New Roman" w:cs="Times New Roman" w:eastAsia="Times New Roman" w:hAnsi="Times New Roman"/>
          <w:b/>
          <w:bCs/>
          <w:color w:val="000000"/>
          <w:sz w:val="28"/>
          <w:szCs w:val="28"/>
        </w:rPr>
        <w:t xml:space="preserve">5. CONCLUSION AND FUTURE DEVELOPMENT DIRECTIONS</w:t>
      </w:r>
    </w:p>
    <w:p>
      <w:pPr>
        <w:pStyle w:val="Heading2"/>
        <w:spacing w:after="100" w:before="240"/>
      </w:pPr>
      <w:r>
        <w:rPr>
          <w:rFonts w:ascii="Times New Roman" w:cs="Times New Roman" w:eastAsia="Times New Roman" w:hAnsi="Times New Roman"/>
          <w:b/>
          <w:bCs/>
          <w:color w:val="000000"/>
          <w:sz w:val="26"/>
          <w:szCs w:val="26"/>
        </w:rPr>
        <w:t xml:space="preserve">5.1. Project Summary and Achievements</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The Family Cashflow Analytics platform has been successfully conceptualized, designed, implemented, and rigorously validated. Key technical milestones accomplished include:</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Architectural Decoupling: </w:t>
      </w:r>
      <w:r>
        <w:rPr>
          <w:rFonts w:ascii="Times New Roman" w:cs="Times New Roman" w:eastAsia="Times New Roman" w:hAnsi="Times New Roman"/>
          <w:color w:val="000000"/>
          <w:sz w:val="24"/>
          <w:szCs w:val="24"/>
        </w:rPr>
        <w:t xml:space="preserve">Complete isolation between presentation components, cryptographic security, and financial domain logic with 0 circular dependencies.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Dual-Account Household Paradigm: </w:t>
      </w:r>
      <w:r>
        <w:rPr>
          <w:rFonts w:ascii="Times New Roman" w:cs="Times New Roman" w:eastAsia="Times New Roman" w:hAnsi="Times New Roman"/>
          <w:color w:val="000000"/>
          <w:sz w:val="24"/>
          <w:szCs w:val="24"/>
        </w:rPr>
        <w:t xml:space="preserve">A seamless multi-user collaboration workflow enabling married partners to manage a unified budget while preserving personal account autonomy.</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Frictionless SMS Extraction: </w:t>
      </w:r>
      <w:r>
        <w:rPr>
          <w:rFonts w:ascii="Times New Roman" w:cs="Times New Roman" w:eastAsia="Times New Roman" w:hAnsi="Times New Roman"/>
          <w:color w:val="000000"/>
          <w:sz w:val="24"/>
          <w:szCs w:val="24"/>
        </w:rPr>
        <w:t xml:space="preserve">Instant heuristic transaction ingestion for Vietnamese banks without requiring sensitive banking credentials.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Zero-Defect Codebase: </w:t>
      </w:r>
      <w:r>
        <w:rPr>
          <w:rFonts w:ascii="Times New Roman" w:cs="Times New Roman" w:eastAsia="Times New Roman" w:hAnsi="Times New Roman"/>
          <w:color w:val="000000"/>
          <w:sz w:val="24"/>
          <w:szCs w:val="24"/>
        </w:rPr>
        <w:t xml:space="preserve">100% passing test matrix (58/58 tests) and zero TypeScript static compiler errors.</w:t>
      </w:r>
    </w:p>
    <w:p>
      <w:pPr>
        <w:pStyle w:val="Heading2"/>
        <w:spacing w:after="100" w:before="240"/>
      </w:pPr>
      <w:r>
        <w:rPr>
          <w:rFonts w:ascii="Times New Roman" w:cs="Times New Roman" w:eastAsia="Times New Roman" w:hAnsi="Times New Roman"/>
          <w:b/>
          <w:bCs/>
          <w:color w:val="000000"/>
          <w:sz w:val="26"/>
          <w:szCs w:val="26"/>
        </w:rPr>
        <w:t xml:space="preserve">5.2. Future Development Directions</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To advance Family Cashflow Analytics into an enterprise-scale commercial fintech platform, the following expansions are slated:</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AI Financial Coach (LLM Integration): </w:t>
      </w:r>
      <w:r>
        <w:rPr>
          <w:rFonts w:ascii="Times New Roman" w:cs="Times New Roman" w:eastAsia="Times New Roman" w:hAnsi="Times New Roman"/>
          <w:color w:val="000000"/>
          <w:sz w:val="24"/>
          <w:szCs w:val="24"/>
        </w:rPr>
        <w:t xml:space="preserve">Incorporate lightweight Large Language Models to analyze monthly spending curves and propose non-punitive expense trimming recommendations.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VietQR Dynamic Payment Integration: </w:t>
      </w:r>
      <w:r>
        <w:rPr>
          <w:rFonts w:ascii="Times New Roman" w:cs="Times New Roman" w:eastAsia="Times New Roman" w:hAnsi="Times New Roman"/>
          <w:color w:val="000000"/>
          <w:sz w:val="24"/>
          <w:szCs w:val="24"/>
        </w:rPr>
        <w:t xml:space="preserve">Generate dynamic QR codes for automatic transfer matching when funding shared household accounts.</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Cloud Synchronization (Supabase / WebSockets): </w:t>
      </w:r>
      <w:r>
        <w:rPr>
          <w:rFonts w:ascii="Times New Roman" w:cs="Times New Roman" w:eastAsia="Times New Roman" w:hAnsi="Times New Roman"/>
          <w:color w:val="000000"/>
          <w:sz w:val="24"/>
          <w:szCs w:val="24"/>
        </w:rPr>
        <w:t xml:space="preserve">Upgrade local AsyncStorage persistence to real-time cloud database synchronization with end-to-end encryption.</w:t>
      </w:r>
    </w:p>
    <w:p>
      <w:pPr>
        <w:pStyle w:val="ListParagraph"/>
        <w:numPr>
          <w:ilvl w:val="0"/>
          <w:numId w:val="1"/>
        </w:numPr>
        <w:spacing w:after="40" w:before="40" w:line="260"/>
      </w:pPr>
      <w:r>
        <w:rPr>
          <w:rFonts w:ascii="Times New Roman" w:cs="Times New Roman" w:eastAsia="Times New Roman" w:hAnsi="Times New Roman"/>
          <w:b/>
          <w:bCs/>
          <w:color w:val="000000"/>
          <w:sz w:val="24"/>
          <w:szCs w:val="24"/>
        </w:rPr>
        <w:t xml:space="preserve">High-Resolution PDF Financial Health Exporter: </w:t>
      </w:r>
      <w:r>
        <w:rPr>
          <w:rFonts w:ascii="Times New Roman" w:cs="Times New Roman" w:eastAsia="Times New Roman" w:hAnsi="Times New Roman"/>
          <w:color w:val="000000"/>
          <w:sz w:val="24"/>
          <w:szCs w:val="24"/>
        </w:rPr>
        <w:t xml:space="preserve">Generate vector-based monthly financial audit statements for long-term domestic planning.</w:t>
      </w:r>
    </w:p>
    <w:p>
      <w:pPr>
        <w:pStyle w:val="Heading1"/>
        <w:spacing w:after="120" w:before="360"/>
      </w:pPr>
      <w:r>
        <w:rPr>
          <w:rFonts w:ascii="Times New Roman" w:cs="Times New Roman" w:eastAsia="Times New Roman" w:hAnsi="Times New Roman"/>
          <w:b/>
          <w:bCs/>
          <w:color w:val="000000"/>
          <w:sz w:val="28"/>
          <w:szCs w:val="28"/>
        </w:rPr>
        <w:t xml:space="preserve">6. REFERENCES</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[1] Meta Platforms &amp; Expo Team, "React Native and Expo Framework Architecture Guides," 2024. [Online]. Available: https://docs.expo.dev/</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[2] Expo Team, "Expo Router v57 File-Based Navigation," 2024. [Online]. Available: https://docs.expo.dev/router/introduction/</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[3] Microsoft Corporation, "TypeScript Language Specification and Strict Type Checking," Microsoft Learn, 2024. [Online]. Available: https://www.typescriptlang.org/docs/</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[4] OWASP Foundation, "OWASP Mobile Application Security Verification Standard (MASVS v2.0)," 2023. [Online]. Available: https://mas.owasp.org/</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[5] National Institute of Standards and Technology (NIST), "Secure Hash Standard (SHS) - FIPS PUB 180-4," U.S. Department of Commerce, 2015.</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[6] E. Gamma, R. Helm, R. Johnson, and J. Vlissides, "Design Patterns: Elements of Reusable Object-Oriented Software," Addison-Wesley, 1994.</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[7] E. Evans, "Domain-Driven Design: Tackling Complexity in the Heart of Software," Addison-Wesley, 2003.</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[8] State Bank of Vietnam, "Standards on Financial Data Electronic Transactions and Circulars on Payment Security," SBV, 2023.</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[9] Jest Testing Framework, "Delightful JavaScript Testing Architecture," Meta Open Source, 2024. [Online]. Available: https://jestjs.io/</w:t>
      </w:r>
    </w:p>
    <w:p>
      <w:pPr>
        <w:spacing w:after="60" w:before="60" w:line="276"/>
      </w:pPr>
      <w:r>
        <w:rPr>
          <w:rFonts w:ascii="Times New Roman" w:cs="Times New Roman" w:eastAsia="Times New Roman" w:hAnsi="Times New Roman"/>
          <w:b w:val="false"/>
          <w:bCs w:val="false"/>
          <w:i w:val="false"/>
          <w:iCs w:val="false"/>
          <w:color w:val="000000"/>
          <w:sz w:val="24"/>
          <w:szCs w:val="24"/>
        </w:rPr>
        <w:t xml:space="preserve">[10] React Native Testing Library, "Testing Utilities for React Native Components," Callstack, 2024. [Online]. Available: https://callstack.github.io/react-native-testing-library/</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94A3B8"/>
        <w:sz w:val="18"/>
        <w:szCs w:val="18"/>
      </w:rPr>
      <w:t xml:space="preserve">Page </w:t>
    </w:r>
    <w:r>
      <w:rPr>
        <w:rFonts w:ascii="Times New Roman" w:cs="Times New Roman" w:eastAsia="Times New Roman" w:hAnsi="Times New Roman"/>
        <w:color w:val="94A3B8"/>
        <w:sz w:val="18"/>
        <w:szCs w:val="18"/>
      </w:rPr>
      <w:fldChar w:fldCharType="begin"/>
      <w:instrText xml:space="preserve">PAGE</w:instrText>
      <w:fldChar w:fldCharType="separate"/>
      <w:fldChar w:fldCharType="end"/>
    </w:r>
    <w:r>
      <w:rPr>
        <w:rFonts w:ascii="Times New Roman" w:cs="Times New Roman" w:eastAsia="Times New Roman" w:hAnsi="Times New Roman"/>
        <w:color w:val="94A3B8"/>
        <w:sz w:val="18"/>
        <w:szCs w:val="18"/>
      </w:rPr>
      <w:t xml:space="preserve"> of </w:t>
    </w:r>
    <w:r>
      <w:rPr>
        <w:rFonts w:ascii="Times New Roman" w:cs="Times New Roman" w:eastAsia="Times New Roman" w:hAnsi="Times New Roman"/>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4A3B8"/>
        <w:sz w:val="18"/>
        <w:szCs w:val="18"/>
      </w:rPr>
      <w:t xml:space="preserve">Family Cashflow Analytics Platform — System Analysis &amp; Development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0ef953d9586bf13b5d2a99697d2135d19448837.undefined"/><Relationship Id="rId10" Type="http://schemas.openxmlformats.org/officeDocument/2006/relationships/image" Target="media/d8366a97ad64b93609dec6745e98be12af48bbe5.undefined"/><Relationship Id="rId11" Type="http://schemas.openxmlformats.org/officeDocument/2006/relationships/image" Target="media/ed33d4ad897d18a345145563de56d4dc5cb754bc.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2026-10-14T03:58:24.699Z</dcterms:created>
  <dcterms:modified xsi:type="dcterms:W3CDTF">2026-10-14T03:58:24.700Z</dcterms:modified>
</cp:coreProperties>
</file>

<file path=docProps/custom.xml><?xml version="1.0" encoding="utf-8"?>
<Properties xmlns="http://schemas.openxmlformats.org/officeDocument/2006/custom-properties" xmlns:vt="http://schemas.openxmlformats.org/officeDocument/2006/docPropsVTypes"/>
</file>