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>ECT* Nuclear TALENT School 2020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Trento, June 22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July 10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>Machine Learning applied to Nuclear Physics, experiment and theory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b w:val="1"/>
          <w:bCs w:val="1"/>
          <w:sz w:val="28"/>
          <w:szCs w:val="28"/>
          <w:lang w:val="en-US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Organizers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Morten Hjorth-Jensen (Michigan State University and University of Oslo)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 xml:space="preserve">Daniel Bazin (Michigan State University)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 xml:space="preserve">Michelle Kuchera (Davidson College)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 xml:space="preserve">Sean Liddick (Michigan State University)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Raghuram Ramamujan (Davidson College)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b w:val="1"/>
          <w:bCs w:val="1"/>
          <w:sz w:val="28"/>
          <w:szCs w:val="28"/>
          <w:lang w:val="en-US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Students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en-US"/>
        </w:rPr>
        <w:t xml:space="preserve">’ </w:t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Coordinator and Advisor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>Morten Hjorth-Jensen (Michigan State University and University of Oslo)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Topics </w:t>
      </w:r>
      <w:r>
        <w:rPr>
          <w:rFonts w:ascii="Times" w:hAnsi="Times"/>
          <w:sz w:val="28"/>
          <w:szCs w:val="28"/>
          <w:rtl w:val="0"/>
          <w:lang w:val="en-US"/>
        </w:rPr>
        <w:t>that will be covered, with an emphasis on applications to nuclear experiment and theory are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Basic concepts of machine learning and data analysis and statistical concepts like expectation values, variance, covariance, correlation functions and errors;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Estimation of errors using cross-validation and bootstrapping;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Linear Regression and Logistic Regression;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Dimensionality reductions, from PCA to clustering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Neural networks and deep learning;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Convolutional Neural Networks and classification problems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Recurrent Neural Networks and Autoencoders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Decisions trees, random forests and boosting methods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Support vector machines and kernel transformations</w:t>
      </w: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Times" w:hAnsi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Bayesian Neural Networks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tLeast"/>
        <w:ind w:left="720" w:right="0" w:hanging="720"/>
        <w:jc w:val="left"/>
        <w:rPr>
          <w:rFonts w:ascii="Times" w:cs="Times" w:hAnsi="Times" w:eastAsia="Times"/>
          <w:outline w:val="0"/>
          <w:color w:val="24292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b w:val="1"/>
          <w:bCs w:val="1"/>
          <w:sz w:val="28"/>
          <w:szCs w:val="28"/>
          <w:lang w:val="en-US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Lecturers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Daniel Bazin (Michigan State University)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Morten Hjorth-Jensen (Michigan State University and University of Oslo) -</w:t>
      </w:r>
      <w:r>
        <w:rPr>
          <w:rFonts w:ascii="Times" w:hAnsi="Times"/>
          <w:sz w:val="28"/>
          <w:szCs w:val="28"/>
          <w:rtl w:val="0"/>
          <w:lang w:val="en-US"/>
        </w:rPr>
        <w:t xml:space="preserve">Michelle Kuchera (Davidson College)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 xml:space="preserve">Sean Liddick (Michigan State University)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Raghuram Ramamujan (Davidson College)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>Applications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>(same text)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rtl w:val="0"/>
          <w:lang w:val="en-US"/>
        </w:rPr>
        <w:t>TO CHANGE (last line of the paragraph): Professor Joche</w:t>
      </w:r>
      <w:r>
        <w:rPr>
          <w:rFonts w:ascii="Times" w:hAnsi="Times"/>
          <w:sz w:val="28"/>
          <w:szCs w:val="28"/>
          <w:rtl w:val="0"/>
          <w:lang w:val="en-US"/>
        </w:rPr>
        <w:t>n</w:t>
      </w:r>
      <w:r>
        <w:rPr>
          <w:rFonts w:ascii="Times" w:hAnsi="Times"/>
          <w:sz w:val="28"/>
          <w:szCs w:val="28"/>
          <w:rtl w:val="0"/>
          <w:lang w:val="en-US"/>
        </w:rPr>
        <w:t xml:space="preserve"> Wambach 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Director of ECT* (email to Barbara Gazzoli, gazzoli@ectstar.eu)</w:t>
      </w:r>
    </w:p>
    <w:p>
      <w:pPr>
        <w:pStyle w:val="Normal.0"/>
        <w:rPr>
          <w:rFonts w:ascii="Times" w:cs="Times" w:hAnsi="Times" w:eastAsia="Times"/>
          <w:sz w:val="28"/>
          <w:szCs w:val="28"/>
          <w:lang w:val="en-US"/>
        </w:rPr>
      </w:pPr>
    </w:p>
    <w:p>
      <w:pPr>
        <w:pStyle w:val="Normal.0"/>
      </w:pPr>
      <w:r>
        <w:rPr>
          <w:rFonts w:ascii="Times" w:hAnsi="Times"/>
          <w:sz w:val="28"/>
          <w:szCs w:val="28"/>
          <w:rtl w:val="0"/>
          <w:lang w:val="en-US"/>
        </w:rPr>
        <w:t>Deadline for applications: April 13, 2020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7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9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1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3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5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7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18" w:hanging="438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