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F188" w14:textId="77777777" w:rsidR="00FD011C" w:rsidRDefault="00FD011C" w:rsidP="00FD011C">
      <w:pPr>
        <w:pStyle w:val="Title"/>
      </w:pPr>
      <w:r>
        <w:t>VarianceShadows11</w:t>
      </w:r>
    </w:p>
    <w:p w14:paraId="2DD1CBD8" w14:textId="77777777" w:rsidR="006E2019" w:rsidRDefault="00ED4AD6" w:rsidP="006E2019">
      <w:pPr>
        <w:pStyle w:val="Subtitle"/>
      </w:pPr>
      <w:hyperlink r:id="rId7" w:history="1">
        <w:r w:rsidR="006E2019" w:rsidRPr="000E4D61">
          <w:rPr>
            <w:rStyle w:val="Hyperlink"/>
          </w:rPr>
          <w:t>https://github.com/walbourn/directx-sdk-samples</w:t>
        </w:r>
      </w:hyperlink>
    </w:p>
    <w:p w14:paraId="6485E459"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7F962416"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3DF36690" w14:textId="77777777" w:rsidR="00FE5DBF" w:rsidRPr="002511F5" w:rsidRDefault="00FE5DBF" w:rsidP="002511F5">
      <w:pPr>
        <w:pStyle w:val="Heading1"/>
      </w:pPr>
      <w:r w:rsidRPr="002511F5">
        <w:t>Description</w:t>
      </w:r>
    </w:p>
    <w:p w14:paraId="3DB284D8" w14:textId="77777777" w:rsidR="008962F2" w:rsidRPr="008962F2" w:rsidRDefault="00FD011C" w:rsidP="008962F2">
      <w:pPr>
        <w:spacing w:before="100" w:beforeAutospacing="1" w:after="100" w:afterAutospacing="1" w:line="240" w:lineRule="auto"/>
        <w:outlineLvl w:val="1"/>
        <w:rPr>
          <w:rFonts w:ascii="Segoe UI" w:eastAsia="Times New Roman" w:hAnsi="Segoe UI" w:cs="Segoe UI"/>
          <w:b/>
          <w:bCs/>
          <w:color w:val="3A3E43"/>
          <w:sz w:val="23"/>
          <w:szCs w:val="23"/>
        </w:rPr>
      </w:pPr>
      <w:r>
        <w:rPr>
          <w:rFonts w:ascii="Segoe UI" w:hAnsi="Segoe UI" w:cs="Segoe UI"/>
          <w:noProof/>
          <w:color w:val="000000"/>
          <w:sz w:val="19"/>
          <w:szCs w:val="19"/>
        </w:rPr>
        <w:drawing>
          <wp:inline distT="0" distB="0" distL="0" distR="0" wp14:anchorId="5B104139" wp14:editId="19A31328">
            <wp:extent cx="857250" cy="666750"/>
            <wp:effectExtent l="0" t="0" r="0" b="0"/>
            <wp:docPr id="2" name="Picture 2" descr="https://code.msdn.microsoft.com/site/view/file/96364/1/VarianceShadow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4" descr="https://code.msdn.microsoft.com/site/view/file/96364/1/VarianceShadow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049F26D8" w14:textId="77777777" w:rsidR="00FD011C" w:rsidRPr="00FD011C" w:rsidRDefault="00FD011C" w:rsidP="00FD011C">
      <w:r w:rsidRPr="00FD011C">
        <w:t>VarianceShadows11 demonstrates how to integrate cascaded shadow maps with variance shadow maps.</w:t>
      </w:r>
    </w:p>
    <w:p w14:paraId="68A1CDCF" w14:textId="77777777" w:rsidR="00FD011C" w:rsidRPr="00FD011C" w:rsidRDefault="00FD011C" w:rsidP="00FD011C">
      <w:r w:rsidRPr="00FD011C">
        <w:t xml:space="preserve">This sample demonstrates how to use the cascaded shadow map (CSM) algorithm with the variance shadow map (VSM) algorithm. This sample is an extension of the </w:t>
      </w:r>
      <w:r w:rsidRPr="00FD011C">
        <w:rPr>
          <w:i/>
          <w:iCs/>
        </w:rPr>
        <w:t xml:space="preserve">CascadedShadowMaps11 </w:t>
      </w:r>
      <w:r w:rsidRPr="00FD011C">
        <w:t>sample. Percentage closer filtering has been removed and variance shadow maps have been added.</w:t>
      </w:r>
    </w:p>
    <w:p w14:paraId="226177E3" w14:textId="77777777" w:rsidR="008962F2" w:rsidRPr="008962F2" w:rsidRDefault="008962F2" w:rsidP="00FB402A">
      <w:pPr>
        <w:pStyle w:val="ListParagraph"/>
        <w:numPr>
          <w:ilvl w:val="0"/>
          <w:numId w:val="4"/>
        </w:numPr>
      </w:pPr>
      <w:r w:rsidRPr="00FB402A">
        <w:rPr>
          <w:b/>
          <w:bCs/>
        </w:rPr>
        <w:t xml:space="preserve">Visualize Cascades </w:t>
      </w:r>
      <w:r w:rsidRPr="008962F2">
        <w:t xml:space="preserve">Checking this box highlights the different layers of the cascade in the same color as the slider. This option defaults to off because it is for debug visualization. </w:t>
      </w:r>
    </w:p>
    <w:p w14:paraId="1040F258" w14:textId="77777777" w:rsidR="008962F2" w:rsidRPr="008962F2" w:rsidRDefault="008962F2" w:rsidP="00FB402A">
      <w:pPr>
        <w:pStyle w:val="ListParagraph"/>
        <w:numPr>
          <w:ilvl w:val="0"/>
          <w:numId w:val="4"/>
        </w:numPr>
      </w:pPr>
      <w:r w:rsidRPr="00FB402A">
        <w:rPr>
          <w:b/>
          <w:bCs/>
        </w:rPr>
        <w:t>32-bit Buffer Dropdown</w:t>
      </w:r>
      <w:r w:rsidRPr="008962F2">
        <w:t xml:space="preserve">: This drop-down toggles between DXGI_FORMAT_D32_FLOAT, DXGI_FORMAT_D24_UNORM_S8_UINT, and DXGI_FORMAT_D16_UNORM. Higher precision depth buffers cost more in terms of performance and size but limit precision issues. </w:t>
      </w:r>
    </w:p>
    <w:p w14:paraId="269DDA42" w14:textId="77777777" w:rsidR="008962F2" w:rsidRPr="008962F2" w:rsidRDefault="008962F2" w:rsidP="00FB402A">
      <w:pPr>
        <w:pStyle w:val="ListParagraph"/>
        <w:numPr>
          <w:ilvl w:val="0"/>
          <w:numId w:val="4"/>
        </w:numPr>
      </w:pPr>
      <w:r w:rsidRPr="00FB402A">
        <w:rPr>
          <w:b/>
          <w:bCs/>
        </w:rPr>
        <w:t>Texture Size</w:t>
      </w:r>
      <w:r w:rsidRPr="008962F2">
        <w:t xml:space="preserve">: This slider modifies the size of the depth-buffer texture. The size does not change until the mouse button is released in order to make the application more interactive. </w:t>
      </w:r>
    </w:p>
    <w:p w14:paraId="10CAE9F9" w14:textId="77777777" w:rsidR="002257D4" w:rsidRDefault="002257D4" w:rsidP="00D84707">
      <w:pPr>
        <w:pStyle w:val="ListParagraph"/>
        <w:numPr>
          <w:ilvl w:val="0"/>
          <w:numId w:val="4"/>
        </w:numPr>
      </w:pPr>
      <w:r w:rsidRPr="002257D4">
        <w:rPr>
          <w:b/>
          <w:bCs/>
        </w:rPr>
        <w:t xml:space="preserve">Shadow </w:t>
      </w:r>
      <w:r w:rsidR="008962F2" w:rsidRPr="002257D4">
        <w:rPr>
          <w:b/>
          <w:bCs/>
        </w:rPr>
        <w:t>Blur</w:t>
      </w:r>
      <w:r w:rsidR="008962F2" w:rsidRPr="008962F2">
        <w:t xml:space="preserve">: This slider determines the size of the blur kernel. </w:t>
      </w:r>
    </w:p>
    <w:p w14:paraId="537EC0AF" w14:textId="77777777" w:rsidR="008962F2" w:rsidRPr="008962F2" w:rsidRDefault="008962F2" w:rsidP="00FB402A">
      <w:pPr>
        <w:pStyle w:val="ListParagraph"/>
        <w:numPr>
          <w:ilvl w:val="0"/>
          <w:numId w:val="4"/>
        </w:numPr>
      </w:pPr>
      <w:r w:rsidRPr="00FB402A">
        <w:rPr>
          <w:b/>
          <w:bCs/>
        </w:rPr>
        <w:t>Cascade Blur</w:t>
      </w:r>
      <w:r w:rsidRPr="008962F2">
        <w:t xml:space="preserve">: The slider determines the size of the area between cascades that is blurred when this option is checked. Blurring between the cascade layers can hide the seam that occurs between different cascades. Even with dynamic branching enabled blurring between layers can be expensive so it is defaulted to off. </w:t>
      </w:r>
    </w:p>
    <w:p w14:paraId="40B2E180" w14:textId="77777777" w:rsidR="008962F2" w:rsidRPr="008962F2" w:rsidRDefault="008962F2" w:rsidP="00FB402A">
      <w:pPr>
        <w:pStyle w:val="ListParagraph"/>
        <w:numPr>
          <w:ilvl w:val="0"/>
          <w:numId w:val="4"/>
        </w:numPr>
      </w:pPr>
      <w:r w:rsidRPr="00FB402A">
        <w:rPr>
          <w:b/>
          <w:bCs/>
        </w:rPr>
        <w:t>Power Plant Dropdown</w:t>
      </w:r>
      <w:r w:rsidRPr="008962F2">
        <w:t xml:space="preserve">: This drop-down toggles between difference scenes. </w:t>
      </w:r>
    </w:p>
    <w:p w14:paraId="2981C2DE" w14:textId="77777777" w:rsidR="002257D4" w:rsidRPr="002257D4" w:rsidRDefault="002257D4" w:rsidP="00FB402A">
      <w:pPr>
        <w:pStyle w:val="ListParagraph"/>
        <w:numPr>
          <w:ilvl w:val="0"/>
          <w:numId w:val="4"/>
        </w:numPr>
      </w:pPr>
      <w:r>
        <w:rPr>
          <w:b/>
        </w:rPr>
        <w:t>Filter setting:</w:t>
      </w:r>
      <w:r>
        <w:t xml:space="preserve"> This drop-down sets the filtering mode.</w:t>
      </w:r>
    </w:p>
    <w:p w14:paraId="721D908B" w14:textId="77777777" w:rsidR="008962F2" w:rsidRPr="008962F2" w:rsidRDefault="008962F2" w:rsidP="00FB402A">
      <w:pPr>
        <w:pStyle w:val="ListParagraph"/>
        <w:numPr>
          <w:ilvl w:val="0"/>
          <w:numId w:val="4"/>
        </w:numPr>
      </w:pPr>
      <w:r w:rsidRPr="00FB402A">
        <w:rPr>
          <w:b/>
          <w:bCs/>
        </w:rPr>
        <w:t>Eye Camera Dropdown</w:t>
      </w:r>
      <w:r w:rsidRPr="008962F2">
        <w:t xml:space="preserve">: This drop-down toggles between the eye camera and the light camera. The user can also select any one of the orthographic cameras that correspond to the different cascades. </w:t>
      </w:r>
    </w:p>
    <w:p w14:paraId="733F12CA" w14:textId="77777777" w:rsidR="008962F2" w:rsidRPr="008962F2" w:rsidRDefault="008962F2" w:rsidP="00FB402A">
      <w:pPr>
        <w:pStyle w:val="ListParagraph"/>
        <w:numPr>
          <w:ilvl w:val="0"/>
          <w:numId w:val="4"/>
        </w:numPr>
      </w:pPr>
      <w:r w:rsidRPr="00FB402A">
        <w:rPr>
          <w:b/>
          <w:bCs/>
        </w:rPr>
        <w:t xml:space="preserve">Fit Light to </w:t>
      </w:r>
      <w:proofErr w:type="spellStart"/>
      <w:r w:rsidRPr="00FB402A">
        <w:rPr>
          <w:b/>
          <w:bCs/>
        </w:rPr>
        <w:t>Texels</w:t>
      </w:r>
      <w:proofErr w:type="spellEnd"/>
      <w:r w:rsidRPr="008962F2">
        <w:t xml:space="preserve">: This technique moves the light in </w:t>
      </w:r>
      <w:proofErr w:type="spellStart"/>
      <w:r w:rsidRPr="008962F2">
        <w:t>texel</w:t>
      </w:r>
      <w:proofErr w:type="spellEnd"/>
      <w:r w:rsidRPr="008962F2">
        <w:t xml:space="preserve">-sized increments. This keeps the shadows edges from swimming when the eye-camera moves. </w:t>
      </w:r>
    </w:p>
    <w:p w14:paraId="55C0B79B" w14:textId="77777777" w:rsidR="008962F2" w:rsidRPr="008962F2" w:rsidRDefault="008962F2" w:rsidP="00FB402A">
      <w:pPr>
        <w:pStyle w:val="ListParagraph"/>
        <w:numPr>
          <w:ilvl w:val="0"/>
          <w:numId w:val="4"/>
        </w:numPr>
      </w:pPr>
      <w:r w:rsidRPr="00FB402A">
        <w:rPr>
          <w:b/>
          <w:bCs/>
        </w:rPr>
        <w:lastRenderedPageBreak/>
        <w:t>Fit Scene Dropdown</w:t>
      </w:r>
      <w:r w:rsidRPr="008962F2">
        <w:t xml:space="preserve">: This drop-down allows the user to switch between Fit </w:t>
      </w:r>
      <w:proofErr w:type="spellStart"/>
      <w:r w:rsidRPr="008962F2">
        <w:t>Secne</w:t>
      </w:r>
      <w:proofErr w:type="spellEnd"/>
      <w:r w:rsidRPr="008962F2">
        <w:t xml:space="preserve"> and Fit Cascade. These two options determine how the orthographic projection is calculated. </w:t>
      </w:r>
    </w:p>
    <w:p w14:paraId="5D50A89F" w14:textId="77777777" w:rsidR="008962F2" w:rsidRPr="008962F2" w:rsidRDefault="008962F2" w:rsidP="00FB402A">
      <w:pPr>
        <w:pStyle w:val="ListParagraph"/>
        <w:numPr>
          <w:ilvl w:val="0"/>
          <w:numId w:val="4"/>
        </w:numPr>
      </w:pPr>
      <w:r w:rsidRPr="00FB402A">
        <w:rPr>
          <w:b/>
          <w:bCs/>
        </w:rPr>
        <w:t xml:space="preserve">AABB/Scene </w:t>
      </w:r>
      <w:proofErr w:type="spellStart"/>
      <w:r w:rsidRPr="00FB402A">
        <w:rPr>
          <w:b/>
          <w:bCs/>
        </w:rPr>
        <w:t>NearFar</w:t>
      </w:r>
      <w:proofErr w:type="spellEnd"/>
      <w:r w:rsidRPr="008962F2">
        <w:t xml:space="preserve">: This drop-down allows the user to switch between AABB/Scene </w:t>
      </w:r>
      <w:proofErr w:type="spellStart"/>
      <w:r w:rsidRPr="008962F2">
        <w:t>Near</w:t>
      </w:r>
      <w:r w:rsidR="002257D4">
        <w:t>Far</w:t>
      </w:r>
      <w:proofErr w:type="spellEnd"/>
      <w:r w:rsidR="002257D4">
        <w:t xml:space="preserve">, 0:1 </w:t>
      </w:r>
      <w:proofErr w:type="spellStart"/>
      <w:r w:rsidR="002257D4">
        <w:t>NearFar</w:t>
      </w:r>
      <w:proofErr w:type="spellEnd"/>
      <w:r w:rsidR="002257D4">
        <w:t xml:space="preserve">, and AABB </w:t>
      </w:r>
      <w:proofErr w:type="spellStart"/>
      <w:r w:rsidR="002257D4">
        <w:t>Near</w:t>
      </w:r>
      <w:r w:rsidRPr="008962F2">
        <w:t>Far</w:t>
      </w:r>
      <w:proofErr w:type="spellEnd"/>
      <w:r w:rsidRPr="008962F2">
        <w:t xml:space="preserve">. </w:t>
      </w:r>
    </w:p>
    <w:p w14:paraId="7A61CA81" w14:textId="77777777" w:rsidR="008962F2" w:rsidRPr="008962F2" w:rsidRDefault="008962F2" w:rsidP="00FB402A">
      <w:pPr>
        <w:pStyle w:val="ListParagraph"/>
        <w:numPr>
          <w:ilvl w:val="0"/>
          <w:numId w:val="4"/>
        </w:numPr>
      </w:pPr>
      <w:r w:rsidRPr="00FB402A">
        <w:rPr>
          <w:b/>
          <w:bCs/>
        </w:rPr>
        <w:t xml:space="preserve">Map Selection Dropdown: </w:t>
      </w:r>
      <w:r w:rsidRPr="008962F2">
        <w:t xml:space="preserve">This drop-down allows the user to switch between Map Selection and Interval Selection. Map selection makes more efficient use of the cascade and is therefore set to default. Interval selection is slightly faster. </w:t>
      </w:r>
    </w:p>
    <w:p w14:paraId="14A2A28A" w14:textId="77777777" w:rsidR="008962F2" w:rsidRPr="008962F2" w:rsidRDefault="008962F2" w:rsidP="00FB402A">
      <w:pPr>
        <w:pStyle w:val="ListParagraph"/>
        <w:numPr>
          <w:ilvl w:val="0"/>
          <w:numId w:val="4"/>
        </w:numPr>
      </w:pPr>
      <w:r w:rsidRPr="00FB402A">
        <w:rPr>
          <w:b/>
          <w:bCs/>
        </w:rPr>
        <w:t xml:space="preserve">Levels Dropdown: </w:t>
      </w:r>
      <w:r w:rsidRPr="008962F2">
        <w:t xml:space="preserve">This drop-down determines the number of cascades. </w:t>
      </w:r>
    </w:p>
    <w:p w14:paraId="3E423C5C" w14:textId="77777777" w:rsidR="008962F2" w:rsidRPr="008962F2" w:rsidRDefault="008962F2" w:rsidP="00FB402A">
      <w:pPr>
        <w:pStyle w:val="ListParagraph"/>
        <w:numPr>
          <w:ilvl w:val="0"/>
          <w:numId w:val="4"/>
        </w:numPr>
      </w:pPr>
      <w:r w:rsidRPr="00FB402A">
        <w:rPr>
          <w:b/>
          <w:bCs/>
        </w:rPr>
        <w:t xml:space="preserve">Colored sliders: </w:t>
      </w:r>
      <w:r w:rsidRPr="008962F2">
        <w:t xml:space="preserve">For each cascade, there appears a slider that determines the partitioning of the view frustum into cascades. </w:t>
      </w:r>
    </w:p>
    <w:p w14:paraId="0E12600E" w14:textId="77777777" w:rsidR="00FE5DBF" w:rsidRDefault="006E2019" w:rsidP="00FE5DBF">
      <w:pPr>
        <w:pStyle w:val="Heading1"/>
        <w:rPr>
          <w:sz w:val="27"/>
          <w:szCs w:val="27"/>
        </w:rPr>
      </w:pPr>
      <w:r>
        <w:rPr>
          <w:sz w:val="27"/>
          <w:szCs w:val="27"/>
        </w:rPr>
        <w:t>Dependencies</w:t>
      </w:r>
    </w:p>
    <w:p w14:paraId="71FBA943"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5E9967AC"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3E2B26E6"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1880113C" w14:textId="22985F75"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7EC0464B" w14:textId="04352692" w:rsidR="0075692A" w:rsidRDefault="0075692A" w:rsidP="0075692A">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4A92D9F4" w14:textId="77777777" w:rsidR="0075692A" w:rsidRDefault="0075692A" w:rsidP="006E2019">
      <w:pPr>
        <w:pStyle w:val="HTMLPreformatted"/>
        <w:ind w:left="360"/>
        <w:rPr>
          <w:color w:val="000000"/>
        </w:rPr>
      </w:pPr>
    </w:p>
    <w:p w14:paraId="0421EFCF" w14:textId="77777777" w:rsidR="007F45A2" w:rsidRDefault="007F45A2" w:rsidP="007F45A2">
      <w:pPr>
        <w:pStyle w:val="Heading1"/>
        <w:rPr>
          <w:sz w:val="27"/>
          <w:szCs w:val="27"/>
        </w:rPr>
      </w:pPr>
      <w:r>
        <w:rPr>
          <w:sz w:val="27"/>
          <w:szCs w:val="27"/>
        </w:rPr>
        <w:t>More Information</w:t>
      </w:r>
    </w:p>
    <w:bookmarkStart w:id="1" w:name="_Hlk42010332"/>
    <w:p w14:paraId="3A3A79C1" w14:textId="77777777" w:rsidR="007E63D2" w:rsidRDefault="007E63D2" w:rsidP="007E63D2">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705DA991" w14:textId="77777777" w:rsidR="007E63D2" w:rsidRDefault="00ED4AD6" w:rsidP="007E63D2">
      <w:pPr>
        <w:rPr>
          <w:rFonts w:ascii="Segoe UI" w:hAnsi="Segoe UI" w:cs="Segoe UI"/>
          <w:color w:val="000000"/>
          <w:sz w:val="19"/>
          <w:szCs w:val="19"/>
        </w:rPr>
      </w:pPr>
      <w:hyperlink r:id="rId9" w:history="1">
        <w:r w:rsidR="007E63D2">
          <w:rPr>
            <w:rStyle w:val="Hyperlink"/>
            <w:sz w:val="19"/>
            <w:szCs w:val="19"/>
          </w:rPr>
          <w:t>DXUT for Win32 Desktop Update</w:t>
        </w:r>
      </w:hyperlink>
    </w:p>
    <w:p w14:paraId="543F1251" w14:textId="77777777" w:rsidR="007E63D2" w:rsidRPr="000A0DBF" w:rsidRDefault="007E63D2" w:rsidP="007E63D2">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16FF4BEB" w14:textId="12AE83F9" w:rsidR="007F45A2" w:rsidRDefault="007E63D2" w:rsidP="007E63D2">
      <w:r>
        <w:rPr>
          <w:sz w:val="19"/>
          <w:szCs w:val="19"/>
        </w:rPr>
        <w:fldChar w:fldCharType="end"/>
      </w:r>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A5E66" w14:textId="77777777" w:rsidR="00ED4AD6" w:rsidRDefault="00ED4AD6" w:rsidP="00A125D6">
      <w:pPr>
        <w:spacing w:after="0" w:line="240" w:lineRule="auto"/>
      </w:pPr>
      <w:r>
        <w:separator/>
      </w:r>
    </w:p>
  </w:endnote>
  <w:endnote w:type="continuationSeparator" w:id="0">
    <w:p w14:paraId="5F0D6BF8" w14:textId="77777777" w:rsidR="00ED4AD6" w:rsidRDefault="00ED4AD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737A2"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E5DE"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42416"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5AE81" w14:textId="77777777" w:rsidR="00ED4AD6" w:rsidRDefault="00ED4AD6" w:rsidP="00A125D6">
      <w:pPr>
        <w:spacing w:after="0" w:line="240" w:lineRule="auto"/>
      </w:pPr>
      <w:r>
        <w:separator/>
      </w:r>
    </w:p>
  </w:footnote>
  <w:footnote w:type="continuationSeparator" w:id="0">
    <w:p w14:paraId="0EDCC0B1" w14:textId="77777777" w:rsidR="00ED4AD6" w:rsidRDefault="00ED4AD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2CAB"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82D0"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5E25"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61B"/>
    <w:multiLevelType w:val="hybridMultilevel"/>
    <w:tmpl w:val="E494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0613"/>
    <w:multiLevelType w:val="multilevel"/>
    <w:tmpl w:val="525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257D4"/>
    <w:rsid w:val="002511F5"/>
    <w:rsid w:val="002A5168"/>
    <w:rsid w:val="00542638"/>
    <w:rsid w:val="00695DF5"/>
    <w:rsid w:val="006E2019"/>
    <w:rsid w:val="0075692A"/>
    <w:rsid w:val="007932FA"/>
    <w:rsid w:val="007E63D2"/>
    <w:rsid w:val="007F45A2"/>
    <w:rsid w:val="008962F2"/>
    <w:rsid w:val="0099017E"/>
    <w:rsid w:val="00A125D6"/>
    <w:rsid w:val="00B71902"/>
    <w:rsid w:val="00BF5421"/>
    <w:rsid w:val="00CD1758"/>
    <w:rsid w:val="00D152B2"/>
    <w:rsid w:val="00E70334"/>
    <w:rsid w:val="00ED4AD6"/>
    <w:rsid w:val="00F5201A"/>
    <w:rsid w:val="00FB402A"/>
    <w:rsid w:val="00FD011C"/>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567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D01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60540853">
      <w:bodyDiv w:val="1"/>
      <w:marLeft w:val="0"/>
      <w:marRight w:val="0"/>
      <w:marTop w:val="0"/>
      <w:marBottom w:val="0"/>
      <w:divBdr>
        <w:top w:val="none" w:sz="0" w:space="0" w:color="auto"/>
        <w:left w:val="none" w:sz="0" w:space="0" w:color="auto"/>
        <w:bottom w:val="none" w:sz="0" w:space="0" w:color="auto"/>
        <w:right w:val="none" w:sz="0" w:space="0" w:color="auto"/>
      </w:divBdr>
      <w:divsChild>
        <w:div w:id="141901485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5267509">
      <w:bodyDiv w:val="1"/>
      <w:marLeft w:val="0"/>
      <w:marRight w:val="0"/>
      <w:marTop w:val="0"/>
      <w:marBottom w:val="0"/>
      <w:divBdr>
        <w:top w:val="none" w:sz="0" w:space="0" w:color="auto"/>
        <w:left w:val="none" w:sz="0" w:space="0" w:color="auto"/>
        <w:bottom w:val="none" w:sz="0" w:space="0" w:color="auto"/>
        <w:right w:val="none" w:sz="0" w:space="0" w:color="auto"/>
      </w:divBdr>
      <w:divsChild>
        <w:div w:id="20526510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2020-06-03T00:25:49Z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0bae8259-0b51-442a-ba86-83a724c1cc48</vt:lpwstr>
  </property>
  <property fmtid="{D5CDD505-2E9C-101B-9397-08002B2CF9AE}" pid="8" name="MSIP_Label_f42aa342-8706-4288-bd11-ebb85995028c_ContentBits">
    <vt:lpwstr>0</vt:lpwstr>
  </property>
</Properties>
</file>