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sz w:val="32"/>
        </w:rPr>
        <w:t>ANEXO A – ESPECIFICAÇÕES TÉCNICAS</w:t>
      </w:r>
    </w:p>
    <w:p>
      <w:pPr>
        <w:jc w:val="left"/>
      </w:pPr>
      <w:r>
        <w:rPr>
          <w:rFonts w:ascii="Calibri" w:hAnsi="Calibri"/>
          <w:sz w:val="22"/>
        </w:rPr>
        <w:t>TODOS OS PRODUTOS OFERTADOS DEVERÃO TER, EM SUA COMPOSIÇÃO DE CUSTOS, OS VALORES REFERENTE A INSTALAÇÃO.</w:t>
      </w:r>
    </w:p>
    <w:p>
      <w:pPr>
        <w:jc w:val="left"/>
      </w:pPr>
      <w:r>
        <w:rPr>
          <w:rFonts w:ascii="Calibri" w:hAnsi="Calibri"/>
          <w:b/>
          <w:color w:val="4F81BD"/>
          <w:sz w:val="26"/>
        </w:rPr>
        <w:t>UPI – UNIDADE DE PONTO DE INFRAESTRUTURA</w:t>
      </w:r>
    </w:p>
    <w:p>
      <w:r>
        <w:rPr>
          <w:b/>
          <w:color w:val="4F81BD"/>
        </w:rPr>
        <w:t>GRUPO 1 INFRAESTRUTURA</w:t>
      </w:r>
    </w:p>
    <w:p>
      <w:r/>
    </w:p>
    <w:p>
      <w:r>
        <w:rPr>
          <w:b/>
          <w:color w:val="4F81BD"/>
        </w:rPr>
        <w:t>1.1 CAIXA DE PASSAGEM DE SOBREPOR 120x120x7,5CM</w:t>
      </w:r>
    </w:p>
    <w:p>
      <w:pPr>
        <w:pStyle w:val="ListBullet"/>
      </w:pPr>
      <w:r>
        <w:t>Caixa de sobrepor na cor cinza ou bege com tampa fixada por pressão;</w:t>
      </w:r>
    </w:p>
    <w:p>
      <w:pPr>
        <w:pStyle w:val="ListBullet"/>
      </w:pPr>
      <w:r>
        <w:t>Possuir grau de proteção IP44;</w:t>
      </w:r>
    </w:p>
    <w:p>
      <w:pPr>
        <w:pStyle w:val="ListBullet"/>
      </w:pPr>
      <w:r>
        <w:t>Deverá possuir marcação para entrada de eletrodutos e canaletas;</w:t>
      </w:r>
    </w:p>
    <w:p>
      <w:pPr>
        <w:pStyle w:val="ListBullet"/>
      </w:pPr>
      <w:r>
        <w:t>Deverá possuir dimensões de no mínimo 120x120x75mm;</w:t>
      </w:r>
    </w:p>
    <w:p>
      <w:pPr>
        <w:pStyle w:val="ListBullet"/>
      </w:pPr>
      <w:r>
        <w:t>Deverá ser fornecido com arruelas para a conexão dos eletrodutos conforme necessidade.</w:t>
      </w:r>
    </w:p>
    <w:p>
      <w:r/>
    </w:p>
    <w:p>
      <w:r>
        <w:rPr>
          <w:b/>
          <w:color w:val="4F81BD"/>
        </w:rPr>
        <w:t>1.2 ELETRODUTO GALVANIZADO A FOGO DE 1"</w:t>
      </w:r>
    </w:p>
    <w:p>
      <w:pPr>
        <w:pStyle w:val="ListBullet"/>
      </w:pPr>
      <w:r>
        <w:t>Deverá ser fornecido com diâmetro de 1”;</w:t>
      </w:r>
    </w:p>
    <w:p>
      <w:pPr>
        <w:pStyle w:val="ListBullet"/>
      </w:pPr>
      <w:r>
        <w:t>Deverá ser fabricado em aço com acabamento galvanizado a fogo (imersão a quente) e indicado para instalação em ambientes externos;</w:t>
      </w:r>
    </w:p>
    <w:p>
      <w:pPr>
        <w:pStyle w:val="ListBullet"/>
      </w:pPr>
      <w:r>
        <w:t>Deverá ser fornecido com todos os acessórios necessários para sua instalação tais como, curva, luva, abraçadeira, parafusos para fixação, tirante rosqueado, cantoneiras etc.</w:t>
      </w:r>
    </w:p>
    <w:p>
      <w:r/>
    </w:p>
    <w:p>
      <w:r>
        <w:rPr>
          <w:b/>
          <w:color w:val="4F81BD"/>
        </w:rPr>
        <w:t>1.3 ELETRODUTO PVC RÍGIDO DE ½” ANTICHAMA</w:t>
      </w:r>
    </w:p>
    <w:p>
      <w:pPr>
        <w:pStyle w:val="ListBullet"/>
      </w:pPr>
      <w:r>
        <w:t>Eletroduto fabricado em PVC antichama na cor preta fornecido em barras de 3 metros com rosca (NBR NM ISO 7-1) nas duas extremidades, fornecido com diâmetro de ½”;</w:t>
      </w:r>
    </w:p>
    <w:p>
      <w:pPr>
        <w:pStyle w:val="ListBullet"/>
      </w:pPr>
      <w:r>
        <w:t>Normas de referencia: NBR 15465 e NBR 5410;</w:t>
      </w:r>
    </w:p>
    <w:p>
      <w:pPr>
        <w:pStyle w:val="ListBullet"/>
      </w:pPr>
      <w:r>
        <w:t>Deverá ser fornecido com todos os acessórios necessários para sua instalação tais como, curva, luva, abraçadeira, parafusos para fixação e fita perfurada.</w:t>
      </w:r>
    </w:p>
    <w:p>
      <w:r/>
    </w:p>
    <w:p>
      <w:r>
        <w:rPr>
          <w:b/>
          <w:color w:val="4F81BD"/>
        </w:rPr>
        <w:t>1.4 POSTE DE CONCRETO DE 9M</w:t>
      </w:r>
    </w:p>
    <w:p>
      <w:pPr>
        <w:pStyle w:val="ListBullet"/>
      </w:pPr>
      <w:r>
        <w:t>Tipo: Postes de Concreto Duplo T</w:t>
      </w:r>
    </w:p>
    <w:p>
      <w:pPr>
        <w:pStyle w:val="ListBullet"/>
      </w:pPr>
      <w:r>
        <w:t>Altura mínima: 9m</w:t>
      </w:r>
    </w:p>
    <w:p>
      <w:pPr>
        <w:pStyle w:val="ListBullet"/>
      </w:pPr>
      <w:r>
        <w:t>Resistência mínima: 150 daN</w:t>
      </w:r>
    </w:p>
    <w:p>
      <w:r>
        <w:rPr>
          <w:b/>
          <w:color w:val="4F81BD"/>
        </w:rPr>
        <w:t>GRUPO 2 SERVIÇOS DE INFRAESTRUTURA</w:t>
      </w:r>
    </w:p>
    <w:p>
      <w:r/>
    </w:p>
    <w:p>
      <w:r>
        <w:rPr>
          <w:b/>
          <w:color w:val="4F81BD"/>
        </w:rPr>
        <w:t>2.1 ABERTURA E RECOMPOSIÇÃO RASGO PARA INSTALAÇÃO DE TUBULAÇÃO EM PAVIMENTAÇÃO DE CONCRETO</w:t>
      </w:r>
    </w:p>
    <w:p>
      <w:pPr>
        <w:pStyle w:val="ListBullet"/>
      </w:pPr>
      <w:r>
        <w:t>Serviço de abertura e recomposição de pavimentação ou passeio com concreto não estrutural com preparo manual. Este serviço é para viabilizar a escavação do solo para a instalação de duto PEAD.</w:t>
      </w:r>
    </w:p>
    <w:p>
      <w:r>
        <w:rPr>
          <w:b/>
          <w:color w:val="4F81BD"/>
        </w:rPr>
        <w:t>GRUPO 3 FIBRA ÓPTICA</w:t>
      </w:r>
    </w:p>
    <w:p>
      <w:r/>
    </w:p>
    <w:p>
      <w:r>
        <w:rPr>
          <w:b/>
          <w:color w:val="4F81BD"/>
        </w:rPr>
        <w:t>3.1 CABO DE FIBRA ÓPTICA AUTOSUSTENTADA DE 12F (CFOA-SM-AS80-12FO)</w:t>
      </w:r>
    </w:p>
    <w:p>
      <w:pPr>
        <w:pStyle w:val="ListBullet"/>
      </w:pPr>
      <w:r>
        <w:t>Cabos Óptico Dielétricos Auto Sustentado para vãos de até 120 metros utilizados em entroncamentos ópticos em redes urbanas ou acesso em redes de assinantes com as seguintes características:</w:t>
      </w:r>
    </w:p>
    <w:p>
      <w:pPr>
        <w:pStyle w:val="ListBullet"/>
      </w:pPr>
      <w:r>
        <w:t>Deverá possuir unidade básica composta por 12 fibras ópticas, acomodadas no interior de um tubo único de material termoplástico com geleia;</w:t>
      </w:r>
    </w:p>
    <w:p>
      <w:pPr>
        <w:pStyle w:val="ListBullet"/>
      </w:pPr>
      <w:r>
        <w:t>Deverá ser composto por fibras ópticas revestidas em acrilato e individualmente pintadas do tipo SM (monomodo);</w:t>
      </w:r>
    </w:p>
    <w:p>
      <w:pPr>
        <w:pStyle w:val="ListBullet"/>
      </w:pPr>
      <w:r>
        <w:t>Deverá possuir dois elementos rígidos de fibra de vidro resinada (FRP) como elementos de sustentação;</w:t>
      </w:r>
    </w:p>
    <w:p>
      <w:pPr>
        <w:pStyle w:val="ListBullet"/>
      </w:pPr>
      <w:r>
        <w:t>Deverá atender as normas ITU-T G 652, ITU-T G 657, ABNT NBR 14160, ABNT NBR 15596;</w:t>
      </w:r>
    </w:p>
    <w:p>
      <w:pPr>
        <w:pStyle w:val="ListBullet"/>
      </w:pPr>
      <w:r>
        <w:t>Deverá possuir diâmetro nominal de até 8,5mm;</w:t>
      </w:r>
    </w:p>
    <w:p>
      <w:r>
        <w:rPr>
          <w:b/>
          <w:color w:val="4F81BD"/>
        </w:rPr>
        <w:t>GRUPO 4 CABEAMENTO METÁLICO</w:t>
      </w:r>
    </w:p>
    <w:p>
      <w:r/>
    </w:p>
    <w:p>
      <w:r>
        <w:rPr>
          <w:b/>
          <w:color w:val="4F81BD"/>
        </w:rPr>
        <w:t>4.1 Patch Cord cat 6</w:t>
      </w:r>
    </w:p>
    <w:p>
      <w:r>
        <w:rPr>
          <w:b/>
          <w:color w:val="4F81BD"/>
        </w:rPr>
        <w:t>GRUPO 5 SEGURANÇA</w:t>
      </w:r>
    </w:p>
    <w:p>
      <w:r/>
    </w:p>
    <w:p>
      <w:r>
        <w:rPr>
          <w:b/>
          <w:color w:val="4F81BD"/>
        </w:rPr>
        <w:t>5.1 Câmera mini Bullet</w:t>
      </w:r>
    </w:p>
    <w:p>
      <w:pPr>
        <w:pStyle w:val="ListBullet"/>
      </w:pPr>
      <w:r>
        <w:t>Resolução 2MP</w:t>
      </w:r>
    </w:p>
    <w:p>
      <w:pPr>
        <w:pStyle w:val="ListBullet"/>
      </w:pPr>
      <w:r>
        <w:t>Full HD</w:t>
      </w:r>
    </w:p>
    <w:p>
      <w:pPr>
        <w:pStyle w:val="ListBullet"/>
      </w:pPr>
      <w:r>
        <w:t>Alerta de eventos</w:t>
      </w:r>
    </w:p>
    <w:p>
      <w:r>
        <w:rPr>
          <w:b/>
          <w:color w:val="4F81BD"/>
        </w:rPr>
        <w:t>GRUPO 6 MANUTENÇÃO DE CÂMERA INTERNA</w:t>
      </w:r>
    </w:p>
    <w:p>
      <w:r/>
    </w:p>
    <w:p>
      <w:r>
        <w:rPr>
          <w:b/>
          <w:color w:val="4F81BD"/>
        </w:rPr>
        <w:t>6.1 MANUTENÇÃO DE CÂMERA INTERNA</w:t>
      </w:r>
    </w:p>
    <w:p>
      <w:pPr>
        <w:pStyle w:val="ListBullet"/>
      </w:pPr>
      <w:r>
        <w:t>Atualização de firmware</w:t>
      </w:r>
    </w:p>
    <w:p>
      <w:pPr>
        <w:pStyle w:val="ListBullet"/>
      </w:pPr>
      <w:r>
        <w:t>Suporte técnico</w:t>
      </w:r>
    </w:p>
    <w:p>
      <w:pPr>
        <w:pStyle w:val="ListBullet"/>
      </w:pPr>
      <w:r>
        <w:t>Visualização online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