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  <w:t>ANEXO A – ESPECIFICAÇÕES TÉCNICAS</w:t>
      </w:r>
    </w:p>
    <w:p>
      <w:pPr>
        <w:jc w:val="left"/>
      </w:pPr>
      <w:r>
        <w:rPr>
          <w:rFonts w:ascii="Calibri" w:hAnsi="Calibri"/>
          <w:sz w:val="22"/>
        </w:rPr>
        <w:t>TODOS OS PRODUTOS OFERTADOS DEVERÃO TER, EM SUA COMPOSIÇÃO DE CUSTOS, OS VALORES REFERENTE A INSTALAÇÃO.</w:t>
      </w:r>
    </w:p>
    <w:p>
      <w:pPr>
        <w:jc w:val="left"/>
      </w:pPr>
      <w:r>
        <w:rPr>
          <w:rFonts w:ascii="Calibri" w:hAnsi="Calibri"/>
          <w:b/>
          <w:color w:val="4F81BD"/>
          <w:sz w:val="26"/>
        </w:rPr>
        <w:t>UPI – UNIDADE DE PONTO DE INFRAESTRUTURA</w:t>
      </w:r>
    </w:p>
    <w:p>
      <w:r>
        <w:rPr>
          <w:b/>
          <w:color w:val="4F81BD"/>
        </w:rPr>
        <w:t>GRUPO 1 INFRAESTRUTURA</w:t>
      </w:r>
    </w:p>
    <w:p>
      <w:r/>
    </w:p>
    <w:p>
      <w:r>
        <w:rPr>
          <w:b/>
          <w:color w:val="4F81BD"/>
        </w:rPr>
        <w:t>1.1 CAIXA DE PASSAGEM DE SOBREPOR 120x120x7,5CM</w:t>
      </w:r>
    </w:p>
    <w:p>
      <w:pPr>
        <w:pStyle w:val="ListBullet"/>
      </w:pPr>
      <w:r>
        <w:t>Caixa de sobrepor na cor cinza ou bege com tampa fixada por pressão;</w:t>
      </w:r>
    </w:p>
    <w:p>
      <w:pPr>
        <w:pStyle w:val="ListBullet"/>
      </w:pPr>
      <w:r>
        <w:t>Possuir grau de proteção IP44;</w:t>
      </w:r>
    </w:p>
    <w:p>
      <w:pPr>
        <w:pStyle w:val="ListBullet"/>
      </w:pPr>
      <w:r>
        <w:t>Deverá possuir marcação para entrada de eletrodutos e canaletas;</w:t>
      </w:r>
    </w:p>
    <w:p>
      <w:pPr>
        <w:pStyle w:val="ListBullet"/>
      </w:pPr>
      <w:r>
        <w:t>Deverá possuir dimensões de no mínimo120x120x75mm;</w:t>
      </w:r>
    </w:p>
    <w:p>
      <w:pPr>
        <w:pStyle w:val="ListBullet"/>
      </w:pPr>
      <w:r>
        <w:t>Deverá ser fornecido com arruelas para a conexão dos eletrodutos conforme necessidade.</w:t>
      </w:r>
    </w:p>
    <w:p>
      <w:r/>
    </w:p>
    <w:p>
      <w:r>
        <w:rPr>
          <w:b/>
          <w:color w:val="4F81BD"/>
        </w:rPr>
        <w:t>1.2 CAIXA SUBTERRÂNEA PRÉ-MOLDADA</w:t>
      </w:r>
    </w:p>
    <w:p>
      <w:r/>
    </w:p>
    <w:p>
      <w:r>
        <w:rPr>
          <w:b/>
          <w:color w:val="4F81BD"/>
        </w:rPr>
        <w:t>1.3 CANALETA DE PVC 50x20mm</w:t>
      </w:r>
    </w:p>
    <w:p>
      <w:pPr>
        <w:pStyle w:val="ListBullet"/>
      </w:pPr>
      <w:r>
        <w:t>Canaletas aparentes (de sobrepor) 50 mm x 20 mm (LxP), com 3 (três) divisões internas, fornecida com tapa, confeccionada em material Extrudado em termoplástico auto-extinguível, na cor branca. É obrigatória a colocação de peças e acessórios tais como tampa de extremidade, curva interna, curva externa, curva horizontal 90° necessários a perfeita instalação do item e conexão com o sistema de tubulação existente ou a ser instalado.</w:t>
      </w:r>
    </w:p>
    <w:p>
      <w:r/>
    </w:p>
    <w:p>
      <w:r>
        <w:rPr>
          <w:b/>
          <w:color w:val="4F81BD"/>
        </w:rPr>
        <w:t>1.4 ELETROCALHA 100X50</w:t>
      </w:r>
    </w:p>
    <w:p>
      <w:r/>
    </w:p>
    <w:p>
      <w:r>
        <w:rPr>
          <w:b/>
          <w:color w:val="4F81BD"/>
        </w:rPr>
        <w:t>1.5 ELETRODUTO PEAD 2"</w:t>
      </w:r>
    </w:p>
    <w:p>
      <w:r/>
    </w:p>
    <w:p>
      <w:r>
        <w:rPr>
          <w:b/>
          <w:color w:val="4F81BD"/>
        </w:rPr>
        <w:t>1.6 ELETRODUTO PVC RÍGIDO DE 1" ANTICHAMA COM ACESSÓRIOS</w:t>
      </w:r>
    </w:p>
    <w:p>
      <w:pPr>
        <w:pStyle w:val="ListBullet"/>
      </w:pPr>
      <w:r>
        <w:t>Eletroduto fabricado em PVC antichama na cor preta fornecido em barras de 3 metros com rosca (NBR NM ISO 7-1) nas duas extremidades, fornecido com diâmetro de 1”;</w:t>
      </w:r>
    </w:p>
    <w:p>
      <w:pPr>
        <w:pStyle w:val="ListBullet"/>
      </w:pPr>
      <w:r>
        <w:t>Normas de referencia: NBR 15465 e NBR 5410;</w:t>
      </w:r>
    </w:p>
    <w:p>
      <w:pPr>
        <w:pStyle w:val="ListBullet"/>
      </w:pPr>
      <w:r>
        <w:t>Deverá ser fornecido com todos os acessórios necessários para sua instalação tais como, curva, luva, abraçadeira, parafusos para fixação e fita perfurada.</w:t>
      </w:r>
    </w:p>
    <w:p>
      <w:r/>
    </w:p>
    <w:p>
      <w:r>
        <w:rPr>
          <w:b/>
          <w:color w:val="4F81BD"/>
        </w:rPr>
        <w:t>1.7 ELETRODUTO PVC RÍGIDO DE ½” ANTICHAMA</w:t>
      </w:r>
    </w:p>
    <w:p>
      <w:pPr>
        <w:pStyle w:val="ListBullet"/>
      </w:pPr>
      <w:r>
        <w:t>Eletroduto fabricado em PVC antichama na cor preta fornecido em barras de 3 metros com rosca (NBR NM ISO 7-1) nas duas extremidades, fornecido com diâmetro de ½”;</w:t>
      </w:r>
    </w:p>
    <w:p>
      <w:pPr>
        <w:pStyle w:val="ListBullet"/>
      </w:pPr>
      <w:r>
        <w:t>Normas de referencia: NBR 15465 e NBR 5410;</w:t>
      </w:r>
    </w:p>
    <w:p>
      <w:pPr>
        <w:pStyle w:val="ListBullet"/>
      </w:pPr>
      <w:r>
        <w:t>Deverá ser fornecido com todos os acessórios necessários para sua instalação tais como, curva, luva, abraçadeira, parafusos para fixação e fita perfurada.</w:t>
      </w:r>
    </w:p>
    <w:p>
      <w:r>
        <w:rPr>
          <w:b/>
          <w:color w:val="4F81BD"/>
        </w:rPr>
        <w:t>GRUPO 2 SERVIÇOS DE INFRAESTRUTURA</w:t>
      </w:r>
    </w:p>
    <w:p>
      <w:r/>
    </w:p>
    <w:p>
      <w:r>
        <w:rPr>
          <w:b/>
          <w:color w:val="4F81BD"/>
        </w:rPr>
        <w:t>2.1 ABERTURA E RECOMPOSIÇÃO RASGO PARA INSTALAÇÃO DE TUBULAÇÃO EM PAVIMENTAÇÃO DE CONCRETO</w:t>
      </w:r>
    </w:p>
    <w:p>
      <w:pPr>
        <w:pStyle w:val="ListBullet"/>
      </w:pPr>
      <w:r>
        <w:t>Serviço de abertura e recomposição de pavimentação ou passeio com concreto não estrutural com preparo manual. Este serviço é para viabilizar a escavação do solo para a instalação de duto PEAD.</w:t>
      </w:r>
    </w:p>
    <w:p>
      <w:r/>
    </w:p>
    <w:p>
      <w:r>
        <w:rPr>
          <w:b/>
          <w:color w:val="4F81BD"/>
        </w:rPr>
        <w:t>2.2 INSTALAÇÃO DE PADRÃO DE MEDIÇÃO</w:t>
      </w:r>
    </w:p>
    <w:p>
      <w:pPr>
        <w:pStyle w:val="ListBullet"/>
      </w:pPr>
      <w:r>
        <w:t>Serviço de fornecimento e instalação de Caixa de Medição (Padrão de Medição) Monofásica que atenda aos requisitos da concessionária local de energia.</w:t>
      </w:r>
    </w:p>
    <w:p>
      <w:r>
        <w:rPr>
          <w:b/>
          <w:color w:val="4F81BD"/>
        </w:rPr>
        <w:t>GRUPO 3 FIBRA ÓPTICA</w:t>
      </w:r>
    </w:p>
    <w:p>
      <w:r/>
    </w:p>
    <w:p>
      <w:r>
        <w:rPr>
          <w:b/>
          <w:color w:val="4F81BD"/>
        </w:rPr>
        <w:t>3.1 CABO DE FIBRA ÓPTICA AUTOSSUSTENTADA DE 12F (CFOA-SM-AS80-12FO)</w:t>
      </w:r>
    </w:p>
    <w:p>
      <w:pPr>
        <w:pStyle w:val="ListBullet"/>
      </w:pPr>
      <w:r>
        <w:t>Cabos Óptico Dielétricos Autossustentado para vãos de até 120 metros utilizados em entroncamentos ópticos em redes urbanas ou acesso em redes de assinantes com as seguintes características:</w:t>
      </w:r>
    </w:p>
    <w:p>
      <w:pPr>
        <w:pStyle w:val="ListBullet"/>
      </w:pPr>
      <w:r>
        <w:t>Deverá possuir unidade básica composta por 12 fibras ópticas, acomodadas no interior de um tubo único de material termoplástico com geleia;</w:t>
      </w:r>
    </w:p>
    <w:p>
      <w:pPr>
        <w:pStyle w:val="ListBullet"/>
      </w:pPr>
      <w:r>
        <w:t>Deverá ser composto por fibras ópticas revestidas em acrilato e individualmente pintadas do tipo SM (monomodo);</w:t>
      </w:r>
    </w:p>
    <w:p>
      <w:pPr>
        <w:pStyle w:val="ListBullet"/>
      </w:pPr>
      <w:r>
        <w:t>Deverá possuir dois elementos rígidos de fibra de vidro resinada (FRP) como elementos de sustentação;</w:t>
      </w:r>
    </w:p>
    <w:p>
      <w:pPr>
        <w:pStyle w:val="ListBullet"/>
      </w:pPr>
      <w:r>
        <w:t>Deverá atender as normas ITU-T G 652, ITU-T G 657, ABNT NBR 14160, ABNT NBR 15596;</w:t>
      </w:r>
    </w:p>
    <w:p>
      <w:pPr>
        <w:pStyle w:val="ListBullet"/>
      </w:pPr>
      <w:r>
        <w:t>Deverá possuir diâmetro nominal de até 8,5mm;</w:t>
      </w:r>
    </w:p>
    <w:p>
      <w:r/>
    </w:p>
    <w:p>
      <w:r>
        <w:rPr>
          <w:b/>
          <w:color w:val="4F81BD"/>
        </w:rPr>
        <w:t>3.2 PATCH PANEL MODULAR</w:t>
      </w:r>
    </w:p>
    <w:p>
      <w:pPr>
        <w:pStyle w:val="ListBullet"/>
      </w:pPr>
      <w:r>
        <w:t>Deverá apresentar largura de 19”;</w:t>
      </w:r>
    </w:p>
    <w:p>
      <w:pPr>
        <w:pStyle w:val="ListBullet"/>
      </w:pPr>
      <w:r>
        <w:t>Deverá ser confeccionado em aço SAE1020;</w:t>
      </w:r>
    </w:p>
    <w:p>
      <w:pPr>
        <w:pStyle w:val="ListBullet"/>
      </w:pPr>
      <w:r>
        <w:t>Deverá acomodar ao mesmo tempo cabos ópticos e cabos metálicos em um mesmo patch panel;</w:t>
      </w:r>
    </w:p>
    <w:p>
      <w:pPr>
        <w:pStyle w:val="ListBullet"/>
      </w:pPr>
      <w:r>
        <w:t>Deverá ser compatível com o Ponto de Conexão;</w:t>
      </w:r>
    </w:p>
    <w:p>
      <w:pPr>
        <w:pStyle w:val="ListBullet"/>
      </w:pPr>
      <w:r>
        <w:t>Deverá ser modular com capacidade para 3 placas;</w:t>
      </w:r>
    </w:p>
    <w:p>
      <w:r>
        <w:rPr>
          <w:b/>
          <w:color w:val="4F81BD"/>
        </w:rPr>
        <w:t>GRUPO 4 FERRAGENS E ACESSÓRIOS</w:t>
      </w:r>
    </w:p>
    <w:p>
      <w:r/>
    </w:p>
    <w:p>
      <w:r>
        <w:rPr>
          <w:b/>
          <w:color w:val="4F81BD"/>
        </w:rPr>
        <w:t>4.1 ARAME DE ESPINAR</w:t>
      </w:r>
    </w:p>
    <w:p>
      <w:pPr>
        <w:pStyle w:val="ListBullet"/>
      </w:pPr>
      <w:r>
        <w:t>Utilizado como elemento de fixação/sustentação de cabos à cordoalha. Será aplicado em forma espiral sobre o cabo aéreo e a cordoalha.</w:t>
      </w:r>
    </w:p>
    <w:p>
      <w:pPr>
        <w:pStyle w:val="ListBullet"/>
      </w:pPr>
      <w:r>
        <w:t>Deverá ser fabricado em aço SAE 1020 galvanizado por imersão a quente;</w:t>
      </w:r>
    </w:p>
    <w:p>
      <w:pPr>
        <w:pStyle w:val="ListBullet"/>
      </w:pPr>
      <w:r>
        <w:t>Deverá possuir isolamento com polietileno PEAD na cor preta;</w:t>
      </w:r>
    </w:p>
    <w:p>
      <w:pPr>
        <w:pStyle w:val="ListBullet"/>
      </w:pPr>
      <w:r>
        <w:t>Deverá ser fornecido em rolo de, no mínimo, 130m.</w:t>
      </w:r>
    </w:p>
    <w:p>
      <w:r/>
    </w:p>
    <w:p>
      <w:r>
        <w:rPr>
          <w:b/>
          <w:color w:val="4F81BD"/>
        </w:rPr>
        <w:t>4.2 KIT DE RESERVA TECNICA - VÃO</w:t>
      </w:r>
    </w:p>
    <w:p>
      <w:pPr>
        <w:pStyle w:val="ListBullet"/>
      </w:pPr>
      <w:r>
        <w:t>Kit composto por:</w:t>
      </w:r>
    </w:p>
    <w:p>
      <w:pPr>
        <w:pStyle w:val="ListBullet"/>
      </w:pPr>
      <w:r>
        <w:t>02 reservas técnicas do tipo Optloop (raquete) fabricado em Nylon com dimensões 371mm x 675mm e espaço interno de 42x30mm de acomodação, com diâmetro para curvaturas de 300mm de curvatura, furações de 9mm para fixação dos suportes. Para Cabos de Fibra Óptica;</w:t>
      </w:r>
    </w:p>
    <w:p>
      <w:pPr>
        <w:pStyle w:val="ListBullet"/>
      </w:pPr>
      <w:r>
        <w:t>10 fitas amarração 16" em aço inoxidável classe AISI304;</w:t>
      </w:r>
    </w:p>
    <w:p>
      <w:pPr>
        <w:pStyle w:val="ListBullet"/>
      </w:pPr>
      <w:r>
        <w:t>04 suportes de sustentação, para as raquetes, com corpo e prensa fio em liga de alumínio;</w:t>
      </w:r>
    </w:p>
    <w:p>
      <w:r>
        <w:rPr>
          <w:b/>
          <w:color w:val="4F81BD"/>
        </w:rPr>
        <w:t>GRUPO 5 CABEAMENTO METÁLICO</w:t>
      </w:r>
    </w:p>
    <w:p>
      <w:r/>
    </w:p>
    <w:p>
      <w:r>
        <w:rPr>
          <w:b/>
          <w:color w:val="4F81BD"/>
        </w:rPr>
        <w:t>5.1 CABO DE REDE UTP</w:t>
      </w:r>
    </w:p>
    <w:p>
      <w:pPr>
        <w:pStyle w:val="ListBullet"/>
      </w:pPr>
      <w:r>
        <w:t>Deverá cumprir com os requisitos físicos e elétricos das normas ANSI/TIA-568.2-D e ISO/IEC11801;</w:t>
      </w:r>
    </w:p>
    <w:p>
      <w:pPr>
        <w:pStyle w:val="ListBullet"/>
      </w:pPr>
      <w:r>
        <w:t>Deverá possuir diâmetro nominal de, no máximo, 6.0mm;</w:t>
      </w:r>
    </w:p>
    <w:p>
      <w:pPr>
        <w:pStyle w:val="ListBullet"/>
      </w:pPr>
      <w:r>
        <w:t>Deverá estar de acordo com as diretivas RoHS (Restriction of Hazardous Substances);</w:t>
      </w:r>
    </w:p>
    <w:p>
      <w:pPr>
        <w:pStyle w:val="ListBullet"/>
      </w:pPr>
      <w:r>
        <w:t>Deverá permitir a utilização nos padrões de redes: GIGABIT ETHERNET, IEEE 802.3ab 1000 Base-T, IEEE 802.3an 2006, 100BASE-TX, IEEE 802.3u, 100 Mbps, 100BASE-T4, IEEE 802.3u ,100 Mbps, 100vg-AnyLAN, IEEE802.12, 100 Mbps, ATM -155 (UTP), AF-PHY-OO15.000 and AF-PHY-0018.000, 155/51/25 Mbps, TP-PMD, ANSI X3T9.5, 100 Mbps, 10BASE-T, IEEE802.3, 10 Mbps, TOKEN RING, IEEE802.5, 4/16 Mbps, 3X-AS400, IBM, 10 Mbps, TSB-155, ATM LAN 1.2 Gbit/s, AF-PHY 0162.000 2001;</w:t>
      </w:r>
    </w:p>
    <w:p>
      <w:pPr>
        <w:pStyle w:val="ListBullet"/>
      </w:pPr>
      <w:r>
        <w:t>Deverá atender as normas: ANSI/TIA-568.2-D.2 e seus complementos, ISO/IEC 11801, IEC 61156-5, IEC 60332, IEC 60754-2, IEC 61034-2, UL 444, ABNT NBR 14703 e ABNT NBR 14705;</w:t>
      </w:r>
    </w:p>
    <w:p>
      <w:pPr>
        <w:pStyle w:val="ListBullet"/>
      </w:pPr>
      <w:r>
        <w:t>Deverá possuir as certificações: ETL Verified, ETL 4 conexões, ETL 6 conexões e ANATEL;</w:t>
      </w:r>
    </w:p>
    <w:p>
      <w:pPr>
        <w:pStyle w:val="ListBullet"/>
      </w:pPr>
      <w:r>
        <w:t>Deverá ser composto por fios sólidos de cobre eletrolítico nu, recozido, com diâmetro nominal de 23AWG e possuir isolamento em polietileno de alta densidade com diâmetro nominal 1.0mm;</w:t>
      </w:r>
    </w:p>
    <w:p>
      <w:pPr>
        <w:pStyle w:val="ListBullet"/>
      </w:pPr>
      <w:r>
        <w:t>Deverá possuir classe de flamabilidade do tipo LSZH;</w:t>
      </w:r>
    </w:p>
    <w:p>
      <w:pPr>
        <w:pStyle w:val="ListBullet"/>
      </w:pPr>
      <w:r>
        <w:t>Deverá suportar 10000MΩ.km de resistência de isolamento;</w:t>
      </w:r>
    </w:p>
    <w:p>
      <w:pPr>
        <w:pStyle w:val="ListBullet"/>
      </w:pPr>
      <w:r>
        <w:t>Todos os componentes de conectividade relacionados à solução de cabeamento estruturado categorias 5E e 6 (CABO UTP, CONECTOR FÊMEA, PATCH CORDS, PATCH PANELS, VOICE PANELS) devem ser fornecidos por um único fabricante, o qual visa assegurar a perfeita interoperabilidade dos produtos entre si, bem como assegurar a desempenho dos mesmos.</w:t>
      </w:r>
    </w:p>
    <w:p>
      <w:r>
        <w:rPr>
          <w:b/>
          <w:color w:val="4F81BD"/>
        </w:rPr>
        <w:t>GRUPO 6 RACKS, GABINETES E ACESSÓRIOS</w:t>
      </w:r>
    </w:p>
    <w:p>
      <w:r/>
    </w:p>
    <w:p>
      <w:r>
        <w:rPr>
          <w:b/>
          <w:color w:val="4F81BD"/>
        </w:rPr>
        <w:t>6.1 RACK 12U</w:t>
      </w:r>
    </w:p>
    <w:p>
      <w:pPr>
        <w:pStyle w:val="ListBullet"/>
      </w:pPr>
      <w:r>
        <w:t>Deverá possuir confeccionada em chapa de aço SAE 1010, espessura 1,2mm;</w:t>
      </w:r>
    </w:p>
    <w:p>
      <w:pPr>
        <w:pStyle w:val="ListBullet"/>
      </w:pPr>
      <w:r>
        <w:t>Deverá possuir teto, base e fundo confeccionados em aço SAE 1010 espessura 0,9mm (soldados à estrutura);</w:t>
      </w:r>
    </w:p>
    <w:p>
      <w:pPr>
        <w:pStyle w:val="ListBullet"/>
      </w:pPr>
      <w:r>
        <w:t>Deverá possuir laterais ventiladas removíveis em chapa de aço SAE 1010, espessura 0,9mm;</w:t>
      </w:r>
    </w:p>
    <w:p>
      <w:pPr>
        <w:pStyle w:val="ListBullet"/>
      </w:pPr>
      <w:r>
        <w:t>Deverá possuir porta em chapa de aço SAE 1010 com visor PS transparente e fechadura c/ 2 chaves;</w:t>
      </w:r>
    </w:p>
    <w:p>
      <w:pPr>
        <w:pStyle w:val="ListBullet"/>
      </w:pPr>
      <w:r>
        <w:t>Deverá possuir duas réguas de plano para montagem reguláveis na profundidade, sendo estas em chapa de aço SAE 1010, espessura de 1,5mm com furação p/ porca-gaiola;</w:t>
      </w:r>
    </w:p>
    <w:p>
      <w:pPr>
        <w:pStyle w:val="ListBullet"/>
      </w:pPr>
      <w:r>
        <w:t>Deverá possuir 04 furos de diâmetro 5,0mm para fixação na parede;</w:t>
      </w:r>
    </w:p>
    <w:p>
      <w:pPr>
        <w:pStyle w:val="ListBullet"/>
      </w:pPr>
      <w:r>
        <w:t>Deverá possuir abertura na base e no teto para entrada/saída de cabos;</w:t>
      </w:r>
    </w:p>
    <w:p>
      <w:pPr>
        <w:pStyle w:val="ListBullet"/>
      </w:pPr>
      <w:r>
        <w:t>Deverá possuir acabamento na cor preto;</w:t>
      </w:r>
    </w:p>
    <w:p>
      <w:pPr>
        <w:pStyle w:val="ListBullet"/>
      </w:pPr>
      <w:r>
        <w:t>Deverá ser fornecido em padrão 19”;</w:t>
      </w:r>
    </w:p>
    <w:p>
      <w:pPr>
        <w:pStyle w:val="ListBullet"/>
      </w:pPr>
      <w:r>
        <w:t>Deverá ter altura útil de 12U’s;</w:t>
      </w:r>
    </w:p>
    <w:p>
      <w:pPr>
        <w:pStyle w:val="ListBullet"/>
      </w:pPr>
      <w:r>
        <w:t>Deverá ter profundidade útil de no mínimo 550mm.</w:t>
      </w:r>
    </w:p>
    <w:p>
      <w:r>
        <w:rPr>
          <w:b/>
          <w:color w:val="4F81BD"/>
        </w:rPr>
        <w:t>GRUPO 7 REDE ELÉTRICA</w:t>
      </w:r>
    </w:p>
    <w:p>
      <w:r/>
    </w:p>
    <w:p>
      <w:r>
        <w:rPr>
          <w:b/>
          <w:color w:val="4F81BD"/>
        </w:rPr>
        <w:t>7.1 DISJUNTOR MONOPOLAR DE ATÉ 25A</w:t>
      </w:r>
    </w:p>
    <w:p>
      <w:pPr>
        <w:pStyle w:val="ListBullet"/>
      </w:pPr>
      <w:r>
        <w:t>Possuir corrente nominal de até 25A;</w:t>
      </w:r>
    </w:p>
    <w:p>
      <w:pPr>
        <w:pStyle w:val="ListBullet"/>
      </w:pPr>
      <w:r>
        <w:t>Deverá ser monofásico;</w:t>
      </w:r>
    </w:p>
    <w:p>
      <w:pPr>
        <w:pStyle w:val="ListBullet"/>
      </w:pPr>
      <w:r>
        <w:t>Deverá possuir Curva de Disparo Magnético do tipo C;</w:t>
      </w:r>
    </w:p>
    <w:p>
      <w:pPr>
        <w:pStyle w:val="ListBullet"/>
      </w:pPr>
      <w:r>
        <w:t>Deverá atender as normas NBR IEC 60947-2 e NBR NM 60898;</w:t>
      </w:r>
    </w:p>
    <w:p>
      <w:pPr>
        <w:pStyle w:val="ListBullet"/>
      </w:pPr>
      <w:r>
        <w:t>Possuir grau de proteção IP20;</w:t>
      </w:r>
    </w:p>
    <w:p>
      <w:pPr>
        <w:pStyle w:val="ListBullet"/>
      </w:pPr>
      <w:r>
        <w:t>Tensão nominal de operação UE 230/400Vac;</w:t>
      </w:r>
    </w:p>
    <w:p>
      <w:pPr>
        <w:pStyle w:val="ListBullet"/>
      </w:pPr>
      <w:r>
        <w:t>Possuir ABNT NBR NM 60898 e INMETRO;</w:t>
      </w:r>
    </w:p>
    <w:p>
      <w:r/>
    </w:p>
    <w:p>
      <w:r>
        <w:rPr>
          <w:b/>
          <w:color w:val="4F81BD"/>
        </w:rPr>
        <w:t>7.2 QUADRO ELÉTRICO P/ ATÉ 12 CIRCUITOS</w:t>
      </w:r>
    </w:p>
    <w:p>
      <w:pPr>
        <w:pStyle w:val="ListBullet"/>
      </w:pPr>
      <w:r>
        <w:t>Deverá possuir capacidade para instalação de até 12 polos;</w:t>
      </w:r>
    </w:p>
    <w:p>
      <w:pPr>
        <w:pStyle w:val="ListBullet"/>
      </w:pPr>
      <w:r>
        <w:t>Deverá ser de sobrepor;</w:t>
      </w:r>
    </w:p>
    <w:p>
      <w:pPr>
        <w:pStyle w:val="ListBullet"/>
      </w:pPr>
      <w:r>
        <w:t>Deverá ser fabricado em material termoplástico auto extinguível;</w:t>
      </w:r>
    </w:p>
    <w:p>
      <w:pPr>
        <w:pStyle w:val="ListBullet"/>
      </w:pPr>
      <w:r>
        <w:t>Deverá possuir IP 40;</w:t>
      </w:r>
    </w:p>
    <w:p>
      <w:pPr>
        <w:pStyle w:val="ListBullet"/>
      </w:pPr>
      <w:r>
        <w:t>Deverá ser compatível com todas as marcas de dispositivos de proteção padrão IEC/DIN do mercado;</w:t>
      </w:r>
    </w:p>
    <w:p>
      <w:pPr>
        <w:pStyle w:val="ListBullet"/>
      </w:pPr>
      <w:r>
        <w:t>Deverá ser fornecido com trilho padrão DIN metálico, bornes para aterramento e neutro;</w:t>
      </w:r>
    </w:p>
    <w:p>
      <w:pPr>
        <w:pStyle w:val="ListBullet"/>
      </w:pPr>
      <w:r>
        <w:t>Deverá ser fornecido com barramento monopolar/tripolar conforme necessidade;</w:t>
      </w:r>
    </w:p>
    <w:p>
      <w:pPr>
        <w:pStyle w:val="ListBullet"/>
      </w:pPr>
      <w:r>
        <w:t>Normas aplicáveis: NBR 6808, NBR IEC 60670-1 e NBR IEC 60439-3;</w:t>
      </w:r>
    </w:p>
    <w:p>
      <w:r>
        <w:rPr>
          <w:b/>
          <w:color w:val="4F81BD"/>
        </w:rPr>
        <w:t>GRUPO 8 SERVIÇOS DE REDE</w:t>
      </w:r>
    </w:p>
    <w:p>
      <w:r/>
    </w:p>
    <w:p>
      <w:r>
        <w:rPr>
          <w:b/>
          <w:color w:val="4F81BD"/>
        </w:rPr>
        <w:t>8.1 EMENDA DE FIBRA ÓPTICA POR FUSÃO</w:t>
      </w:r>
    </w:p>
    <w:p>
      <w:pPr>
        <w:pStyle w:val="ListBullet"/>
      </w:pPr>
      <w:r>
        <w:t>Emenda de fibra óptica pelo processo de fusão em caixas de bloqueio óptico, distribuidores ópticos, pontos de terminação e caixa de emenda óptica.</w:t>
      </w:r>
    </w:p>
    <w:p>
      <w:r>
        <w:rPr>
          <w:b/>
          <w:color w:val="4F81BD"/>
        </w:rPr>
        <w:t>GRUPO 9 REDE DE DADOS E ENERGIA</w:t>
      </w:r>
    </w:p>
    <w:p>
      <w:r/>
    </w:p>
    <w:p>
      <w:r>
        <w:rPr>
          <w:b/>
          <w:color w:val="4F81BD"/>
        </w:rPr>
        <w:t>9.1 OLT TIPO I</w:t>
      </w:r>
    </w:p>
    <w:p>
      <w:pPr>
        <w:pStyle w:val="ListBullet"/>
      </w:pPr>
      <w:r>
        <w:t>Deve ser adequado para utilização em redes ópticas passivas como concentrador. É sua função distribuir o acesso a cada ONT da rede e realizar tarefas de gestão, tais como controle de acesso, gerência de banda, disponibilização de serviços, etc.;</w:t>
      </w:r>
    </w:p>
    <w:p>
      <w:pPr>
        <w:pStyle w:val="ListBullet"/>
      </w:pPr>
      <w:r>
        <w:t>Deve receber o tráfego Ethernet através de interfaces de uplink de 1GE ou 10GE e disponibiliza-lo em sinal óptico de acordo com o padrão GPON (Gigabit Capable Passive Optical Network), atendendo os requisitos da norma ITU-T G.984.1.</w:t>
      </w:r>
    </w:p>
    <w:p>
      <w:pPr>
        <w:pStyle w:val="ListBullet"/>
      </w:pPr>
      <w:r>
        <w:t>Cada interface GPON da OLT deve atender até 128 ONUs, em uma faixa de 20 km (com alcance de 60 km).</w:t>
      </w:r>
    </w:p>
    <w:p>
      <w:pPr>
        <w:pStyle w:val="ListBullet"/>
      </w:pPr>
      <w:r>
        <w:t>A velocidade no sentido de downstream deve ser de 2,5Gbps, enquanto o canal de upstream deve trabalhar a 1,25Gbps.</w:t>
      </w:r>
    </w:p>
    <w:p>
      <w:pPr>
        <w:pStyle w:val="ListBullet"/>
      </w:pPr>
      <w:r>
        <w:t>Deve ser do tipo standalone com 1U de altura.</w:t>
      </w:r>
    </w:p>
    <w:p>
      <w:pPr>
        <w:pStyle w:val="ListBullet"/>
      </w:pPr>
      <w:r>
        <w:t>Deve atender a um total de até 1024 ONUs;</w:t>
      </w:r>
    </w:p>
    <w:p>
      <w:pPr>
        <w:pStyle w:val="ListBullet"/>
      </w:pPr>
      <w:r>
        <w:t>Deve apresentar ao menos 8 interfaces GPON SFP;</w:t>
      </w:r>
    </w:p>
    <w:p>
      <w:pPr>
        <w:pStyle w:val="ListBullet"/>
      </w:pPr>
      <w:r>
        <w:t>Deve apresentar pelo menos 4 interfaces de Uplink de 1/10GbE, que é a conexão com a rede Ethernet;</w:t>
      </w:r>
    </w:p>
    <w:p>
      <w:pPr>
        <w:pStyle w:val="ListBullet"/>
      </w:pPr>
      <w:r>
        <w:t>Deve possuir no mínimo 128 Gbps de capacidade de switching e 95 Mpps de throughput;</w:t>
      </w:r>
    </w:p>
    <w:p>
      <w:pPr>
        <w:pStyle w:val="ListBullet"/>
      </w:pPr>
      <w:r>
        <w:t>Deve atender as seguintes características GPON:</w:t>
      </w:r>
    </w:p>
    <w:p>
      <w:pPr>
        <w:pStyle w:val="ListBullet"/>
      </w:pPr>
      <w:r>
        <w:t>Suportar ITU-T G.984.4 para Gerência e Controle da Interface da ONT (OMCI);</w:t>
      </w:r>
    </w:p>
    <w:p>
      <w:pPr>
        <w:pStyle w:val="ListBullet"/>
      </w:pPr>
      <w:r>
        <w:t>Suportar gerência remota da ONT;</w:t>
      </w:r>
    </w:p>
    <w:p>
      <w:pPr>
        <w:pStyle w:val="ListBullet"/>
      </w:pPr>
      <w:r>
        <w:t>Descoberta e ranging automático da ONT;</w:t>
      </w:r>
    </w:p>
    <w:p>
      <w:pPr>
        <w:pStyle w:val="ListBullet"/>
      </w:pPr>
      <w:r>
        <w:t>Suportar NSR e SR DBA (G.984.3)</w:t>
      </w:r>
    </w:p>
    <w:p>
      <w:pPr>
        <w:pStyle w:val="ListBullet"/>
      </w:pPr>
      <w:r>
        <w:t>Múltiplos T-CONTs por ONT;</w:t>
      </w:r>
    </w:p>
    <w:p>
      <w:pPr>
        <w:pStyle w:val="ListBullet"/>
      </w:pPr>
      <w:r>
        <w:t>Até 128 usuários por interface GPON;</w:t>
      </w:r>
    </w:p>
    <w:p>
      <w:pPr>
        <w:pStyle w:val="ListBullet"/>
      </w:pPr>
      <w:r>
        <w:t>Velocidade de 2.5Gbps em downstream e 1.25Gbps em upstream;</w:t>
      </w:r>
    </w:p>
    <w:p>
      <w:pPr>
        <w:pStyle w:val="ListBullet"/>
      </w:pPr>
      <w:r>
        <w:t>20km de faixa de transmissão (60km de alcance lógico);</w:t>
      </w:r>
    </w:p>
    <w:p>
      <w:pPr>
        <w:pStyle w:val="ListBullet"/>
      </w:pPr>
      <w:r>
        <w:t>Comprimento de onda de transmissão: 1490nm;</w:t>
      </w:r>
    </w:p>
    <w:p>
      <w:pPr>
        <w:pStyle w:val="ListBullet"/>
      </w:pPr>
      <w:r>
        <w:t>Comprimento de onda de recepção: 1310nm;</w:t>
      </w:r>
    </w:p>
    <w:p>
      <w:pPr>
        <w:pStyle w:val="ListBullet"/>
      </w:pPr>
      <w:r>
        <w:t>Deve atender as seguintes características de Layer2:</w:t>
      </w:r>
    </w:p>
    <w:p>
      <w:pPr>
        <w:pStyle w:val="ListBullet"/>
      </w:pPr>
      <w:r>
        <w:t>Standard Ethernet Bridging;</w:t>
      </w:r>
    </w:p>
    <w:p>
      <w:pPr>
        <w:pStyle w:val="ListBullet"/>
      </w:pPr>
      <w:r>
        <w:t>Até 16K endereços MAC;</w:t>
      </w:r>
    </w:p>
    <w:p>
      <w:pPr>
        <w:pStyle w:val="ListBullet"/>
      </w:pPr>
      <w:r>
        <w:t>Até 4K VLANs;</w:t>
      </w:r>
    </w:p>
    <w:p>
      <w:pPr>
        <w:pStyle w:val="ListBullet"/>
      </w:pPr>
      <w:r>
        <w:t>Port/Subnet/Protocol-based VLAN;</w:t>
      </w:r>
    </w:p>
    <w:p>
      <w:pPr>
        <w:pStyle w:val="ListBullet"/>
      </w:pPr>
      <w:r>
        <w:t>VLAN stacking / translation;</w:t>
      </w:r>
    </w:p>
    <w:p>
      <w:pPr>
        <w:pStyle w:val="ListBullet"/>
      </w:pPr>
      <w:r>
        <w:t>Spanning Tree (PVRSTP, MSTP, STP/PVSTP+);</w:t>
      </w:r>
    </w:p>
    <w:p>
      <w:pPr>
        <w:pStyle w:val="ListBullet"/>
      </w:pPr>
      <w:r>
        <w:t>Link Aggregation;</w:t>
      </w:r>
    </w:p>
    <w:p>
      <w:pPr>
        <w:pStyle w:val="ListBullet"/>
      </w:pPr>
      <w:r>
        <w:t>Jumbo frame de até 9K;</w:t>
      </w:r>
    </w:p>
    <w:p>
      <w:pPr>
        <w:pStyle w:val="ListBullet"/>
      </w:pPr>
      <w:r>
        <w:t>Deve atender as seguintes características de Layer3:</w:t>
      </w:r>
    </w:p>
    <w:p>
      <w:pPr>
        <w:pStyle w:val="ListBullet"/>
      </w:pPr>
      <w:r>
        <w:t>Roteamento estático IPv4 e IPv6;</w:t>
      </w:r>
    </w:p>
    <w:p>
      <w:pPr>
        <w:pStyle w:val="ListBullet"/>
      </w:pPr>
      <w:r>
        <w:t>Deve atender as seguintes características de QoS</w:t>
      </w:r>
    </w:p>
    <w:p>
      <w:r>
        <w:rPr>
          <w:b/>
          <w:color w:val="4F81BD"/>
        </w:rPr>
        <w:t>GRUPO 10 SEGURANÇA</w:t>
      </w:r>
    </w:p>
    <w:p>
      <w:r/>
    </w:p>
    <w:p>
      <w:r>
        <w:rPr>
          <w:b/>
          <w:color w:val="4F81BD"/>
        </w:rPr>
        <w:t>10.1 CAMERA PTZ 2MP WDR 120dB 25X IR 150M IP66</w:t>
      </w:r>
    </w:p>
    <w:p>
      <w:pPr>
        <w:pStyle w:val="ListBullet"/>
      </w:pPr>
      <w:r>
        <w:t>Deverá ser do tipo PTZ IP;</w:t>
      </w:r>
    </w:p>
    <w:p>
      <w:pPr>
        <w:pStyle w:val="ListBullet"/>
      </w:pPr>
      <w:r>
        <w:t>Deverá possuir resolução de, no mínimo, 2MP;</w:t>
      </w:r>
    </w:p>
    <w:p>
      <w:pPr>
        <w:pStyle w:val="ListBullet"/>
      </w:pPr>
      <w:r>
        <w:t>Devera possuir WDR (Wide Dynamic Range) de, no mínimo, 120 dB;</w:t>
      </w:r>
    </w:p>
    <w:p>
      <w:pPr>
        <w:pStyle w:val="ListBullet"/>
      </w:pPr>
      <w:r>
        <w:t>Deverá possuir Controle de Ganho Automático (AGC) manual e automático;</w:t>
      </w:r>
    </w:p>
    <w:p>
      <w:pPr>
        <w:pStyle w:val="ListBullet"/>
      </w:pPr>
      <w:r>
        <w:t>Deverá suportar iluminação mínima de 0.005 Lux @ (F1.6, AGC ON, MODO COLORIDO), 0.0001 Lux @ (F1.6, AGC ON, MODO P/B) e 0 Lux com auxílio de infravermelho;</w:t>
      </w:r>
    </w:p>
    <w:p>
      <w:pPr>
        <w:pStyle w:val="ListBullet"/>
      </w:pPr>
      <w:r>
        <w:t>Deverá possuir Zoom óptico de 25× e zoom digital de 16×;</w:t>
      </w:r>
    </w:p>
    <w:p>
      <w:pPr>
        <w:pStyle w:val="ListBullet"/>
      </w:pPr>
      <w:r>
        <w:t>Deverá possuir sistema de Estabilização Eletrônica de Imagem;</w:t>
      </w:r>
    </w:p>
    <w:p>
      <w:pPr>
        <w:pStyle w:val="ListBullet"/>
      </w:pPr>
      <w:r>
        <w:t>Deverá possuir comprimento focal de 4,8 mm a 120 mm;</w:t>
      </w:r>
    </w:p>
    <w:p>
      <w:pPr>
        <w:pStyle w:val="ListBullet"/>
      </w:pPr>
      <w:r>
        <w:t>Deverá possuir campo de visão horizontal de, no mínimo 57,6° a 2,5°;</w:t>
      </w:r>
    </w:p>
    <w:p>
      <w:pPr>
        <w:pStyle w:val="ListBullet"/>
      </w:pPr>
      <w:r>
        <w:t>Deverá possuir campo de visão vertical de, no mínimo, 34,4° a 1,4°;</w:t>
      </w:r>
    </w:p>
    <w:p>
      <w:pPr>
        <w:pStyle w:val="ListBullet"/>
      </w:pPr>
      <w:r>
        <w:t>Deverá possuir campo de visão diagonal de, no mínimo, 64,5° a 2,9 °;</w:t>
      </w:r>
    </w:p>
    <w:p>
      <w:pPr>
        <w:pStyle w:val="ListBullet"/>
      </w:pPr>
      <w:r>
        <w:t>Deverá possibilitar a implementação de no mínimo 20 máscaras de privacidade programáveis;</w:t>
      </w:r>
    </w:p>
    <w:p>
      <w:pPr>
        <w:pStyle w:val="ListBullet"/>
      </w:pPr>
      <w:r>
        <w:t>Deverá possibilitar o PAN de forma contínua 360° em até 120°/s;</w:t>
      </w:r>
    </w:p>
    <w:p>
      <w:pPr>
        <w:pStyle w:val="ListBullet"/>
      </w:pPr>
      <w:r>
        <w:t>Deverá possuir IR com distancia de irradiação de até 150m e ajustável pelo zoom;</w:t>
      </w:r>
    </w:p>
    <w:p>
      <w:pPr>
        <w:pStyle w:val="ListBullet"/>
      </w:pPr>
      <w:r>
        <w:t>Deverá possuir os seguintes protocolos de comunicação e segurança: IPv4/IPv6, HTTP, HTTPS, 802.1x, QoS, FTP, SMTP, UPnP, SNMP, DNS, DDNS, NTP, RTSP, RTCP, RTP, TCP/IP, UDP, IGMP, ICMP, DHCP, PPPoE, Bonjour;</w:t>
      </w:r>
    </w:p>
    <w:p>
      <w:pPr>
        <w:pStyle w:val="ListBullet"/>
      </w:pPr>
      <w:r>
        <w:t>Deverá possuir grau de proteção IP66;</w:t>
      </w:r>
    </w:p>
    <w:p>
      <w:pPr>
        <w:pStyle w:val="ListBullet"/>
      </w:pPr>
      <w:r>
        <w:t>Deverá possuir proteção contra raios de 4.000V, proteção contra surtos e transientes de tensão;</w:t>
      </w:r>
    </w:p>
    <w:p>
      <w:pPr>
        <w:pStyle w:val="ListBullet"/>
      </w:pPr>
      <w:r>
        <w:t>Deverá possuir suporte a, no mínimo, 300 presets;</w:t>
      </w:r>
    </w:p>
    <w:p>
      <w:pPr>
        <w:pStyle w:val="ListBullet"/>
      </w:pPr>
      <w:r>
        <w:t>Deverá possibilitar a configuração de, no mínimo, 8 patrulhas cada uma com 32 presets;</w:t>
      </w:r>
    </w:p>
    <w:p>
      <w:pPr>
        <w:pStyle w:val="ListBullet"/>
      </w:pPr>
      <w:r>
        <w:t>Deverá consumir no máximo 30w;</w:t>
      </w:r>
    </w:p>
    <w:p>
      <w:pPr>
        <w:pStyle w:val="ListBullet"/>
      </w:pPr>
      <w:r>
        <w:t>A câmera deve vir acompanhada com sua licença de conexão ao sistema de Videomonitoramento;</w:t>
      </w:r>
    </w:p>
    <w:p>
      <w:r/>
    </w:p>
    <w:p>
      <w:r>
        <w:rPr>
          <w:b/>
          <w:color w:val="4F81BD"/>
        </w:rPr>
        <w:t>10.2 NVR POE 16P</w:t>
      </w:r>
    </w:p>
    <w:p>
      <w:pPr>
        <w:pStyle w:val="ListBullet"/>
      </w:pPr>
      <w:r>
        <w:t>possuir 16 portas</w:t>
      </w:r>
    </w:p>
    <w:p>
      <w:pPr>
        <w:pStyle w:val="ListBullet"/>
      </w:pPr>
      <w:r>
        <w:t>armazenamento para 30 dias de gravação</w:t>
      </w:r>
    </w:p>
    <w:p>
      <w:pPr>
        <w:pStyle w:val="ListBullet"/>
      </w:pPr>
      <w:r>
        <w:t>suporte a visualização em nuvem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