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SEDH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EDUARDA PONTES GARCIA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