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Março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SENADOR RAIMUNDO PARENTE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08:00:56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ADRIANA MARIA PENA DE ABREU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184.369-9 F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DIRETOR DE UNIDADE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