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hAnsi="等线" w:eastAsia="等线" w:cs="等线"/>
                <w:b/>
                <w:bCs/>
                <w:sz w:val="28"/>
                <w:szCs w:val="28"/>
              </w:rPr>
              <w:t>14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：关注用户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2022-04-1</w:t>
            </w:r>
            <w:r>
              <w:rPr>
                <w:rFonts w:ascii="等线" w:hAnsi="等线" w:eastAsia="等线" w:cs="等线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用户可以关注其他用户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点击用户主页中的关注按钮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PRE-1：用户完成登录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POST-1：显示关注成功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1、登录网站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2、点击用户进入主页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3、点击关注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1、网络连接失败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2、用户主页跳转失败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3、重复关注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437380"/>
            <wp:effectExtent l="0" t="0" r="19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0B5C48"/>
    <w:rsid w:val="7270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1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220</Characters>
  <Lines>0</Lines>
  <Paragraphs>0</Paragraphs>
  <TotalTime>13</TotalTime>
  <ScaleCrop>false</ScaleCrop>
  <LinksUpToDate>false</LinksUpToDate>
  <CharactersWithSpaces>220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2022-04-25T03:16:00Z</dcterms:created>
  <dc:creator>Dell</dc:creator>
  <cp:lastModifiedBy>是作业写不完的感觉</cp:lastModifiedBy>
  <dcterms:modified xsi:type="dcterms:W3CDTF">2022-04-28T13:14:47Z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B794B836489A4D8C814A4D44ACFAC7D7</vt:lpwstr>
  </property>
</Properties>
</file>