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theme/themeOverride5.xml" ContentType="application/vnd.openxmlformats-officedocument.themeOverride+xml"/>
  <Override PartName="/word/charts/chart7.xml" ContentType="application/vnd.openxmlformats-officedocument.drawingml.chart+xml"/>
  <Override PartName="/word/theme/themeOverride6.xml" ContentType="application/vnd.openxmlformats-officedocument.themeOverride+xml"/>
  <Override PartName="/word/charts/chart8.xml" ContentType="application/vnd.openxmlformats-officedocument.drawingml.chart+xml"/>
  <Override PartName="/word/theme/themeOverride7.xml" ContentType="application/vnd.openxmlformats-officedocument.themeOverride+xml"/>
  <Override PartName="/word/charts/chart9.xml" ContentType="application/vnd.openxmlformats-officedocument.drawingml.chart+xml"/>
  <Override PartName="/word/theme/themeOverride8.xml" ContentType="application/vnd.openxmlformats-officedocument.themeOverride+xml"/>
  <Override PartName="/word/charts/chart10.xml" ContentType="application/vnd.openxmlformats-officedocument.drawingml.chart+xml"/>
  <Override PartName="/word/theme/themeOverride9.xml" ContentType="application/vnd.openxmlformats-officedocument.themeOverride+xml"/>
  <Override PartName="/word/charts/chart11.xml" ContentType="application/vnd.openxmlformats-officedocument.drawingml.chart+xml"/>
  <Override PartName="/word/theme/themeOverride10.xml" ContentType="application/vnd.openxmlformats-officedocument.themeOverride+xml"/>
  <Override PartName="/word/charts/chart12.xml" ContentType="application/vnd.openxmlformats-officedocument.drawingml.chart+xml"/>
  <Override PartName="/word/theme/themeOverride11.xml" ContentType="application/vnd.openxmlformats-officedocument.themeOverride+xml"/>
  <Override PartName="/word/charts/chart13.xml" ContentType="application/vnd.openxmlformats-officedocument.drawingml.chart+xml"/>
  <Override PartName="/word/theme/themeOverride12.xml" ContentType="application/vnd.openxmlformats-officedocument.themeOverride+xml"/>
  <Override PartName="/word/charts/chart14.xml" ContentType="application/vnd.openxmlformats-officedocument.drawingml.chart+xml"/>
  <Override PartName="/word/theme/themeOverride13.xml" ContentType="application/vnd.openxmlformats-officedocument.themeOverride+xml"/>
  <Override PartName="/word/charts/chart15.xml" ContentType="application/vnd.openxmlformats-officedocument.drawingml.chart+xml"/>
  <Override PartName="/word/theme/themeOverride14.xml" ContentType="application/vnd.openxmlformats-officedocument.themeOverride+xml"/>
  <Override PartName="/word/charts/chart16.xml" ContentType="application/vnd.openxmlformats-officedocument.drawingml.chart+xml"/>
  <Override PartName="/word/theme/themeOverride15.xml" ContentType="application/vnd.openxmlformats-officedocument.themeOverride+xml"/>
  <Override PartName="/word/charts/chart17.xml" ContentType="application/vnd.openxmlformats-officedocument.drawingml.chart+xml"/>
  <Override PartName="/word/theme/themeOverride16.xml" ContentType="application/vnd.openxmlformats-officedocument.themeOverride+xml"/>
  <Override PartName="/word/charts/chart18.xml" ContentType="application/vnd.openxmlformats-officedocument.drawingml.chart+xml"/>
  <Override PartName="/word/theme/themeOverride17.xml" ContentType="application/vnd.openxmlformats-officedocument.themeOverride+xml"/>
  <Override PartName="/word/charts/chart19.xml" ContentType="application/vnd.openxmlformats-officedocument.drawingml.chart+xml"/>
  <Override PartName="/word/theme/themeOverride18.xml" ContentType="application/vnd.openxmlformats-officedocument.themeOverride+xml"/>
  <Override PartName="/word/charts/chart20.xml" ContentType="application/vnd.openxmlformats-officedocument.drawingml.chart+xml"/>
  <Override PartName="/word/theme/themeOverride19.xml" ContentType="application/vnd.openxmlformats-officedocument.themeOverride+xml"/>
  <Override PartName="/word/charts/chart21.xml" ContentType="application/vnd.openxmlformats-officedocument.drawingml.chart+xml"/>
  <Override PartName="/word/theme/themeOverride20.xml" ContentType="application/vnd.openxmlformats-officedocument.themeOverride+xml"/>
  <Override PartName="/word/charts/chart22.xml" ContentType="application/vnd.openxmlformats-officedocument.drawingml.chart+xml"/>
  <Override PartName="/word/theme/themeOverride21.xml" ContentType="application/vnd.openxmlformats-officedocument.themeOverride+xml"/>
  <Override PartName="/word/charts/chart23.xml" ContentType="application/vnd.openxmlformats-officedocument.drawingml.chart+xml"/>
  <Override PartName="/word/theme/themeOverride22.xml" ContentType="application/vnd.openxmlformats-officedocument.themeOverride+xml"/>
  <Override PartName="/word/charts/chart24.xml" ContentType="application/vnd.openxmlformats-officedocument.drawingml.chart+xml"/>
  <Override PartName="/word/theme/themeOverride23.xml" ContentType="application/vnd.openxmlformats-officedocument.themeOverride+xml"/>
  <Override PartName="/word/charts/chart25.xml" ContentType="application/vnd.openxmlformats-officedocument.drawingml.chart+xml"/>
  <Override PartName="/word/theme/themeOverride24.xml" ContentType="application/vnd.openxmlformats-officedocument.themeOverride+xml"/>
  <Override PartName="/word/charts/chart26.xml" ContentType="application/vnd.openxmlformats-officedocument.drawingml.chart+xml"/>
  <Override PartName="/word/theme/themeOverride25.xml" ContentType="application/vnd.openxmlformats-officedocument.themeOverride+xml"/>
  <Override PartName="/word/charts/chart27.xml" ContentType="application/vnd.openxmlformats-officedocument.drawingml.chart+xml"/>
  <Override PartName="/word/theme/themeOverride26.xml" ContentType="application/vnd.openxmlformats-officedocument.themeOverride+xml"/>
  <Override PartName="/word/charts/chart28.xml" ContentType="application/vnd.openxmlformats-officedocument.drawingml.chart+xml"/>
  <Override PartName="/word/theme/themeOverride27.xml" ContentType="application/vnd.openxmlformats-officedocument.themeOverride+xml"/>
  <Override PartName="/word/charts/chart29.xml" ContentType="application/vnd.openxmlformats-officedocument.drawingml.chart+xml"/>
  <Override PartName="/word/theme/themeOverride28.xml" ContentType="application/vnd.openxmlformats-officedocument.themeOverride+xml"/>
  <Override PartName="/word/charts/chart30.xml" ContentType="application/vnd.openxmlformats-officedocument.drawingml.chart+xml"/>
  <Override PartName="/word/theme/themeOverride29.xml" ContentType="application/vnd.openxmlformats-officedocument.themeOverride+xml"/>
  <Override PartName="/word/charts/chart31.xml" ContentType="application/vnd.openxmlformats-officedocument.drawingml.chart+xml"/>
  <Override PartName="/word/theme/themeOverride30.xml" ContentType="application/vnd.openxmlformats-officedocument.themeOverride+xml"/>
  <Override PartName="/word/charts/chart32.xml" ContentType="application/vnd.openxmlformats-officedocument.drawingml.chart+xml"/>
  <Override PartName="/word/theme/themeOverride31.xml" ContentType="application/vnd.openxmlformats-officedocument.themeOverride+xml"/>
  <Override PartName="/word/charts/chart33.xml" ContentType="application/vnd.openxmlformats-officedocument.drawingml.chart+xml"/>
  <Override PartName="/word/theme/themeOverride32.xml" ContentType="application/vnd.openxmlformats-officedocument.themeOverride+xml"/>
  <Override PartName="/word/charts/chart34.xml" ContentType="application/vnd.openxmlformats-officedocument.drawingml.chart+xml"/>
  <Override PartName="/word/theme/themeOverride33.xml" ContentType="application/vnd.openxmlformats-officedocument.themeOverride+xml"/>
  <Override PartName="/word/charts/chart35.xml" ContentType="application/vnd.openxmlformats-officedocument.drawingml.chart+xml"/>
  <Override PartName="/word/theme/themeOverride34.xml" ContentType="application/vnd.openxmlformats-officedocument.themeOverride+xml"/>
  <Override PartName="/word/charts/chart36.xml" ContentType="application/vnd.openxmlformats-officedocument.drawingml.chart+xml"/>
  <Override PartName="/word/theme/themeOverride35.xml" ContentType="application/vnd.openxmlformats-officedocument.themeOverride+xml"/>
  <Override PartName="/word/charts/chart37.xml" ContentType="application/vnd.openxmlformats-officedocument.drawingml.chart+xml"/>
  <Override PartName="/word/theme/themeOverride36.xml" ContentType="application/vnd.openxmlformats-officedocument.themeOverride+xml"/>
  <Override PartName="/word/charts/chart38.xml" ContentType="application/vnd.openxmlformats-officedocument.drawingml.chart+xml"/>
  <Override PartName="/word/theme/themeOverride37.xml" ContentType="application/vnd.openxmlformats-officedocument.themeOverride+xml"/>
  <Override PartName="/word/charts/chart39.xml" ContentType="application/vnd.openxmlformats-officedocument.drawingml.chart+xml"/>
  <Override PartName="/word/theme/themeOverride38.xml" ContentType="application/vnd.openxmlformats-officedocument.themeOverride+xml"/>
  <Override PartName="/word/charts/chart40.xml" ContentType="application/vnd.openxmlformats-officedocument.drawingml.chart+xml"/>
  <Override PartName="/word/theme/themeOverride39.xml" ContentType="application/vnd.openxmlformats-officedocument.themeOverride+xml"/>
  <Override PartName="/word/charts/chart41.xml" ContentType="application/vnd.openxmlformats-officedocument.drawingml.chart+xml"/>
  <Override PartName="/word/theme/themeOverride40.xml" ContentType="application/vnd.openxmlformats-officedocument.themeOverride+xml"/>
  <Override PartName="/word/charts/chart42.xml" ContentType="application/vnd.openxmlformats-officedocument.drawingml.chart+xml"/>
  <Override PartName="/word/theme/themeOverride4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6D7" w:rsidRPr="007666D7" w:rsidRDefault="007666D7" w:rsidP="00D773A2">
      <w:pPr>
        <w:spacing w:after="0" w:line="360" w:lineRule="auto"/>
        <w:jc w:val="center"/>
        <w:rPr>
          <w:rFonts w:ascii="Garamond" w:hAnsi="Garamond"/>
          <w:sz w:val="26"/>
          <w:szCs w:val="26"/>
        </w:rPr>
      </w:pPr>
    </w:p>
    <w:p w:rsidR="007666D7" w:rsidRPr="007666D7" w:rsidRDefault="007666D7" w:rsidP="00D773A2">
      <w:pPr>
        <w:spacing w:after="0" w:line="360" w:lineRule="auto"/>
        <w:jc w:val="center"/>
        <w:rPr>
          <w:rFonts w:ascii="Garamond" w:hAnsi="Garamond"/>
          <w:sz w:val="26"/>
          <w:szCs w:val="26"/>
        </w:rPr>
      </w:pPr>
    </w:p>
    <w:p w:rsidR="007666D7" w:rsidRDefault="007666D7" w:rsidP="00D773A2">
      <w:pPr>
        <w:spacing w:after="0" w:line="360" w:lineRule="auto"/>
        <w:jc w:val="center"/>
        <w:rPr>
          <w:rFonts w:ascii="Garamond" w:hAnsi="Garamond"/>
          <w:sz w:val="26"/>
          <w:szCs w:val="26"/>
        </w:rPr>
      </w:pPr>
    </w:p>
    <w:p w:rsidR="00482F76" w:rsidRDefault="00482F76" w:rsidP="00D773A2">
      <w:pPr>
        <w:spacing w:after="0" w:line="360" w:lineRule="auto"/>
        <w:jc w:val="center"/>
        <w:rPr>
          <w:rFonts w:ascii="Garamond" w:hAnsi="Garamond"/>
          <w:sz w:val="26"/>
          <w:szCs w:val="26"/>
        </w:rPr>
      </w:pPr>
    </w:p>
    <w:p w:rsidR="00482F76" w:rsidRDefault="00482F76" w:rsidP="00D773A2">
      <w:pPr>
        <w:spacing w:after="0" w:line="360" w:lineRule="auto"/>
        <w:jc w:val="center"/>
        <w:rPr>
          <w:rFonts w:ascii="Garamond" w:hAnsi="Garamond"/>
          <w:sz w:val="26"/>
          <w:szCs w:val="26"/>
        </w:rPr>
      </w:pPr>
    </w:p>
    <w:p w:rsidR="007666D7" w:rsidRPr="007666D7" w:rsidRDefault="007666D7" w:rsidP="00D773A2">
      <w:pPr>
        <w:spacing w:after="0" w:line="360" w:lineRule="auto"/>
        <w:jc w:val="center"/>
        <w:rPr>
          <w:rFonts w:ascii="Garamond" w:hAnsi="Garamond"/>
          <w:sz w:val="26"/>
          <w:szCs w:val="26"/>
        </w:rPr>
      </w:pPr>
      <w:r w:rsidRPr="007666D7">
        <w:rPr>
          <w:rFonts w:ascii="Garamond" w:hAnsi="Garamond"/>
          <w:sz w:val="26"/>
          <w:szCs w:val="26"/>
        </w:rPr>
        <w:t>CARACTERIZACIÓN SOCIOECONÓMICA DE LOS TENDEROS DE PRODUCTOS AGRÍCOLAS DE LA CIUDAD DE VILLAVICENCIO</w:t>
      </w:r>
    </w:p>
    <w:p w:rsidR="007666D7" w:rsidRPr="007666D7" w:rsidRDefault="007666D7" w:rsidP="007666D7">
      <w:pPr>
        <w:spacing w:after="0" w:line="360" w:lineRule="auto"/>
        <w:jc w:val="center"/>
        <w:rPr>
          <w:rFonts w:ascii="Garamond" w:hAnsi="Garamond"/>
          <w:sz w:val="26"/>
          <w:szCs w:val="26"/>
        </w:rPr>
      </w:pPr>
    </w:p>
    <w:p w:rsidR="007666D7" w:rsidRDefault="007666D7" w:rsidP="007666D7">
      <w:pPr>
        <w:spacing w:after="0" w:line="360" w:lineRule="auto"/>
        <w:jc w:val="center"/>
        <w:rPr>
          <w:rFonts w:ascii="Garamond" w:hAnsi="Garamond"/>
          <w:sz w:val="26"/>
          <w:szCs w:val="26"/>
        </w:rPr>
      </w:pPr>
    </w:p>
    <w:p w:rsidR="007666D7" w:rsidRDefault="007666D7" w:rsidP="007666D7">
      <w:pPr>
        <w:spacing w:after="0" w:line="360" w:lineRule="auto"/>
        <w:jc w:val="center"/>
        <w:rPr>
          <w:rFonts w:ascii="Garamond" w:hAnsi="Garamond"/>
          <w:sz w:val="26"/>
          <w:szCs w:val="26"/>
        </w:rPr>
      </w:pPr>
    </w:p>
    <w:p w:rsidR="00482F76" w:rsidRDefault="00482F76" w:rsidP="007666D7">
      <w:pPr>
        <w:spacing w:after="0" w:line="360" w:lineRule="auto"/>
        <w:jc w:val="center"/>
        <w:rPr>
          <w:rFonts w:ascii="Garamond" w:hAnsi="Garamond"/>
          <w:sz w:val="26"/>
          <w:szCs w:val="26"/>
        </w:rPr>
      </w:pPr>
    </w:p>
    <w:p w:rsidR="00482F76" w:rsidRDefault="00482F76" w:rsidP="007666D7">
      <w:pPr>
        <w:spacing w:after="0" w:line="360" w:lineRule="auto"/>
        <w:jc w:val="center"/>
        <w:rPr>
          <w:rFonts w:ascii="Garamond" w:hAnsi="Garamond"/>
          <w:sz w:val="26"/>
          <w:szCs w:val="26"/>
        </w:rPr>
      </w:pPr>
    </w:p>
    <w:p w:rsidR="00482F76" w:rsidRDefault="00482F76" w:rsidP="007666D7">
      <w:pPr>
        <w:spacing w:after="0" w:line="360" w:lineRule="auto"/>
        <w:jc w:val="center"/>
        <w:rPr>
          <w:rFonts w:ascii="Garamond" w:hAnsi="Garamond"/>
          <w:sz w:val="26"/>
          <w:szCs w:val="26"/>
        </w:rPr>
      </w:pPr>
    </w:p>
    <w:p w:rsidR="00482F76" w:rsidRPr="007666D7" w:rsidRDefault="00482F76" w:rsidP="007666D7">
      <w:pPr>
        <w:spacing w:after="0" w:line="360" w:lineRule="auto"/>
        <w:jc w:val="center"/>
        <w:rPr>
          <w:rFonts w:ascii="Garamond" w:hAnsi="Garamond"/>
          <w:sz w:val="26"/>
          <w:szCs w:val="26"/>
        </w:rPr>
      </w:pPr>
    </w:p>
    <w:p w:rsidR="007666D7" w:rsidRPr="007666D7" w:rsidRDefault="007666D7" w:rsidP="007666D7">
      <w:pPr>
        <w:spacing w:after="0" w:line="360" w:lineRule="auto"/>
        <w:jc w:val="center"/>
        <w:rPr>
          <w:rFonts w:ascii="Garamond" w:hAnsi="Garamond"/>
          <w:sz w:val="26"/>
          <w:szCs w:val="26"/>
        </w:rPr>
      </w:pPr>
      <w:r w:rsidRPr="007666D7">
        <w:rPr>
          <w:rFonts w:ascii="Garamond" w:hAnsi="Garamond"/>
          <w:sz w:val="26"/>
          <w:szCs w:val="26"/>
        </w:rPr>
        <w:t>INFORME FINAL DE ACTIVIDADES</w:t>
      </w:r>
    </w:p>
    <w:p w:rsidR="007666D7" w:rsidRPr="007666D7" w:rsidRDefault="007666D7" w:rsidP="00D773A2">
      <w:pPr>
        <w:spacing w:after="0" w:line="360" w:lineRule="auto"/>
        <w:jc w:val="center"/>
        <w:rPr>
          <w:rFonts w:ascii="Garamond" w:hAnsi="Garamond"/>
          <w:sz w:val="26"/>
          <w:szCs w:val="26"/>
        </w:rPr>
      </w:pPr>
    </w:p>
    <w:p w:rsidR="007666D7" w:rsidRPr="007666D7" w:rsidRDefault="007666D7" w:rsidP="00D773A2">
      <w:pPr>
        <w:spacing w:after="0" w:line="360" w:lineRule="auto"/>
        <w:jc w:val="center"/>
        <w:rPr>
          <w:rFonts w:ascii="Garamond" w:hAnsi="Garamond"/>
          <w:sz w:val="26"/>
          <w:szCs w:val="26"/>
        </w:rPr>
      </w:pPr>
    </w:p>
    <w:p w:rsidR="007666D7" w:rsidRPr="007666D7" w:rsidRDefault="007666D7" w:rsidP="00D773A2">
      <w:pPr>
        <w:spacing w:after="0" w:line="360" w:lineRule="auto"/>
        <w:jc w:val="center"/>
        <w:rPr>
          <w:rFonts w:ascii="Garamond" w:hAnsi="Garamond"/>
          <w:sz w:val="26"/>
          <w:szCs w:val="26"/>
        </w:rPr>
      </w:pPr>
    </w:p>
    <w:p w:rsidR="007666D7" w:rsidRPr="007666D7" w:rsidRDefault="007666D7" w:rsidP="00D773A2">
      <w:pPr>
        <w:spacing w:after="0" w:line="360" w:lineRule="auto"/>
        <w:jc w:val="center"/>
        <w:rPr>
          <w:rFonts w:ascii="Garamond" w:hAnsi="Garamond"/>
          <w:sz w:val="26"/>
          <w:szCs w:val="26"/>
        </w:rPr>
      </w:pPr>
    </w:p>
    <w:p w:rsidR="007666D7" w:rsidRPr="007666D7" w:rsidRDefault="007666D7" w:rsidP="00D773A2">
      <w:pPr>
        <w:spacing w:after="0" w:line="360" w:lineRule="auto"/>
        <w:jc w:val="center"/>
        <w:rPr>
          <w:rFonts w:ascii="Garamond" w:hAnsi="Garamond"/>
          <w:sz w:val="26"/>
          <w:szCs w:val="26"/>
        </w:rPr>
      </w:pPr>
    </w:p>
    <w:p w:rsidR="007666D7" w:rsidRPr="007666D7" w:rsidRDefault="007666D7" w:rsidP="00D773A2">
      <w:pPr>
        <w:spacing w:after="0" w:line="360" w:lineRule="auto"/>
        <w:jc w:val="center"/>
        <w:rPr>
          <w:rFonts w:ascii="Garamond" w:hAnsi="Garamond"/>
          <w:sz w:val="26"/>
          <w:szCs w:val="26"/>
        </w:rPr>
      </w:pPr>
    </w:p>
    <w:p w:rsidR="007666D7" w:rsidRPr="007666D7" w:rsidRDefault="007666D7" w:rsidP="00D773A2">
      <w:pPr>
        <w:spacing w:after="0" w:line="360" w:lineRule="auto"/>
        <w:jc w:val="center"/>
        <w:rPr>
          <w:rFonts w:ascii="Garamond" w:hAnsi="Garamond"/>
          <w:sz w:val="26"/>
          <w:szCs w:val="26"/>
        </w:rPr>
      </w:pPr>
    </w:p>
    <w:p w:rsidR="007666D7" w:rsidRPr="007666D7" w:rsidRDefault="001058C2" w:rsidP="00D773A2">
      <w:pPr>
        <w:spacing w:after="0" w:line="360" w:lineRule="auto"/>
        <w:jc w:val="center"/>
        <w:rPr>
          <w:rFonts w:ascii="Garamond" w:hAnsi="Garamond"/>
          <w:sz w:val="26"/>
          <w:szCs w:val="26"/>
        </w:rPr>
      </w:pPr>
      <w:r>
        <w:rPr>
          <w:rFonts w:ascii="Garamond" w:hAnsi="Garamond"/>
          <w:sz w:val="26"/>
          <w:szCs w:val="26"/>
        </w:rPr>
        <w:t>16</w:t>
      </w:r>
      <w:r w:rsidR="000E6EF1">
        <w:rPr>
          <w:rFonts w:ascii="Garamond" w:hAnsi="Garamond"/>
          <w:sz w:val="26"/>
          <w:szCs w:val="26"/>
        </w:rPr>
        <w:t xml:space="preserve"> DE </w:t>
      </w:r>
      <w:r w:rsidR="007666D7" w:rsidRPr="007666D7">
        <w:rPr>
          <w:rFonts w:ascii="Garamond" w:hAnsi="Garamond"/>
          <w:sz w:val="26"/>
          <w:szCs w:val="26"/>
        </w:rPr>
        <w:t>DICIEMBRE DE 2015</w:t>
      </w:r>
    </w:p>
    <w:p w:rsidR="007666D7" w:rsidRPr="007666D7" w:rsidRDefault="007666D7" w:rsidP="00D773A2">
      <w:pPr>
        <w:spacing w:after="0" w:line="360" w:lineRule="auto"/>
        <w:jc w:val="center"/>
        <w:rPr>
          <w:rFonts w:ascii="Garamond" w:hAnsi="Garamond"/>
          <w:sz w:val="26"/>
          <w:szCs w:val="26"/>
        </w:rPr>
      </w:pPr>
      <w:r w:rsidRPr="007666D7">
        <w:rPr>
          <w:rFonts w:ascii="Garamond" w:hAnsi="Garamond"/>
          <w:sz w:val="26"/>
          <w:szCs w:val="26"/>
        </w:rPr>
        <w:t>VILLAVICENCIO - META</w:t>
      </w:r>
    </w:p>
    <w:p w:rsidR="007666D7" w:rsidRDefault="007666D7" w:rsidP="00D773A2">
      <w:pPr>
        <w:spacing w:after="0" w:line="360" w:lineRule="auto"/>
        <w:jc w:val="center"/>
        <w:rPr>
          <w:rFonts w:ascii="Garamond" w:hAnsi="Garamond"/>
          <w:sz w:val="24"/>
          <w:szCs w:val="24"/>
        </w:rPr>
      </w:pPr>
    </w:p>
    <w:p w:rsidR="007666D7" w:rsidRDefault="007666D7" w:rsidP="00D773A2">
      <w:pPr>
        <w:spacing w:after="0" w:line="360" w:lineRule="auto"/>
        <w:jc w:val="center"/>
        <w:rPr>
          <w:rFonts w:ascii="Garamond" w:hAnsi="Garamond"/>
          <w:sz w:val="24"/>
          <w:szCs w:val="24"/>
        </w:rPr>
      </w:pPr>
    </w:p>
    <w:p w:rsidR="007666D7" w:rsidRDefault="007666D7" w:rsidP="00D773A2">
      <w:pPr>
        <w:spacing w:after="0" w:line="360" w:lineRule="auto"/>
        <w:jc w:val="center"/>
        <w:rPr>
          <w:rFonts w:ascii="Garamond" w:hAnsi="Garamond"/>
          <w:sz w:val="24"/>
          <w:szCs w:val="24"/>
        </w:rPr>
      </w:pPr>
    </w:p>
    <w:p w:rsidR="00482F76" w:rsidRDefault="00482F76" w:rsidP="00D773A2">
      <w:pPr>
        <w:spacing w:after="0" w:line="360" w:lineRule="auto"/>
        <w:jc w:val="center"/>
        <w:rPr>
          <w:rFonts w:ascii="Garamond" w:hAnsi="Garamond"/>
          <w:sz w:val="24"/>
          <w:szCs w:val="24"/>
        </w:rPr>
      </w:pPr>
    </w:p>
    <w:sdt>
      <w:sdtPr>
        <w:rPr>
          <w:rFonts w:ascii="Times New Roman" w:eastAsiaTheme="minorHAnsi" w:hAnsi="Times New Roman" w:cs="Times New Roman"/>
          <w:b w:val="0"/>
          <w:bCs w:val="0"/>
          <w:color w:val="auto"/>
          <w:sz w:val="24"/>
          <w:szCs w:val="20"/>
          <w:lang w:val="es-ES" w:eastAsia="en-US"/>
        </w:rPr>
        <w:id w:val="658504184"/>
        <w:docPartObj>
          <w:docPartGallery w:val="Table of Contents"/>
          <w:docPartUnique/>
        </w:docPartObj>
      </w:sdtPr>
      <w:sdtEndPr>
        <w:rPr>
          <w:rFonts w:asciiTheme="minorHAnsi" w:hAnsiTheme="minorHAnsi" w:cstheme="minorBidi"/>
          <w:sz w:val="22"/>
          <w:szCs w:val="22"/>
        </w:rPr>
      </w:sdtEndPr>
      <w:sdtContent>
        <w:p w:rsidR="007E73F8" w:rsidRPr="001A6EBC" w:rsidRDefault="007E73F8" w:rsidP="007E73F8">
          <w:pPr>
            <w:pStyle w:val="TtulodeTDC"/>
            <w:jc w:val="center"/>
            <w:rPr>
              <w:rFonts w:ascii="Times New Roman" w:hAnsi="Times New Roman" w:cs="Times New Roman"/>
              <w:color w:val="auto"/>
              <w:sz w:val="24"/>
              <w:szCs w:val="20"/>
              <w:lang w:val="es-ES"/>
            </w:rPr>
          </w:pPr>
          <w:r w:rsidRPr="001A6EBC">
            <w:rPr>
              <w:rFonts w:ascii="Times New Roman" w:hAnsi="Times New Roman" w:cs="Times New Roman"/>
              <w:color w:val="auto"/>
              <w:sz w:val="24"/>
              <w:szCs w:val="20"/>
              <w:lang w:val="es-ES"/>
            </w:rPr>
            <w:t>TABLA DE CONTENIDO</w:t>
          </w:r>
        </w:p>
        <w:p w:rsidR="007E73F8" w:rsidRPr="001A6EBC" w:rsidRDefault="007E73F8" w:rsidP="007E73F8">
          <w:pPr>
            <w:rPr>
              <w:rFonts w:ascii="Times New Roman" w:hAnsi="Times New Roman" w:cs="Times New Roman"/>
              <w:sz w:val="24"/>
              <w:szCs w:val="20"/>
              <w:lang w:val="es-ES" w:eastAsia="es-CO"/>
            </w:rPr>
          </w:pPr>
        </w:p>
        <w:p w:rsidR="001A6EBC" w:rsidRPr="001A6EBC" w:rsidRDefault="00451A2D">
          <w:pPr>
            <w:pStyle w:val="TDC1"/>
            <w:tabs>
              <w:tab w:val="right" w:leader="dot" w:pos="8828"/>
            </w:tabs>
            <w:rPr>
              <w:rFonts w:ascii="Times New Roman" w:eastAsiaTheme="minorEastAsia" w:hAnsi="Times New Roman" w:cs="Times New Roman"/>
              <w:noProof/>
              <w:sz w:val="24"/>
              <w:szCs w:val="20"/>
              <w:lang w:val="en-US"/>
            </w:rPr>
          </w:pPr>
          <w:r w:rsidRPr="001A6EBC">
            <w:rPr>
              <w:rFonts w:ascii="Times New Roman" w:hAnsi="Times New Roman" w:cs="Times New Roman"/>
              <w:sz w:val="24"/>
              <w:szCs w:val="20"/>
            </w:rPr>
            <w:fldChar w:fldCharType="begin"/>
          </w:r>
          <w:r w:rsidR="007E73F8" w:rsidRPr="001A6EBC">
            <w:rPr>
              <w:rFonts w:ascii="Times New Roman" w:hAnsi="Times New Roman" w:cs="Times New Roman"/>
              <w:sz w:val="24"/>
              <w:szCs w:val="20"/>
            </w:rPr>
            <w:instrText xml:space="preserve"> TOC \o "1-3" \h \z \u </w:instrText>
          </w:r>
          <w:r w:rsidRPr="001A6EBC">
            <w:rPr>
              <w:rFonts w:ascii="Times New Roman" w:hAnsi="Times New Roman" w:cs="Times New Roman"/>
              <w:sz w:val="24"/>
              <w:szCs w:val="20"/>
            </w:rPr>
            <w:fldChar w:fldCharType="separate"/>
          </w:r>
          <w:hyperlink w:anchor="_Toc439323576" w:history="1">
            <w:r w:rsidR="001A6EBC" w:rsidRPr="001A6EBC">
              <w:rPr>
                <w:rStyle w:val="Hipervnculo"/>
                <w:rFonts w:ascii="Times New Roman" w:hAnsi="Times New Roman" w:cs="Times New Roman"/>
                <w:noProof/>
                <w:sz w:val="24"/>
                <w:szCs w:val="20"/>
              </w:rPr>
              <w:t>INTRODUCCIÓN</w:t>
            </w:r>
            <w:r w:rsidR="001A6EBC" w:rsidRPr="001A6EBC">
              <w:rPr>
                <w:rFonts w:ascii="Times New Roman" w:hAnsi="Times New Roman" w:cs="Times New Roman"/>
                <w:noProof/>
                <w:webHidden/>
                <w:sz w:val="24"/>
                <w:szCs w:val="20"/>
              </w:rPr>
              <w:tab/>
            </w:r>
            <w:r w:rsidR="001A6EBC" w:rsidRPr="001A6EBC">
              <w:rPr>
                <w:rFonts w:ascii="Times New Roman" w:hAnsi="Times New Roman" w:cs="Times New Roman"/>
                <w:noProof/>
                <w:webHidden/>
                <w:sz w:val="24"/>
                <w:szCs w:val="20"/>
              </w:rPr>
              <w:fldChar w:fldCharType="begin"/>
            </w:r>
            <w:r w:rsidR="001A6EBC" w:rsidRPr="001A6EBC">
              <w:rPr>
                <w:rFonts w:ascii="Times New Roman" w:hAnsi="Times New Roman" w:cs="Times New Roman"/>
                <w:noProof/>
                <w:webHidden/>
                <w:sz w:val="24"/>
                <w:szCs w:val="20"/>
              </w:rPr>
              <w:instrText xml:space="preserve"> PAGEREF _Toc439323576 \h </w:instrText>
            </w:r>
            <w:r w:rsidR="001A6EBC" w:rsidRPr="001A6EBC">
              <w:rPr>
                <w:rFonts w:ascii="Times New Roman" w:hAnsi="Times New Roman" w:cs="Times New Roman"/>
                <w:noProof/>
                <w:webHidden/>
                <w:sz w:val="24"/>
                <w:szCs w:val="20"/>
              </w:rPr>
            </w:r>
            <w:r w:rsidR="001A6EBC" w:rsidRPr="001A6EBC">
              <w:rPr>
                <w:rFonts w:ascii="Times New Roman" w:hAnsi="Times New Roman" w:cs="Times New Roman"/>
                <w:noProof/>
                <w:webHidden/>
                <w:sz w:val="24"/>
                <w:szCs w:val="20"/>
              </w:rPr>
              <w:fldChar w:fldCharType="separate"/>
            </w:r>
            <w:r w:rsidR="001A6EBC" w:rsidRPr="001A6EBC">
              <w:rPr>
                <w:rFonts w:ascii="Times New Roman" w:hAnsi="Times New Roman" w:cs="Times New Roman"/>
                <w:noProof/>
                <w:webHidden/>
                <w:sz w:val="24"/>
                <w:szCs w:val="20"/>
              </w:rPr>
              <w:t>6</w:t>
            </w:r>
            <w:r w:rsidR="001A6EBC" w:rsidRPr="001A6EBC">
              <w:rPr>
                <w:rFonts w:ascii="Times New Roman" w:hAnsi="Times New Roman" w:cs="Times New Roman"/>
                <w:noProof/>
                <w:webHidden/>
                <w:sz w:val="24"/>
                <w:szCs w:val="20"/>
              </w:rPr>
              <w:fldChar w:fldCharType="end"/>
            </w:r>
          </w:hyperlink>
        </w:p>
        <w:p w:rsidR="001A6EBC" w:rsidRPr="001A6EBC" w:rsidRDefault="001A6EBC">
          <w:pPr>
            <w:pStyle w:val="TDC1"/>
            <w:tabs>
              <w:tab w:val="right" w:leader="dot" w:pos="8828"/>
            </w:tabs>
            <w:rPr>
              <w:rFonts w:ascii="Times New Roman" w:eastAsiaTheme="minorEastAsia" w:hAnsi="Times New Roman" w:cs="Times New Roman"/>
              <w:noProof/>
              <w:sz w:val="24"/>
              <w:szCs w:val="20"/>
              <w:lang w:val="en-US"/>
            </w:rPr>
          </w:pPr>
          <w:hyperlink w:anchor="_Toc439323577" w:history="1">
            <w:r w:rsidRPr="001A6EBC">
              <w:rPr>
                <w:rStyle w:val="Hipervnculo"/>
                <w:rFonts w:ascii="Times New Roman" w:hAnsi="Times New Roman" w:cs="Times New Roman"/>
                <w:noProof/>
                <w:sz w:val="24"/>
                <w:szCs w:val="20"/>
              </w:rPr>
              <w:t>1. CARACTERIZACIÓN SOCIOECONÓMICA DE TENDEROS DE LA CIUDAD DE VILLAVICENCIO</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_Toc439323577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7</w:t>
            </w:r>
            <w:r w:rsidRPr="001A6EBC">
              <w:rPr>
                <w:rFonts w:ascii="Times New Roman" w:hAnsi="Times New Roman" w:cs="Times New Roman"/>
                <w:noProof/>
                <w:webHidden/>
                <w:sz w:val="24"/>
                <w:szCs w:val="20"/>
              </w:rPr>
              <w:fldChar w:fldCharType="end"/>
            </w:r>
          </w:hyperlink>
        </w:p>
        <w:p w:rsidR="001A6EBC" w:rsidRPr="001A6EBC" w:rsidRDefault="001A6EBC">
          <w:pPr>
            <w:pStyle w:val="TDC1"/>
            <w:tabs>
              <w:tab w:val="right" w:leader="dot" w:pos="8828"/>
            </w:tabs>
            <w:rPr>
              <w:rFonts w:ascii="Times New Roman" w:eastAsiaTheme="minorEastAsia" w:hAnsi="Times New Roman" w:cs="Times New Roman"/>
              <w:noProof/>
              <w:sz w:val="24"/>
              <w:szCs w:val="20"/>
              <w:lang w:val="en-US"/>
            </w:rPr>
          </w:pPr>
          <w:hyperlink w:anchor="_Toc439323578" w:history="1">
            <w:r w:rsidRPr="001A6EBC">
              <w:rPr>
                <w:rStyle w:val="Hipervnculo"/>
                <w:rFonts w:ascii="Times New Roman" w:hAnsi="Times New Roman" w:cs="Times New Roman"/>
                <w:noProof/>
                <w:sz w:val="24"/>
                <w:szCs w:val="20"/>
              </w:rPr>
              <w:t>1.1 Distribución de la muestra</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_Toc439323578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8</w:t>
            </w:r>
            <w:r w:rsidRPr="001A6EBC">
              <w:rPr>
                <w:rFonts w:ascii="Times New Roman" w:hAnsi="Times New Roman" w:cs="Times New Roman"/>
                <w:noProof/>
                <w:webHidden/>
                <w:sz w:val="24"/>
                <w:szCs w:val="20"/>
              </w:rPr>
              <w:fldChar w:fldCharType="end"/>
            </w:r>
          </w:hyperlink>
        </w:p>
        <w:p w:rsidR="001A6EBC" w:rsidRPr="001A6EBC" w:rsidRDefault="001A6EBC">
          <w:pPr>
            <w:pStyle w:val="TDC1"/>
            <w:tabs>
              <w:tab w:val="right" w:leader="dot" w:pos="8828"/>
            </w:tabs>
            <w:rPr>
              <w:rFonts w:ascii="Times New Roman" w:eastAsiaTheme="minorEastAsia" w:hAnsi="Times New Roman" w:cs="Times New Roman"/>
              <w:noProof/>
              <w:sz w:val="24"/>
              <w:szCs w:val="20"/>
              <w:lang w:val="en-US"/>
            </w:rPr>
          </w:pPr>
          <w:hyperlink w:anchor="_Toc439323579" w:history="1">
            <w:r w:rsidRPr="001A6EBC">
              <w:rPr>
                <w:rStyle w:val="Hipervnculo"/>
                <w:rFonts w:ascii="Times New Roman" w:hAnsi="Times New Roman" w:cs="Times New Roman"/>
                <w:noProof/>
                <w:sz w:val="24"/>
                <w:szCs w:val="20"/>
              </w:rPr>
              <w:t>1.2 Análisis de demanda</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_Toc439323579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9</w:t>
            </w:r>
            <w:r w:rsidRPr="001A6EBC">
              <w:rPr>
                <w:rFonts w:ascii="Times New Roman" w:hAnsi="Times New Roman" w:cs="Times New Roman"/>
                <w:noProof/>
                <w:webHidden/>
                <w:sz w:val="24"/>
                <w:szCs w:val="20"/>
              </w:rPr>
              <w:fldChar w:fldCharType="end"/>
            </w:r>
          </w:hyperlink>
        </w:p>
        <w:p w:rsidR="001A6EBC" w:rsidRPr="001A6EBC" w:rsidRDefault="001A6EBC">
          <w:pPr>
            <w:pStyle w:val="TDC2"/>
            <w:tabs>
              <w:tab w:val="right" w:leader="dot" w:pos="8828"/>
            </w:tabs>
            <w:rPr>
              <w:rFonts w:ascii="Times New Roman" w:eastAsiaTheme="minorEastAsia" w:hAnsi="Times New Roman" w:cs="Times New Roman"/>
              <w:noProof/>
              <w:sz w:val="24"/>
              <w:szCs w:val="20"/>
              <w:lang w:val="en-US"/>
            </w:rPr>
          </w:pPr>
          <w:hyperlink w:anchor="_Toc439323580" w:history="1">
            <w:r w:rsidRPr="001A6EBC">
              <w:rPr>
                <w:rStyle w:val="Hipervnculo"/>
                <w:rFonts w:ascii="Times New Roman" w:hAnsi="Times New Roman" w:cs="Times New Roman"/>
                <w:noProof/>
                <w:sz w:val="24"/>
                <w:szCs w:val="20"/>
              </w:rPr>
              <w:t>1.2.1 Cantidades demandas de los bienes agrícolas</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_Toc439323580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9</w:t>
            </w:r>
            <w:r w:rsidRPr="001A6EBC">
              <w:rPr>
                <w:rFonts w:ascii="Times New Roman" w:hAnsi="Times New Roman" w:cs="Times New Roman"/>
                <w:noProof/>
                <w:webHidden/>
                <w:sz w:val="24"/>
                <w:szCs w:val="20"/>
              </w:rPr>
              <w:fldChar w:fldCharType="end"/>
            </w:r>
          </w:hyperlink>
        </w:p>
        <w:p w:rsidR="001A6EBC" w:rsidRPr="001A6EBC" w:rsidRDefault="001A6EBC">
          <w:pPr>
            <w:pStyle w:val="TDC2"/>
            <w:tabs>
              <w:tab w:val="right" w:leader="dot" w:pos="8828"/>
            </w:tabs>
            <w:rPr>
              <w:rFonts w:ascii="Times New Roman" w:eastAsiaTheme="minorEastAsia" w:hAnsi="Times New Roman" w:cs="Times New Roman"/>
              <w:noProof/>
              <w:sz w:val="24"/>
              <w:szCs w:val="20"/>
              <w:lang w:val="en-US"/>
            </w:rPr>
          </w:pPr>
          <w:hyperlink w:anchor="_Toc439323581" w:history="1">
            <w:r w:rsidRPr="001A6EBC">
              <w:rPr>
                <w:rStyle w:val="Hipervnculo"/>
                <w:rFonts w:ascii="Times New Roman" w:hAnsi="Times New Roman" w:cs="Times New Roman"/>
                <w:noProof/>
                <w:sz w:val="24"/>
                <w:szCs w:val="20"/>
              </w:rPr>
              <w:t>1.2.2 Frecuencia de compra de los bienes agrícolas</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_Toc439323581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16</w:t>
            </w:r>
            <w:r w:rsidRPr="001A6EBC">
              <w:rPr>
                <w:rFonts w:ascii="Times New Roman" w:hAnsi="Times New Roman" w:cs="Times New Roman"/>
                <w:noProof/>
                <w:webHidden/>
                <w:sz w:val="24"/>
                <w:szCs w:val="20"/>
              </w:rPr>
              <w:fldChar w:fldCharType="end"/>
            </w:r>
          </w:hyperlink>
        </w:p>
        <w:p w:rsidR="001A6EBC" w:rsidRPr="001A6EBC" w:rsidRDefault="001A6EBC">
          <w:pPr>
            <w:pStyle w:val="TDC2"/>
            <w:tabs>
              <w:tab w:val="right" w:leader="dot" w:pos="8828"/>
            </w:tabs>
            <w:rPr>
              <w:rFonts w:ascii="Times New Roman" w:eastAsiaTheme="minorEastAsia" w:hAnsi="Times New Roman" w:cs="Times New Roman"/>
              <w:noProof/>
              <w:sz w:val="24"/>
              <w:szCs w:val="20"/>
              <w:lang w:val="en-US"/>
            </w:rPr>
          </w:pPr>
          <w:hyperlink w:anchor="_Toc439323582" w:history="1">
            <w:r w:rsidRPr="001A6EBC">
              <w:rPr>
                <w:rStyle w:val="Hipervnculo"/>
                <w:rFonts w:ascii="Times New Roman" w:hAnsi="Times New Roman" w:cs="Times New Roman"/>
                <w:noProof/>
                <w:sz w:val="24"/>
                <w:szCs w:val="20"/>
              </w:rPr>
              <w:t>1.2.3 Origeny su relevancia de los productos agrícolas</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_Toc439323582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21</w:t>
            </w:r>
            <w:r w:rsidRPr="001A6EBC">
              <w:rPr>
                <w:rFonts w:ascii="Times New Roman" w:hAnsi="Times New Roman" w:cs="Times New Roman"/>
                <w:noProof/>
                <w:webHidden/>
                <w:sz w:val="24"/>
                <w:szCs w:val="20"/>
              </w:rPr>
              <w:fldChar w:fldCharType="end"/>
            </w:r>
          </w:hyperlink>
        </w:p>
        <w:p w:rsidR="001A6EBC" w:rsidRPr="001A6EBC" w:rsidRDefault="001A6EBC">
          <w:pPr>
            <w:pStyle w:val="TDC2"/>
            <w:tabs>
              <w:tab w:val="right" w:leader="dot" w:pos="8828"/>
            </w:tabs>
            <w:rPr>
              <w:rFonts w:ascii="Times New Roman" w:eastAsiaTheme="minorEastAsia" w:hAnsi="Times New Roman" w:cs="Times New Roman"/>
              <w:noProof/>
              <w:sz w:val="24"/>
              <w:szCs w:val="20"/>
              <w:lang w:val="en-US"/>
            </w:rPr>
          </w:pPr>
          <w:hyperlink w:anchor="_Toc439323583" w:history="1">
            <w:r w:rsidRPr="001A6EBC">
              <w:rPr>
                <w:rStyle w:val="Hipervnculo"/>
                <w:rFonts w:ascii="Times New Roman" w:hAnsi="Times New Roman" w:cs="Times New Roman"/>
                <w:noProof/>
                <w:sz w:val="24"/>
                <w:szCs w:val="20"/>
              </w:rPr>
              <w:t>1.2.4 Factores determinantes de la demanda</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_Toc439323583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29</w:t>
            </w:r>
            <w:r w:rsidRPr="001A6EBC">
              <w:rPr>
                <w:rFonts w:ascii="Times New Roman" w:hAnsi="Times New Roman" w:cs="Times New Roman"/>
                <w:noProof/>
                <w:webHidden/>
                <w:sz w:val="24"/>
                <w:szCs w:val="20"/>
              </w:rPr>
              <w:fldChar w:fldCharType="end"/>
            </w:r>
          </w:hyperlink>
        </w:p>
        <w:p w:rsidR="001A6EBC" w:rsidRPr="001A6EBC" w:rsidRDefault="001A6EBC">
          <w:pPr>
            <w:pStyle w:val="TDC2"/>
            <w:tabs>
              <w:tab w:val="right" w:leader="dot" w:pos="8828"/>
            </w:tabs>
            <w:rPr>
              <w:rFonts w:ascii="Times New Roman" w:eastAsiaTheme="minorEastAsia" w:hAnsi="Times New Roman" w:cs="Times New Roman"/>
              <w:noProof/>
              <w:sz w:val="24"/>
              <w:szCs w:val="20"/>
              <w:lang w:val="en-US"/>
            </w:rPr>
          </w:pPr>
          <w:hyperlink w:anchor="_Toc439323584" w:history="1">
            <w:r w:rsidRPr="001A6EBC">
              <w:rPr>
                <w:rStyle w:val="Hipervnculo"/>
                <w:rFonts w:ascii="Times New Roman" w:hAnsi="Times New Roman" w:cs="Times New Roman"/>
                <w:noProof/>
                <w:sz w:val="24"/>
                <w:szCs w:val="20"/>
              </w:rPr>
              <w:t>1.2.5 Lugares de abastecimiento</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_Toc439323584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33</w:t>
            </w:r>
            <w:r w:rsidRPr="001A6EBC">
              <w:rPr>
                <w:rFonts w:ascii="Times New Roman" w:hAnsi="Times New Roman" w:cs="Times New Roman"/>
                <w:noProof/>
                <w:webHidden/>
                <w:sz w:val="24"/>
                <w:szCs w:val="20"/>
              </w:rPr>
              <w:fldChar w:fldCharType="end"/>
            </w:r>
          </w:hyperlink>
        </w:p>
        <w:p w:rsidR="001A6EBC" w:rsidRPr="001A6EBC" w:rsidRDefault="001A6EBC">
          <w:pPr>
            <w:pStyle w:val="TDC2"/>
            <w:tabs>
              <w:tab w:val="right" w:leader="dot" w:pos="8828"/>
            </w:tabs>
            <w:rPr>
              <w:rFonts w:ascii="Times New Roman" w:eastAsiaTheme="minorEastAsia" w:hAnsi="Times New Roman" w:cs="Times New Roman"/>
              <w:noProof/>
              <w:sz w:val="24"/>
              <w:szCs w:val="20"/>
              <w:lang w:val="en-US"/>
            </w:rPr>
          </w:pPr>
          <w:hyperlink w:anchor="_Toc439323585" w:history="1">
            <w:r w:rsidRPr="001A6EBC">
              <w:rPr>
                <w:rStyle w:val="Hipervnculo"/>
                <w:rFonts w:ascii="Times New Roman" w:hAnsi="Times New Roman" w:cs="Times New Roman"/>
                <w:noProof/>
                <w:sz w:val="24"/>
                <w:szCs w:val="20"/>
              </w:rPr>
              <w:t>1.2.6 Interés por los productos de la región</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_Toc439323585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35</w:t>
            </w:r>
            <w:r w:rsidRPr="001A6EBC">
              <w:rPr>
                <w:rFonts w:ascii="Times New Roman" w:hAnsi="Times New Roman" w:cs="Times New Roman"/>
                <w:noProof/>
                <w:webHidden/>
                <w:sz w:val="24"/>
                <w:szCs w:val="20"/>
              </w:rPr>
              <w:fldChar w:fldCharType="end"/>
            </w:r>
          </w:hyperlink>
        </w:p>
        <w:p w:rsidR="001A6EBC" w:rsidRPr="001A6EBC" w:rsidRDefault="001A6EBC">
          <w:pPr>
            <w:pStyle w:val="TDC2"/>
            <w:tabs>
              <w:tab w:val="right" w:leader="dot" w:pos="8828"/>
            </w:tabs>
            <w:rPr>
              <w:rFonts w:ascii="Times New Roman" w:eastAsiaTheme="minorEastAsia" w:hAnsi="Times New Roman" w:cs="Times New Roman"/>
              <w:noProof/>
              <w:sz w:val="24"/>
              <w:szCs w:val="20"/>
              <w:lang w:val="en-US"/>
            </w:rPr>
          </w:pPr>
          <w:hyperlink w:anchor="_Toc439323586" w:history="1">
            <w:r w:rsidRPr="001A6EBC">
              <w:rPr>
                <w:rStyle w:val="Hipervnculo"/>
                <w:rFonts w:ascii="Times New Roman" w:hAnsi="Times New Roman" w:cs="Times New Roman"/>
                <w:noProof/>
                <w:sz w:val="24"/>
                <w:szCs w:val="20"/>
              </w:rPr>
              <w:t>1.2.7 Demanda nominal</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_Toc439323586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37</w:t>
            </w:r>
            <w:r w:rsidRPr="001A6EBC">
              <w:rPr>
                <w:rFonts w:ascii="Times New Roman" w:hAnsi="Times New Roman" w:cs="Times New Roman"/>
                <w:noProof/>
                <w:webHidden/>
                <w:sz w:val="24"/>
                <w:szCs w:val="20"/>
              </w:rPr>
              <w:fldChar w:fldCharType="end"/>
            </w:r>
          </w:hyperlink>
        </w:p>
        <w:p w:rsidR="001A6EBC" w:rsidRPr="001A6EBC" w:rsidRDefault="001A6EBC">
          <w:pPr>
            <w:pStyle w:val="TDC2"/>
            <w:tabs>
              <w:tab w:val="right" w:leader="dot" w:pos="8828"/>
            </w:tabs>
            <w:rPr>
              <w:rFonts w:ascii="Times New Roman" w:eastAsiaTheme="minorEastAsia" w:hAnsi="Times New Roman" w:cs="Times New Roman"/>
              <w:noProof/>
              <w:sz w:val="24"/>
              <w:szCs w:val="20"/>
              <w:lang w:val="en-US"/>
            </w:rPr>
          </w:pPr>
          <w:hyperlink w:anchor="_Toc439323587" w:history="1">
            <w:r w:rsidRPr="001A6EBC">
              <w:rPr>
                <w:rStyle w:val="Hipervnculo"/>
                <w:rFonts w:ascii="Times New Roman" w:hAnsi="Times New Roman" w:cs="Times New Roman"/>
                <w:noProof/>
                <w:sz w:val="24"/>
                <w:szCs w:val="20"/>
              </w:rPr>
              <w:t>1.2.8 Uso de Tecnología</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_Toc439323587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37</w:t>
            </w:r>
            <w:r w:rsidRPr="001A6EBC">
              <w:rPr>
                <w:rFonts w:ascii="Times New Roman" w:hAnsi="Times New Roman" w:cs="Times New Roman"/>
                <w:noProof/>
                <w:webHidden/>
                <w:sz w:val="24"/>
                <w:szCs w:val="20"/>
              </w:rPr>
              <w:fldChar w:fldCharType="end"/>
            </w:r>
          </w:hyperlink>
        </w:p>
        <w:p w:rsidR="001A6EBC" w:rsidRPr="001A6EBC" w:rsidRDefault="001A6EBC">
          <w:pPr>
            <w:pStyle w:val="TDC2"/>
            <w:tabs>
              <w:tab w:val="right" w:leader="dot" w:pos="8828"/>
            </w:tabs>
            <w:rPr>
              <w:rFonts w:ascii="Times New Roman" w:eastAsiaTheme="minorEastAsia" w:hAnsi="Times New Roman" w:cs="Times New Roman"/>
              <w:noProof/>
              <w:sz w:val="24"/>
              <w:szCs w:val="20"/>
              <w:lang w:val="en-US"/>
            </w:rPr>
          </w:pPr>
          <w:hyperlink w:anchor="_Toc439323588" w:history="1">
            <w:r w:rsidRPr="001A6EBC">
              <w:rPr>
                <w:rStyle w:val="Hipervnculo"/>
                <w:rFonts w:ascii="Times New Roman" w:hAnsi="Times New Roman" w:cs="Times New Roman"/>
                <w:noProof/>
                <w:sz w:val="24"/>
                <w:szCs w:val="20"/>
              </w:rPr>
              <w:t>1.2.9 Tamaño de las tiendas</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_Toc439323588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38</w:t>
            </w:r>
            <w:r w:rsidRPr="001A6EBC">
              <w:rPr>
                <w:rFonts w:ascii="Times New Roman" w:hAnsi="Times New Roman" w:cs="Times New Roman"/>
                <w:noProof/>
                <w:webHidden/>
                <w:sz w:val="24"/>
                <w:szCs w:val="20"/>
              </w:rPr>
              <w:fldChar w:fldCharType="end"/>
            </w:r>
          </w:hyperlink>
        </w:p>
        <w:p w:rsidR="001A6EBC" w:rsidRPr="001A6EBC" w:rsidRDefault="001A6EBC">
          <w:pPr>
            <w:pStyle w:val="TDC1"/>
            <w:tabs>
              <w:tab w:val="right" w:leader="dot" w:pos="8828"/>
            </w:tabs>
            <w:rPr>
              <w:rFonts w:ascii="Times New Roman" w:eastAsiaTheme="minorEastAsia" w:hAnsi="Times New Roman" w:cs="Times New Roman"/>
              <w:noProof/>
              <w:sz w:val="24"/>
              <w:szCs w:val="20"/>
              <w:lang w:val="en-US"/>
            </w:rPr>
          </w:pPr>
          <w:hyperlink w:anchor="_Toc439323589" w:history="1">
            <w:r w:rsidRPr="001A6EBC">
              <w:rPr>
                <w:rStyle w:val="Hipervnculo"/>
                <w:rFonts w:ascii="Times New Roman" w:hAnsi="Times New Roman" w:cs="Times New Roman"/>
                <w:noProof/>
                <w:sz w:val="24"/>
                <w:szCs w:val="20"/>
              </w:rPr>
              <w:t>2. GEOREFERENCIACIÓN DE LOS 550 TENDEROS DE LA CIUDAD DE VILLAVICENCIO</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_Toc439323589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42</w:t>
            </w:r>
            <w:r w:rsidRPr="001A6EBC">
              <w:rPr>
                <w:rFonts w:ascii="Times New Roman" w:hAnsi="Times New Roman" w:cs="Times New Roman"/>
                <w:noProof/>
                <w:webHidden/>
                <w:sz w:val="24"/>
                <w:szCs w:val="20"/>
              </w:rPr>
              <w:fldChar w:fldCharType="end"/>
            </w:r>
          </w:hyperlink>
        </w:p>
        <w:p w:rsidR="001A6EBC" w:rsidRPr="001A6EBC" w:rsidRDefault="001A6EBC">
          <w:pPr>
            <w:pStyle w:val="TDC1"/>
            <w:tabs>
              <w:tab w:val="right" w:leader="dot" w:pos="8828"/>
            </w:tabs>
            <w:rPr>
              <w:rFonts w:ascii="Times New Roman" w:eastAsiaTheme="minorEastAsia" w:hAnsi="Times New Roman" w:cs="Times New Roman"/>
              <w:noProof/>
              <w:sz w:val="24"/>
              <w:szCs w:val="20"/>
              <w:lang w:val="en-US"/>
            </w:rPr>
          </w:pPr>
          <w:hyperlink w:anchor="_Toc439323590" w:history="1">
            <w:r w:rsidRPr="001A6EBC">
              <w:rPr>
                <w:rStyle w:val="Hipervnculo"/>
                <w:rFonts w:ascii="Times New Roman" w:hAnsi="Times New Roman" w:cs="Times New Roman"/>
                <w:noProof/>
                <w:sz w:val="24"/>
                <w:szCs w:val="20"/>
              </w:rPr>
              <w:t>3. PLATAFORMA VIRTUAL PARA FOMENTAR EL CONSUMO DE BIENES AGRÍCOLAS LOCALES</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_Toc439323590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46</w:t>
            </w:r>
            <w:r w:rsidRPr="001A6EBC">
              <w:rPr>
                <w:rFonts w:ascii="Times New Roman" w:hAnsi="Times New Roman" w:cs="Times New Roman"/>
                <w:noProof/>
                <w:webHidden/>
                <w:sz w:val="24"/>
                <w:szCs w:val="20"/>
              </w:rPr>
              <w:fldChar w:fldCharType="end"/>
            </w:r>
          </w:hyperlink>
        </w:p>
        <w:p w:rsidR="001A6EBC" w:rsidRPr="001A6EBC" w:rsidRDefault="001A6EBC">
          <w:pPr>
            <w:pStyle w:val="TDC1"/>
            <w:tabs>
              <w:tab w:val="right" w:leader="dot" w:pos="8828"/>
            </w:tabs>
            <w:rPr>
              <w:rFonts w:ascii="Times New Roman" w:eastAsiaTheme="minorEastAsia" w:hAnsi="Times New Roman" w:cs="Times New Roman"/>
              <w:noProof/>
              <w:sz w:val="24"/>
              <w:szCs w:val="20"/>
              <w:lang w:val="en-US"/>
            </w:rPr>
          </w:pPr>
          <w:hyperlink w:anchor="_Toc439323591" w:history="1">
            <w:r w:rsidRPr="001A6EBC">
              <w:rPr>
                <w:rStyle w:val="Hipervnculo"/>
                <w:rFonts w:ascii="Times New Roman" w:hAnsi="Times New Roman" w:cs="Times New Roman"/>
                <w:noProof/>
                <w:sz w:val="24"/>
                <w:szCs w:val="20"/>
              </w:rPr>
              <w:t>4. CAPACITACIONES Y RUEDA DE NEGOCIOS DE LOS TENDEROS DE LA CIUDAD DE VILLAVICENCIO</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_Toc439323591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55</w:t>
            </w:r>
            <w:r w:rsidRPr="001A6EBC">
              <w:rPr>
                <w:rFonts w:ascii="Times New Roman" w:hAnsi="Times New Roman" w:cs="Times New Roman"/>
                <w:noProof/>
                <w:webHidden/>
                <w:sz w:val="24"/>
                <w:szCs w:val="20"/>
              </w:rPr>
              <w:fldChar w:fldCharType="end"/>
            </w:r>
          </w:hyperlink>
        </w:p>
        <w:p w:rsidR="001A6EBC" w:rsidRPr="001A6EBC" w:rsidRDefault="001A6EBC">
          <w:pPr>
            <w:pStyle w:val="TDC2"/>
            <w:tabs>
              <w:tab w:val="right" w:leader="dot" w:pos="8828"/>
            </w:tabs>
            <w:rPr>
              <w:rFonts w:ascii="Times New Roman" w:eastAsiaTheme="minorEastAsia" w:hAnsi="Times New Roman" w:cs="Times New Roman"/>
              <w:noProof/>
              <w:sz w:val="24"/>
              <w:szCs w:val="20"/>
              <w:lang w:val="en-US"/>
            </w:rPr>
          </w:pPr>
          <w:hyperlink w:anchor="_Toc439323592" w:history="1">
            <w:r w:rsidRPr="001A6EBC">
              <w:rPr>
                <w:rStyle w:val="Hipervnculo"/>
                <w:rFonts w:ascii="Times New Roman" w:hAnsi="Times New Roman" w:cs="Times New Roman"/>
                <w:noProof/>
                <w:sz w:val="24"/>
                <w:szCs w:val="20"/>
              </w:rPr>
              <w:t>4.1 Capacitaciones a los tenderos</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_Toc439323592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55</w:t>
            </w:r>
            <w:r w:rsidRPr="001A6EBC">
              <w:rPr>
                <w:rFonts w:ascii="Times New Roman" w:hAnsi="Times New Roman" w:cs="Times New Roman"/>
                <w:noProof/>
                <w:webHidden/>
                <w:sz w:val="24"/>
                <w:szCs w:val="20"/>
              </w:rPr>
              <w:fldChar w:fldCharType="end"/>
            </w:r>
          </w:hyperlink>
        </w:p>
        <w:p w:rsidR="001A6EBC" w:rsidRPr="001A6EBC" w:rsidRDefault="001A6EBC">
          <w:pPr>
            <w:pStyle w:val="TDC1"/>
            <w:tabs>
              <w:tab w:val="right" w:leader="dot" w:pos="8828"/>
            </w:tabs>
            <w:rPr>
              <w:rFonts w:ascii="Times New Roman" w:eastAsiaTheme="minorEastAsia" w:hAnsi="Times New Roman" w:cs="Times New Roman"/>
              <w:noProof/>
              <w:sz w:val="24"/>
              <w:szCs w:val="20"/>
              <w:lang w:val="en-US"/>
            </w:rPr>
          </w:pPr>
          <w:hyperlink w:anchor="_Toc439323593" w:history="1">
            <w:r w:rsidRPr="001A6EBC">
              <w:rPr>
                <w:rStyle w:val="Hipervnculo"/>
                <w:rFonts w:ascii="Times New Roman" w:hAnsi="Times New Roman" w:cs="Times New Roman"/>
                <w:noProof/>
                <w:sz w:val="24"/>
                <w:szCs w:val="20"/>
              </w:rPr>
              <w:t>CONCLUSIONES Y RECOMENDACIONES</w:t>
            </w:r>
            <w:r w:rsidRPr="001A6EBC">
              <w:rPr>
                <w:rFonts w:ascii="Times New Roman" w:hAnsi="Times New Roman" w:cs="Times New Roman"/>
                <w:noProof/>
                <w:webHidden/>
                <w:sz w:val="24"/>
                <w:szCs w:val="20"/>
              </w:rPr>
              <w:tab/>
            </w:r>
            <w:r w:rsidRPr="001A6EBC">
              <w:rPr>
                <w:rFonts w:ascii="Times New Roman" w:hAnsi="Times New Roman" w:cs="Times New Roman"/>
                <w:noProof/>
                <w:webHidden/>
                <w:sz w:val="24"/>
                <w:szCs w:val="20"/>
              </w:rPr>
              <w:fldChar w:fldCharType="begin"/>
            </w:r>
            <w:r w:rsidRPr="001A6EBC">
              <w:rPr>
                <w:rFonts w:ascii="Times New Roman" w:hAnsi="Times New Roman" w:cs="Times New Roman"/>
                <w:noProof/>
                <w:webHidden/>
                <w:sz w:val="24"/>
                <w:szCs w:val="20"/>
              </w:rPr>
              <w:instrText xml:space="preserve"> PAGEREF _Toc439323593 \h </w:instrText>
            </w:r>
            <w:r w:rsidRPr="001A6EBC">
              <w:rPr>
                <w:rFonts w:ascii="Times New Roman" w:hAnsi="Times New Roman" w:cs="Times New Roman"/>
                <w:noProof/>
                <w:webHidden/>
                <w:sz w:val="24"/>
                <w:szCs w:val="20"/>
              </w:rPr>
            </w:r>
            <w:r w:rsidRPr="001A6EBC">
              <w:rPr>
                <w:rFonts w:ascii="Times New Roman" w:hAnsi="Times New Roman" w:cs="Times New Roman"/>
                <w:noProof/>
                <w:webHidden/>
                <w:sz w:val="24"/>
                <w:szCs w:val="20"/>
              </w:rPr>
              <w:fldChar w:fldCharType="separate"/>
            </w:r>
            <w:r w:rsidRPr="001A6EBC">
              <w:rPr>
                <w:rFonts w:ascii="Times New Roman" w:hAnsi="Times New Roman" w:cs="Times New Roman"/>
                <w:noProof/>
                <w:webHidden/>
                <w:sz w:val="24"/>
                <w:szCs w:val="20"/>
              </w:rPr>
              <w:t>56</w:t>
            </w:r>
            <w:r w:rsidRPr="001A6EBC">
              <w:rPr>
                <w:rFonts w:ascii="Times New Roman" w:hAnsi="Times New Roman" w:cs="Times New Roman"/>
                <w:noProof/>
                <w:webHidden/>
                <w:sz w:val="24"/>
                <w:szCs w:val="20"/>
              </w:rPr>
              <w:fldChar w:fldCharType="end"/>
            </w:r>
          </w:hyperlink>
        </w:p>
        <w:p w:rsidR="007E73F8" w:rsidRDefault="00451A2D">
          <w:r w:rsidRPr="001A6EBC">
            <w:rPr>
              <w:rFonts w:ascii="Times New Roman" w:hAnsi="Times New Roman" w:cs="Times New Roman"/>
              <w:b/>
              <w:bCs/>
              <w:sz w:val="24"/>
              <w:szCs w:val="20"/>
              <w:lang w:val="es-ES"/>
            </w:rPr>
            <w:fldChar w:fldCharType="end"/>
          </w:r>
        </w:p>
      </w:sdtContent>
    </w:sdt>
    <w:p w:rsidR="007E73F8" w:rsidRDefault="007E73F8" w:rsidP="00D773A2">
      <w:pPr>
        <w:spacing w:after="0" w:line="360" w:lineRule="auto"/>
        <w:jc w:val="center"/>
        <w:rPr>
          <w:rFonts w:ascii="Garamond" w:hAnsi="Garamond"/>
          <w:sz w:val="24"/>
          <w:szCs w:val="24"/>
        </w:rPr>
      </w:pPr>
    </w:p>
    <w:p w:rsidR="007E73F8" w:rsidRDefault="007E73F8" w:rsidP="00D773A2">
      <w:pPr>
        <w:spacing w:after="0" w:line="360" w:lineRule="auto"/>
        <w:jc w:val="center"/>
        <w:rPr>
          <w:rFonts w:ascii="Garamond" w:hAnsi="Garamond"/>
          <w:sz w:val="24"/>
          <w:szCs w:val="24"/>
        </w:rPr>
      </w:pPr>
    </w:p>
    <w:p w:rsidR="007E73F8" w:rsidRDefault="007E73F8" w:rsidP="00D773A2">
      <w:pPr>
        <w:spacing w:after="0" w:line="360" w:lineRule="auto"/>
        <w:jc w:val="center"/>
        <w:rPr>
          <w:rFonts w:ascii="Garamond" w:hAnsi="Garamond"/>
          <w:sz w:val="24"/>
          <w:szCs w:val="24"/>
        </w:rPr>
      </w:pPr>
    </w:p>
    <w:p w:rsidR="007E73F8" w:rsidRDefault="007E73F8" w:rsidP="00D773A2">
      <w:pPr>
        <w:spacing w:after="0" w:line="360" w:lineRule="auto"/>
        <w:jc w:val="center"/>
        <w:rPr>
          <w:rFonts w:ascii="Garamond" w:hAnsi="Garamond"/>
          <w:sz w:val="24"/>
          <w:szCs w:val="24"/>
        </w:rPr>
      </w:pPr>
    </w:p>
    <w:p w:rsidR="00A04E60" w:rsidRDefault="002659D7" w:rsidP="002659D7">
      <w:pPr>
        <w:tabs>
          <w:tab w:val="center" w:pos="4419"/>
          <w:tab w:val="left" w:pos="7937"/>
        </w:tabs>
        <w:spacing w:after="0" w:line="360" w:lineRule="auto"/>
        <w:rPr>
          <w:rFonts w:ascii="Garamond" w:hAnsi="Garamond"/>
          <w:sz w:val="24"/>
          <w:szCs w:val="24"/>
        </w:rPr>
      </w:pPr>
      <w:r>
        <w:rPr>
          <w:rFonts w:ascii="Garamond" w:hAnsi="Garamond"/>
          <w:sz w:val="24"/>
          <w:szCs w:val="24"/>
        </w:rPr>
        <w:lastRenderedPageBreak/>
        <w:tab/>
      </w:r>
      <w:r w:rsidR="00375EC1">
        <w:rPr>
          <w:rFonts w:ascii="Garamond" w:hAnsi="Garamond"/>
          <w:sz w:val="24"/>
          <w:szCs w:val="24"/>
        </w:rPr>
        <w:t>LISTA DE TABLAS</w:t>
      </w:r>
      <w:r>
        <w:rPr>
          <w:rFonts w:ascii="Garamond" w:hAnsi="Garamond"/>
          <w:sz w:val="24"/>
          <w:szCs w:val="24"/>
        </w:rPr>
        <w:tab/>
      </w:r>
    </w:p>
    <w:p w:rsidR="00375EC1" w:rsidRDefault="00375EC1" w:rsidP="00A04E60">
      <w:pPr>
        <w:spacing w:after="0" w:line="360" w:lineRule="auto"/>
        <w:jc w:val="center"/>
        <w:rPr>
          <w:rFonts w:ascii="Garamond" w:hAnsi="Garamond"/>
          <w:sz w:val="24"/>
          <w:szCs w:val="24"/>
        </w:rPr>
      </w:pPr>
    </w:p>
    <w:p w:rsidR="00FC132F" w:rsidRPr="00FC132F" w:rsidRDefault="00451A2D" w:rsidP="00FC132F">
      <w:pPr>
        <w:pStyle w:val="Tabladeilustraciones"/>
        <w:tabs>
          <w:tab w:val="right" w:leader="dot" w:pos="8828"/>
        </w:tabs>
        <w:spacing w:line="360" w:lineRule="auto"/>
        <w:rPr>
          <w:rFonts w:ascii="Garamond" w:eastAsiaTheme="minorEastAsia" w:hAnsi="Garamond"/>
          <w:noProof/>
          <w:sz w:val="24"/>
          <w:lang w:eastAsia="es-CO"/>
        </w:rPr>
      </w:pPr>
      <w:r w:rsidRPr="00FC132F">
        <w:rPr>
          <w:rFonts w:ascii="Garamond" w:hAnsi="Garamond"/>
          <w:sz w:val="24"/>
          <w:szCs w:val="24"/>
        </w:rPr>
        <w:fldChar w:fldCharType="begin"/>
      </w:r>
      <w:r w:rsidR="00A04E60" w:rsidRPr="00FC132F">
        <w:rPr>
          <w:rFonts w:ascii="Garamond" w:hAnsi="Garamond"/>
          <w:sz w:val="24"/>
          <w:szCs w:val="24"/>
        </w:rPr>
        <w:instrText xml:space="preserve"> TOC \c "Tabla" </w:instrText>
      </w:r>
      <w:r w:rsidRPr="00FC132F">
        <w:rPr>
          <w:rFonts w:ascii="Garamond" w:hAnsi="Garamond"/>
          <w:sz w:val="24"/>
          <w:szCs w:val="24"/>
        </w:rPr>
        <w:fldChar w:fldCharType="separate"/>
      </w:r>
      <w:r w:rsidR="00FC132F" w:rsidRPr="00DA0280">
        <w:rPr>
          <w:rFonts w:ascii="Garamond" w:hAnsi="Garamond"/>
          <w:noProof/>
        </w:rPr>
        <w:t>T</w:t>
      </w:r>
      <w:r w:rsidR="00FC132F" w:rsidRPr="00FC132F">
        <w:rPr>
          <w:rFonts w:ascii="Garamond" w:hAnsi="Garamond"/>
          <w:noProof/>
          <w:sz w:val="24"/>
        </w:rPr>
        <w:t>abla 1. Importancia de conocer el origen de los productos agrícolas de la región.</w:t>
      </w:r>
      <w:r w:rsidR="00FC132F" w:rsidRPr="00FC132F">
        <w:rPr>
          <w:rFonts w:ascii="Garamond" w:hAnsi="Garamond"/>
          <w:noProof/>
          <w:sz w:val="24"/>
        </w:rPr>
        <w:tab/>
      </w:r>
      <w:r w:rsidRPr="00FC132F">
        <w:rPr>
          <w:rFonts w:ascii="Garamond" w:hAnsi="Garamond"/>
          <w:noProof/>
          <w:sz w:val="24"/>
        </w:rPr>
        <w:fldChar w:fldCharType="begin"/>
      </w:r>
      <w:r w:rsidR="00FC132F" w:rsidRPr="00FC132F">
        <w:rPr>
          <w:rFonts w:ascii="Garamond" w:hAnsi="Garamond"/>
          <w:noProof/>
          <w:sz w:val="24"/>
        </w:rPr>
        <w:instrText xml:space="preserve"> PAGEREF _Toc438043607 \h </w:instrText>
      </w:r>
      <w:r w:rsidRPr="00FC132F">
        <w:rPr>
          <w:rFonts w:ascii="Garamond" w:hAnsi="Garamond"/>
          <w:noProof/>
          <w:sz w:val="24"/>
        </w:rPr>
      </w:r>
      <w:r w:rsidRPr="00FC132F">
        <w:rPr>
          <w:rFonts w:ascii="Garamond" w:hAnsi="Garamond"/>
          <w:noProof/>
          <w:sz w:val="24"/>
        </w:rPr>
        <w:fldChar w:fldCharType="separate"/>
      </w:r>
      <w:r w:rsidR="001A6EBC">
        <w:rPr>
          <w:rFonts w:ascii="Garamond" w:hAnsi="Garamond"/>
          <w:noProof/>
          <w:sz w:val="24"/>
        </w:rPr>
        <w:t>35</w:t>
      </w:r>
      <w:r w:rsidRPr="00FC132F">
        <w:rPr>
          <w:rFonts w:ascii="Garamond" w:hAnsi="Garamond"/>
          <w:noProof/>
          <w:sz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lang w:eastAsia="es-CO"/>
        </w:rPr>
      </w:pPr>
      <w:r w:rsidRPr="00FC132F">
        <w:rPr>
          <w:rFonts w:ascii="Garamond" w:hAnsi="Garamond"/>
          <w:noProof/>
          <w:sz w:val="24"/>
        </w:rPr>
        <w:t>Tabla 2. Uso de internet.</w:t>
      </w:r>
      <w:r w:rsidRPr="00FC132F">
        <w:rPr>
          <w:rFonts w:ascii="Garamond" w:hAnsi="Garamond"/>
          <w:noProof/>
          <w:sz w:val="24"/>
        </w:rPr>
        <w:tab/>
      </w:r>
      <w:r w:rsidR="00451A2D" w:rsidRPr="00FC132F">
        <w:rPr>
          <w:rFonts w:ascii="Garamond" w:hAnsi="Garamond"/>
          <w:noProof/>
          <w:sz w:val="24"/>
        </w:rPr>
        <w:fldChar w:fldCharType="begin"/>
      </w:r>
      <w:r w:rsidRPr="00FC132F">
        <w:rPr>
          <w:rFonts w:ascii="Garamond" w:hAnsi="Garamond"/>
          <w:noProof/>
          <w:sz w:val="24"/>
        </w:rPr>
        <w:instrText xml:space="preserve"> PAGEREF _Toc438043608 \h </w:instrText>
      </w:r>
      <w:r w:rsidR="00451A2D" w:rsidRPr="00FC132F">
        <w:rPr>
          <w:rFonts w:ascii="Garamond" w:hAnsi="Garamond"/>
          <w:noProof/>
          <w:sz w:val="24"/>
        </w:rPr>
      </w:r>
      <w:r w:rsidR="00451A2D" w:rsidRPr="00FC132F">
        <w:rPr>
          <w:rFonts w:ascii="Garamond" w:hAnsi="Garamond"/>
          <w:noProof/>
          <w:sz w:val="24"/>
        </w:rPr>
        <w:fldChar w:fldCharType="separate"/>
      </w:r>
      <w:r w:rsidR="001A6EBC">
        <w:rPr>
          <w:rFonts w:ascii="Garamond" w:hAnsi="Garamond"/>
          <w:noProof/>
          <w:sz w:val="24"/>
        </w:rPr>
        <w:t>37</w:t>
      </w:r>
      <w:r w:rsidR="00451A2D" w:rsidRPr="00FC132F">
        <w:rPr>
          <w:rFonts w:ascii="Garamond" w:hAnsi="Garamond"/>
          <w:noProof/>
          <w:sz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lang w:eastAsia="es-CO"/>
        </w:rPr>
      </w:pPr>
      <w:r w:rsidRPr="00FC132F">
        <w:rPr>
          <w:rFonts w:ascii="Garamond" w:hAnsi="Garamond"/>
          <w:noProof/>
          <w:sz w:val="24"/>
        </w:rPr>
        <w:t>Tabla 3. Importancia de conocer los productos agrícolas y tiempo como residente</w:t>
      </w:r>
      <w:r w:rsidRPr="00FC132F">
        <w:rPr>
          <w:rFonts w:ascii="Garamond" w:hAnsi="Garamond"/>
          <w:noProof/>
          <w:sz w:val="24"/>
        </w:rPr>
        <w:tab/>
      </w:r>
      <w:r w:rsidR="00451A2D" w:rsidRPr="00FC132F">
        <w:rPr>
          <w:rFonts w:ascii="Garamond" w:hAnsi="Garamond"/>
          <w:noProof/>
          <w:sz w:val="24"/>
        </w:rPr>
        <w:fldChar w:fldCharType="begin"/>
      </w:r>
      <w:r w:rsidRPr="00FC132F">
        <w:rPr>
          <w:rFonts w:ascii="Garamond" w:hAnsi="Garamond"/>
          <w:noProof/>
          <w:sz w:val="24"/>
        </w:rPr>
        <w:instrText xml:space="preserve"> PAGEREF _Toc438043609 \h </w:instrText>
      </w:r>
      <w:r w:rsidR="00451A2D" w:rsidRPr="00FC132F">
        <w:rPr>
          <w:rFonts w:ascii="Garamond" w:hAnsi="Garamond"/>
          <w:noProof/>
          <w:sz w:val="24"/>
        </w:rPr>
      </w:r>
      <w:r w:rsidR="00451A2D" w:rsidRPr="00FC132F">
        <w:rPr>
          <w:rFonts w:ascii="Garamond" w:hAnsi="Garamond"/>
          <w:noProof/>
          <w:sz w:val="24"/>
        </w:rPr>
        <w:fldChar w:fldCharType="separate"/>
      </w:r>
      <w:r w:rsidR="001A6EBC">
        <w:rPr>
          <w:rFonts w:ascii="Garamond" w:hAnsi="Garamond"/>
          <w:noProof/>
          <w:sz w:val="24"/>
        </w:rPr>
        <w:t>40</w:t>
      </w:r>
      <w:r w:rsidR="00451A2D" w:rsidRPr="00FC132F">
        <w:rPr>
          <w:rFonts w:ascii="Garamond" w:hAnsi="Garamond"/>
          <w:noProof/>
          <w:sz w:val="24"/>
        </w:rPr>
        <w:fldChar w:fldCharType="end"/>
      </w:r>
    </w:p>
    <w:p w:rsidR="00A04E60" w:rsidRDefault="00451A2D" w:rsidP="00A04E60">
      <w:pPr>
        <w:spacing w:after="0" w:line="360" w:lineRule="auto"/>
        <w:jc w:val="center"/>
        <w:rPr>
          <w:rFonts w:ascii="Garamond" w:hAnsi="Garamond"/>
          <w:sz w:val="24"/>
          <w:szCs w:val="24"/>
        </w:rPr>
      </w:pPr>
      <w:r w:rsidRPr="00FC132F">
        <w:rPr>
          <w:rFonts w:ascii="Garamond" w:hAnsi="Garamond"/>
          <w:sz w:val="24"/>
          <w:szCs w:val="24"/>
        </w:rPr>
        <w:fldChar w:fldCharType="end"/>
      </w:r>
    </w:p>
    <w:p w:rsidR="00A04E60" w:rsidRDefault="00A04E60" w:rsidP="00D773A2">
      <w:pPr>
        <w:spacing w:after="0" w:line="360" w:lineRule="auto"/>
        <w:jc w:val="center"/>
        <w:rPr>
          <w:rFonts w:ascii="Garamond" w:hAnsi="Garamond"/>
          <w:sz w:val="24"/>
          <w:szCs w:val="24"/>
        </w:rPr>
      </w:pPr>
    </w:p>
    <w:p w:rsidR="00A04E60" w:rsidRDefault="00A04E60" w:rsidP="00D773A2">
      <w:pPr>
        <w:spacing w:after="0" w:line="360" w:lineRule="auto"/>
        <w:jc w:val="center"/>
        <w:rPr>
          <w:rFonts w:ascii="Garamond" w:hAnsi="Garamond"/>
          <w:sz w:val="24"/>
          <w:szCs w:val="24"/>
        </w:rPr>
      </w:pPr>
    </w:p>
    <w:p w:rsidR="00A04E60" w:rsidRDefault="00A04E60" w:rsidP="00D773A2">
      <w:pPr>
        <w:spacing w:after="0" w:line="360" w:lineRule="auto"/>
        <w:jc w:val="center"/>
        <w:rPr>
          <w:rFonts w:ascii="Garamond" w:hAnsi="Garamond"/>
          <w:sz w:val="24"/>
          <w:szCs w:val="24"/>
        </w:rPr>
      </w:pPr>
    </w:p>
    <w:p w:rsidR="00A04E60" w:rsidRDefault="00A04E60" w:rsidP="00D773A2">
      <w:pPr>
        <w:spacing w:after="0" w:line="360" w:lineRule="auto"/>
        <w:jc w:val="center"/>
        <w:rPr>
          <w:rFonts w:ascii="Garamond" w:hAnsi="Garamond"/>
          <w:sz w:val="24"/>
          <w:szCs w:val="24"/>
        </w:rPr>
      </w:pPr>
    </w:p>
    <w:p w:rsidR="00A04E60" w:rsidRDefault="00A04E60" w:rsidP="00D773A2">
      <w:pPr>
        <w:spacing w:after="0" w:line="360" w:lineRule="auto"/>
        <w:jc w:val="center"/>
        <w:rPr>
          <w:rFonts w:ascii="Garamond" w:hAnsi="Garamond"/>
          <w:sz w:val="24"/>
          <w:szCs w:val="24"/>
        </w:rPr>
      </w:pPr>
    </w:p>
    <w:p w:rsidR="00A04E60" w:rsidRDefault="00A04E60" w:rsidP="00D773A2">
      <w:pPr>
        <w:spacing w:after="0" w:line="360" w:lineRule="auto"/>
        <w:jc w:val="center"/>
        <w:rPr>
          <w:rFonts w:ascii="Garamond" w:hAnsi="Garamond"/>
          <w:sz w:val="24"/>
          <w:szCs w:val="24"/>
        </w:rPr>
      </w:pPr>
    </w:p>
    <w:p w:rsidR="00A04E60" w:rsidRDefault="00A04E60" w:rsidP="00D773A2">
      <w:pPr>
        <w:spacing w:after="0" w:line="360" w:lineRule="auto"/>
        <w:jc w:val="center"/>
        <w:rPr>
          <w:rFonts w:ascii="Garamond" w:hAnsi="Garamond"/>
          <w:sz w:val="24"/>
          <w:szCs w:val="24"/>
        </w:rPr>
      </w:pPr>
    </w:p>
    <w:p w:rsidR="00A04E60" w:rsidRDefault="00A04E60" w:rsidP="00D773A2">
      <w:pPr>
        <w:spacing w:after="0" w:line="360" w:lineRule="auto"/>
        <w:jc w:val="center"/>
        <w:rPr>
          <w:rFonts w:ascii="Garamond" w:hAnsi="Garamond"/>
          <w:sz w:val="24"/>
          <w:szCs w:val="24"/>
        </w:rPr>
      </w:pPr>
    </w:p>
    <w:p w:rsidR="00852B2B" w:rsidRDefault="00852B2B" w:rsidP="00D773A2">
      <w:pPr>
        <w:spacing w:after="0" w:line="360" w:lineRule="auto"/>
        <w:jc w:val="center"/>
        <w:rPr>
          <w:rFonts w:ascii="Garamond" w:hAnsi="Garamond"/>
          <w:sz w:val="24"/>
          <w:szCs w:val="24"/>
        </w:rPr>
      </w:pPr>
    </w:p>
    <w:p w:rsidR="00852B2B" w:rsidRDefault="00852B2B" w:rsidP="00D773A2">
      <w:pPr>
        <w:spacing w:after="0" w:line="360" w:lineRule="auto"/>
        <w:jc w:val="center"/>
        <w:rPr>
          <w:rFonts w:ascii="Garamond" w:hAnsi="Garamond"/>
          <w:sz w:val="24"/>
          <w:szCs w:val="24"/>
        </w:rPr>
      </w:pPr>
    </w:p>
    <w:p w:rsidR="00852B2B" w:rsidRDefault="00852B2B" w:rsidP="00D773A2">
      <w:pPr>
        <w:spacing w:after="0" w:line="360" w:lineRule="auto"/>
        <w:jc w:val="center"/>
        <w:rPr>
          <w:rFonts w:ascii="Garamond" w:hAnsi="Garamond"/>
          <w:sz w:val="24"/>
          <w:szCs w:val="24"/>
        </w:rPr>
      </w:pPr>
    </w:p>
    <w:p w:rsidR="00852B2B" w:rsidRDefault="00852B2B" w:rsidP="00D773A2">
      <w:pPr>
        <w:spacing w:after="0" w:line="360" w:lineRule="auto"/>
        <w:jc w:val="center"/>
        <w:rPr>
          <w:rFonts w:ascii="Garamond" w:hAnsi="Garamond"/>
          <w:sz w:val="24"/>
          <w:szCs w:val="24"/>
        </w:rPr>
      </w:pPr>
    </w:p>
    <w:p w:rsidR="00852B2B" w:rsidRDefault="00852B2B"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852B2B" w:rsidRDefault="00852B2B" w:rsidP="00D773A2">
      <w:pPr>
        <w:spacing w:after="0" w:line="360" w:lineRule="auto"/>
        <w:jc w:val="center"/>
        <w:rPr>
          <w:rFonts w:ascii="Garamond" w:hAnsi="Garamond"/>
          <w:sz w:val="24"/>
          <w:szCs w:val="24"/>
        </w:rPr>
      </w:pPr>
    </w:p>
    <w:p w:rsidR="00852B2B" w:rsidRDefault="00852B2B" w:rsidP="00D773A2">
      <w:pPr>
        <w:spacing w:after="0" w:line="360" w:lineRule="auto"/>
        <w:jc w:val="center"/>
        <w:rPr>
          <w:rFonts w:ascii="Garamond" w:hAnsi="Garamond"/>
          <w:sz w:val="24"/>
          <w:szCs w:val="24"/>
        </w:rPr>
      </w:pPr>
    </w:p>
    <w:p w:rsidR="00375EC1" w:rsidRDefault="00375EC1"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375EC1" w:rsidRDefault="00375EC1" w:rsidP="00D773A2">
      <w:pPr>
        <w:spacing w:after="0" w:line="360" w:lineRule="auto"/>
        <w:jc w:val="center"/>
        <w:rPr>
          <w:rFonts w:ascii="Garamond" w:hAnsi="Garamond"/>
          <w:sz w:val="24"/>
          <w:szCs w:val="24"/>
        </w:rPr>
      </w:pPr>
      <w:r>
        <w:rPr>
          <w:rFonts w:ascii="Garamond" w:hAnsi="Garamond"/>
          <w:sz w:val="24"/>
          <w:szCs w:val="24"/>
        </w:rPr>
        <w:lastRenderedPageBreak/>
        <w:t>LISTA DE GRÁFICOS</w:t>
      </w:r>
    </w:p>
    <w:p w:rsidR="00375EC1" w:rsidRDefault="00375EC1" w:rsidP="00D773A2">
      <w:pPr>
        <w:spacing w:after="0" w:line="360" w:lineRule="auto"/>
        <w:jc w:val="center"/>
        <w:rPr>
          <w:rFonts w:ascii="Garamond" w:hAnsi="Garamond"/>
          <w:sz w:val="24"/>
          <w:szCs w:val="24"/>
        </w:rPr>
      </w:pPr>
    </w:p>
    <w:p w:rsidR="00FC132F" w:rsidRPr="00FC132F" w:rsidRDefault="00451A2D"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sz w:val="24"/>
          <w:szCs w:val="24"/>
        </w:rPr>
        <w:fldChar w:fldCharType="begin"/>
      </w:r>
      <w:r w:rsidR="00A04E60" w:rsidRPr="00FC132F">
        <w:rPr>
          <w:rFonts w:ascii="Garamond" w:hAnsi="Garamond"/>
          <w:sz w:val="24"/>
          <w:szCs w:val="24"/>
        </w:rPr>
        <w:instrText xml:space="preserve"> TOC \c "Gráfico" </w:instrText>
      </w:r>
      <w:r w:rsidRPr="00FC132F">
        <w:rPr>
          <w:rFonts w:ascii="Garamond" w:hAnsi="Garamond"/>
          <w:sz w:val="24"/>
          <w:szCs w:val="24"/>
        </w:rPr>
        <w:fldChar w:fldCharType="separate"/>
      </w:r>
      <w:r w:rsidR="00FC132F" w:rsidRPr="00FC132F">
        <w:rPr>
          <w:rFonts w:ascii="Garamond" w:hAnsi="Garamond"/>
          <w:noProof/>
          <w:sz w:val="24"/>
          <w:szCs w:val="24"/>
        </w:rPr>
        <w:t>Gráfico 1</w:t>
      </w:r>
      <w:r w:rsidR="00FC132F" w:rsidRPr="00FC132F">
        <w:rPr>
          <w:rFonts w:ascii="Garamond" w:hAnsi="Garamond"/>
          <w:b/>
          <w:noProof/>
          <w:sz w:val="24"/>
          <w:szCs w:val="24"/>
        </w:rPr>
        <w:t xml:space="preserve">. </w:t>
      </w:r>
      <w:r w:rsidR="00FC132F" w:rsidRPr="00FC132F">
        <w:rPr>
          <w:rFonts w:ascii="Garamond" w:hAnsi="Garamond"/>
          <w:noProof/>
          <w:sz w:val="24"/>
          <w:szCs w:val="24"/>
        </w:rPr>
        <w:t>Distribución de tenderos por comunas</w:t>
      </w:r>
      <w:r w:rsidR="00FC132F" w:rsidRPr="00FC132F">
        <w:rPr>
          <w:rFonts w:ascii="Garamond" w:hAnsi="Garamond"/>
          <w:noProof/>
          <w:sz w:val="24"/>
          <w:szCs w:val="24"/>
        </w:rPr>
        <w:tab/>
      </w:r>
      <w:r w:rsidRPr="00FC132F">
        <w:rPr>
          <w:rFonts w:ascii="Garamond" w:hAnsi="Garamond"/>
          <w:noProof/>
          <w:sz w:val="24"/>
          <w:szCs w:val="24"/>
        </w:rPr>
        <w:fldChar w:fldCharType="begin"/>
      </w:r>
      <w:r w:rsidR="00FC132F" w:rsidRPr="00FC132F">
        <w:rPr>
          <w:rFonts w:ascii="Garamond" w:hAnsi="Garamond"/>
          <w:noProof/>
          <w:sz w:val="24"/>
          <w:szCs w:val="24"/>
        </w:rPr>
        <w:instrText xml:space="preserve"> PAGEREF _Toc438043632 \h </w:instrText>
      </w:r>
      <w:r w:rsidRPr="00FC132F">
        <w:rPr>
          <w:rFonts w:ascii="Garamond" w:hAnsi="Garamond"/>
          <w:noProof/>
          <w:sz w:val="24"/>
          <w:szCs w:val="24"/>
        </w:rPr>
      </w:r>
      <w:r w:rsidRPr="00FC132F">
        <w:rPr>
          <w:rFonts w:ascii="Garamond" w:hAnsi="Garamond"/>
          <w:noProof/>
          <w:sz w:val="24"/>
          <w:szCs w:val="24"/>
        </w:rPr>
        <w:fldChar w:fldCharType="separate"/>
      </w:r>
      <w:r w:rsidR="001A6EBC">
        <w:rPr>
          <w:rFonts w:ascii="Garamond" w:hAnsi="Garamond"/>
          <w:noProof/>
          <w:sz w:val="24"/>
          <w:szCs w:val="24"/>
        </w:rPr>
        <w:t>8</w:t>
      </w:r>
      <w:r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2. Cantidad demandada por grupo de alimento</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_Toc438043633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9</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3. Cantidad demandada de papa por rangos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_Toc438043634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10</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4.Cantidad demandada de yuca por rangos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_Toc438043635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11</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5.Cantidad demandada de arracacha por rangos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_Toc438043636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12</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6.Cantidad demandada de cebolla por rangos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_Toc438043637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12</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7.Cantidad demandada de plátano por rangos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_Toc438043638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13</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Gráfico8.Cantidad demandada de hortalizas por rangos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_Toc438043639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14</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9.Cantidad demandada de frutas por rangos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_Toc438043640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14</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10.Cantidad demandada de granos y legumbres por rangos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_Toc438043641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15</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11. Frecuencia de demanda de papa</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_Toc438043642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16</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12. Frecuencia de demanda de yuca</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_Toc438043643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16</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13.Frecuencia de demanda de arracacha</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_Toc438043644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17</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14.Frecuencia de demanda de cebolla</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_Toc438043645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17</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15.Frecuencia de demanda deplátano</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_Toc438043646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18</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16.Frecuencia de demanda de hortalizas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_Toc438043647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19</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17.Frecuencia de demanda de frutas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_Toc438043648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19</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18.Frecuencia de demanda de granos y legumbres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_Toc438043649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20</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19. Origen del producto: papa</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_Toc438043650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21</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20.Origen del producto: yuca</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_Toc438043651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21</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21.Origen del producto: arracacha</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_Toc438043652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22</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22.Origen del producto: cebolla</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_Toc438043653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23</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23.Origen del producto: plátano</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_Toc438043654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23</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24.Origen del producto: hortalizas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_Toc438043655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24</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25.Origen del producto: frutas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_Toc438043656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25</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26. Origen del producto: granos y legumbres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_Toc438043657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26</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27. Relevancia del origen de los productos por comunas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_Toc438043658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27</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lastRenderedPageBreak/>
        <w:t>Gráfico 28. Importancia del origen de los productos por comunas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_Toc438043659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28</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29. Importancia de la calidad de los productos importados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_Toc438043660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29</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30</w:t>
      </w:r>
      <w:r w:rsidRPr="00FC132F">
        <w:rPr>
          <w:rFonts w:ascii="Garamond" w:hAnsi="Garamond"/>
          <w:noProof/>
          <w:sz w:val="24"/>
          <w:szCs w:val="24"/>
        </w:rPr>
        <w:t>. Importancia de la variedad de los productos importados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_Toc438043661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29</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31</w:t>
      </w:r>
      <w:r w:rsidRPr="00FC132F">
        <w:rPr>
          <w:rFonts w:ascii="Garamond" w:hAnsi="Garamond"/>
          <w:noProof/>
          <w:sz w:val="24"/>
          <w:szCs w:val="24"/>
        </w:rPr>
        <w:t>. Importancia de los precios de los productos importados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_Toc438043662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30</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32</w:t>
      </w:r>
      <w:r w:rsidRPr="00FC132F">
        <w:rPr>
          <w:rFonts w:ascii="Garamond" w:hAnsi="Garamond"/>
          <w:noProof/>
          <w:sz w:val="24"/>
          <w:szCs w:val="24"/>
        </w:rPr>
        <w:t>. Primer factor que más influye sobre el precio</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_Toc438043663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31</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33</w:t>
      </w:r>
      <w:r w:rsidRPr="00FC132F">
        <w:rPr>
          <w:rFonts w:ascii="Garamond" w:hAnsi="Garamond"/>
          <w:noProof/>
          <w:sz w:val="24"/>
          <w:szCs w:val="24"/>
        </w:rPr>
        <w:t>. Segundo factor que más influye sobre el precio</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_Toc438043664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32</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34</w:t>
      </w:r>
      <w:r w:rsidRPr="00FC132F">
        <w:rPr>
          <w:rFonts w:ascii="Garamond" w:hAnsi="Garamond"/>
          <w:noProof/>
          <w:sz w:val="24"/>
          <w:szCs w:val="24"/>
        </w:rPr>
        <w:t>. Lugar preferido para compra de frutas y verduras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_Toc438043665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33</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bCs/>
          <w:noProof/>
          <w:sz w:val="24"/>
          <w:szCs w:val="24"/>
        </w:rPr>
        <w:t>Gráfico 35</w:t>
      </w:r>
      <w:r w:rsidRPr="00FC132F">
        <w:rPr>
          <w:rFonts w:ascii="Garamond" w:hAnsi="Garamond"/>
          <w:noProof/>
          <w:sz w:val="24"/>
          <w:szCs w:val="24"/>
        </w:rPr>
        <w:t>. Lugar preferido para compra de granos y legumbres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_Toc438043666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33</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36. Lugar preferido para compra de hortalizas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_Toc438043667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34</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37. Suele escoger productos de la región.</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_Toc438043668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35</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38. Dinero que dedica semanalmente a la compra de productos agrícolas.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_Toc438043669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36</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39. Percepción del uso de Internet</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_Toc438043670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36</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40. Número de colaboradores</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_Toc438043671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38</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41. ¿Cuál es su ocupación actual?</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_Toc438043672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39</w:t>
      </w:r>
      <w:r w:rsidR="00451A2D" w:rsidRPr="00FC132F">
        <w:rPr>
          <w:rFonts w:ascii="Garamond" w:hAnsi="Garamond"/>
          <w:noProof/>
          <w:sz w:val="24"/>
          <w:szCs w:val="24"/>
        </w:rPr>
        <w:fldChar w:fldCharType="end"/>
      </w:r>
    </w:p>
    <w:p w:rsidR="00FC132F" w:rsidRPr="00FC132F" w:rsidRDefault="00FC132F" w:rsidP="00FC132F">
      <w:pPr>
        <w:pStyle w:val="Tabladeilustraciones"/>
        <w:tabs>
          <w:tab w:val="right" w:leader="dot" w:pos="8828"/>
        </w:tabs>
        <w:spacing w:line="360" w:lineRule="auto"/>
        <w:rPr>
          <w:rFonts w:ascii="Garamond" w:eastAsiaTheme="minorEastAsia" w:hAnsi="Garamond"/>
          <w:noProof/>
          <w:sz w:val="24"/>
          <w:szCs w:val="24"/>
          <w:lang w:eastAsia="es-CO"/>
        </w:rPr>
      </w:pPr>
      <w:r w:rsidRPr="00FC132F">
        <w:rPr>
          <w:rFonts w:ascii="Garamond" w:hAnsi="Garamond"/>
          <w:noProof/>
          <w:sz w:val="24"/>
          <w:szCs w:val="24"/>
        </w:rPr>
        <w:t>Gráfico 42. ¿Cuánto tiempo lleva residiendo en Villavicencio?</w:t>
      </w:r>
      <w:r w:rsidRPr="00FC132F">
        <w:rPr>
          <w:rFonts w:ascii="Garamond" w:hAnsi="Garamond"/>
          <w:noProof/>
          <w:sz w:val="24"/>
          <w:szCs w:val="24"/>
        </w:rPr>
        <w:tab/>
      </w:r>
      <w:r w:rsidR="00451A2D" w:rsidRPr="00FC132F">
        <w:rPr>
          <w:rFonts w:ascii="Garamond" w:hAnsi="Garamond"/>
          <w:noProof/>
          <w:sz w:val="24"/>
          <w:szCs w:val="24"/>
        </w:rPr>
        <w:fldChar w:fldCharType="begin"/>
      </w:r>
      <w:r w:rsidRPr="00FC132F">
        <w:rPr>
          <w:rFonts w:ascii="Garamond" w:hAnsi="Garamond"/>
          <w:noProof/>
          <w:sz w:val="24"/>
          <w:szCs w:val="24"/>
        </w:rPr>
        <w:instrText xml:space="preserve"> PAGEREF _Toc438043673 \h </w:instrText>
      </w:r>
      <w:r w:rsidR="00451A2D" w:rsidRPr="00FC132F">
        <w:rPr>
          <w:rFonts w:ascii="Garamond" w:hAnsi="Garamond"/>
          <w:noProof/>
          <w:sz w:val="24"/>
          <w:szCs w:val="24"/>
        </w:rPr>
      </w:r>
      <w:r w:rsidR="00451A2D" w:rsidRPr="00FC132F">
        <w:rPr>
          <w:rFonts w:ascii="Garamond" w:hAnsi="Garamond"/>
          <w:noProof/>
          <w:sz w:val="24"/>
          <w:szCs w:val="24"/>
        </w:rPr>
        <w:fldChar w:fldCharType="separate"/>
      </w:r>
      <w:r w:rsidR="001A6EBC">
        <w:rPr>
          <w:rFonts w:ascii="Garamond" w:hAnsi="Garamond"/>
          <w:noProof/>
          <w:sz w:val="24"/>
          <w:szCs w:val="24"/>
        </w:rPr>
        <w:t>39</w:t>
      </w:r>
      <w:r w:rsidR="00451A2D" w:rsidRPr="00FC132F">
        <w:rPr>
          <w:rFonts w:ascii="Garamond" w:hAnsi="Garamond"/>
          <w:noProof/>
          <w:sz w:val="24"/>
          <w:szCs w:val="24"/>
        </w:rPr>
        <w:fldChar w:fldCharType="end"/>
      </w:r>
    </w:p>
    <w:p w:rsidR="00A04E60" w:rsidRDefault="00451A2D" w:rsidP="00FC132F">
      <w:pPr>
        <w:spacing w:after="0" w:line="360" w:lineRule="auto"/>
        <w:jc w:val="center"/>
        <w:rPr>
          <w:rFonts w:ascii="Garamond" w:hAnsi="Garamond"/>
          <w:sz w:val="24"/>
          <w:szCs w:val="24"/>
        </w:rPr>
      </w:pPr>
      <w:r w:rsidRPr="00FC132F">
        <w:rPr>
          <w:rFonts w:ascii="Garamond" w:hAnsi="Garamond"/>
          <w:sz w:val="24"/>
          <w:szCs w:val="24"/>
        </w:rPr>
        <w:fldChar w:fldCharType="end"/>
      </w:r>
    </w:p>
    <w:p w:rsidR="00A04E60" w:rsidRDefault="00A04E60" w:rsidP="00D773A2">
      <w:pPr>
        <w:spacing w:after="0" w:line="360" w:lineRule="auto"/>
        <w:jc w:val="center"/>
        <w:rPr>
          <w:rFonts w:ascii="Garamond" w:hAnsi="Garamond"/>
          <w:sz w:val="24"/>
          <w:szCs w:val="24"/>
        </w:rPr>
      </w:pPr>
    </w:p>
    <w:p w:rsidR="00A04E60" w:rsidRDefault="00A04E60" w:rsidP="00D773A2">
      <w:pPr>
        <w:spacing w:after="0" w:line="360" w:lineRule="auto"/>
        <w:jc w:val="center"/>
        <w:rPr>
          <w:rFonts w:ascii="Garamond" w:hAnsi="Garamond"/>
          <w:sz w:val="24"/>
          <w:szCs w:val="24"/>
        </w:rPr>
      </w:pPr>
    </w:p>
    <w:p w:rsidR="00A04E60" w:rsidRDefault="00A04E60" w:rsidP="00D773A2">
      <w:pPr>
        <w:spacing w:after="0" w:line="360" w:lineRule="auto"/>
        <w:jc w:val="center"/>
        <w:rPr>
          <w:rFonts w:ascii="Garamond" w:hAnsi="Garamond"/>
          <w:sz w:val="24"/>
          <w:szCs w:val="24"/>
        </w:rPr>
      </w:pPr>
    </w:p>
    <w:p w:rsidR="00375EC1" w:rsidRDefault="00375EC1" w:rsidP="00D773A2">
      <w:pPr>
        <w:spacing w:after="0" w:line="360" w:lineRule="auto"/>
        <w:jc w:val="center"/>
        <w:rPr>
          <w:rFonts w:ascii="Garamond" w:hAnsi="Garamond"/>
          <w:sz w:val="24"/>
          <w:szCs w:val="24"/>
        </w:rPr>
      </w:pPr>
    </w:p>
    <w:p w:rsidR="00375EC1" w:rsidRDefault="00375EC1" w:rsidP="00D773A2">
      <w:pPr>
        <w:spacing w:after="0" w:line="360" w:lineRule="auto"/>
        <w:jc w:val="center"/>
        <w:rPr>
          <w:rFonts w:ascii="Garamond" w:hAnsi="Garamond"/>
          <w:sz w:val="24"/>
          <w:szCs w:val="24"/>
        </w:rPr>
      </w:pPr>
    </w:p>
    <w:p w:rsidR="00375EC1" w:rsidRDefault="00375EC1"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AC0A38" w:rsidRDefault="00AC0A38" w:rsidP="00D773A2">
      <w:pPr>
        <w:spacing w:after="0" w:line="360" w:lineRule="auto"/>
        <w:jc w:val="center"/>
        <w:rPr>
          <w:rFonts w:ascii="Garamond" w:hAnsi="Garamond"/>
          <w:sz w:val="24"/>
          <w:szCs w:val="24"/>
        </w:rPr>
      </w:pPr>
    </w:p>
    <w:p w:rsidR="00F71BFE" w:rsidRDefault="00F71BFE" w:rsidP="00D773A2">
      <w:pPr>
        <w:spacing w:after="0" w:line="360" w:lineRule="auto"/>
        <w:jc w:val="center"/>
        <w:rPr>
          <w:rFonts w:ascii="Garamond" w:hAnsi="Garamond"/>
          <w:sz w:val="24"/>
          <w:szCs w:val="24"/>
        </w:rPr>
      </w:pPr>
    </w:p>
    <w:p w:rsidR="00F71BFE" w:rsidRPr="00F71BFE" w:rsidRDefault="00F71BFE" w:rsidP="00E951CE">
      <w:pPr>
        <w:pStyle w:val="Ttulo1"/>
        <w:jc w:val="center"/>
      </w:pPr>
      <w:bookmarkStart w:id="0" w:name="_Toc439323576"/>
      <w:r w:rsidRPr="00F71BFE">
        <w:lastRenderedPageBreak/>
        <w:t>INTRODUCCIÓN</w:t>
      </w:r>
      <w:bookmarkEnd w:id="0"/>
    </w:p>
    <w:p w:rsidR="00F71BFE" w:rsidRPr="00F71BFE" w:rsidRDefault="00F71BFE" w:rsidP="00F71BFE">
      <w:pPr>
        <w:spacing w:after="0" w:line="360" w:lineRule="auto"/>
        <w:jc w:val="center"/>
        <w:rPr>
          <w:rFonts w:ascii="Garamond" w:hAnsi="Garamond"/>
          <w:sz w:val="24"/>
          <w:szCs w:val="24"/>
        </w:rPr>
      </w:pPr>
    </w:p>
    <w:p w:rsidR="00F71BFE" w:rsidRDefault="00F71BFE" w:rsidP="00F71BFE">
      <w:pPr>
        <w:spacing w:after="0" w:line="360" w:lineRule="auto"/>
        <w:jc w:val="both"/>
        <w:rPr>
          <w:rFonts w:ascii="Garamond" w:hAnsi="Garamond"/>
          <w:sz w:val="24"/>
          <w:szCs w:val="24"/>
        </w:rPr>
      </w:pPr>
      <w:r w:rsidRPr="00F71BFE">
        <w:rPr>
          <w:rFonts w:ascii="Garamond" w:hAnsi="Garamond"/>
          <w:sz w:val="24"/>
          <w:szCs w:val="24"/>
        </w:rPr>
        <w:t>El departamento del Meta es uno de los departamentos que más ha crecido económicamente (PIB) en los últimos cuatro años según el Departamento Nacional de Planeación (DANE 2015). Con un 41.80% y un  crecimiento promedio por año del 10.45%. El PIB del departamento del Meta ha basado su crecimiento según Ministerio de Comercio Industria y Turismo MINICOMERCIO (2015) por la actividad de minas y canteras con un 69.4% de participación, seguida de la construcción con 6.5%, del sector servicios con un 5.6% y en la cuarta posición el se</w:t>
      </w:r>
      <w:r>
        <w:rPr>
          <w:rFonts w:ascii="Garamond" w:hAnsi="Garamond"/>
          <w:sz w:val="24"/>
          <w:szCs w:val="24"/>
        </w:rPr>
        <w:t xml:space="preserve">ctor agropecuario con un 5.4%. </w:t>
      </w:r>
      <w:r w:rsidRPr="00F71BFE">
        <w:rPr>
          <w:rFonts w:ascii="Garamond" w:hAnsi="Garamond"/>
          <w:sz w:val="24"/>
          <w:szCs w:val="24"/>
        </w:rPr>
        <w:t>Por esta razón y por las condiciones geográficas del departamento es importante conocer a mayor profundidad la dinámica de este con respecto a</w:t>
      </w:r>
      <w:r>
        <w:rPr>
          <w:rFonts w:ascii="Garamond" w:hAnsi="Garamond"/>
          <w:sz w:val="24"/>
          <w:szCs w:val="24"/>
        </w:rPr>
        <w:t xml:space="preserve"> la demanda interna (tenderos).</w:t>
      </w:r>
    </w:p>
    <w:p w:rsidR="00F71BFE" w:rsidRDefault="00F71BFE" w:rsidP="00F71BFE">
      <w:pPr>
        <w:spacing w:after="0" w:line="360" w:lineRule="auto"/>
        <w:jc w:val="both"/>
        <w:rPr>
          <w:rFonts w:ascii="Garamond" w:hAnsi="Garamond"/>
          <w:sz w:val="24"/>
          <w:szCs w:val="24"/>
        </w:rPr>
      </w:pPr>
      <w:bookmarkStart w:id="1" w:name="_GoBack"/>
      <w:bookmarkEnd w:id="1"/>
    </w:p>
    <w:p w:rsidR="00AC0A38" w:rsidRDefault="00F71BFE" w:rsidP="00F71BFE">
      <w:pPr>
        <w:spacing w:after="0" w:line="360" w:lineRule="auto"/>
        <w:jc w:val="both"/>
        <w:rPr>
          <w:rFonts w:ascii="Garamond" w:hAnsi="Garamond"/>
          <w:sz w:val="24"/>
          <w:szCs w:val="24"/>
        </w:rPr>
      </w:pPr>
      <w:r w:rsidRPr="00F71BFE">
        <w:rPr>
          <w:rFonts w:ascii="Garamond" w:hAnsi="Garamond"/>
          <w:sz w:val="24"/>
          <w:szCs w:val="24"/>
        </w:rPr>
        <w:t>Para ello se elaboró un estudio con el objeto de hacer una caracterización y mapeo de 550 tiendas de barrio en la zona urbana de Villavicencio, en e</w:t>
      </w:r>
      <w:r>
        <w:rPr>
          <w:rFonts w:ascii="Garamond" w:hAnsi="Garamond"/>
          <w:sz w:val="24"/>
          <w:szCs w:val="24"/>
        </w:rPr>
        <w:t>l cual se dividirá en cuatro secc</w:t>
      </w:r>
      <w:r w:rsidRPr="00F71BFE">
        <w:rPr>
          <w:rFonts w:ascii="Garamond" w:hAnsi="Garamond"/>
          <w:sz w:val="24"/>
          <w:szCs w:val="24"/>
        </w:rPr>
        <w:t xml:space="preserve">iones; la primera será una informe de la caracterización de los tenderos la cual estará divida en la demanda real, frecuencia, origen, dinámica del origen según comuna, factores que influyen en la demanda, principales proveedores por productos, interés por producto de la región, demanda nominal, uso de la tecnología, tamaño de las tiendas y perfil del tendero; la </w:t>
      </w:r>
      <w:r>
        <w:rPr>
          <w:rFonts w:ascii="Garamond" w:hAnsi="Garamond"/>
          <w:sz w:val="24"/>
          <w:szCs w:val="24"/>
        </w:rPr>
        <w:t>segunda secc</w:t>
      </w:r>
      <w:r w:rsidRPr="00F71BFE">
        <w:rPr>
          <w:rFonts w:ascii="Garamond" w:hAnsi="Garamond"/>
          <w:sz w:val="24"/>
          <w:szCs w:val="24"/>
        </w:rPr>
        <w:t xml:space="preserve">ión estará relacionada con una descripción de la ubicación geográfica de los 550 tenderos, en donde </w:t>
      </w:r>
      <w:r>
        <w:rPr>
          <w:rFonts w:ascii="Garamond" w:hAnsi="Garamond"/>
          <w:sz w:val="24"/>
          <w:szCs w:val="24"/>
        </w:rPr>
        <w:t>se relacionará en mapeo; en la tercera sección se realizará</w:t>
      </w:r>
      <w:r w:rsidRPr="00F71BFE">
        <w:rPr>
          <w:rFonts w:ascii="Garamond" w:hAnsi="Garamond"/>
          <w:sz w:val="24"/>
          <w:szCs w:val="24"/>
        </w:rPr>
        <w:t xml:space="preserve"> descripción del software, en cuanto al uso y la importancia del uso del mismo para el desarrollo de nuevos mercados que permitan saltar los procesos de intermediación para ir al tendero como consumidor y distribuidos</w:t>
      </w:r>
      <w:r>
        <w:rPr>
          <w:rFonts w:ascii="Garamond" w:hAnsi="Garamond"/>
          <w:sz w:val="24"/>
          <w:szCs w:val="24"/>
        </w:rPr>
        <w:t xml:space="preserve"> hacia los consumidores finales; </w:t>
      </w:r>
      <w:r w:rsidR="00E951CE" w:rsidRPr="00E951CE">
        <w:rPr>
          <w:rFonts w:ascii="Garamond" w:hAnsi="Garamond"/>
          <w:sz w:val="24"/>
          <w:szCs w:val="24"/>
        </w:rPr>
        <w:t>por último</w:t>
      </w:r>
      <w:r w:rsidRPr="00F71BFE">
        <w:rPr>
          <w:rFonts w:ascii="Garamond" w:hAnsi="Garamond"/>
          <w:sz w:val="24"/>
          <w:szCs w:val="24"/>
        </w:rPr>
        <w:t xml:space="preserve"> se presentará el informe de los capacitaciones y rueda de negocios en donde muestra detalladamente la dinámica de los eventos </w:t>
      </w:r>
      <w:r w:rsidR="00E951CE">
        <w:rPr>
          <w:rFonts w:ascii="Garamond" w:hAnsi="Garamond"/>
          <w:sz w:val="24"/>
          <w:szCs w:val="24"/>
        </w:rPr>
        <w:t>y se deja evidencia fotográfica.</w:t>
      </w:r>
    </w:p>
    <w:p w:rsidR="00F71BFE" w:rsidRDefault="00F71BFE" w:rsidP="00F71BFE">
      <w:pPr>
        <w:spacing w:after="0" w:line="360" w:lineRule="auto"/>
        <w:jc w:val="both"/>
        <w:rPr>
          <w:rFonts w:ascii="Garamond" w:hAnsi="Garamond"/>
          <w:sz w:val="24"/>
          <w:szCs w:val="24"/>
        </w:rPr>
      </w:pPr>
    </w:p>
    <w:p w:rsidR="00F71BFE" w:rsidRDefault="00F71BFE" w:rsidP="00F71BFE">
      <w:pPr>
        <w:spacing w:after="0" w:line="360" w:lineRule="auto"/>
        <w:jc w:val="both"/>
        <w:rPr>
          <w:rFonts w:ascii="Garamond" w:hAnsi="Garamond"/>
          <w:sz w:val="24"/>
          <w:szCs w:val="24"/>
        </w:rPr>
      </w:pPr>
    </w:p>
    <w:p w:rsidR="00F71BFE" w:rsidRDefault="00F71BFE" w:rsidP="00F71BFE">
      <w:pPr>
        <w:spacing w:after="0" w:line="360" w:lineRule="auto"/>
        <w:jc w:val="both"/>
        <w:rPr>
          <w:rFonts w:ascii="Garamond" w:hAnsi="Garamond"/>
          <w:sz w:val="24"/>
          <w:szCs w:val="24"/>
        </w:rPr>
      </w:pPr>
    </w:p>
    <w:p w:rsidR="00F71BFE" w:rsidRDefault="00F71BFE" w:rsidP="00F71BFE">
      <w:pPr>
        <w:spacing w:after="0" w:line="360" w:lineRule="auto"/>
        <w:jc w:val="both"/>
        <w:rPr>
          <w:rFonts w:ascii="Garamond" w:hAnsi="Garamond"/>
          <w:sz w:val="24"/>
          <w:szCs w:val="24"/>
        </w:rPr>
      </w:pPr>
    </w:p>
    <w:p w:rsidR="00CA2AC2" w:rsidRPr="00CA2AC2" w:rsidRDefault="0040098B" w:rsidP="00E951CE">
      <w:pPr>
        <w:pStyle w:val="Ttulo1"/>
        <w:jc w:val="center"/>
      </w:pPr>
      <w:bookmarkStart w:id="2" w:name="_Toc439323577"/>
      <w:r>
        <w:lastRenderedPageBreak/>
        <w:t xml:space="preserve">1. </w:t>
      </w:r>
      <w:r w:rsidR="00CA2AC2" w:rsidRPr="00CA2AC2">
        <w:t>CARACTERIZACIÓN SOCIOECONÓMICA DE TENDEROS DE LA CIUDAD DE VILLAVICENCIO</w:t>
      </w:r>
      <w:bookmarkEnd w:id="2"/>
    </w:p>
    <w:p w:rsidR="00CA2AC2" w:rsidRPr="00CA2AC2" w:rsidRDefault="00CA2AC2" w:rsidP="00CA2AC2">
      <w:pPr>
        <w:spacing w:after="0" w:line="360" w:lineRule="auto"/>
        <w:jc w:val="both"/>
        <w:rPr>
          <w:rFonts w:ascii="Garamond" w:hAnsi="Garamond"/>
          <w:b/>
          <w:sz w:val="28"/>
          <w:szCs w:val="24"/>
        </w:rPr>
      </w:pPr>
    </w:p>
    <w:p w:rsidR="00A51297" w:rsidRDefault="00AC0A38" w:rsidP="00D773A2">
      <w:pPr>
        <w:spacing w:after="0" w:line="360" w:lineRule="auto"/>
        <w:jc w:val="both"/>
        <w:rPr>
          <w:rFonts w:ascii="Garamond" w:hAnsi="Garamond"/>
          <w:sz w:val="24"/>
          <w:szCs w:val="24"/>
        </w:rPr>
      </w:pPr>
      <w:r w:rsidRPr="00AC0A38">
        <w:rPr>
          <w:rFonts w:ascii="Garamond" w:hAnsi="Garamond"/>
          <w:sz w:val="24"/>
          <w:szCs w:val="24"/>
        </w:rPr>
        <w:t>El prese</w:t>
      </w:r>
      <w:r>
        <w:rPr>
          <w:rFonts w:ascii="Garamond" w:hAnsi="Garamond"/>
          <w:sz w:val="24"/>
          <w:szCs w:val="24"/>
        </w:rPr>
        <w:t>nte es el informe sobre la caracterización socioeconómica de 550 tenderos que venden productos agrícolas en la ciudad de Villavicencio. Los resultados estadísticos aquí proporcionados corresponden al análisis de la información recopilada con un instrumento estadístico que se aplic</w:t>
      </w:r>
      <w:r w:rsidR="00F10AAE">
        <w:rPr>
          <w:rFonts w:ascii="Garamond" w:hAnsi="Garamond"/>
          <w:sz w:val="24"/>
          <w:szCs w:val="24"/>
        </w:rPr>
        <w:t>ó a una muestra de 566</w:t>
      </w:r>
      <w:r>
        <w:rPr>
          <w:rFonts w:ascii="Garamond" w:hAnsi="Garamond"/>
          <w:sz w:val="24"/>
          <w:szCs w:val="24"/>
        </w:rPr>
        <w:t xml:space="preserve"> tenderos de la ciudad de Villavicencio.</w:t>
      </w:r>
      <w:r w:rsidR="00F10AAE">
        <w:rPr>
          <w:rFonts w:ascii="Garamond" w:hAnsi="Garamond"/>
          <w:sz w:val="24"/>
          <w:szCs w:val="24"/>
        </w:rPr>
        <w:t xml:space="preserve"> Sin embargo, después de depurar la información, el número de tenderos para los análisis pueden disminuir debido a la presencia de errores en la captura de la información para algunas </w:t>
      </w:r>
      <w:proofErr w:type="spellStart"/>
      <w:r w:rsidR="00F10AAE">
        <w:rPr>
          <w:rFonts w:ascii="Garamond" w:hAnsi="Garamond"/>
          <w:sz w:val="24"/>
          <w:szCs w:val="24"/>
        </w:rPr>
        <w:t>observaciones.</w:t>
      </w:r>
      <w:r>
        <w:rPr>
          <w:rFonts w:ascii="Garamond" w:hAnsi="Garamond"/>
          <w:sz w:val="24"/>
          <w:szCs w:val="24"/>
        </w:rPr>
        <w:t>El</w:t>
      </w:r>
      <w:proofErr w:type="spellEnd"/>
      <w:r>
        <w:rPr>
          <w:rFonts w:ascii="Garamond" w:hAnsi="Garamond"/>
          <w:sz w:val="24"/>
          <w:szCs w:val="24"/>
        </w:rPr>
        <w:t xml:space="preserve"> instrumento contó con un total de 18 preguntas que indagaron sobre información personal de los tenderos, así como información de compra y frecuencia de productos agrícolas. </w:t>
      </w:r>
      <w:r w:rsidR="00F10AAE">
        <w:rPr>
          <w:rFonts w:ascii="Garamond" w:hAnsi="Garamond"/>
          <w:sz w:val="24"/>
          <w:szCs w:val="24"/>
        </w:rPr>
        <w:t>La encuesta s</w:t>
      </w:r>
      <w:r>
        <w:rPr>
          <w:rFonts w:ascii="Garamond" w:hAnsi="Garamond"/>
          <w:sz w:val="24"/>
          <w:szCs w:val="24"/>
        </w:rPr>
        <w:t>e aplicó</w:t>
      </w:r>
      <w:r w:rsidR="00F10AAE">
        <w:rPr>
          <w:rFonts w:ascii="Garamond" w:hAnsi="Garamond"/>
          <w:sz w:val="24"/>
          <w:szCs w:val="24"/>
        </w:rPr>
        <w:t xml:space="preserve"> a </w:t>
      </w:r>
      <w:proofErr w:type="spellStart"/>
      <w:r w:rsidR="00F10AAE">
        <w:rPr>
          <w:rFonts w:ascii="Garamond" w:hAnsi="Garamond"/>
          <w:sz w:val="24"/>
          <w:szCs w:val="24"/>
        </w:rPr>
        <w:t>tenderosde</w:t>
      </w:r>
      <w:proofErr w:type="spellEnd"/>
      <w:r w:rsidR="00F10AAE">
        <w:rPr>
          <w:rFonts w:ascii="Garamond" w:hAnsi="Garamond"/>
          <w:sz w:val="24"/>
          <w:szCs w:val="24"/>
        </w:rPr>
        <w:t xml:space="preserve"> las ocho comunas de la ciudad con el fin de conocer las características de cada sector poblacional entendiendo las realidades sociales en las que desarrollan sus actividades del diario vivir. A continuación se señala la ubicación geográfica de las ocho comunas en la ciudad.</w:t>
      </w:r>
    </w:p>
    <w:p w:rsidR="00857367" w:rsidRDefault="00857367" w:rsidP="00D773A2">
      <w:pPr>
        <w:spacing w:after="0" w:line="360" w:lineRule="auto"/>
        <w:jc w:val="both"/>
        <w:rPr>
          <w:rFonts w:ascii="Garamond" w:hAnsi="Garamond"/>
          <w:sz w:val="24"/>
          <w:szCs w:val="24"/>
        </w:rPr>
      </w:pPr>
    </w:p>
    <w:p w:rsidR="00857367" w:rsidRPr="00AC0A38" w:rsidRDefault="00857367" w:rsidP="00D773A2">
      <w:pPr>
        <w:spacing w:after="0" w:line="360" w:lineRule="auto"/>
        <w:jc w:val="both"/>
        <w:rPr>
          <w:rFonts w:ascii="Garamond" w:hAnsi="Garamond"/>
          <w:sz w:val="24"/>
          <w:szCs w:val="24"/>
        </w:rPr>
      </w:pPr>
      <w:r>
        <w:rPr>
          <w:rFonts w:ascii="Garamond" w:hAnsi="Garamond"/>
          <w:sz w:val="24"/>
          <w:szCs w:val="24"/>
        </w:rPr>
        <w:t>Mapa de las comunas de la ciudad de Villavicencio</w:t>
      </w:r>
    </w:p>
    <w:p w:rsidR="00A51297" w:rsidRDefault="00F10AAE" w:rsidP="00F10AAE">
      <w:pPr>
        <w:spacing w:after="0" w:line="360" w:lineRule="auto"/>
        <w:jc w:val="center"/>
        <w:rPr>
          <w:rFonts w:ascii="Garamond" w:hAnsi="Garamond"/>
          <w:sz w:val="24"/>
          <w:szCs w:val="24"/>
        </w:rPr>
      </w:pPr>
      <w:r>
        <w:rPr>
          <w:noProof/>
          <w:lang w:val="en-US"/>
        </w:rPr>
        <w:drawing>
          <wp:inline distT="0" distB="0" distL="0" distR="0">
            <wp:extent cx="3352800" cy="2669822"/>
            <wp:effectExtent l="0" t="0" r="0" b="0"/>
            <wp:docPr id="59" name="Imagen 59" descr="http://www.eaav.gov.co/fileadmin/user_upload/imagenes/comunas/comunas_de_villavicencio_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aav.gov.co/fileadmin/user_upload/imagenes/comunas/comunas_de_villavicencio_copi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5293" cy="2671807"/>
                    </a:xfrm>
                    <a:prstGeom prst="rect">
                      <a:avLst/>
                    </a:prstGeom>
                    <a:noFill/>
                    <a:ln>
                      <a:noFill/>
                    </a:ln>
                  </pic:spPr>
                </pic:pic>
              </a:graphicData>
            </a:graphic>
          </wp:inline>
        </w:drawing>
      </w:r>
    </w:p>
    <w:p w:rsidR="00F10AAE" w:rsidRDefault="00F10AAE" w:rsidP="00857367">
      <w:pPr>
        <w:spacing w:after="0" w:line="360" w:lineRule="auto"/>
        <w:ind w:left="993"/>
        <w:rPr>
          <w:rFonts w:ascii="Garamond" w:hAnsi="Garamond"/>
          <w:sz w:val="24"/>
          <w:szCs w:val="24"/>
        </w:rPr>
      </w:pPr>
      <w:r>
        <w:rPr>
          <w:rFonts w:ascii="Garamond" w:hAnsi="Garamond"/>
          <w:sz w:val="24"/>
          <w:szCs w:val="24"/>
        </w:rPr>
        <w:t>Fuente: Empresa de Acueducto y Alcantarillado de Villavicencio (EAAV)</w:t>
      </w:r>
    </w:p>
    <w:p w:rsidR="00C63AFE" w:rsidRDefault="0040098B" w:rsidP="00C63AFE">
      <w:pPr>
        <w:pStyle w:val="Ttulo1"/>
      </w:pPr>
      <w:bookmarkStart w:id="3" w:name="_Toc439323578"/>
      <w:r>
        <w:lastRenderedPageBreak/>
        <w:t>1.</w:t>
      </w:r>
      <w:r w:rsidR="00C63AFE">
        <w:t>1 Distribución de la muestra</w:t>
      </w:r>
      <w:bookmarkEnd w:id="3"/>
    </w:p>
    <w:p w:rsidR="00C63AFE" w:rsidRDefault="00C63AFE" w:rsidP="00D773A2">
      <w:pPr>
        <w:spacing w:after="0" w:line="360" w:lineRule="auto"/>
        <w:jc w:val="both"/>
        <w:rPr>
          <w:rFonts w:ascii="Garamond" w:hAnsi="Garamond"/>
          <w:sz w:val="24"/>
          <w:szCs w:val="24"/>
        </w:rPr>
      </w:pPr>
    </w:p>
    <w:p w:rsidR="009D43D8" w:rsidRDefault="009D43D8" w:rsidP="00D773A2">
      <w:pPr>
        <w:spacing w:after="0" w:line="360" w:lineRule="auto"/>
        <w:jc w:val="both"/>
        <w:rPr>
          <w:rFonts w:ascii="Garamond" w:hAnsi="Garamond"/>
          <w:sz w:val="24"/>
          <w:szCs w:val="24"/>
        </w:rPr>
      </w:pPr>
      <w:r>
        <w:rPr>
          <w:rFonts w:ascii="Garamond" w:hAnsi="Garamond"/>
          <w:sz w:val="24"/>
          <w:szCs w:val="24"/>
        </w:rPr>
        <w:t>Los tenderos encuestados en la ciudad de Villavicencio se clasificaron en comunas, con el fin de conocer las comunas que concentran la mayor cantidad de tenderos, así como aquellas que presentan una menor cantidad. La comuna 5 (28.1% de la población total) es el sector de la ciudad que concentra la mayor cantidad de tenderos de productos agrícolas, esto se debe a la presencia de la Plaza del Popular y su importancia para la dinámica de los barrios aledaños</w:t>
      </w:r>
      <w:r w:rsidR="00A16C0E">
        <w:rPr>
          <w:rFonts w:ascii="Garamond" w:hAnsi="Garamond"/>
          <w:sz w:val="24"/>
          <w:szCs w:val="24"/>
        </w:rPr>
        <w:t>, así como la gran actividad comercial que concentra la comuna</w:t>
      </w:r>
      <w:r>
        <w:rPr>
          <w:rFonts w:ascii="Garamond" w:hAnsi="Garamond"/>
          <w:sz w:val="24"/>
          <w:szCs w:val="24"/>
        </w:rPr>
        <w:t>.</w:t>
      </w:r>
      <w:r w:rsidR="00A16C0E">
        <w:rPr>
          <w:rFonts w:ascii="Garamond" w:hAnsi="Garamond"/>
          <w:sz w:val="24"/>
          <w:szCs w:val="24"/>
        </w:rPr>
        <w:t xml:space="preserve"> Le siguen en orden las comunas 7 (15.3%), 4 (14.3%), 3(12.8%) y 8 (12.5%) con una participación promedio cercana al 14.0%. En menor proporción, se encuentran las comunas 1 (8.6%), 6 </w:t>
      </w:r>
      <w:r w:rsidR="00A16C0E" w:rsidRPr="00A16C0E">
        <w:rPr>
          <w:rFonts w:ascii="Garamond" w:hAnsi="Garamond"/>
          <w:sz w:val="24"/>
          <w:szCs w:val="24"/>
        </w:rPr>
        <w:t>(</w:t>
      </w:r>
      <w:r w:rsidR="00A16C0E">
        <w:rPr>
          <w:rFonts w:ascii="Garamond" w:hAnsi="Garamond"/>
          <w:sz w:val="24"/>
          <w:szCs w:val="24"/>
        </w:rPr>
        <w:t>7</w:t>
      </w:r>
      <w:r w:rsidR="00A16C0E" w:rsidRPr="00A16C0E">
        <w:rPr>
          <w:rFonts w:ascii="Garamond" w:hAnsi="Garamond"/>
          <w:sz w:val="24"/>
          <w:szCs w:val="24"/>
        </w:rPr>
        <w:t>.</w:t>
      </w:r>
      <w:r w:rsidR="00A16C0E">
        <w:rPr>
          <w:rFonts w:ascii="Garamond" w:hAnsi="Garamond"/>
          <w:sz w:val="24"/>
          <w:szCs w:val="24"/>
        </w:rPr>
        <w:t>1</w:t>
      </w:r>
      <w:r w:rsidR="00A16C0E" w:rsidRPr="00A16C0E">
        <w:rPr>
          <w:rFonts w:ascii="Garamond" w:hAnsi="Garamond"/>
          <w:sz w:val="24"/>
          <w:szCs w:val="24"/>
        </w:rPr>
        <w:t>%)</w:t>
      </w:r>
      <w:r w:rsidR="00A16C0E">
        <w:rPr>
          <w:rFonts w:ascii="Garamond" w:hAnsi="Garamond"/>
          <w:sz w:val="24"/>
          <w:szCs w:val="24"/>
        </w:rPr>
        <w:t xml:space="preserve"> y 2 </w:t>
      </w:r>
      <w:r w:rsidR="00A16C0E" w:rsidRPr="00A16C0E">
        <w:rPr>
          <w:rFonts w:ascii="Garamond" w:hAnsi="Garamond"/>
          <w:sz w:val="24"/>
          <w:szCs w:val="24"/>
        </w:rPr>
        <w:t>(</w:t>
      </w:r>
      <w:r w:rsidR="00A16C0E">
        <w:rPr>
          <w:rFonts w:ascii="Garamond" w:hAnsi="Garamond"/>
          <w:sz w:val="24"/>
          <w:szCs w:val="24"/>
        </w:rPr>
        <w:t>1.3%</w:t>
      </w:r>
      <w:r w:rsidR="00A16C0E" w:rsidRPr="00A16C0E">
        <w:rPr>
          <w:rFonts w:ascii="Garamond" w:hAnsi="Garamond"/>
          <w:sz w:val="24"/>
          <w:szCs w:val="24"/>
        </w:rPr>
        <w:t>)</w:t>
      </w:r>
      <w:r w:rsidR="00A16C0E">
        <w:rPr>
          <w:rFonts w:ascii="Garamond" w:hAnsi="Garamond"/>
          <w:sz w:val="24"/>
          <w:szCs w:val="24"/>
        </w:rPr>
        <w:t xml:space="preserve"> con la menor cantidad de tenderos de productos agrícolas.</w:t>
      </w:r>
    </w:p>
    <w:p w:rsidR="00B57020" w:rsidRDefault="00B57020" w:rsidP="00D773A2">
      <w:pPr>
        <w:spacing w:after="0" w:line="360" w:lineRule="auto"/>
        <w:jc w:val="both"/>
        <w:rPr>
          <w:rFonts w:ascii="Garamond" w:hAnsi="Garamond"/>
          <w:sz w:val="24"/>
          <w:szCs w:val="24"/>
        </w:rPr>
      </w:pPr>
    </w:p>
    <w:p w:rsidR="00A51297" w:rsidRPr="00D773A2" w:rsidRDefault="00A51297" w:rsidP="00A51297">
      <w:pPr>
        <w:spacing w:after="0" w:line="360" w:lineRule="auto"/>
        <w:jc w:val="both"/>
        <w:rPr>
          <w:rFonts w:ascii="Garamond" w:hAnsi="Garamond"/>
          <w:sz w:val="24"/>
          <w:szCs w:val="24"/>
        </w:rPr>
      </w:pPr>
      <w:bookmarkStart w:id="4" w:name="_Toc438043632"/>
      <w:r w:rsidRPr="00D773A2">
        <w:rPr>
          <w:rFonts w:ascii="Garamond" w:hAnsi="Garamond"/>
          <w:sz w:val="24"/>
          <w:szCs w:val="24"/>
        </w:rPr>
        <w:t xml:space="preserve">Gráfico </w:t>
      </w:r>
      <w:r w:rsidR="00451A2D" w:rsidRPr="00D773A2">
        <w:rPr>
          <w:rFonts w:ascii="Garamond" w:hAnsi="Garamond"/>
          <w:b/>
          <w:sz w:val="24"/>
          <w:szCs w:val="24"/>
        </w:rPr>
        <w:fldChar w:fldCharType="begin"/>
      </w:r>
      <w:r w:rsidRPr="00D773A2">
        <w:rPr>
          <w:rFonts w:ascii="Garamond" w:hAnsi="Garamond"/>
          <w:sz w:val="24"/>
          <w:szCs w:val="24"/>
        </w:rPr>
        <w:instrText xml:space="preserve"> SEQ Gráfico \* ARABIC </w:instrText>
      </w:r>
      <w:r w:rsidR="00451A2D" w:rsidRPr="00D773A2">
        <w:rPr>
          <w:rFonts w:ascii="Garamond" w:hAnsi="Garamond"/>
          <w:b/>
          <w:sz w:val="24"/>
          <w:szCs w:val="24"/>
        </w:rPr>
        <w:fldChar w:fldCharType="separate"/>
      </w:r>
      <w:r w:rsidR="00C77996">
        <w:rPr>
          <w:rFonts w:ascii="Garamond" w:hAnsi="Garamond"/>
          <w:noProof/>
          <w:sz w:val="24"/>
          <w:szCs w:val="24"/>
        </w:rPr>
        <w:t>1</w:t>
      </w:r>
      <w:r w:rsidR="00451A2D" w:rsidRPr="00D773A2">
        <w:rPr>
          <w:rFonts w:ascii="Garamond" w:hAnsi="Garamond"/>
          <w:b/>
          <w:sz w:val="24"/>
          <w:szCs w:val="24"/>
        </w:rPr>
        <w:fldChar w:fldCharType="end"/>
      </w:r>
      <w:r>
        <w:rPr>
          <w:rFonts w:ascii="Garamond" w:hAnsi="Garamond"/>
          <w:b/>
          <w:sz w:val="24"/>
          <w:szCs w:val="24"/>
        </w:rPr>
        <w:t xml:space="preserve">. </w:t>
      </w:r>
      <w:r w:rsidRPr="00D773A2">
        <w:rPr>
          <w:rFonts w:ascii="Garamond" w:hAnsi="Garamond"/>
          <w:sz w:val="24"/>
          <w:szCs w:val="24"/>
        </w:rPr>
        <w:t>Distribución de tenderos por comunas</w:t>
      </w:r>
      <w:bookmarkEnd w:id="4"/>
    </w:p>
    <w:p w:rsidR="0064669B" w:rsidRPr="00D773A2" w:rsidRDefault="00F8468A" w:rsidP="00D773A2">
      <w:pPr>
        <w:spacing w:after="0" w:line="360" w:lineRule="auto"/>
        <w:jc w:val="center"/>
        <w:rPr>
          <w:rFonts w:ascii="Garamond" w:hAnsi="Garamond"/>
          <w:sz w:val="24"/>
          <w:szCs w:val="24"/>
        </w:rPr>
      </w:pPr>
      <w:r w:rsidRPr="00D773A2">
        <w:rPr>
          <w:rFonts w:ascii="Garamond" w:hAnsi="Garamond"/>
          <w:noProof/>
          <w:sz w:val="24"/>
          <w:szCs w:val="24"/>
          <w:lang w:val="en-US"/>
        </w:rPr>
        <w:drawing>
          <wp:inline distT="0" distB="0" distL="0" distR="0">
            <wp:extent cx="4025900" cy="2216150"/>
            <wp:effectExtent l="0" t="0" r="12700" b="1270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8468A" w:rsidRPr="00D773A2" w:rsidRDefault="00F8468A" w:rsidP="00375EC1">
      <w:pPr>
        <w:spacing w:after="0" w:line="360" w:lineRule="auto"/>
        <w:ind w:left="1843"/>
        <w:rPr>
          <w:rFonts w:ascii="Garamond" w:hAnsi="Garamond"/>
          <w:sz w:val="24"/>
          <w:szCs w:val="24"/>
        </w:rPr>
      </w:pPr>
      <w:r w:rsidRPr="00D773A2">
        <w:rPr>
          <w:rFonts w:ascii="Garamond" w:hAnsi="Garamond"/>
          <w:sz w:val="24"/>
          <w:szCs w:val="24"/>
        </w:rPr>
        <w:t>Fuente: Elaboración de los autores</w:t>
      </w:r>
    </w:p>
    <w:p w:rsidR="00FF3BBD" w:rsidRPr="00D773A2" w:rsidRDefault="00FF3BBD" w:rsidP="00D773A2">
      <w:pPr>
        <w:spacing w:after="0" w:line="360" w:lineRule="auto"/>
        <w:jc w:val="center"/>
        <w:rPr>
          <w:rFonts w:ascii="Garamond" w:hAnsi="Garamond"/>
          <w:sz w:val="24"/>
          <w:szCs w:val="24"/>
        </w:rPr>
      </w:pPr>
    </w:p>
    <w:p w:rsidR="00D61CBF" w:rsidRPr="00C63AFE" w:rsidRDefault="0040098B" w:rsidP="00C63AFE">
      <w:pPr>
        <w:pStyle w:val="Ttulo1"/>
      </w:pPr>
      <w:bookmarkStart w:id="5" w:name="_Toc439323579"/>
      <w:r>
        <w:t>1.</w:t>
      </w:r>
      <w:r w:rsidR="00C63AFE">
        <w:t xml:space="preserve">2 </w:t>
      </w:r>
      <w:r w:rsidR="00C63AFE" w:rsidRPr="00C63AFE">
        <w:t>Análisis de demanda</w:t>
      </w:r>
      <w:bookmarkEnd w:id="5"/>
    </w:p>
    <w:p w:rsidR="00D61CBF" w:rsidRDefault="00D61CBF" w:rsidP="00A51297">
      <w:pPr>
        <w:spacing w:after="0" w:line="360" w:lineRule="auto"/>
        <w:jc w:val="both"/>
        <w:rPr>
          <w:rFonts w:ascii="Garamond" w:hAnsi="Garamond"/>
          <w:sz w:val="24"/>
          <w:szCs w:val="24"/>
        </w:rPr>
      </w:pPr>
    </w:p>
    <w:p w:rsidR="00C63AFE" w:rsidRDefault="00C63AFE" w:rsidP="00A51297">
      <w:pPr>
        <w:spacing w:after="0" w:line="360" w:lineRule="auto"/>
        <w:jc w:val="both"/>
        <w:rPr>
          <w:rFonts w:ascii="Garamond" w:hAnsi="Garamond"/>
          <w:sz w:val="24"/>
          <w:szCs w:val="24"/>
        </w:rPr>
      </w:pPr>
      <w:r w:rsidRPr="00C63AFE">
        <w:rPr>
          <w:rFonts w:ascii="Garamond" w:hAnsi="Garamond"/>
          <w:sz w:val="24"/>
          <w:szCs w:val="24"/>
        </w:rPr>
        <w:t xml:space="preserve">En la encuesta los tenderos fueron indagados sobre ocho productos agrícolas de mayor relevancia en el departamento del Meta, a saber: papa, yuca, arracacha, cebolla, plátano, hortalizas, frutas y granos y legumbres. De estos ocho productos se obtuvo información de la a) cantidad demandada por semana, b) frecuencia de compra de los bienes agrícolas y c) origen </w:t>
      </w:r>
      <w:r w:rsidRPr="00C63AFE">
        <w:rPr>
          <w:rFonts w:ascii="Garamond" w:hAnsi="Garamond"/>
          <w:sz w:val="24"/>
          <w:szCs w:val="24"/>
        </w:rPr>
        <w:lastRenderedPageBreak/>
        <w:t>local o foráneo de los productos agrícolas, esto con el fin de conocer la demanda de bienes agrícolas de los tenderos de la ciudad de Villavicencio.</w:t>
      </w:r>
    </w:p>
    <w:p w:rsidR="00C63AFE" w:rsidRDefault="00C63AFE" w:rsidP="00E840F5">
      <w:pPr>
        <w:tabs>
          <w:tab w:val="left" w:pos="8364"/>
        </w:tabs>
        <w:spacing w:after="0" w:line="360" w:lineRule="auto"/>
        <w:jc w:val="both"/>
        <w:rPr>
          <w:rFonts w:ascii="Garamond" w:hAnsi="Garamond"/>
          <w:sz w:val="24"/>
          <w:szCs w:val="24"/>
        </w:rPr>
      </w:pPr>
    </w:p>
    <w:p w:rsidR="00C63AFE" w:rsidRDefault="0040098B" w:rsidP="00CE46D4">
      <w:pPr>
        <w:pStyle w:val="Ttulo2"/>
      </w:pPr>
      <w:bookmarkStart w:id="6" w:name="_Toc439323580"/>
      <w:r>
        <w:t>1.</w:t>
      </w:r>
      <w:r w:rsidR="00C63AFE">
        <w:t>2.1</w:t>
      </w:r>
      <w:r w:rsidR="00CE46D4">
        <w:t xml:space="preserve"> Cantidades demandas de los bienes agrícolas</w:t>
      </w:r>
      <w:bookmarkEnd w:id="6"/>
    </w:p>
    <w:p w:rsidR="00C63AFE" w:rsidRDefault="00C63AFE" w:rsidP="00E840F5">
      <w:pPr>
        <w:tabs>
          <w:tab w:val="left" w:pos="8364"/>
        </w:tabs>
        <w:spacing w:after="0" w:line="360" w:lineRule="auto"/>
        <w:jc w:val="both"/>
        <w:rPr>
          <w:rFonts w:ascii="Garamond" w:hAnsi="Garamond"/>
          <w:sz w:val="24"/>
          <w:szCs w:val="24"/>
        </w:rPr>
      </w:pPr>
    </w:p>
    <w:p w:rsidR="00E840F5" w:rsidRDefault="00E840F5" w:rsidP="00E840F5">
      <w:pPr>
        <w:tabs>
          <w:tab w:val="left" w:pos="8364"/>
        </w:tabs>
        <w:spacing w:after="0" w:line="360" w:lineRule="auto"/>
        <w:jc w:val="both"/>
        <w:rPr>
          <w:rFonts w:ascii="Garamond" w:hAnsi="Garamond"/>
          <w:sz w:val="24"/>
          <w:szCs w:val="24"/>
        </w:rPr>
      </w:pPr>
      <w:r>
        <w:rPr>
          <w:rFonts w:ascii="Garamond" w:hAnsi="Garamond"/>
          <w:sz w:val="24"/>
          <w:szCs w:val="24"/>
        </w:rPr>
        <w:t xml:space="preserve">Tras sumar las cantidades demandadas de los diferentes productos agrícolas que reportan los propios tenderos, se evidencia que la papa con 244 toneladas y las frutas con 178 </w:t>
      </w:r>
      <w:r w:rsidRPr="00E840F5">
        <w:rPr>
          <w:rFonts w:ascii="Garamond" w:hAnsi="Garamond"/>
          <w:sz w:val="24"/>
          <w:szCs w:val="24"/>
        </w:rPr>
        <w:t>toneladas</w:t>
      </w:r>
      <w:r>
        <w:rPr>
          <w:rFonts w:ascii="Garamond" w:hAnsi="Garamond"/>
          <w:sz w:val="24"/>
          <w:szCs w:val="24"/>
        </w:rPr>
        <w:t xml:space="preserve"> a la semana, son los tipos de productos agrícolas de mayor demanda en el departamento del Meta. En menor proporción, los productos </w:t>
      </w:r>
      <w:r w:rsidR="00C3081A">
        <w:rPr>
          <w:rFonts w:ascii="Garamond" w:hAnsi="Garamond"/>
          <w:sz w:val="24"/>
          <w:szCs w:val="24"/>
        </w:rPr>
        <w:t>de baja demanda</w:t>
      </w:r>
      <w:r>
        <w:rPr>
          <w:rFonts w:ascii="Garamond" w:hAnsi="Garamond"/>
          <w:sz w:val="24"/>
          <w:szCs w:val="24"/>
        </w:rPr>
        <w:t xml:space="preserve"> son los granos y legumbres (20) y arracacha </w:t>
      </w:r>
      <w:r w:rsidR="00C3081A">
        <w:rPr>
          <w:rFonts w:ascii="Garamond" w:hAnsi="Garamond"/>
          <w:sz w:val="24"/>
          <w:szCs w:val="24"/>
        </w:rPr>
        <w:t>(14), esto debido a las características propias de estos grupos de alimentos.</w:t>
      </w:r>
    </w:p>
    <w:p w:rsidR="00FF77A0" w:rsidRPr="00FF77A0" w:rsidRDefault="00FF77A0" w:rsidP="00FF77A0">
      <w:pPr>
        <w:pStyle w:val="Epgrafe"/>
        <w:rPr>
          <w:rFonts w:ascii="Garamond" w:hAnsi="Garamond"/>
          <w:b w:val="0"/>
          <w:color w:val="auto"/>
          <w:sz w:val="24"/>
        </w:rPr>
      </w:pPr>
    </w:p>
    <w:p w:rsidR="00A16C0E" w:rsidRPr="00FF77A0" w:rsidRDefault="00FF77A0" w:rsidP="00FF77A0">
      <w:pPr>
        <w:pStyle w:val="Epgrafe"/>
        <w:rPr>
          <w:rFonts w:ascii="Garamond" w:hAnsi="Garamond"/>
          <w:b w:val="0"/>
          <w:color w:val="auto"/>
          <w:sz w:val="36"/>
          <w:szCs w:val="24"/>
        </w:rPr>
      </w:pPr>
      <w:bookmarkStart w:id="7" w:name="_Toc438043633"/>
      <w:r w:rsidRPr="00FF77A0">
        <w:rPr>
          <w:rFonts w:ascii="Garamond" w:hAnsi="Garamond"/>
          <w:b w:val="0"/>
          <w:color w:val="auto"/>
          <w:sz w:val="24"/>
        </w:rPr>
        <w:t xml:space="preserve">Gráfico </w:t>
      </w:r>
      <w:r w:rsidR="00451A2D" w:rsidRPr="00FF77A0">
        <w:rPr>
          <w:rFonts w:ascii="Garamond" w:hAnsi="Garamond"/>
          <w:b w:val="0"/>
          <w:color w:val="auto"/>
          <w:sz w:val="24"/>
        </w:rPr>
        <w:fldChar w:fldCharType="begin"/>
      </w:r>
      <w:r w:rsidRPr="00FF77A0">
        <w:rPr>
          <w:rFonts w:ascii="Garamond" w:hAnsi="Garamond"/>
          <w:b w:val="0"/>
          <w:color w:val="auto"/>
          <w:sz w:val="24"/>
        </w:rPr>
        <w:instrText xml:space="preserve"> SEQ Gráfico \* ARABIC </w:instrText>
      </w:r>
      <w:r w:rsidR="00451A2D" w:rsidRPr="00FF77A0">
        <w:rPr>
          <w:rFonts w:ascii="Garamond" w:hAnsi="Garamond"/>
          <w:b w:val="0"/>
          <w:color w:val="auto"/>
          <w:sz w:val="24"/>
        </w:rPr>
        <w:fldChar w:fldCharType="separate"/>
      </w:r>
      <w:r w:rsidR="00C77996">
        <w:rPr>
          <w:rFonts w:ascii="Garamond" w:hAnsi="Garamond"/>
          <w:b w:val="0"/>
          <w:noProof/>
          <w:color w:val="auto"/>
          <w:sz w:val="24"/>
        </w:rPr>
        <w:t>2</w:t>
      </w:r>
      <w:r w:rsidR="00451A2D" w:rsidRPr="00FF77A0">
        <w:rPr>
          <w:rFonts w:ascii="Garamond" w:hAnsi="Garamond"/>
          <w:b w:val="0"/>
          <w:color w:val="auto"/>
          <w:sz w:val="24"/>
        </w:rPr>
        <w:fldChar w:fldCharType="end"/>
      </w:r>
      <w:r w:rsidRPr="00FF77A0">
        <w:rPr>
          <w:rFonts w:ascii="Garamond" w:hAnsi="Garamond"/>
          <w:b w:val="0"/>
          <w:color w:val="auto"/>
          <w:sz w:val="24"/>
        </w:rPr>
        <w:t xml:space="preserve">. Cantidad demandada por grupo de </w:t>
      </w:r>
      <w:r>
        <w:rPr>
          <w:rFonts w:ascii="Garamond" w:hAnsi="Garamond"/>
          <w:b w:val="0"/>
          <w:color w:val="auto"/>
          <w:sz w:val="24"/>
        </w:rPr>
        <w:t>alimento</w:t>
      </w:r>
      <w:bookmarkEnd w:id="7"/>
    </w:p>
    <w:p w:rsidR="00A16C0E" w:rsidRDefault="00A16C0E" w:rsidP="00A51297">
      <w:pPr>
        <w:spacing w:after="0" w:line="360" w:lineRule="auto"/>
        <w:jc w:val="both"/>
        <w:rPr>
          <w:rFonts w:ascii="Garamond" w:hAnsi="Garamond"/>
          <w:sz w:val="24"/>
          <w:szCs w:val="24"/>
        </w:rPr>
      </w:pPr>
      <w:r>
        <w:rPr>
          <w:noProof/>
          <w:lang w:val="en-US"/>
        </w:rPr>
        <w:drawing>
          <wp:inline distT="0" distB="0" distL="0" distR="0">
            <wp:extent cx="5454650" cy="2774950"/>
            <wp:effectExtent l="0" t="0" r="12700" b="2540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F77A0" w:rsidRDefault="00FF77A0" w:rsidP="00A51297">
      <w:pPr>
        <w:spacing w:after="0" w:line="360" w:lineRule="auto"/>
        <w:jc w:val="both"/>
        <w:rPr>
          <w:rFonts w:ascii="Garamond" w:hAnsi="Garamond"/>
          <w:sz w:val="24"/>
          <w:szCs w:val="24"/>
        </w:rPr>
      </w:pPr>
      <w:r>
        <w:rPr>
          <w:rFonts w:ascii="Garamond" w:hAnsi="Garamond"/>
          <w:sz w:val="24"/>
          <w:szCs w:val="24"/>
        </w:rPr>
        <w:t>Fuente: Elaboración de los autores.</w:t>
      </w:r>
    </w:p>
    <w:p w:rsidR="006C3B65" w:rsidRDefault="006C3B65" w:rsidP="00A51297">
      <w:pPr>
        <w:spacing w:after="0" w:line="360" w:lineRule="auto"/>
        <w:jc w:val="both"/>
        <w:rPr>
          <w:rFonts w:ascii="Garamond" w:hAnsi="Garamond"/>
          <w:sz w:val="24"/>
          <w:szCs w:val="24"/>
        </w:rPr>
      </w:pPr>
    </w:p>
    <w:p w:rsidR="006C3B65" w:rsidRDefault="002F35C5" w:rsidP="00A51297">
      <w:pPr>
        <w:spacing w:after="0" w:line="360" w:lineRule="auto"/>
        <w:jc w:val="both"/>
        <w:rPr>
          <w:rFonts w:ascii="Garamond" w:hAnsi="Garamond"/>
          <w:sz w:val="24"/>
          <w:szCs w:val="24"/>
        </w:rPr>
      </w:pPr>
      <w:r>
        <w:rPr>
          <w:rFonts w:ascii="Garamond" w:hAnsi="Garamond"/>
          <w:sz w:val="24"/>
          <w:szCs w:val="24"/>
        </w:rPr>
        <w:t xml:space="preserve">A continuación se analizará la demanda de los bienes agrícolas pero de manera desagregada con el fin de conocer en detalle las características de demanda por bienes agrícolas por parte de los tenderos de la ciudad de Villavicencio. </w:t>
      </w:r>
    </w:p>
    <w:p w:rsidR="00857367" w:rsidRDefault="00857367" w:rsidP="00A51297">
      <w:pPr>
        <w:spacing w:after="0" w:line="360" w:lineRule="auto"/>
        <w:jc w:val="both"/>
        <w:rPr>
          <w:rFonts w:ascii="Garamond" w:hAnsi="Garamond"/>
          <w:sz w:val="24"/>
          <w:szCs w:val="24"/>
        </w:rPr>
      </w:pPr>
    </w:p>
    <w:p w:rsidR="003E2B18" w:rsidRDefault="00852B2B" w:rsidP="00A51297">
      <w:pPr>
        <w:spacing w:after="0" w:line="360" w:lineRule="auto"/>
        <w:jc w:val="both"/>
        <w:rPr>
          <w:rFonts w:ascii="Garamond" w:hAnsi="Garamond"/>
          <w:sz w:val="24"/>
          <w:szCs w:val="24"/>
        </w:rPr>
      </w:pPr>
      <w:r>
        <w:rPr>
          <w:rFonts w:ascii="Garamond" w:hAnsi="Garamond"/>
          <w:sz w:val="24"/>
          <w:szCs w:val="24"/>
        </w:rPr>
        <w:lastRenderedPageBreak/>
        <w:t>La papa es el producto de mayor demanda por parte de los tenderos. Sin embargo, de acuerdo a lo declarado por ellos, el 24.9% indica que no comercializa con este producto agrícola. El 24.4% de los tenderos compra entre 26 y 50 kilogramos por semana, mientras que 21.7% de compra menos de 25 kilogramos. El gran consumo del tubérculo</w:t>
      </w:r>
      <w:r w:rsidR="0097775C">
        <w:rPr>
          <w:rFonts w:ascii="Garamond" w:hAnsi="Garamond"/>
          <w:sz w:val="24"/>
          <w:szCs w:val="24"/>
        </w:rPr>
        <w:t xml:space="preserve"> en la ciudad de Villavicencio,</w:t>
      </w:r>
      <w:r>
        <w:rPr>
          <w:rFonts w:ascii="Garamond" w:hAnsi="Garamond"/>
          <w:sz w:val="24"/>
          <w:szCs w:val="24"/>
        </w:rPr>
        <w:t xml:space="preserve"> se evidencia en la medida que cerca del 13.4% de los tenderos declaran demandar más de 200 kilog</w:t>
      </w:r>
      <w:r w:rsidR="0097775C">
        <w:rPr>
          <w:rFonts w:ascii="Garamond" w:hAnsi="Garamond"/>
          <w:sz w:val="24"/>
          <w:szCs w:val="24"/>
        </w:rPr>
        <w:t>ramos de papa por semana, y 6.5% más de media tonelada</w:t>
      </w:r>
      <w:r w:rsidR="00434851">
        <w:rPr>
          <w:rFonts w:ascii="Garamond" w:hAnsi="Garamond"/>
          <w:sz w:val="24"/>
          <w:szCs w:val="24"/>
        </w:rPr>
        <w:t xml:space="preserve">. La cantidad demandada </w:t>
      </w:r>
      <w:proofErr w:type="spellStart"/>
      <w:r w:rsidR="00434851">
        <w:rPr>
          <w:rFonts w:ascii="Garamond" w:hAnsi="Garamond"/>
          <w:sz w:val="24"/>
          <w:szCs w:val="24"/>
        </w:rPr>
        <w:t>promediode</w:t>
      </w:r>
      <w:proofErr w:type="spellEnd"/>
      <w:r w:rsidR="00434851">
        <w:rPr>
          <w:rFonts w:ascii="Garamond" w:hAnsi="Garamond"/>
          <w:sz w:val="24"/>
          <w:szCs w:val="24"/>
        </w:rPr>
        <w:t xml:space="preserve"> papa en la ciudad de Villavicencio es de 431.7 kilogramos a la semana, el promedio más alto en relación a los demás alimentos analizados </w:t>
      </w:r>
      <w:r w:rsidR="00072D3A">
        <w:rPr>
          <w:rFonts w:ascii="Garamond" w:hAnsi="Garamond"/>
          <w:sz w:val="24"/>
          <w:szCs w:val="24"/>
        </w:rPr>
        <w:t>(Gráfico 3)</w:t>
      </w:r>
      <w:r w:rsidR="0097775C">
        <w:rPr>
          <w:rFonts w:ascii="Garamond" w:hAnsi="Garamond"/>
          <w:sz w:val="24"/>
          <w:szCs w:val="24"/>
        </w:rPr>
        <w:t>.</w:t>
      </w:r>
    </w:p>
    <w:p w:rsidR="00852B2B" w:rsidRDefault="00852B2B" w:rsidP="00A51297">
      <w:pPr>
        <w:spacing w:after="0" w:line="360" w:lineRule="auto"/>
        <w:jc w:val="both"/>
        <w:rPr>
          <w:rFonts w:ascii="Garamond" w:hAnsi="Garamond"/>
          <w:sz w:val="24"/>
          <w:szCs w:val="24"/>
        </w:rPr>
      </w:pPr>
    </w:p>
    <w:p w:rsidR="00860879" w:rsidRPr="00D773A2" w:rsidRDefault="00860879" w:rsidP="00D773A2">
      <w:pPr>
        <w:spacing w:after="0" w:line="360" w:lineRule="auto"/>
        <w:rPr>
          <w:rFonts w:ascii="Garamond" w:hAnsi="Garamond"/>
          <w:bCs/>
          <w:sz w:val="24"/>
          <w:szCs w:val="24"/>
        </w:rPr>
      </w:pPr>
      <w:bookmarkStart w:id="8" w:name="_Toc438043634"/>
      <w:r w:rsidRPr="00D773A2">
        <w:rPr>
          <w:rFonts w:ascii="Garamond" w:hAnsi="Garamond"/>
          <w:bCs/>
          <w:sz w:val="24"/>
          <w:szCs w:val="24"/>
        </w:rPr>
        <w:t xml:space="preserve">Gráfico </w:t>
      </w:r>
      <w:r w:rsidR="00451A2D" w:rsidRPr="00D773A2">
        <w:rPr>
          <w:rFonts w:ascii="Garamond" w:hAnsi="Garamond"/>
          <w:bCs/>
          <w:sz w:val="24"/>
          <w:szCs w:val="24"/>
        </w:rPr>
        <w:fldChar w:fldCharType="begin"/>
      </w:r>
      <w:r w:rsidRPr="00D773A2">
        <w:rPr>
          <w:rFonts w:ascii="Garamond" w:hAnsi="Garamond"/>
          <w:bCs/>
          <w:sz w:val="24"/>
          <w:szCs w:val="24"/>
        </w:rPr>
        <w:instrText xml:space="preserve"> SEQ Gráfico \* ARABIC </w:instrText>
      </w:r>
      <w:r w:rsidR="00451A2D" w:rsidRPr="00D773A2">
        <w:rPr>
          <w:rFonts w:ascii="Garamond" w:hAnsi="Garamond"/>
          <w:bCs/>
          <w:sz w:val="24"/>
          <w:szCs w:val="24"/>
        </w:rPr>
        <w:fldChar w:fldCharType="separate"/>
      </w:r>
      <w:r w:rsidR="00C77996">
        <w:rPr>
          <w:rFonts w:ascii="Garamond" w:hAnsi="Garamond"/>
          <w:bCs/>
          <w:noProof/>
          <w:sz w:val="24"/>
          <w:szCs w:val="24"/>
        </w:rPr>
        <w:t>3</w:t>
      </w:r>
      <w:r w:rsidR="00451A2D" w:rsidRPr="00D773A2">
        <w:rPr>
          <w:rFonts w:ascii="Garamond" w:hAnsi="Garamond"/>
          <w:bCs/>
          <w:sz w:val="24"/>
          <w:szCs w:val="24"/>
        </w:rPr>
        <w:fldChar w:fldCharType="end"/>
      </w:r>
      <w:r w:rsidRPr="00D773A2">
        <w:rPr>
          <w:rFonts w:ascii="Garamond" w:hAnsi="Garamond"/>
          <w:bCs/>
          <w:sz w:val="24"/>
          <w:szCs w:val="24"/>
        </w:rPr>
        <w:t>.</w:t>
      </w:r>
      <w:r w:rsidR="007666D7">
        <w:rPr>
          <w:rFonts w:ascii="Garamond" w:hAnsi="Garamond"/>
          <w:bCs/>
          <w:sz w:val="24"/>
          <w:szCs w:val="24"/>
        </w:rPr>
        <w:t xml:space="preserve"> Cantidad demandad</w:t>
      </w:r>
      <w:r w:rsidR="00A95736">
        <w:rPr>
          <w:rFonts w:ascii="Garamond" w:hAnsi="Garamond"/>
          <w:bCs/>
          <w:sz w:val="24"/>
          <w:szCs w:val="24"/>
        </w:rPr>
        <w:t>a</w:t>
      </w:r>
      <w:r w:rsidR="007666D7">
        <w:rPr>
          <w:rFonts w:ascii="Garamond" w:hAnsi="Garamond"/>
          <w:bCs/>
          <w:sz w:val="24"/>
          <w:szCs w:val="24"/>
        </w:rPr>
        <w:t xml:space="preserve"> de papa por </w:t>
      </w:r>
      <w:r w:rsidR="00A95736">
        <w:rPr>
          <w:rFonts w:ascii="Garamond" w:hAnsi="Garamond"/>
          <w:bCs/>
          <w:sz w:val="24"/>
          <w:szCs w:val="24"/>
        </w:rPr>
        <w:t>rangos</w:t>
      </w:r>
      <w:bookmarkEnd w:id="8"/>
    </w:p>
    <w:p w:rsidR="00076E1C" w:rsidRDefault="00A95736" w:rsidP="00D773A2">
      <w:pPr>
        <w:spacing w:after="0" w:line="360" w:lineRule="auto"/>
        <w:jc w:val="center"/>
        <w:rPr>
          <w:rFonts w:ascii="Garamond" w:hAnsi="Garamond"/>
          <w:bCs/>
          <w:sz w:val="24"/>
          <w:szCs w:val="24"/>
        </w:rPr>
      </w:pPr>
      <w:r>
        <w:rPr>
          <w:noProof/>
          <w:lang w:val="en-US"/>
        </w:rPr>
        <w:drawing>
          <wp:inline distT="0" distB="0" distL="0" distR="0">
            <wp:extent cx="5008418" cy="2160000"/>
            <wp:effectExtent l="0" t="0" r="20955" b="1206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C3B65" w:rsidRDefault="006C3B65" w:rsidP="00072D3A">
      <w:pPr>
        <w:spacing w:after="0" w:line="360" w:lineRule="auto"/>
        <w:ind w:left="709"/>
        <w:rPr>
          <w:rFonts w:ascii="Garamond" w:hAnsi="Garamond"/>
          <w:bCs/>
          <w:sz w:val="24"/>
          <w:szCs w:val="24"/>
        </w:rPr>
      </w:pPr>
      <w:r>
        <w:rPr>
          <w:rFonts w:ascii="Garamond" w:hAnsi="Garamond"/>
          <w:bCs/>
          <w:sz w:val="24"/>
          <w:szCs w:val="24"/>
        </w:rPr>
        <w:t>Fuente: Elaboración de los autores.</w:t>
      </w:r>
    </w:p>
    <w:p w:rsidR="006C3B65" w:rsidRPr="00D773A2" w:rsidRDefault="006C3B65" w:rsidP="006C3B65">
      <w:pPr>
        <w:spacing w:after="0" w:line="360" w:lineRule="auto"/>
        <w:ind w:left="1418"/>
        <w:rPr>
          <w:rFonts w:ascii="Garamond" w:hAnsi="Garamond"/>
          <w:bCs/>
          <w:sz w:val="24"/>
          <w:szCs w:val="24"/>
        </w:rPr>
      </w:pPr>
    </w:p>
    <w:p w:rsidR="00FF3BBD" w:rsidRDefault="00687407" w:rsidP="00721331">
      <w:pPr>
        <w:spacing w:after="0" w:line="360" w:lineRule="auto"/>
        <w:jc w:val="both"/>
        <w:rPr>
          <w:rFonts w:ascii="Garamond" w:hAnsi="Garamond"/>
          <w:bCs/>
          <w:sz w:val="24"/>
          <w:szCs w:val="24"/>
        </w:rPr>
      </w:pPr>
      <w:r>
        <w:rPr>
          <w:rFonts w:ascii="Garamond" w:hAnsi="Garamond"/>
          <w:bCs/>
          <w:sz w:val="24"/>
          <w:szCs w:val="24"/>
        </w:rPr>
        <w:t>L</w:t>
      </w:r>
      <w:r w:rsidRPr="00687407">
        <w:rPr>
          <w:rFonts w:ascii="Garamond" w:hAnsi="Garamond"/>
          <w:bCs/>
          <w:sz w:val="24"/>
          <w:szCs w:val="24"/>
        </w:rPr>
        <w:t>a demanda de los tenderos de la ciudad</w:t>
      </w:r>
      <w:r>
        <w:rPr>
          <w:rFonts w:ascii="Garamond" w:hAnsi="Garamond"/>
          <w:bCs/>
          <w:sz w:val="24"/>
          <w:szCs w:val="24"/>
        </w:rPr>
        <w:t xml:space="preserve"> por yuca</w:t>
      </w:r>
      <w:r w:rsidRPr="00687407">
        <w:rPr>
          <w:rFonts w:ascii="Garamond" w:hAnsi="Garamond"/>
          <w:bCs/>
          <w:sz w:val="24"/>
          <w:szCs w:val="24"/>
        </w:rPr>
        <w:t xml:space="preserve"> corresponde principalmente </w:t>
      </w:r>
      <w:r w:rsidR="00072D3A">
        <w:rPr>
          <w:rFonts w:ascii="Garamond" w:hAnsi="Garamond"/>
          <w:bCs/>
          <w:sz w:val="24"/>
          <w:szCs w:val="24"/>
        </w:rPr>
        <w:t>a cantidades relativamente bajas. El consumo de yuca en la ciudad en relación a los demás productos agrícolas analizados es considerablemente bajo.</w:t>
      </w:r>
      <w:r w:rsidR="00BE66BC">
        <w:rPr>
          <w:rFonts w:ascii="Garamond" w:hAnsi="Garamond"/>
          <w:bCs/>
          <w:sz w:val="24"/>
          <w:szCs w:val="24"/>
        </w:rPr>
        <w:t xml:space="preserve"> El 41.9% declara no comprar yuca y 39.4% declara hacerlo pero en cantidades inferiores a 25 kilogramos a la semana. El siguiente 14.8% corresponde al rango de 26 a 200 kilogramos por semana y tan solo el 3.9% de los tenderos declara comprar más de 200 kilogramos de yuca a la semana</w:t>
      </w:r>
      <w:r w:rsidR="00434851">
        <w:rPr>
          <w:rFonts w:ascii="Garamond" w:hAnsi="Garamond"/>
          <w:bCs/>
          <w:sz w:val="24"/>
          <w:szCs w:val="24"/>
        </w:rPr>
        <w:t xml:space="preserve">. </w:t>
      </w:r>
      <w:r w:rsidR="00434851" w:rsidRPr="00434851">
        <w:rPr>
          <w:rFonts w:ascii="Garamond" w:hAnsi="Garamond"/>
          <w:bCs/>
          <w:sz w:val="24"/>
          <w:szCs w:val="24"/>
        </w:rPr>
        <w:t xml:space="preserve">La cantidad demandada promedio de </w:t>
      </w:r>
      <w:r w:rsidR="00434851">
        <w:rPr>
          <w:rFonts w:ascii="Garamond" w:hAnsi="Garamond"/>
          <w:bCs/>
          <w:sz w:val="24"/>
          <w:szCs w:val="24"/>
        </w:rPr>
        <w:t>yuca</w:t>
      </w:r>
      <w:r w:rsidR="00434851" w:rsidRPr="00434851">
        <w:rPr>
          <w:rFonts w:ascii="Garamond" w:hAnsi="Garamond"/>
          <w:bCs/>
          <w:sz w:val="24"/>
          <w:szCs w:val="24"/>
        </w:rPr>
        <w:t xml:space="preserve"> en la ciudad de Villavicencio es de </w:t>
      </w:r>
      <w:r w:rsidR="00434851">
        <w:rPr>
          <w:rFonts w:ascii="Garamond" w:hAnsi="Garamond"/>
          <w:bCs/>
          <w:sz w:val="24"/>
          <w:szCs w:val="24"/>
        </w:rPr>
        <w:t>92</w:t>
      </w:r>
      <w:r w:rsidR="00434851" w:rsidRPr="00434851">
        <w:rPr>
          <w:rFonts w:ascii="Garamond" w:hAnsi="Garamond"/>
          <w:bCs/>
          <w:sz w:val="24"/>
          <w:szCs w:val="24"/>
        </w:rPr>
        <w:t>.</w:t>
      </w:r>
      <w:r w:rsidR="00434851">
        <w:rPr>
          <w:rFonts w:ascii="Garamond" w:hAnsi="Garamond"/>
          <w:bCs/>
          <w:sz w:val="24"/>
          <w:szCs w:val="24"/>
        </w:rPr>
        <w:t>4</w:t>
      </w:r>
      <w:r w:rsidR="00434851" w:rsidRPr="00434851">
        <w:rPr>
          <w:rFonts w:ascii="Garamond" w:hAnsi="Garamond"/>
          <w:bCs/>
          <w:sz w:val="24"/>
          <w:szCs w:val="24"/>
        </w:rPr>
        <w:t xml:space="preserve"> kilogramos a la semana, </w:t>
      </w:r>
      <w:r w:rsidR="00434851">
        <w:rPr>
          <w:rFonts w:ascii="Garamond" w:hAnsi="Garamond"/>
          <w:bCs/>
          <w:sz w:val="24"/>
          <w:szCs w:val="24"/>
        </w:rPr>
        <w:t>un</w:t>
      </w:r>
      <w:r w:rsidR="00434851" w:rsidRPr="00434851">
        <w:rPr>
          <w:rFonts w:ascii="Garamond" w:hAnsi="Garamond"/>
          <w:bCs/>
          <w:sz w:val="24"/>
          <w:szCs w:val="24"/>
        </w:rPr>
        <w:t xml:space="preserve"> promedio </w:t>
      </w:r>
      <w:r w:rsidR="00434851">
        <w:rPr>
          <w:rFonts w:ascii="Garamond" w:hAnsi="Garamond"/>
          <w:bCs/>
          <w:sz w:val="24"/>
          <w:szCs w:val="24"/>
        </w:rPr>
        <w:t xml:space="preserve">bajo </w:t>
      </w:r>
      <w:r w:rsidR="00434851" w:rsidRPr="00434851">
        <w:rPr>
          <w:rFonts w:ascii="Garamond" w:hAnsi="Garamond"/>
          <w:bCs/>
          <w:sz w:val="24"/>
          <w:szCs w:val="24"/>
        </w:rPr>
        <w:t>en relación a los demás alimentos analizados</w:t>
      </w:r>
      <w:r w:rsidR="009C6651">
        <w:rPr>
          <w:rFonts w:ascii="Garamond" w:hAnsi="Garamond"/>
          <w:bCs/>
          <w:sz w:val="24"/>
          <w:szCs w:val="24"/>
        </w:rPr>
        <w:t xml:space="preserve"> (Gráfico 4)</w:t>
      </w:r>
      <w:r w:rsidR="00BE66BC">
        <w:rPr>
          <w:rFonts w:ascii="Garamond" w:hAnsi="Garamond"/>
          <w:bCs/>
          <w:sz w:val="24"/>
          <w:szCs w:val="24"/>
        </w:rPr>
        <w:t>.</w:t>
      </w:r>
    </w:p>
    <w:p w:rsidR="00B22DE3" w:rsidRDefault="00B22DE3" w:rsidP="00D773A2">
      <w:pPr>
        <w:spacing w:after="0" w:line="360" w:lineRule="auto"/>
        <w:rPr>
          <w:rFonts w:ascii="Garamond" w:hAnsi="Garamond"/>
          <w:bCs/>
          <w:sz w:val="24"/>
          <w:szCs w:val="24"/>
        </w:rPr>
      </w:pPr>
    </w:p>
    <w:p w:rsidR="00860879" w:rsidRPr="00D773A2" w:rsidRDefault="00860879" w:rsidP="00D773A2">
      <w:pPr>
        <w:spacing w:after="0" w:line="360" w:lineRule="auto"/>
        <w:rPr>
          <w:rFonts w:ascii="Garamond" w:hAnsi="Garamond"/>
          <w:bCs/>
          <w:sz w:val="24"/>
          <w:szCs w:val="24"/>
        </w:rPr>
      </w:pPr>
      <w:bookmarkStart w:id="9" w:name="_Toc438043635"/>
      <w:r w:rsidRPr="00D773A2">
        <w:rPr>
          <w:rFonts w:ascii="Garamond" w:hAnsi="Garamond"/>
          <w:bCs/>
          <w:sz w:val="24"/>
          <w:szCs w:val="24"/>
        </w:rPr>
        <w:t xml:space="preserve">Gráfico </w:t>
      </w:r>
      <w:r w:rsidR="00451A2D" w:rsidRPr="00D773A2">
        <w:rPr>
          <w:rFonts w:ascii="Garamond" w:hAnsi="Garamond"/>
          <w:bCs/>
          <w:sz w:val="24"/>
          <w:szCs w:val="24"/>
        </w:rPr>
        <w:fldChar w:fldCharType="begin"/>
      </w:r>
      <w:r w:rsidRPr="00D773A2">
        <w:rPr>
          <w:rFonts w:ascii="Garamond" w:hAnsi="Garamond"/>
          <w:bCs/>
          <w:sz w:val="24"/>
          <w:szCs w:val="24"/>
        </w:rPr>
        <w:instrText xml:space="preserve"> SEQ Gráfico \* ARABIC </w:instrText>
      </w:r>
      <w:r w:rsidR="00451A2D" w:rsidRPr="00D773A2">
        <w:rPr>
          <w:rFonts w:ascii="Garamond" w:hAnsi="Garamond"/>
          <w:bCs/>
          <w:sz w:val="24"/>
          <w:szCs w:val="24"/>
        </w:rPr>
        <w:fldChar w:fldCharType="separate"/>
      </w:r>
      <w:r w:rsidR="00C77996">
        <w:rPr>
          <w:rFonts w:ascii="Garamond" w:hAnsi="Garamond"/>
          <w:bCs/>
          <w:noProof/>
          <w:sz w:val="24"/>
          <w:szCs w:val="24"/>
        </w:rPr>
        <w:t>4</w:t>
      </w:r>
      <w:r w:rsidR="00451A2D" w:rsidRPr="00D773A2">
        <w:rPr>
          <w:rFonts w:ascii="Garamond" w:hAnsi="Garamond"/>
          <w:sz w:val="24"/>
          <w:szCs w:val="24"/>
        </w:rPr>
        <w:fldChar w:fldCharType="end"/>
      </w:r>
      <w:r w:rsidRPr="00D773A2">
        <w:rPr>
          <w:rFonts w:ascii="Garamond" w:hAnsi="Garamond"/>
          <w:bCs/>
          <w:sz w:val="24"/>
          <w:szCs w:val="24"/>
        </w:rPr>
        <w:t>.</w:t>
      </w:r>
      <w:r w:rsidR="007666D7" w:rsidRPr="007666D7">
        <w:rPr>
          <w:rFonts w:ascii="Garamond" w:hAnsi="Garamond"/>
          <w:bCs/>
          <w:sz w:val="24"/>
          <w:szCs w:val="24"/>
        </w:rPr>
        <w:t>Cantidad demandad</w:t>
      </w:r>
      <w:r w:rsidR="00A95736">
        <w:rPr>
          <w:rFonts w:ascii="Garamond" w:hAnsi="Garamond"/>
          <w:bCs/>
          <w:sz w:val="24"/>
          <w:szCs w:val="24"/>
        </w:rPr>
        <w:t>a</w:t>
      </w:r>
      <w:r w:rsidR="007666D7" w:rsidRPr="007666D7">
        <w:rPr>
          <w:rFonts w:ascii="Garamond" w:hAnsi="Garamond"/>
          <w:bCs/>
          <w:sz w:val="24"/>
          <w:szCs w:val="24"/>
        </w:rPr>
        <w:t xml:space="preserve"> de </w:t>
      </w:r>
      <w:r w:rsidR="007666D7">
        <w:rPr>
          <w:rFonts w:ascii="Garamond" w:hAnsi="Garamond"/>
          <w:bCs/>
          <w:sz w:val="24"/>
          <w:szCs w:val="24"/>
        </w:rPr>
        <w:t>yuca</w:t>
      </w:r>
      <w:r w:rsidR="007666D7" w:rsidRPr="007666D7">
        <w:rPr>
          <w:rFonts w:ascii="Garamond" w:hAnsi="Garamond"/>
          <w:bCs/>
          <w:sz w:val="24"/>
          <w:szCs w:val="24"/>
        </w:rPr>
        <w:t xml:space="preserve"> por </w:t>
      </w:r>
      <w:r w:rsidR="00A95736">
        <w:rPr>
          <w:rFonts w:ascii="Garamond" w:hAnsi="Garamond"/>
          <w:bCs/>
          <w:sz w:val="24"/>
          <w:szCs w:val="24"/>
        </w:rPr>
        <w:t>rangos</w:t>
      </w:r>
      <w:bookmarkEnd w:id="9"/>
    </w:p>
    <w:p w:rsidR="00076E1C" w:rsidRDefault="00A95736" w:rsidP="00D773A2">
      <w:pPr>
        <w:spacing w:after="0" w:line="360" w:lineRule="auto"/>
        <w:jc w:val="center"/>
        <w:rPr>
          <w:rFonts w:ascii="Garamond" w:hAnsi="Garamond"/>
          <w:sz w:val="24"/>
          <w:szCs w:val="24"/>
        </w:rPr>
      </w:pPr>
      <w:r>
        <w:rPr>
          <w:noProof/>
          <w:lang w:val="en-US"/>
        </w:rPr>
        <w:drawing>
          <wp:inline distT="0" distB="0" distL="0" distR="0">
            <wp:extent cx="4931229" cy="2160000"/>
            <wp:effectExtent l="0" t="0" r="22225" b="1206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C3B65" w:rsidRPr="006C3B65" w:rsidRDefault="006C3B65" w:rsidP="0078713E">
      <w:pPr>
        <w:spacing w:after="0" w:line="360" w:lineRule="auto"/>
        <w:ind w:left="851"/>
        <w:rPr>
          <w:rFonts w:ascii="Garamond" w:hAnsi="Garamond"/>
          <w:bCs/>
          <w:sz w:val="24"/>
          <w:szCs w:val="24"/>
        </w:rPr>
      </w:pPr>
      <w:r w:rsidRPr="006C3B65">
        <w:rPr>
          <w:rFonts w:ascii="Garamond" w:hAnsi="Garamond"/>
          <w:bCs/>
          <w:sz w:val="24"/>
          <w:szCs w:val="24"/>
        </w:rPr>
        <w:t>Fuente: Elaboración de los autores.</w:t>
      </w:r>
    </w:p>
    <w:p w:rsidR="009C6651" w:rsidRDefault="009C6651" w:rsidP="00721331">
      <w:pPr>
        <w:spacing w:after="0" w:line="360" w:lineRule="auto"/>
        <w:jc w:val="both"/>
        <w:rPr>
          <w:rFonts w:ascii="Garamond" w:hAnsi="Garamond"/>
          <w:bCs/>
          <w:sz w:val="24"/>
          <w:szCs w:val="24"/>
        </w:rPr>
      </w:pPr>
    </w:p>
    <w:p w:rsidR="00721331" w:rsidRDefault="00721331" w:rsidP="00721331">
      <w:pPr>
        <w:spacing w:after="0" w:line="360" w:lineRule="auto"/>
        <w:jc w:val="both"/>
        <w:rPr>
          <w:rFonts w:ascii="Garamond" w:hAnsi="Garamond"/>
          <w:bCs/>
          <w:sz w:val="24"/>
          <w:szCs w:val="24"/>
        </w:rPr>
      </w:pPr>
      <w:r w:rsidRPr="00721331">
        <w:rPr>
          <w:rFonts w:ascii="Garamond" w:hAnsi="Garamond"/>
          <w:bCs/>
          <w:sz w:val="24"/>
          <w:szCs w:val="24"/>
        </w:rPr>
        <w:t xml:space="preserve">La demanda de </w:t>
      </w:r>
      <w:r w:rsidR="009C6651">
        <w:rPr>
          <w:rFonts w:ascii="Garamond" w:hAnsi="Garamond"/>
          <w:bCs/>
          <w:sz w:val="24"/>
          <w:szCs w:val="24"/>
        </w:rPr>
        <w:t>por arracacha en Villavicencio es relativamente baja, debido a las características propias de este producto agrícola. Más de la mitad (54.5%) de los tenderos declara que no compra este producto, mientras que el 36.1% manifiesta comprar pero en cantidades inferiores a 25 kilogramos. Solo el 2.5% de los tenderos encuestados declara comprar más de 200 kilogramos de arracacha a la semana</w:t>
      </w:r>
      <w:r w:rsidR="0078713E">
        <w:rPr>
          <w:rFonts w:ascii="Garamond" w:hAnsi="Garamond"/>
          <w:bCs/>
          <w:sz w:val="24"/>
          <w:szCs w:val="24"/>
        </w:rPr>
        <w:t xml:space="preserve">. </w:t>
      </w:r>
      <w:r w:rsidR="0078713E" w:rsidRPr="0078713E">
        <w:rPr>
          <w:rFonts w:ascii="Garamond" w:hAnsi="Garamond"/>
          <w:bCs/>
          <w:sz w:val="24"/>
          <w:szCs w:val="24"/>
        </w:rPr>
        <w:t xml:space="preserve">La cantidad demandada promedio de </w:t>
      </w:r>
      <w:r w:rsidR="0078713E">
        <w:rPr>
          <w:rFonts w:ascii="Garamond" w:hAnsi="Garamond"/>
          <w:bCs/>
          <w:sz w:val="24"/>
          <w:szCs w:val="24"/>
        </w:rPr>
        <w:t>arracacha</w:t>
      </w:r>
      <w:r w:rsidR="0078713E" w:rsidRPr="0078713E">
        <w:rPr>
          <w:rFonts w:ascii="Garamond" w:hAnsi="Garamond"/>
          <w:bCs/>
          <w:sz w:val="24"/>
          <w:szCs w:val="24"/>
        </w:rPr>
        <w:t xml:space="preserve"> en la ciudad de Villavicencio es de 24</w:t>
      </w:r>
      <w:r w:rsidR="0078713E">
        <w:rPr>
          <w:rFonts w:ascii="Garamond" w:hAnsi="Garamond"/>
          <w:bCs/>
          <w:sz w:val="24"/>
          <w:szCs w:val="24"/>
        </w:rPr>
        <w:t>.9</w:t>
      </w:r>
      <w:r w:rsidR="0078713E" w:rsidRPr="0078713E">
        <w:rPr>
          <w:rFonts w:ascii="Garamond" w:hAnsi="Garamond"/>
          <w:bCs/>
          <w:sz w:val="24"/>
          <w:szCs w:val="24"/>
        </w:rPr>
        <w:t xml:space="preserve"> kilogramos a la semana, </w:t>
      </w:r>
      <w:r w:rsidR="0078713E">
        <w:rPr>
          <w:rFonts w:ascii="Garamond" w:hAnsi="Garamond"/>
          <w:bCs/>
          <w:sz w:val="24"/>
          <w:szCs w:val="24"/>
        </w:rPr>
        <w:t xml:space="preserve">el </w:t>
      </w:r>
      <w:r w:rsidR="0078713E" w:rsidRPr="0078713E">
        <w:rPr>
          <w:rFonts w:ascii="Garamond" w:hAnsi="Garamond"/>
          <w:bCs/>
          <w:sz w:val="24"/>
          <w:szCs w:val="24"/>
        </w:rPr>
        <w:t xml:space="preserve">promedio </w:t>
      </w:r>
      <w:r w:rsidR="0078713E">
        <w:rPr>
          <w:rFonts w:ascii="Garamond" w:hAnsi="Garamond"/>
          <w:bCs/>
          <w:sz w:val="24"/>
          <w:szCs w:val="24"/>
        </w:rPr>
        <w:t xml:space="preserve">más </w:t>
      </w:r>
      <w:r w:rsidR="0078713E" w:rsidRPr="0078713E">
        <w:rPr>
          <w:rFonts w:ascii="Garamond" w:hAnsi="Garamond"/>
          <w:bCs/>
          <w:sz w:val="24"/>
          <w:szCs w:val="24"/>
        </w:rPr>
        <w:t>bajo en relación a los demás alimentos analizados</w:t>
      </w:r>
      <w:r w:rsidR="009C6651">
        <w:rPr>
          <w:rFonts w:ascii="Garamond" w:hAnsi="Garamond"/>
          <w:bCs/>
          <w:sz w:val="24"/>
          <w:szCs w:val="24"/>
        </w:rPr>
        <w:t xml:space="preserve"> (Gráfico 5).</w:t>
      </w:r>
    </w:p>
    <w:p w:rsidR="007A75DE" w:rsidRDefault="007A75DE" w:rsidP="00721331">
      <w:pPr>
        <w:spacing w:after="0" w:line="360" w:lineRule="auto"/>
        <w:jc w:val="both"/>
        <w:rPr>
          <w:rFonts w:ascii="Garamond" w:hAnsi="Garamond"/>
          <w:bCs/>
          <w:sz w:val="24"/>
          <w:szCs w:val="24"/>
        </w:rPr>
      </w:pPr>
    </w:p>
    <w:p w:rsidR="007A75DE" w:rsidRPr="007A75DE" w:rsidRDefault="007A75DE" w:rsidP="007A75DE">
      <w:pPr>
        <w:spacing w:after="0" w:line="360" w:lineRule="auto"/>
        <w:jc w:val="both"/>
        <w:rPr>
          <w:rFonts w:ascii="Garamond" w:hAnsi="Garamond"/>
          <w:bCs/>
          <w:sz w:val="24"/>
          <w:szCs w:val="24"/>
        </w:rPr>
      </w:pPr>
      <w:r w:rsidRPr="007A75DE">
        <w:rPr>
          <w:rFonts w:ascii="Garamond" w:hAnsi="Garamond"/>
          <w:bCs/>
          <w:sz w:val="24"/>
          <w:szCs w:val="24"/>
        </w:rPr>
        <w:t>La demanda de los tenderos de la ciudad por cebolla es similar a la papa, se trata de un consumo variable pero considerable. Más de la mitad de los tenderos (53.4%)  declara comprar menos de 25 kilogramos de cebolla a la semana, mientras que el 26.7% manifiesta que no compra este producto agrícola. El 15.1% de los tenderos indica comprar entre 26 y 200 kilogramos de cebolla a la semana y el 5% declara comprar más de 200 kilogramos. La cantidad demandada promedio de cebolla en la ciudad de Villavicencio es de 80.0 kilogramos a la semana, un promedio bajo en relación a los demás alimentos analizados (Gráfico 6).</w:t>
      </w:r>
    </w:p>
    <w:p w:rsidR="007A75DE" w:rsidRDefault="007A75DE" w:rsidP="00721331">
      <w:pPr>
        <w:spacing w:after="0" w:line="360" w:lineRule="auto"/>
        <w:jc w:val="both"/>
        <w:rPr>
          <w:rFonts w:ascii="Garamond" w:hAnsi="Garamond"/>
          <w:bCs/>
          <w:sz w:val="24"/>
          <w:szCs w:val="24"/>
        </w:rPr>
      </w:pPr>
    </w:p>
    <w:p w:rsidR="00A95736" w:rsidRPr="00A95736" w:rsidRDefault="00860879" w:rsidP="00A95736">
      <w:pPr>
        <w:spacing w:after="0" w:line="360" w:lineRule="auto"/>
        <w:rPr>
          <w:rFonts w:ascii="Garamond" w:hAnsi="Garamond"/>
          <w:bCs/>
          <w:sz w:val="24"/>
          <w:szCs w:val="24"/>
        </w:rPr>
      </w:pPr>
      <w:bookmarkStart w:id="10" w:name="_Toc438043636"/>
      <w:r w:rsidRPr="00D773A2">
        <w:rPr>
          <w:rFonts w:ascii="Garamond" w:hAnsi="Garamond"/>
          <w:bCs/>
          <w:sz w:val="24"/>
          <w:szCs w:val="24"/>
        </w:rPr>
        <w:lastRenderedPageBreak/>
        <w:t xml:space="preserve">Gráfico </w:t>
      </w:r>
      <w:r w:rsidR="00451A2D" w:rsidRPr="00D773A2">
        <w:rPr>
          <w:rFonts w:ascii="Garamond" w:hAnsi="Garamond"/>
          <w:bCs/>
          <w:sz w:val="24"/>
          <w:szCs w:val="24"/>
        </w:rPr>
        <w:fldChar w:fldCharType="begin"/>
      </w:r>
      <w:r w:rsidRPr="00D773A2">
        <w:rPr>
          <w:rFonts w:ascii="Garamond" w:hAnsi="Garamond"/>
          <w:bCs/>
          <w:sz w:val="24"/>
          <w:szCs w:val="24"/>
        </w:rPr>
        <w:instrText xml:space="preserve"> SEQ Gráfico \* ARABIC </w:instrText>
      </w:r>
      <w:r w:rsidR="00451A2D" w:rsidRPr="00D773A2">
        <w:rPr>
          <w:rFonts w:ascii="Garamond" w:hAnsi="Garamond"/>
          <w:bCs/>
          <w:sz w:val="24"/>
          <w:szCs w:val="24"/>
        </w:rPr>
        <w:fldChar w:fldCharType="separate"/>
      </w:r>
      <w:r w:rsidR="00C77996">
        <w:rPr>
          <w:rFonts w:ascii="Garamond" w:hAnsi="Garamond"/>
          <w:bCs/>
          <w:noProof/>
          <w:sz w:val="24"/>
          <w:szCs w:val="24"/>
        </w:rPr>
        <w:t>5</w:t>
      </w:r>
      <w:r w:rsidR="00451A2D" w:rsidRPr="00D773A2">
        <w:rPr>
          <w:rFonts w:ascii="Garamond" w:hAnsi="Garamond"/>
          <w:sz w:val="24"/>
          <w:szCs w:val="24"/>
        </w:rPr>
        <w:fldChar w:fldCharType="end"/>
      </w:r>
      <w:r w:rsidRPr="00D773A2">
        <w:rPr>
          <w:rFonts w:ascii="Garamond" w:hAnsi="Garamond"/>
          <w:bCs/>
          <w:sz w:val="24"/>
          <w:szCs w:val="24"/>
        </w:rPr>
        <w:t>.</w:t>
      </w:r>
      <w:r w:rsidR="00A95736" w:rsidRPr="00A95736">
        <w:rPr>
          <w:rFonts w:ascii="Garamond" w:hAnsi="Garamond"/>
          <w:bCs/>
          <w:sz w:val="24"/>
          <w:szCs w:val="24"/>
        </w:rPr>
        <w:t xml:space="preserve">Cantidad demandada de </w:t>
      </w:r>
      <w:r w:rsidR="00A95736">
        <w:rPr>
          <w:rFonts w:ascii="Garamond" w:hAnsi="Garamond"/>
          <w:bCs/>
          <w:sz w:val="24"/>
          <w:szCs w:val="24"/>
        </w:rPr>
        <w:t xml:space="preserve">arracacha </w:t>
      </w:r>
      <w:r w:rsidR="00A95736" w:rsidRPr="00A95736">
        <w:rPr>
          <w:rFonts w:ascii="Garamond" w:hAnsi="Garamond"/>
          <w:bCs/>
          <w:sz w:val="24"/>
          <w:szCs w:val="24"/>
        </w:rPr>
        <w:t>por rangos</w:t>
      </w:r>
      <w:bookmarkEnd w:id="10"/>
    </w:p>
    <w:p w:rsidR="00860879" w:rsidRDefault="00A95736" w:rsidP="00D773A2">
      <w:pPr>
        <w:spacing w:after="0" w:line="360" w:lineRule="auto"/>
        <w:jc w:val="center"/>
        <w:rPr>
          <w:rFonts w:ascii="Garamond" w:hAnsi="Garamond"/>
          <w:sz w:val="24"/>
          <w:szCs w:val="24"/>
        </w:rPr>
      </w:pPr>
      <w:r>
        <w:rPr>
          <w:noProof/>
          <w:lang w:val="en-US"/>
        </w:rPr>
        <w:drawing>
          <wp:inline distT="0" distB="0" distL="0" distR="0">
            <wp:extent cx="4545330" cy="2160000"/>
            <wp:effectExtent l="0" t="0" r="26670" b="1206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95736" w:rsidRPr="00A95736" w:rsidRDefault="00A95736" w:rsidP="00857367">
      <w:pPr>
        <w:spacing w:after="0" w:line="360" w:lineRule="auto"/>
        <w:ind w:left="1134"/>
        <w:rPr>
          <w:rFonts w:ascii="Garamond" w:hAnsi="Garamond"/>
          <w:bCs/>
          <w:sz w:val="24"/>
          <w:szCs w:val="24"/>
        </w:rPr>
      </w:pPr>
      <w:r w:rsidRPr="00A95736">
        <w:rPr>
          <w:rFonts w:ascii="Garamond" w:hAnsi="Garamond"/>
          <w:bCs/>
          <w:sz w:val="24"/>
          <w:szCs w:val="24"/>
        </w:rPr>
        <w:t>Fuente: Elaboración de los autores.</w:t>
      </w:r>
    </w:p>
    <w:p w:rsidR="00A95736" w:rsidRDefault="00A95736" w:rsidP="00D773A2">
      <w:pPr>
        <w:spacing w:after="0" w:line="360" w:lineRule="auto"/>
        <w:rPr>
          <w:rFonts w:ascii="Garamond" w:hAnsi="Garamond"/>
          <w:bCs/>
          <w:sz w:val="24"/>
          <w:szCs w:val="24"/>
        </w:rPr>
      </w:pPr>
    </w:p>
    <w:p w:rsidR="00A95736" w:rsidRPr="00A95736" w:rsidRDefault="00860879" w:rsidP="00A95736">
      <w:pPr>
        <w:spacing w:after="0" w:line="360" w:lineRule="auto"/>
        <w:rPr>
          <w:rFonts w:ascii="Garamond" w:hAnsi="Garamond"/>
          <w:bCs/>
          <w:sz w:val="24"/>
          <w:szCs w:val="24"/>
        </w:rPr>
      </w:pPr>
      <w:bookmarkStart w:id="11" w:name="_Toc438043637"/>
      <w:r w:rsidRPr="00D773A2">
        <w:rPr>
          <w:rFonts w:ascii="Garamond" w:hAnsi="Garamond"/>
          <w:bCs/>
          <w:sz w:val="24"/>
          <w:szCs w:val="24"/>
        </w:rPr>
        <w:t xml:space="preserve">Gráfico </w:t>
      </w:r>
      <w:r w:rsidR="00451A2D" w:rsidRPr="00D773A2">
        <w:rPr>
          <w:rFonts w:ascii="Garamond" w:hAnsi="Garamond"/>
          <w:bCs/>
          <w:sz w:val="24"/>
          <w:szCs w:val="24"/>
        </w:rPr>
        <w:fldChar w:fldCharType="begin"/>
      </w:r>
      <w:r w:rsidRPr="00D773A2">
        <w:rPr>
          <w:rFonts w:ascii="Garamond" w:hAnsi="Garamond"/>
          <w:bCs/>
          <w:sz w:val="24"/>
          <w:szCs w:val="24"/>
        </w:rPr>
        <w:instrText xml:space="preserve"> SEQ Gráfico \* ARABIC </w:instrText>
      </w:r>
      <w:r w:rsidR="00451A2D" w:rsidRPr="00D773A2">
        <w:rPr>
          <w:rFonts w:ascii="Garamond" w:hAnsi="Garamond"/>
          <w:bCs/>
          <w:sz w:val="24"/>
          <w:szCs w:val="24"/>
        </w:rPr>
        <w:fldChar w:fldCharType="separate"/>
      </w:r>
      <w:r w:rsidR="00C77996">
        <w:rPr>
          <w:rFonts w:ascii="Garamond" w:hAnsi="Garamond"/>
          <w:bCs/>
          <w:noProof/>
          <w:sz w:val="24"/>
          <w:szCs w:val="24"/>
        </w:rPr>
        <w:t>6</w:t>
      </w:r>
      <w:r w:rsidR="00451A2D" w:rsidRPr="00D773A2">
        <w:rPr>
          <w:rFonts w:ascii="Garamond" w:hAnsi="Garamond"/>
          <w:sz w:val="24"/>
          <w:szCs w:val="24"/>
        </w:rPr>
        <w:fldChar w:fldCharType="end"/>
      </w:r>
      <w:r w:rsidRPr="00D773A2">
        <w:rPr>
          <w:rFonts w:ascii="Garamond" w:hAnsi="Garamond"/>
          <w:bCs/>
          <w:sz w:val="24"/>
          <w:szCs w:val="24"/>
        </w:rPr>
        <w:t>.</w:t>
      </w:r>
      <w:r w:rsidR="00A95736" w:rsidRPr="00A95736">
        <w:rPr>
          <w:rFonts w:ascii="Garamond" w:hAnsi="Garamond"/>
          <w:bCs/>
          <w:sz w:val="24"/>
          <w:szCs w:val="24"/>
        </w:rPr>
        <w:t xml:space="preserve">Cantidad demandada de </w:t>
      </w:r>
      <w:r w:rsidR="00A95736">
        <w:rPr>
          <w:rFonts w:ascii="Garamond" w:hAnsi="Garamond"/>
          <w:bCs/>
          <w:sz w:val="24"/>
          <w:szCs w:val="24"/>
        </w:rPr>
        <w:t xml:space="preserve">cebolla </w:t>
      </w:r>
      <w:r w:rsidR="00A95736" w:rsidRPr="00A95736">
        <w:rPr>
          <w:rFonts w:ascii="Garamond" w:hAnsi="Garamond"/>
          <w:bCs/>
          <w:sz w:val="24"/>
          <w:szCs w:val="24"/>
        </w:rPr>
        <w:t>por rangos</w:t>
      </w:r>
      <w:bookmarkEnd w:id="11"/>
    </w:p>
    <w:p w:rsidR="00C61FAF" w:rsidRDefault="00A95736" w:rsidP="00A95736">
      <w:pPr>
        <w:spacing w:after="0" w:line="360" w:lineRule="auto"/>
        <w:jc w:val="center"/>
        <w:rPr>
          <w:rFonts w:ascii="Garamond" w:hAnsi="Garamond"/>
          <w:sz w:val="24"/>
          <w:szCs w:val="24"/>
        </w:rPr>
      </w:pPr>
      <w:r>
        <w:rPr>
          <w:noProof/>
          <w:lang w:val="en-US"/>
        </w:rPr>
        <w:drawing>
          <wp:inline distT="0" distB="0" distL="0" distR="0">
            <wp:extent cx="4545330" cy="2160000"/>
            <wp:effectExtent l="0" t="0" r="26670" b="12065"/>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95736" w:rsidRPr="00A95736" w:rsidRDefault="00A95736" w:rsidP="00857367">
      <w:pPr>
        <w:spacing w:after="0" w:line="360" w:lineRule="auto"/>
        <w:ind w:left="1134"/>
        <w:rPr>
          <w:rFonts w:ascii="Garamond" w:hAnsi="Garamond"/>
          <w:bCs/>
          <w:sz w:val="24"/>
          <w:szCs w:val="24"/>
        </w:rPr>
      </w:pPr>
      <w:r w:rsidRPr="00A95736">
        <w:rPr>
          <w:rFonts w:ascii="Garamond" w:hAnsi="Garamond"/>
          <w:bCs/>
          <w:sz w:val="24"/>
          <w:szCs w:val="24"/>
        </w:rPr>
        <w:t>Fuente: Elaboración de los autores.</w:t>
      </w:r>
    </w:p>
    <w:p w:rsidR="0078713E" w:rsidRDefault="0078713E" w:rsidP="0078713E">
      <w:pPr>
        <w:spacing w:after="0" w:line="360" w:lineRule="auto"/>
        <w:rPr>
          <w:rFonts w:ascii="Garamond" w:hAnsi="Garamond"/>
          <w:bCs/>
          <w:sz w:val="24"/>
          <w:szCs w:val="24"/>
        </w:rPr>
      </w:pPr>
    </w:p>
    <w:p w:rsidR="007A75DE" w:rsidRDefault="0078713E" w:rsidP="0078713E">
      <w:pPr>
        <w:spacing w:after="0" w:line="360" w:lineRule="auto"/>
        <w:jc w:val="both"/>
        <w:rPr>
          <w:rFonts w:ascii="Garamond" w:hAnsi="Garamond"/>
          <w:bCs/>
          <w:sz w:val="24"/>
          <w:szCs w:val="24"/>
        </w:rPr>
      </w:pPr>
      <w:r w:rsidRPr="0078713E">
        <w:rPr>
          <w:rFonts w:ascii="Garamond" w:hAnsi="Garamond"/>
          <w:bCs/>
          <w:sz w:val="24"/>
          <w:szCs w:val="24"/>
        </w:rPr>
        <w:t>La demanda de plátano de los tenderos de la ciudad de Villavicencio, obedece principalmente a compras inferiores a 25 kilogramos a la semana (31.1%). Sin embargo, el 32.9% de los tenderos indican comprar entre 26 y 200 kilogramos de plátano por semana y un considerable 7.1% manifiestan comprar más de 200 kilogramos a la semana. Estos valores dan cuenta del consumo constante del plátano en la dieta de los llaneros. El 29.0% de los tenderos aseguró no comprar plátano</w:t>
      </w:r>
      <w:r w:rsidR="007A75DE">
        <w:rPr>
          <w:rFonts w:ascii="Garamond" w:hAnsi="Garamond"/>
          <w:bCs/>
          <w:sz w:val="24"/>
          <w:szCs w:val="24"/>
        </w:rPr>
        <w:t>.</w:t>
      </w:r>
    </w:p>
    <w:p w:rsidR="0078713E" w:rsidRDefault="0078713E" w:rsidP="0078713E">
      <w:pPr>
        <w:spacing w:after="0" w:line="360" w:lineRule="auto"/>
        <w:jc w:val="both"/>
        <w:rPr>
          <w:rFonts w:ascii="Garamond" w:hAnsi="Garamond"/>
          <w:bCs/>
          <w:sz w:val="24"/>
          <w:szCs w:val="24"/>
        </w:rPr>
      </w:pPr>
      <w:r w:rsidRPr="0078713E">
        <w:rPr>
          <w:rFonts w:ascii="Garamond" w:hAnsi="Garamond"/>
          <w:bCs/>
          <w:sz w:val="24"/>
          <w:szCs w:val="24"/>
        </w:rPr>
        <w:lastRenderedPageBreak/>
        <w:t xml:space="preserve">La cantidad demandada promedio de </w:t>
      </w:r>
      <w:r>
        <w:rPr>
          <w:rFonts w:ascii="Garamond" w:hAnsi="Garamond"/>
          <w:bCs/>
          <w:sz w:val="24"/>
          <w:szCs w:val="24"/>
        </w:rPr>
        <w:t xml:space="preserve">plátano </w:t>
      </w:r>
      <w:r w:rsidRPr="0078713E">
        <w:rPr>
          <w:rFonts w:ascii="Garamond" w:hAnsi="Garamond"/>
          <w:bCs/>
          <w:sz w:val="24"/>
          <w:szCs w:val="24"/>
        </w:rPr>
        <w:t xml:space="preserve">en la ciudad de Villavicencio es de </w:t>
      </w:r>
      <w:r>
        <w:rPr>
          <w:rFonts w:ascii="Garamond" w:hAnsi="Garamond"/>
          <w:bCs/>
          <w:sz w:val="24"/>
          <w:szCs w:val="24"/>
        </w:rPr>
        <w:t>127</w:t>
      </w:r>
      <w:r w:rsidRPr="0078713E">
        <w:rPr>
          <w:rFonts w:ascii="Garamond" w:hAnsi="Garamond"/>
          <w:bCs/>
          <w:sz w:val="24"/>
          <w:szCs w:val="24"/>
        </w:rPr>
        <w:t>.</w:t>
      </w:r>
      <w:r>
        <w:rPr>
          <w:rFonts w:ascii="Garamond" w:hAnsi="Garamond"/>
          <w:bCs/>
          <w:sz w:val="24"/>
          <w:szCs w:val="24"/>
        </w:rPr>
        <w:t>7</w:t>
      </w:r>
      <w:r w:rsidRPr="0078713E">
        <w:rPr>
          <w:rFonts w:ascii="Garamond" w:hAnsi="Garamond"/>
          <w:bCs/>
          <w:sz w:val="24"/>
          <w:szCs w:val="24"/>
        </w:rPr>
        <w:t xml:space="preserve"> kilogramos a la semana, </w:t>
      </w:r>
      <w:r>
        <w:rPr>
          <w:rFonts w:ascii="Garamond" w:hAnsi="Garamond"/>
          <w:bCs/>
          <w:sz w:val="24"/>
          <w:szCs w:val="24"/>
        </w:rPr>
        <w:t>el tercer</w:t>
      </w:r>
      <w:r w:rsidRPr="0078713E">
        <w:rPr>
          <w:rFonts w:ascii="Garamond" w:hAnsi="Garamond"/>
          <w:bCs/>
          <w:sz w:val="24"/>
          <w:szCs w:val="24"/>
        </w:rPr>
        <w:t xml:space="preserve"> promedio </w:t>
      </w:r>
      <w:r>
        <w:rPr>
          <w:rFonts w:ascii="Garamond" w:hAnsi="Garamond"/>
          <w:bCs/>
          <w:sz w:val="24"/>
          <w:szCs w:val="24"/>
        </w:rPr>
        <w:t xml:space="preserve">más alto, después de la papa y las frutas, en </w:t>
      </w:r>
      <w:r w:rsidRPr="0078713E">
        <w:rPr>
          <w:rFonts w:ascii="Garamond" w:hAnsi="Garamond"/>
          <w:bCs/>
          <w:sz w:val="24"/>
          <w:szCs w:val="24"/>
        </w:rPr>
        <w:t>relación a los demás alimentos analizados (Gráfico 7).</w:t>
      </w:r>
    </w:p>
    <w:p w:rsidR="007A75DE" w:rsidRPr="0078713E" w:rsidRDefault="007A75DE" w:rsidP="0078713E">
      <w:pPr>
        <w:spacing w:after="0" w:line="360" w:lineRule="auto"/>
        <w:jc w:val="both"/>
        <w:rPr>
          <w:rFonts w:ascii="Garamond" w:hAnsi="Garamond"/>
          <w:bCs/>
          <w:sz w:val="24"/>
          <w:szCs w:val="24"/>
        </w:rPr>
      </w:pPr>
    </w:p>
    <w:p w:rsidR="00A95736" w:rsidRPr="00A95736" w:rsidRDefault="00860879" w:rsidP="00A95736">
      <w:pPr>
        <w:spacing w:after="0" w:line="360" w:lineRule="auto"/>
        <w:rPr>
          <w:rFonts w:ascii="Garamond" w:hAnsi="Garamond"/>
          <w:bCs/>
          <w:sz w:val="24"/>
          <w:szCs w:val="24"/>
        </w:rPr>
      </w:pPr>
      <w:bookmarkStart w:id="12" w:name="_Toc438043638"/>
      <w:r w:rsidRPr="00D773A2">
        <w:rPr>
          <w:rFonts w:ascii="Garamond" w:hAnsi="Garamond"/>
          <w:bCs/>
          <w:sz w:val="24"/>
          <w:szCs w:val="24"/>
        </w:rPr>
        <w:t xml:space="preserve">Gráfico </w:t>
      </w:r>
      <w:r w:rsidR="00451A2D" w:rsidRPr="00D773A2">
        <w:rPr>
          <w:rFonts w:ascii="Garamond" w:hAnsi="Garamond"/>
          <w:bCs/>
          <w:sz w:val="24"/>
          <w:szCs w:val="24"/>
        </w:rPr>
        <w:fldChar w:fldCharType="begin"/>
      </w:r>
      <w:r w:rsidRPr="00D773A2">
        <w:rPr>
          <w:rFonts w:ascii="Garamond" w:hAnsi="Garamond"/>
          <w:bCs/>
          <w:sz w:val="24"/>
          <w:szCs w:val="24"/>
        </w:rPr>
        <w:instrText xml:space="preserve"> SEQ Gráfico \* ARABIC </w:instrText>
      </w:r>
      <w:r w:rsidR="00451A2D" w:rsidRPr="00D773A2">
        <w:rPr>
          <w:rFonts w:ascii="Garamond" w:hAnsi="Garamond"/>
          <w:bCs/>
          <w:sz w:val="24"/>
          <w:szCs w:val="24"/>
        </w:rPr>
        <w:fldChar w:fldCharType="separate"/>
      </w:r>
      <w:r w:rsidR="00C77996">
        <w:rPr>
          <w:rFonts w:ascii="Garamond" w:hAnsi="Garamond"/>
          <w:bCs/>
          <w:noProof/>
          <w:sz w:val="24"/>
          <w:szCs w:val="24"/>
        </w:rPr>
        <w:t>7</w:t>
      </w:r>
      <w:r w:rsidR="00451A2D" w:rsidRPr="00D773A2">
        <w:rPr>
          <w:rFonts w:ascii="Garamond" w:hAnsi="Garamond"/>
          <w:sz w:val="24"/>
          <w:szCs w:val="24"/>
        </w:rPr>
        <w:fldChar w:fldCharType="end"/>
      </w:r>
      <w:r w:rsidRPr="00D773A2">
        <w:rPr>
          <w:rFonts w:ascii="Garamond" w:hAnsi="Garamond"/>
          <w:bCs/>
          <w:sz w:val="24"/>
          <w:szCs w:val="24"/>
        </w:rPr>
        <w:t>.</w:t>
      </w:r>
      <w:r w:rsidR="00A95736" w:rsidRPr="00A95736">
        <w:rPr>
          <w:rFonts w:ascii="Garamond" w:hAnsi="Garamond"/>
          <w:bCs/>
          <w:sz w:val="24"/>
          <w:szCs w:val="24"/>
        </w:rPr>
        <w:t xml:space="preserve">Cantidad demandada de </w:t>
      </w:r>
      <w:r w:rsidR="00A95736">
        <w:rPr>
          <w:rFonts w:ascii="Garamond" w:hAnsi="Garamond"/>
          <w:bCs/>
          <w:sz w:val="24"/>
          <w:szCs w:val="24"/>
        </w:rPr>
        <w:t xml:space="preserve">plátano </w:t>
      </w:r>
      <w:r w:rsidR="00A95736" w:rsidRPr="00A95736">
        <w:rPr>
          <w:rFonts w:ascii="Garamond" w:hAnsi="Garamond"/>
          <w:bCs/>
          <w:sz w:val="24"/>
          <w:szCs w:val="24"/>
        </w:rPr>
        <w:t>por rangos</w:t>
      </w:r>
      <w:bookmarkEnd w:id="12"/>
    </w:p>
    <w:p w:rsidR="00FF3BBD" w:rsidRPr="00D773A2" w:rsidRDefault="00A95736" w:rsidP="00D773A2">
      <w:pPr>
        <w:pStyle w:val="Epgrafe"/>
        <w:spacing w:after="0" w:line="360" w:lineRule="auto"/>
        <w:jc w:val="center"/>
        <w:rPr>
          <w:rFonts w:ascii="Garamond" w:hAnsi="Garamond"/>
          <w:b w:val="0"/>
          <w:color w:val="auto"/>
          <w:sz w:val="24"/>
          <w:szCs w:val="24"/>
        </w:rPr>
      </w:pPr>
      <w:r>
        <w:rPr>
          <w:noProof/>
          <w:lang w:val="en-US"/>
        </w:rPr>
        <w:drawing>
          <wp:inline distT="0" distB="0" distL="0" distR="0">
            <wp:extent cx="4545330" cy="2160000"/>
            <wp:effectExtent l="0" t="0" r="26670" b="12065"/>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52B2B" w:rsidRPr="00852B2B" w:rsidRDefault="00852B2B" w:rsidP="00857367">
      <w:pPr>
        <w:spacing w:after="0" w:line="360" w:lineRule="auto"/>
        <w:ind w:left="1134"/>
        <w:rPr>
          <w:rFonts w:ascii="Garamond" w:hAnsi="Garamond"/>
          <w:bCs/>
          <w:sz w:val="24"/>
          <w:szCs w:val="24"/>
        </w:rPr>
      </w:pPr>
      <w:r w:rsidRPr="00852B2B">
        <w:rPr>
          <w:rFonts w:ascii="Garamond" w:hAnsi="Garamond"/>
          <w:bCs/>
          <w:sz w:val="24"/>
          <w:szCs w:val="24"/>
        </w:rPr>
        <w:t>Fuente: Elaboración de los autores.</w:t>
      </w:r>
    </w:p>
    <w:p w:rsidR="00860879" w:rsidRDefault="00860879" w:rsidP="00D773A2">
      <w:pPr>
        <w:spacing w:after="0" w:line="360" w:lineRule="auto"/>
        <w:rPr>
          <w:rFonts w:ascii="Garamond" w:hAnsi="Garamond"/>
          <w:sz w:val="24"/>
          <w:szCs w:val="24"/>
        </w:rPr>
      </w:pPr>
    </w:p>
    <w:p w:rsidR="00C61FAF" w:rsidRPr="00C61FAF" w:rsidRDefault="0078713E" w:rsidP="00C61FAF">
      <w:pPr>
        <w:spacing w:after="0" w:line="360" w:lineRule="auto"/>
        <w:jc w:val="both"/>
        <w:rPr>
          <w:rFonts w:ascii="Garamond" w:hAnsi="Garamond"/>
          <w:bCs/>
          <w:sz w:val="24"/>
          <w:szCs w:val="24"/>
        </w:rPr>
      </w:pPr>
      <w:r w:rsidRPr="0078713E">
        <w:rPr>
          <w:rFonts w:ascii="Garamond" w:hAnsi="Garamond"/>
          <w:bCs/>
          <w:sz w:val="24"/>
          <w:szCs w:val="24"/>
        </w:rPr>
        <w:t xml:space="preserve">La demanda de </w:t>
      </w:r>
      <w:r>
        <w:rPr>
          <w:rFonts w:ascii="Garamond" w:hAnsi="Garamond"/>
          <w:bCs/>
          <w:sz w:val="24"/>
          <w:szCs w:val="24"/>
        </w:rPr>
        <w:t>hortalizas</w:t>
      </w:r>
      <w:r w:rsidRPr="0078713E">
        <w:rPr>
          <w:rFonts w:ascii="Garamond" w:hAnsi="Garamond"/>
          <w:bCs/>
          <w:sz w:val="24"/>
          <w:szCs w:val="24"/>
        </w:rPr>
        <w:t xml:space="preserve"> de los tenderos de la ciudad de Villavicencio, obedece principalmente a compras inferiores a 25 kilogramos a la semana (</w:t>
      </w:r>
      <w:r>
        <w:rPr>
          <w:rFonts w:ascii="Garamond" w:hAnsi="Garamond"/>
          <w:bCs/>
          <w:sz w:val="24"/>
          <w:szCs w:val="24"/>
        </w:rPr>
        <w:t>46</w:t>
      </w:r>
      <w:r w:rsidRPr="0078713E">
        <w:rPr>
          <w:rFonts w:ascii="Garamond" w:hAnsi="Garamond"/>
          <w:bCs/>
          <w:sz w:val="24"/>
          <w:szCs w:val="24"/>
        </w:rPr>
        <w:t>.</w:t>
      </w:r>
      <w:r>
        <w:rPr>
          <w:rFonts w:ascii="Garamond" w:hAnsi="Garamond"/>
          <w:bCs/>
          <w:sz w:val="24"/>
          <w:szCs w:val="24"/>
        </w:rPr>
        <w:t>8</w:t>
      </w:r>
      <w:r w:rsidRPr="0078713E">
        <w:rPr>
          <w:rFonts w:ascii="Garamond" w:hAnsi="Garamond"/>
          <w:bCs/>
          <w:sz w:val="24"/>
          <w:szCs w:val="24"/>
        </w:rPr>
        <w:t xml:space="preserve">%). Sin embargo, el </w:t>
      </w:r>
      <w:r w:rsidR="00285A89">
        <w:rPr>
          <w:rFonts w:ascii="Garamond" w:hAnsi="Garamond"/>
          <w:bCs/>
          <w:sz w:val="24"/>
          <w:szCs w:val="24"/>
        </w:rPr>
        <w:t>1</w:t>
      </w:r>
      <w:r w:rsidRPr="0078713E">
        <w:rPr>
          <w:rFonts w:ascii="Garamond" w:hAnsi="Garamond"/>
          <w:bCs/>
          <w:sz w:val="24"/>
          <w:szCs w:val="24"/>
        </w:rPr>
        <w:t>3.</w:t>
      </w:r>
      <w:r w:rsidR="00285A89">
        <w:rPr>
          <w:rFonts w:ascii="Garamond" w:hAnsi="Garamond"/>
          <w:bCs/>
          <w:sz w:val="24"/>
          <w:szCs w:val="24"/>
        </w:rPr>
        <w:t>1</w:t>
      </w:r>
      <w:r w:rsidRPr="0078713E">
        <w:rPr>
          <w:rFonts w:ascii="Garamond" w:hAnsi="Garamond"/>
          <w:bCs/>
          <w:sz w:val="24"/>
          <w:szCs w:val="24"/>
        </w:rPr>
        <w:t xml:space="preserve">% de los tenderos indican comprar entre 26 y 200 kilogramos de </w:t>
      </w:r>
      <w:r w:rsidR="00285A89" w:rsidRPr="00285A89">
        <w:rPr>
          <w:rFonts w:ascii="Garamond" w:hAnsi="Garamond"/>
          <w:bCs/>
          <w:sz w:val="24"/>
          <w:szCs w:val="24"/>
        </w:rPr>
        <w:t>hortalizas</w:t>
      </w:r>
      <w:r w:rsidRPr="0078713E">
        <w:rPr>
          <w:rFonts w:ascii="Garamond" w:hAnsi="Garamond"/>
          <w:bCs/>
          <w:sz w:val="24"/>
          <w:szCs w:val="24"/>
        </w:rPr>
        <w:t xml:space="preserve"> por semana y un considerable </w:t>
      </w:r>
      <w:r w:rsidR="00285A89">
        <w:rPr>
          <w:rFonts w:ascii="Garamond" w:hAnsi="Garamond"/>
          <w:bCs/>
          <w:sz w:val="24"/>
          <w:szCs w:val="24"/>
        </w:rPr>
        <w:t>4.</w:t>
      </w:r>
      <w:r w:rsidRPr="0078713E">
        <w:rPr>
          <w:rFonts w:ascii="Garamond" w:hAnsi="Garamond"/>
          <w:bCs/>
          <w:sz w:val="24"/>
          <w:szCs w:val="24"/>
        </w:rPr>
        <w:t xml:space="preserve">7% manifiestan comprar más de 200 kilogramos a la </w:t>
      </w:r>
      <w:proofErr w:type="spellStart"/>
      <w:r w:rsidRPr="0078713E">
        <w:rPr>
          <w:rFonts w:ascii="Garamond" w:hAnsi="Garamond"/>
          <w:bCs/>
          <w:sz w:val="24"/>
          <w:szCs w:val="24"/>
        </w:rPr>
        <w:t>semana.La</w:t>
      </w:r>
      <w:proofErr w:type="spellEnd"/>
      <w:r w:rsidRPr="0078713E">
        <w:rPr>
          <w:rFonts w:ascii="Garamond" w:hAnsi="Garamond"/>
          <w:bCs/>
          <w:sz w:val="24"/>
          <w:szCs w:val="24"/>
        </w:rPr>
        <w:t xml:space="preserve"> cantidad demandada promedio de </w:t>
      </w:r>
      <w:r>
        <w:rPr>
          <w:rFonts w:ascii="Garamond" w:hAnsi="Garamond"/>
          <w:bCs/>
          <w:sz w:val="24"/>
          <w:szCs w:val="24"/>
        </w:rPr>
        <w:t>hortalizas</w:t>
      </w:r>
      <w:r w:rsidRPr="0078713E">
        <w:rPr>
          <w:rFonts w:ascii="Garamond" w:hAnsi="Garamond"/>
          <w:bCs/>
          <w:sz w:val="24"/>
          <w:szCs w:val="24"/>
        </w:rPr>
        <w:t xml:space="preserve"> en la ciudad de Villavicencio es de </w:t>
      </w:r>
      <w:r>
        <w:rPr>
          <w:rFonts w:ascii="Garamond" w:hAnsi="Garamond"/>
          <w:bCs/>
          <w:sz w:val="24"/>
          <w:szCs w:val="24"/>
        </w:rPr>
        <w:t>93</w:t>
      </w:r>
      <w:r w:rsidRPr="0078713E">
        <w:rPr>
          <w:rFonts w:ascii="Garamond" w:hAnsi="Garamond"/>
          <w:bCs/>
          <w:sz w:val="24"/>
          <w:szCs w:val="24"/>
        </w:rPr>
        <w:t>.</w:t>
      </w:r>
      <w:r>
        <w:rPr>
          <w:rFonts w:ascii="Garamond" w:hAnsi="Garamond"/>
          <w:bCs/>
          <w:sz w:val="24"/>
          <w:szCs w:val="24"/>
        </w:rPr>
        <w:t>3</w:t>
      </w:r>
      <w:r w:rsidRPr="0078713E">
        <w:rPr>
          <w:rFonts w:ascii="Garamond" w:hAnsi="Garamond"/>
          <w:bCs/>
          <w:sz w:val="24"/>
          <w:szCs w:val="24"/>
        </w:rPr>
        <w:t xml:space="preserve"> kilogramos a la semana, un promedio </w:t>
      </w:r>
      <w:r>
        <w:rPr>
          <w:rFonts w:ascii="Garamond" w:hAnsi="Garamond"/>
          <w:bCs/>
          <w:sz w:val="24"/>
          <w:szCs w:val="24"/>
        </w:rPr>
        <w:t>medio</w:t>
      </w:r>
      <w:r w:rsidRPr="0078713E">
        <w:rPr>
          <w:rFonts w:ascii="Garamond" w:hAnsi="Garamond"/>
          <w:bCs/>
          <w:sz w:val="24"/>
          <w:szCs w:val="24"/>
        </w:rPr>
        <w:t xml:space="preserve"> en relación a los demás alimentos analizados</w:t>
      </w:r>
      <w:r w:rsidR="00285A89">
        <w:rPr>
          <w:rFonts w:ascii="Garamond" w:hAnsi="Garamond"/>
          <w:bCs/>
          <w:sz w:val="24"/>
          <w:szCs w:val="24"/>
        </w:rPr>
        <w:t xml:space="preserve"> (Gráfico 8).</w:t>
      </w:r>
    </w:p>
    <w:p w:rsidR="00860879" w:rsidRPr="00D773A2" w:rsidRDefault="00860879" w:rsidP="00D773A2">
      <w:pPr>
        <w:spacing w:after="0" w:line="360" w:lineRule="auto"/>
        <w:rPr>
          <w:rFonts w:ascii="Garamond" w:hAnsi="Garamond"/>
          <w:sz w:val="24"/>
          <w:szCs w:val="24"/>
        </w:rPr>
      </w:pPr>
    </w:p>
    <w:p w:rsidR="007A75DE" w:rsidRDefault="007A75DE" w:rsidP="007A75DE">
      <w:pPr>
        <w:spacing w:after="0" w:line="360" w:lineRule="auto"/>
        <w:jc w:val="both"/>
        <w:rPr>
          <w:rFonts w:ascii="Garamond" w:hAnsi="Garamond"/>
          <w:bCs/>
          <w:sz w:val="24"/>
          <w:szCs w:val="24"/>
        </w:rPr>
      </w:pPr>
      <w:r w:rsidRPr="007A75DE">
        <w:rPr>
          <w:rFonts w:ascii="Garamond" w:hAnsi="Garamond"/>
          <w:bCs/>
          <w:sz w:val="24"/>
          <w:szCs w:val="24"/>
        </w:rPr>
        <w:t xml:space="preserve">La demanda de frutas por parte de los tenderos de Villavicencio, obedece principalmente a compras inferiores a 25 kilogramos a la semana </w:t>
      </w:r>
      <w:r>
        <w:rPr>
          <w:rFonts w:ascii="Garamond" w:hAnsi="Garamond"/>
          <w:bCs/>
          <w:sz w:val="24"/>
          <w:szCs w:val="24"/>
        </w:rPr>
        <w:t>(43</w:t>
      </w:r>
      <w:r w:rsidRPr="007A75DE">
        <w:rPr>
          <w:rFonts w:ascii="Garamond" w:hAnsi="Garamond"/>
          <w:bCs/>
          <w:sz w:val="24"/>
          <w:szCs w:val="24"/>
        </w:rPr>
        <w:t>.</w:t>
      </w:r>
      <w:r>
        <w:rPr>
          <w:rFonts w:ascii="Garamond" w:hAnsi="Garamond"/>
          <w:bCs/>
          <w:sz w:val="24"/>
          <w:szCs w:val="24"/>
        </w:rPr>
        <w:t>1</w:t>
      </w:r>
      <w:r w:rsidRPr="007A75DE">
        <w:rPr>
          <w:rFonts w:ascii="Garamond" w:hAnsi="Garamond"/>
          <w:bCs/>
          <w:sz w:val="24"/>
          <w:szCs w:val="24"/>
        </w:rPr>
        <w:t xml:space="preserve">%). </w:t>
      </w:r>
      <w:r>
        <w:rPr>
          <w:rFonts w:ascii="Garamond" w:hAnsi="Garamond"/>
          <w:bCs/>
          <w:sz w:val="24"/>
          <w:szCs w:val="24"/>
        </w:rPr>
        <w:t>E</w:t>
      </w:r>
      <w:r w:rsidRPr="007A75DE">
        <w:rPr>
          <w:rFonts w:ascii="Garamond" w:hAnsi="Garamond"/>
          <w:bCs/>
          <w:sz w:val="24"/>
          <w:szCs w:val="24"/>
        </w:rPr>
        <w:t>l 1</w:t>
      </w:r>
      <w:r>
        <w:rPr>
          <w:rFonts w:ascii="Garamond" w:hAnsi="Garamond"/>
          <w:bCs/>
          <w:sz w:val="24"/>
          <w:szCs w:val="24"/>
        </w:rPr>
        <w:t>8</w:t>
      </w:r>
      <w:r w:rsidRPr="007A75DE">
        <w:rPr>
          <w:rFonts w:ascii="Garamond" w:hAnsi="Garamond"/>
          <w:bCs/>
          <w:sz w:val="24"/>
          <w:szCs w:val="24"/>
        </w:rPr>
        <w:t>.</w:t>
      </w:r>
      <w:r>
        <w:rPr>
          <w:rFonts w:ascii="Garamond" w:hAnsi="Garamond"/>
          <w:bCs/>
          <w:sz w:val="24"/>
          <w:szCs w:val="24"/>
        </w:rPr>
        <w:t>3</w:t>
      </w:r>
      <w:r w:rsidRPr="007A75DE">
        <w:rPr>
          <w:rFonts w:ascii="Garamond" w:hAnsi="Garamond"/>
          <w:bCs/>
          <w:sz w:val="24"/>
          <w:szCs w:val="24"/>
        </w:rPr>
        <w:t xml:space="preserve">% de los tenderos indican comprar entre 26 y 200 kilogramos de </w:t>
      </w:r>
      <w:r>
        <w:rPr>
          <w:rFonts w:ascii="Garamond" w:hAnsi="Garamond"/>
          <w:bCs/>
          <w:sz w:val="24"/>
          <w:szCs w:val="24"/>
        </w:rPr>
        <w:t>frutas</w:t>
      </w:r>
      <w:r w:rsidRPr="007A75DE">
        <w:rPr>
          <w:rFonts w:ascii="Garamond" w:hAnsi="Garamond"/>
          <w:bCs/>
          <w:sz w:val="24"/>
          <w:szCs w:val="24"/>
        </w:rPr>
        <w:t xml:space="preserve"> por semana y un </w:t>
      </w:r>
      <w:r>
        <w:rPr>
          <w:rFonts w:ascii="Garamond" w:hAnsi="Garamond"/>
          <w:bCs/>
          <w:sz w:val="24"/>
          <w:szCs w:val="24"/>
        </w:rPr>
        <w:t>importante9</w:t>
      </w:r>
      <w:r w:rsidRPr="007A75DE">
        <w:rPr>
          <w:rFonts w:ascii="Garamond" w:hAnsi="Garamond"/>
          <w:bCs/>
          <w:sz w:val="24"/>
          <w:szCs w:val="24"/>
        </w:rPr>
        <w:t>.</w:t>
      </w:r>
      <w:r w:rsidR="00DE30CD">
        <w:rPr>
          <w:rFonts w:ascii="Garamond" w:hAnsi="Garamond"/>
          <w:bCs/>
          <w:sz w:val="24"/>
          <w:szCs w:val="24"/>
        </w:rPr>
        <w:t>4</w:t>
      </w:r>
      <w:r w:rsidRPr="007A75DE">
        <w:rPr>
          <w:rFonts w:ascii="Garamond" w:hAnsi="Garamond"/>
          <w:bCs/>
          <w:sz w:val="24"/>
          <w:szCs w:val="24"/>
        </w:rPr>
        <w:t>% manifiestan comprar más de 200 kilogramos a la semana.</w:t>
      </w:r>
      <w:r w:rsidR="00DE30CD">
        <w:rPr>
          <w:rFonts w:ascii="Garamond" w:hAnsi="Garamond"/>
          <w:bCs/>
          <w:sz w:val="24"/>
          <w:szCs w:val="24"/>
        </w:rPr>
        <w:t xml:space="preserve"> El 29.2% informa no comprar fruta.</w:t>
      </w:r>
      <w:r w:rsidRPr="007A75DE">
        <w:rPr>
          <w:rFonts w:ascii="Garamond" w:hAnsi="Garamond"/>
          <w:bCs/>
          <w:sz w:val="24"/>
          <w:szCs w:val="24"/>
        </w:rPr>
        <w:t xml:space="preserve"> La cantidad demandada promedio de </w:t>
      </w:r>
      <w:r w:rsidR="00DE30CD">
        <w:rPr>
          <w:rFonts w:ascii="Garamond" w:hAnsi="Garamond"/>
          <w:bCs/>
          <w:sz w:val="24"/>
          <w:szCs w:val="24"/>
        </w:rPr>
        <w:t xml:space="preserve">frutas en </w:t>
      </w:r>
      <w:r w:rsidRPr="007A75DE">
        <w:rPr>
          <w:rFonts w:ascii="Garamond" w:hAnsi="Garamond"/>
          <w:bCs/>
          <w:sz w:val="24"/>
          <w:szCs w:val="24"/>
        </w:rPr>
        <w:t>Vil</w:t>
      </w:r>
      <w:r w:rsidR="00DE30CD">
        <w:rPr>
          <w:rFonts w:ascii="Garamond" w:hAnsi="Garamond"/>
          <w:bCs/>
          <w:sz w:val="24"/>
          <w:szCs w:val="24"/>
        </w:rPr>
        <w:t>lavicencio es de 314.7</w:t>
      </w:r>
      <w:r w:rsidRPr="007A75DE">
        <w:rPr>
          <w:rFonts w:ascii="Garamond" w:hAnsi="Garamond"/>
          <w:bCs/>
          <w:sz w:val="24"/>
          <w:szCs w:val="24"/>
        </w:rPr>
        <w:t xml:space="preserve"> kilogramos a la semana, </w:t>
      </w:r>
      <w:r w:rsidR="00DE30CD">
        <w:rPr>
          <w:rFonts w:ascii="Garamond" w:hAnsi="Garamond"/>
          <w:bCs/>
          <w:sz w:val="24"/>
          <w:szCs w:val="24"/>
        </w:rPr>
        <w:t>el segundo</w:t>
      </w:r>
      <w:r w:rsidRPr="007A75DE">
        <w:rPr>
          <w:rFonts w:ascii="Garamond" w:hAnsi="Garamond"/>
          <w:bCs/>
          <w:sz w:val="24"/>
          <w:szCs w:val="24"/>
        </w:rPr>
        <w:t xml:space="preserve"> promedio </w:t>
      </w:r>
      <w:r w:rsidR="00DE30CD">
        <w:rPr>
          <w:rFonts w:ascii="Garamond" w:hAnsi="Garamond"/>
          <w:bCs/>
          <w:sz w:val="24"/>
          <w:szCs w:val="24"/>
        </w:rPr>
        <w:t xml:space="preserve">más alto, </w:t>
      </w:r>
      <w:r w:rsidRPr="007A75DE">
        <w:rPr>
          <w:rFonts w:ascii="Garamond" w:hAnsi="Garamond"/>
          <w:bCs/>
          <w:sz w:val="24"/>
          <w:szCs w:val="24"/>
        </w:rPr>
        <w:t>en relación a los demás alimentos analizados</w:t>
      </w:r>
      <w:r w:rsidR="00DE30CD">
        <w:rPr>
          <w:rFonts w:ascii="Garamond" w:hAnsi="Garamond"/>
          <w:bCs/>
          <w:sz w:val="24"/>
          <w:szCs w:val="24"/>
        </w:rPr>
        <w:t xml:space="preserve"> (Gráfico 9</w:t>
      </w:r>
      <w:r w:rsidR="00DE30CD" w:rsidRPr="00DE30CD">
        <w:rPr>
          <w:rFonts w:ascii="Garamond" w:hAnsi="Garamond"/>
          <w:bCs/>
          <w:sz w:val="24"/>
          <w:szCs w:val="24"/>
        </w:rPr>
        <w:t>)</w:t>
      </w:r>
      <w:r w:rsidR="00DE30CD">
        <w:rPr>
          <w:rFonts w:ascii="Garamond" w:hAnsi="Garamond"/>
          <w:bCs/>
          <w:sz w:val="24"/>
          <w:szCs w:val="24"/>
        </w:rPr>
        <w:t>.</w:t>
      </w:r>
    </w:p>
    <w:p w:rsidR="00A95736" w:rsidRPr="00A95736" w:rsidRDefault="00860879" w:rsidP="00A95736">
      <w:pPr>
        <w:spacing w:after="0" w:line="360" w:lineRule="auto"/>
        <w:rPr>
          <w:rFonts w:ascii="Garamond" w:hAnsi="Garamond"/>
          <w:bCs/>
          <w:sz w:val="24"/>
          <w:szCs w:val="24"/>
        </w:rPr>
      </w:pPr>
      <w:bookmarkStart w:id="13" w:name="_Toc438043639"/>
      <w:r w:rsidRPr="00D773A2">
        <w:rPr>
          <w:rFonts w:ascii="Garamond" w:hAnsi="Garamond"/>
          <w:bCs/>
          <w:sz w:val="24"/>
          <w:szCs w:val="24"/>
        </w:rPr>
        <w:lastRenderedPageBreak/>
        <w:t>Gráfico</w:t>
      </w:r>
      <w:r w:rsidR="00451A2D" w:rsidRPr="00D773A2">
        <w:rPr>
          <w:rFonts w:ascii="Garamond" w:hAnsi="Garamond"/>
          <w:bCs/>
          <w:sz w:val="24"/>
          <w:szCs w:val="24"/>
        </w:rPr>
        <w:fldChar w:fldCharType="begin"/>
      </w:r>
      <w:r w:rsidRPr="00D773A2">
        <w:rPr>
          <w:rFonts w:ascii="Garamond" w:hAnsi="Garamond"/>
          <w:bCs/>
          <w:sz w:val="24"/>
          <w:szCs w:val="24"/>
        </w:rPr>
        <w:instrText xml:space="preserve"> SEQ Gráfico \* ARABIC </w:instrText>
      </w:r>
      <w:r w:rsidR="00451A2D" w:rsidRPr="00D773A2">
        <w:rPr>
          <w:rFonts w:ascii="Garamond" w:hAnsi="Garamond"/>
          <w:bCs/>
          <w:sz w:val="24"/>
          <w:szCs w:val="24"/>
        </w:rPr>
        <w:fldChar w:fldCharType="separate"/>
      </w:r>
      <w:r w:rsidR="00C77996">
        <w:rPr>
          <w:rFonts w:ascii="Garamond" w:hAnsi="Garamond"/>
          <w:bCs/>
          <w:noProof/>
          <w:sz w:val="24"/>
          <w:szCs w:val="24"/>
        </w:rPr>
        <w:t>8</w:t>
      </w:r>
      <w:r w:rsidR="00451A2D" w:rsidRPr="00D773A2">
        <w:rPr>
          <w:rFonts w:ascii="Garamond" w:hAnsi="Garamond"/>
          <w:sz w:val="24"/>
          <w:szCs w:val="24"/>
        </w:rPr>
        <w:fldChar w:fldCharType="end"/>
      </w:r>
      <w:r w:rsidRPr="00D773A2">
        <w:rPr>
          <w:rFonts w:ascii="Garamond" w:hAnsi="Garamond"/>
          <w:bCs/>
          <w:sz w:val="24"/>
          <w:szCs w:val="24"/>
        </w:rPr>
        <w:t>.</w:t>
      </w:r>
      <w:r w:rsidR="00A95736" w:rsidRPr="00A95736">
        <w:rPr>
          <w:rFonts w:ascii="Garamond" w:hAnsi="Garamond"/>
          <w:bCs/>
          <w:sz w:val="24"/>
          <w:szCs w:val="24"/>
        </w:rPr>
        <w:t xml:space="preserve">Cantidad demandada de </w:t>
      </w:r>
      <w:r w:rsidR="00A95736">
        <w:rPr>
          <w:rFonts w:ascii="Garamond" w:hAnsi="Garamond"/>
          <w:bCs/>
          <w:sz w:val="24"/>
          <w:szCs w:val="24"/>
        </w:rPr>
        <w:t>hortalizas</w:t>
      </w:r>
      <w:r w:rsidR="00A95736" w:rsidRPr="00A95736">
        <w:rPr>
          <w:rFonts w:ascii="Garamond" w:hAnsi="Garamond"/>
          <w:bCs/>
          <w:sz w:val="24"/>
          <w:szCs w:val="24"/>
        </w:rPr>
        <w:t xml:space="preserve"> por rangos</w:t>
      </w:r>
      <w:bookmarkEnd w:id="13"/>
    </w:p>
    <w:p w:rsidR="00860879" w:rsidRPr="00D773A2" w:rsidRDefault="00A95736" w:rsidP="00A95736">
      <w:pPr>
        <w:spacing w:after="0" w:line="360" w:lineRule="auto"/>
        <w:jc w:val="center"/>
        <w:rPr>
          <w:rFonts w:ascii="Garamond" w:hAnsi="Garamond"/>
          <w:bCs/>
          <w:sz w:val="24"/>
          <w:szCs w:val="24"/>
        </w:rPr>
      </w:pPr>
      <w:r>
        <w:rPr>
          <w:noProof/>
          <w:lang w:val="en-US"/>
        </w:rPr>
        <w:drawing>
          <wp:inline distT="0" distB="0" distL="0" distR="0">
            <wp:extent cx="4545330" cy="2160000"/>
            <wp:effectExtent l="0" t="0" r="26670" b="12065"/>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52B2B" w:rsidRPr="00852B2B" w:rsidRDefault="00852B2B" w:rsidP="00857367">
      <w:pPr>
        <w:spacing w:after="0" w:line="360" w:lineRule="auto"/>
        <w:ind w:left="1134"/>
        <w:rPr>
          <w:rFonts w:ascii="Garamond" w:hAnsi="Garamond"/>
          <w:bCs/>
          <w:sz w:val="24"/>
          <w:szCs w:val="24"/>
        </w:rPr>
      </w:pPr>
      <w:r w:rsidRPr="00852B2B">
        <w:rPr>
          <w:rFonts w:ascii="Garamond" w:hAnsi="Garamond"/>
          <w:bCs/>
          <w:sz w:val="24"/>
          <w:szCs w:val="24"/>
        </w:rPr>
        <w:t>Fuente: Elaboración de los autores.</w:t>
      </w:r>
    </w:p>
    <w:p w:rsidR="00285A89" w:rsidRDefault="00285A89" w:rsidP="00D773A2">
      <w:pPr>
        <w:spacing w:after="0" w:line="360" w:lineRule="auto"/>
        <w:rPr>
          <w:rFonts w:ascii="Garamond" w:hAnsi="Garamond"/>
          <w:bCs/>
          <w:sz w:val="24"/>
          <w:szCs w:val="24"/>
        </w:rPr>
      </w:pPr>
    </w:p>
    <w:p w:rsidR="00A95736" w:rsidRPr="00A95736" w:rsidRDefault="00860879" w:rsidP="00A95736">
      <w:pPr>
        <w:spacing w:after="0" w:line="360" w:lineRule="auto"/>
        <w:rPr>
          <w:rFonts w:ascii="Garamond" w:hAnsi="Garamond"/>
          <w:bCs/>
          <w:sz w:val="24"/>
          <w:szCs w:val="24"/>
        </w:rPr>
      </w:pPr>
      <w:bookmarkStart w:id="14" w:name="_Toc438043640"/>
      <w:r w:rsidRPr="00D773A2">
        <w:rPr>
          <w:rFonts w:ascii="Garamond" w:hAnsi="Garamond"/>
          <w:bCs/>
          <w:sz w:val="24"/>
          <w:szCs w:val="24"/>
        </w:rPr>
        <w:t xml:space="preserve">Gráfico </w:t>
      </w:r>
      <w:r w:rsidR="00451A2D" w:rsidRPr="00D773A2">
        <w:rPr>
          <w:rFonts w:ascii="Garamond" w:hAnsi="Garamond"/>
          <w:bCs/>
          <w:sz w:val="24"/>
          <w:szCs w:val="24"/>
        </w:rPr>
        <w:fldChar w:fldCharType="begin"/>
      </w:r>
      <w:r w:rsidRPr="00D773A2">
        <w:rPr>
          <w:rFonts w:ascii="Garamond" w:hAnsi="Garamond"/>
          <w:bCs/>
          <w:sz w:val="24"/>
          <w:szCs w:val="24"/>
        </w:rPr>
        <w:instrText xml:space="preserve"> SEQ Gráfico \* ARABIC </w:instrText>
      </w:r>
      <w:r w:rsidR="00451A2D" w:rsidRPr="00D773A2">
        <w:rPr>
          <w:rFonts w:ascii="Garamond" w:hAnsi="Garamond"/>
          <w:bCs/>
          <w:sz w:val="24"/>
          <w:szCs w:val="24"/>
        </w:rPr>
        <w:fldChar w:fldCharType="separate"/>
      </w:r>
      <w:r w:rsidR="00C77996">
        <w:rPr>
          <w:rFonts w:ascii="Garamond" w:hAnsi="Garamond"/>
          <w:bCs/>
          <w:noProof/>
          <w:sz w:val="24"/>
          <w:szCs w:val="24"/>
        </w:rPr>
        <w:t>9</w:t>
      </w:r>
      <w:r w:rsidR="00451A2D" w:rsidRPr="00D773A2">
        <w:rPr>
          <w:rFonts w:ascii="Garamond" w:hAnsi="Garamond"/>
          <w:sz w:val="24"/>
          <w:szCs w:val="24"/>
        </w:rPr>
        <w:fldChar w:fldCharType="end"/>
      </w:r>
      <w:r w:rsidRPr="00D773A2">
        <w:rPr>
          <w:rFonts w:ascii="Garamond" w:hAnsi="Garamond"/>
          <w:bCs/>
          <w:sz w:val="24"/>
          <w:szCs w:val="24"/>
        </w:rPr>
        <w:t>.</w:t>
      </w:r>
      <w:r w:rsidR="00A95736" w:rsidRPr="00A95736">
        <w:rPr>
          <w:rFonts w:ascii="Garamond" w:hAnsi="Garamond"/>
          <w:bCs/>
          <w:sz w:val="24"/>
          <w:szCs w:val="24"/>
        </w:rPr>
        <w:t xml:space="preserve">Cantidad demandada de </w:t>
      </w:r>
      <w:r w:rsidR="00A95736">
        <w:rPr>
          <w:rFonts w:ascii="Garamond" w:hAnsi="Garamond"/>
          <w:bCs/>
          <w:sz w:val="24"/>
          <w:szCs w:val="24"/>
        </w:rPr>
        <w:t>frutas</w:t>
      </w:r>
      <w:r w:rsidR="00A95736" w:rsidRPr="00A95736">
        <w:rPr>
          <w:rFonts w:ascii="Garamond" w:hAnsi="Garamond"/>
          <w:bCs/>
          <w:sz w:val="24"/>
          <w:szCs w:val="24"/>
        </w:rPr>
        <w:t xml:space="preserve"> por rangos</w:t>
      </w:r>
      <w:bookmarkEnd w:id="14"/>
    </w:p>
    <w:p w:rsidR="00A11A42" w:rsidRDefault="00A95736" w:rsidP="00A95736">
      <w:pPr>
        <w:spacing w:after="0" w:line="360" w:lineRule="auto"/>
        <w:jc w:val="center"/>
        <w:rPr>
          <w:rFonts w:ascii="Garamond" w:hAnsi="Garamond"/>
          <w:sz w:val="24"/>
          <w:szCs w:val="24"/>
        </w:rPr>
      </w:pPr>
      <w:r>
        <w:rPr>
          <w:noProof/>
          <w:lang w:val="en-US"/>
        </w:rPr>
        <w:drawing>
          <wp:inline distT="0" distB="0" distL="0" distR="0">
            <wp:extent cx="4545330" cy="2160000"/>
            <wp:effectExtent l="0" t="0" r="26670" b="12065"/>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52B2B" w:rsidRPr="00852B2B" w:rsidRDefault="00852B2B" w:rsidP="00857367">
      <w:pPr>
        <w:spacing w:after="0" w:line="360" w:lineRule="auto"/>
        <w:ind w:left="993"/>
        <w:rPr>
          <w:rFonts w:ascii="Garamond" w:hAnsi="Garamond"/>
          <w:bCs/>
          <w:sz w:val="24"/>
          <w:szCs w:val="24"/>
        </w:rPr>
      </w:pPr>
      <w:r w:rsidRPr="00852B2B">
        <w:rPr>
          <w:rFonts w:ascii="Garamond" w:hAnsi="Garamond"/>
          <w:bCs/>
          <w:sz w:val="24"/>
          <w:szCs w:val="24"/>
        </w:rPr>
        <w:t>Fuente: Elaboración de los autores.</w:t>
      </w:r>
    </w:p>
    <w:p w:rsidR="00A11A42" w:rsidRDefault="00A11A42" w:rsidP="00D773A2">
      <w:pPr>
        <w:spacing w:after="0" w:line="360" w:lineRule="auto"/>
        <w:rPr>
          <w:rFonts w:ascii="Garamond" w:hAnsi="Garamond"/>
          <w:sz w:val="24"/>
          <w:szCs w:val="24"/>
        </w:rPr>
      </w:pPr>
    </w:p>
    <w:p w:rsidR="00A95736" w:rsidRPr="00D773A2" w:rsidRDefault="00A11A42" w:rsidP="00DE30CD">
      <w:pPr>
        <w:spacing w:after="0" w:line="360" w:lineRule="auto"/>
        <w:jc w:val="both"/>
        <w:rPr>
          <w:rFonts w:ascii="Garamond" w:hAnsi="Garamond"/>
          <w:sz w:val="24"/>
          <w:szCs w:val="24"/>
        </w:rPr>
      </w:pPr>
      <w:r w:rsidRPr="00A11A42">
        <w:rPr>
          <w:rFonts w:ascii="Garamond" w:hAnsi="Garamond"/>
          <w:bCs/>
          <w:sz w:val="24"/>
          <w:szCs w:val="24"/>
        </w:rPr>
        <w:t xml:space="preserve">La demanda de los tenderos por </w:t>
      </w:r>
      <w:r>
        <w:rPr>
          <w:rFonts w:ascii="Garamond" w:hAnsi="Garamond"/>
          <w:bCs/>
          <w:sz w:val="24"/>
          <w:szCs w:val="24"/>
        </w:rPr>
        <w:t>g</w:t>
      </w:r>
      <w:r w:rsidR="00DE30CD">
        <w:rPr>
          <w:rFonts w:ascii="Garamond" w:hAnsi="Garamond"/>
          <w:bCs/>
          <w:sz w:val="24"/>
          <w:szCs w:val="24"/>
        </w:rPr>
        <w:t>ranos y legumbres principalmente es cercana a cero. 52.1% de los tenderos declara no comprar granos durante la semana. El 33.0% indica comprar pero a lo sumo 25 kilogramos a la semana. El 10.6% demandan entre 25 y 200 kilogramos y tan solo el 4.3 declara comprar más de 200 kilogramos a la semana. El consumo promedio de granos en Villavicencio es el más bajo con 35.7 kilogramos a la semana (Gráfico 10</w:t>
      </w:r>
      <w:r w:rsidR="00DE30CD" w:rsidRPr="00DE30CD">
        <w:rPr>
          <w:rFonts w:ascii="Garamond" w:hAnsi="Garamond"/>
          <w:bCs/>
          <w:sz w:val="24"/>
          <w:szCs w:val="24"/>
        </w:rPr>
        <w:t>)</w:t>
      </w:r>
      <w:r w:rsidR="00DE30CD">
        <w:rPr>
          <w:rFonts w:ascii="Garamond" w:hAnsi="Garamond"/>
          <w:bCs/>
          <w:sz w:val="24"/>
          <w:szCs w:val="24"/>
        </w:rPr>
        <w:t>.</w:t>
      </w:r>
    </w:p>
    <w:p w:rsidR="00A95736" w:rsidRDefault="00A95736" w:rsidP="00A95736">
      <w:pPr>
        <w:spacing w:after="0" w:line="360" w:lineRule="auto"/>
        <w:rPr>
          <w:rFonts w:ascii="Garamond" w:hAnsi="Garamond"/>
          <w:bCs/>
          <w:sz w:val="24"/>
          <w:szCs w:val="24"/>
        </w:rPr>
      </w:pPr>
    </w:p>
    <w:p w:rsidR="00A95736" w:rsidRPr="00A95736" w:rsidRDefault="00D773A2" w:rsidP="00A95736">
      <w:pPr>
        <w:spacing w:after="0" w:line="360" w:lineRule="auto"/>
        <w:rPr>
          <w:rFonts w:ascii="Garamond" w:hAnsi="Garamond"/>
          <w:bCs/>
          <w:sz w:val="24"/>
          <w:szCs w:val="24"/>
        </w:rPr>
      </w:pPr>
      <w:bookmarkStart w:id="15" w:name="_Toc438043641"/>
      <w:r w:rsidRPr="00D773A2">
        <w:rPr>
          <w:rFonts w:ascii="Garamond" w:hAnsi="Garamond"/>
          <w:bCs/>
          <w:sz w:val="24"/>
          <w:szCs w:val="24"/>
        </w:rPr>
        <w:lastRenderedPageBreak/>
        <w:t xml:space="preserve">Gráfico </w:t>
      </w:r>
      <w:r w:rsidR="00451A2D" w:rsidRPr="00D773A2">
        <w:rPr>
          <w:rFonts w:ascii="Garamond" w:hAnsi="Garamond"/>
          <w:bCs/>
          <w:sz w:val="24"/>
          <w:szCs w:val="24"/>
        </w:rPr>
        <w:fldChar w:fldCharType="begin"/>
      </w:r>
      <w:r w:rsidRPr="00D773A2">
        <w:rPr>
          <w:rFonts w:ascii="Garamond" w:hAnsi="Garamond"/>
          <w:bCs/>
          <w:sz w:val="24"/>
          <w:szCs w:val="24"/>
        </w:rPr>
        <w:instrText xml:space="preserve"> SEQ Gráfico \* ARABIC </w:instrText>
      </w:r>
      <w:r w:rsidR="00451A2D" w:rsidRPr="00D773A2">
        <w:rPr>
          <w:rFonts w:ascii="Garamond" w:hAnsi="Garamond"/>
          <w:bCs/>
          <w:sz w:val="24"/>
          <w:szCs w:val="24"/>
        </w:rPr>
        <w:fldChar w:fldCharType="separate"/>
      </w:r>
      <w:r w:rsidR="00C77996">
        <w:rPr>
          <w:rFonts w:ascii="Garamond" w:hAnsi="Garamond"/>
          <w:bCs/>
          <w:noProof/>
          <w:sz w:val="24"/>
          <w:szCs w:val="24"/>
        </w:rPr>
        <w:t>10</w:t>
      </w:r>
      <w:r w:rsidR="00451A2D" w:rsidRPr="00D773A2">
        <w:rPr>
          <w:rFonts w:ascii="Garamond" w:hAnsi="Garamond"/>
          <w:sz w:val="24"/>
          <w:szCs w:val="24"/>
        </w:rPr>
        <w:fldChar w:fldCharType="end"/>
      </w:r>
      <w:r w:rsidRPr="00D773A2">
        <w:rPr>
          <w:rFonts w:ascii="Garamond" w:hAnsi="Garamond"/>
          <w:bCs/>
          <w:sz w:val="24"/>
          <w:szCs w:val="24"/>
        </w:rPr>
        <w:t>.</w:t>
      </w:r>
      <w:r w:rsidR="00A95736" w:rsidRPr="00A95736">
        <w:rPr>
          <w:rFonts w:ascii="Garamond" w:hAnsi="Garamond"/>
          <w:bCs/>
          <w:sz w:val="24"/>
          <w:szCs w:val="24"/>
        </w:rPr>
        <w:t xml:space="preserve">Cantidad demandada de </w:t>
      </w:r>
      <w:r w:rsidR="00A95736">
        <w:rPr>
          <w:rFonts w:ascii="Garamond" w:hAnsi="Garamond"/>
          <w:bCs/>
          <w:sz w:val="24"/>
          <w:szCs w:val="24"/>
        </w:rPr>
        <w:t>granos y legumbres</w:t>
      </w:r>
      <w:r w:rsidR="00A95736" w:rsidRPr="00A95736">
        <w:rPr>
          <w:rFonts w:ascii="Garamond" w:hAnsi="Garamond"/>
          <w:bCs/>
          <w:sz w:val="24"/>
          <w:szCs w:val="24"/>
        </w:rPr>
        <w:t xml:space="preserve"> por rangos</w:t>
      </w:r>
      <w:bookmarkEnd w:id="15"/>
    </w:p>
    <w:p w:rsidR="00A95736" w:rsidRPr="00D773A2" w:rsidRDefault="00A95736" w:rsidP="00A95736">
      <w:pPr>
        <w:spacing w:after="0" w:line="360" w:lineRule="auto"/>
        <w:jc w:val="center"/>
        <w:rPr>
          <w:rFonts w:ascii="Garamond" w:hAnsi="Garamond"/>
          <w:bCs/>
          <w:sz w:val="24"/>
          <w:szCs w:val="24"/>
        </w:rPr>
      </w:pPr>
      <w:r>
        <w:rPr>
          <w:noProof/>
          <w:lang w:val="en-US"/>
        </w:rPr>
        <w:drawing>
          <wp:inline distT="0" distB="0" distL="0" distR="0">
            <wp:extent cx="4545330" cy="2714625"/>
            <wp:effectExtent l="0" t="0" r="26670" b="9525"/>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52B2B" w:rsidRPr="00852B2B" w:rsidRDefault="00852B2B" w:rsidP="00852B2B">
      <w:pPr>
        <w:spacing w:after="0" w:line="360" w:lineRule="auto"/>
        <w:rPr>
          <w:rFonts w:ascii="Garamond" w:hAnsi="Garamond"/>
          <w:bCs/>
          <w:sz w:val="24"/>
          <w:szCs w:val="24"/>
        </w:rPr>
      </w:pPr>
      <w:r w:rsidRPr="00852B2B">
        <w:rPr>
          <w:rFonts w:ascii="Garamond" w:hAnsi="Garamond"/>
          <w:bCs/>
          <w:sz w:val="24"/>
          <w:szCs w:val="24"/>
        </w:rPr>
        <w:t>Fuente: Elaboración de los autores.</w:t>
      </w:r>
    </w:p>
    <w:p w:rsidR="00860879" w:rsidRDefault="00860879" w:rsidP="00D773A2">
      <w:pPr>
        <w:spacing w:after="0" w:line="360" w:lineRule="auto"/>
        <w:rPr>
          <w:rFonts w:ascii="Garamond" w:hAnsi="Garamond"/>
          <w:sz w:val="24"/>
          <w:szCs w:val="24"/>
        </w:rPr>
      </w:pPr>
    </w:p>
    <w:p w:rsidR="001058C2" w:rsidRPr="00857367" w:rsidRDefault="0040098B" w:rsidP="00CE46D4">
      <w:pPr>
        <w:pStyle w:val="Ttulo2"/>
      </w:pPr>
      <w:bookmarkStart w:id="16" w:name="_Toc439323581"/>
      <w:r>
        <w:t>1.</w:t>
      </w:r>
      <w:r w:rsidR="00CE46D4">
        <w:t xml:space="preserve">2.2 </w:t>
      </w:r>
      <w:r w:rsidR="001058C2" w:rsidRPr="00857367">
        <w:t>Frecuencia</w:t>
      </w:r>
      <w:r w:rsidR="00CE46D4">
        <w:t xml:space="preserve"> de compra de los bienes agrícolas</w:t>
      </w:r>
      <w:bookmarkEnd w:id="16"/>
    </w:p>
    <w:p w:rsidR="00860879" w:rsidRPr="00D773A2" w:rsidRDefault="00860879" w:rsidP="00D773A2">
      <w:pPr>
        <w:spacing w:after="0" w:line="360" w:lineRule="auto"/>
        <w:rPr>
          <w:rFonts w:ascii="Garamond" w:hAnsi="Garamond"/>
          <w:sz w:val="24"/>
          <w:szCs w:val="24"/>
        </w:rPr>
      </w:pPr>
    </w:p>
    <w:p w:rsidR="00724D9C" w:rsidRPr="00D773A2" w:rsidRDefault="00542C71" w:rsidP="00FA62B2">
      <w:pPr>
        <w:spacing w:after="0" w:line="360" w:lineRule="auto"/>
        <w:jc w:val="both"/>
        <w:rPr>
          <w:rFonts w:ascii="Garamond" w:hAnsi="Garamond"/>
          <w:sz w:val="24"/>
          <w:szCs w:val="24"/>
        </w:rPr>
      </w:pPr>
      <w:r>
        <w:rPr>
          <w:rFonts w:ascii="Garamond" w:hAnsi="Garamond"/>
          <w:sz w:val="24"/>
          <w:szCs w:val="24"/>
        </w:rPr>
        <w:t xml:space="preserve">La </w:t>
      </w:r>
      <w:r w:rsidR="00E25530">
        <w:rPr>
          <w:rFonts w:ascii="Garamond" w:hAnsi="Garamond"/>
          <w:sz w:val="24"/>
          <w:szCs w:val="24"/>
        </w:rPr>
        <w:t>compra</w:t>
      </w:r>
      <w:r>
        <w:rPr>
          <w:rFonts w:ascii="Garamond" w:hAnsi="Garamond"/>
          <w:sz w:val="24"/>
          <w:szCs w:val="24"/>
        </w:rPr>
        <w:t xml:space="preserve"> de papa por parte de los tenderos de la ciudad de Villavicencio se </w:t>
      </w:r>
      <w:r w:rsidR="00E25530">
        <w:rPr>
          <w:rFonts w:ascii="Garamond" w:hAnsi="Garamond"/>
          <w:sz w:val="24"/>
          <w:szCs w:val="24"/>
        </w:rPr>
        <w:t xml:space="preserve">realiza principalmente </w:t>
      </w:r>
      <w:r>
        <w:rPr>
          <w:rFonts w:ascii="Garamond" w:hAnsi="Garamond"/>
          <w:sz w:val="24"/>
          <w:szCs w:val="24"/>
        </w:rPr>
        <w:t xml:space="preserve">varias </w:t>
      </w:r>
      <w:r w:rsidR="00E25530">
        <w:rPr>
          <w:rFonts w:ascii="Garamond" w:hAnsi="Garamond"/>
          <w:sz w:val="24"/>
          <w:szCs w:val="24"/>
        </w:rPr>
        <w:t xml:space="preserve">veces </w:t>
      </w:r>
      <w:r>
        <w:rPr>
          <w:rFonts w:ascii="Garamond" w:hAnsi="Garamond"/>
          <w:sz w:val="24"/>
          <w:szCs w:val="24"/>
        </w:rPr>
        <w:t xml:space="preserve">a las semana (63.8%) </w:t>
      </w:r>
      <w:r w:rsidR="00E25530">
        <w:rPr>
          <w:rFonts w:ascii="Garamond" w:hAnsi="Garamond"/>
          <w:sz w:val="24"/>
          <w:szCs w:val="24"/>
        </w:rPr>
        <w:t xml:space="preserve">y </w:t>
      </w:r>
      <w:r>
        <w:rPr>
          <w:rFonts w:ascii="Garamond" w:hAnsi="Garamond"/>
          <w:sz w:val="24"/>
          <w:szCs w:val="24"/>
        </w:rPr>
        <w:t>por lo menos una vez a la semana (19.1%)</w:t>
      </w:r>
      <w:r w:rsidR="00566D12">
        <w:rPr>
          <w:rFonts w:ascii="Garamond" w:hAnsi="Garamond"/>
          <w:sz w:val="24"/>
          <w:szCs w:val="24"/>
        </w:rPr>
        <w:t xml:space="preserve">, alcanzando </w:t>
      </w:r>
      <w:r w:rsidR="00E26026">
        <w:rPr>
          <w:rFonts w:ascii="Garamond" w:hAnsi="Garamond"/>
          <w:sz w:val="24"/>
          <w:szCs w:val="24"/>
        </w:rPr>
        <w:t xml:space="preserve">de manera conjunta </w:t>
      </w:r>
      <w:r w:rsidR="00566D12">
        <w:rPr>
          <w:rFonts w:ascii="Garamond" w:hAnsi="Garamond"/>
          <w:sz w:val="24"/>
          <w:szCs w:val="24"/>
        </w:rPr>
        <w:t>el 82.9% del total de las observaciones</w:t>
      </w:r>
      <w:r w:rsidR="00E25530">
        <w:rPr>
          <w:rFonts w:ascii="Garamond" w:hAnsi="Garamond"/>
          <w:sz w:val="24"/>
          <w:szCs w:val="24"/>
        </w:rPr>
        <w:t>. Las frecuencias de compra de papa dan cuenta de la gran demanda que existe por pa</w:t>
      </w:r>
      <w:r w:rsidR="00FA62B2">
        <w:rPr>
          <w:rFonts w:ascii="Garamond" w:hAnsi="Garamond"/>
          <w:sz w:val="24"/>
          <w:szCs w:val="24"/>
        </w:rPr>
        <w:t>rte de los c</w:t>
      </w:r>
      <w:r w:rsidR="00566D12">
        <w:rPr>
          <w:rFonts w:ascii="Garamond" w:hAnsi="Garamond"/>
          <w:sz w:val="24"/>
          <w:szCs w:val="24"/>
        </w:rPr>
        <w:t>onsumidores finales y por tanto</w:t>
      </w:r>
      <w:r w:rsidR="00FA62B2">
        <w:rPr>
          <w:rFonts w:ascii="Garamond" w:hAnsi="Garamond"/>
          <w:sz w:val="24"/>
          <w:szCs w:val="24"/>
        </w:rPr>
        <w:t xml:space="preserve"> de los tenderos.</w:t>
      </w:r>
      <w:r w:rsidR="00E26026">
        <w:rPr>
          <w:rFonts w:ascii="Garamond" w:hAnsi="Garamond"/>
          <w:sz w:val="24"/>
          <w:szCs w:val="24"/>
        </w:rPr>
        <w:t xml:space="preserve"> Sin embargo, es destacable que el 7.6% de los tenderos indican que nunca o casi nunca demandan papa.</w:t>
      </w:r>
    </w:p>
    <w:p w:rsidR="000F2264" w:rsidRDefault="000F2264" w:rsidP="00D773A2">
      <w:pPr>
        <w:pStyle w:val="Epgrafe"/>
        <w:spacing w:after="0" w:line="360" w:lineRule="auto"/>
        <w:rPr>
          <w:rFonts w:ascii="Garamond" w:hAnsi="Garamond"/>
          <w:b w:val="0"/>
          <w:color w:val="auto"/>
          <w:sz w:val="24"/>
          <w:szCs w:val="24"/>
        </w:rPr>
      </w:pPr>
    </w:p>
    <w:p w:rsidR="00857367" w:rsidRPr="00D773A2" w:rsidRDefault="00857367" w:rsidP="00857367">
      <w:pPr>
        <w:spacing w:after="0" w:line="360" w:lineRule="auto"/>
        <w:jc w:val="both"/>
        <w:rPr>
          <w:rFonts w:ascii="Garamond" w:hAnsi="Garamond"/>
          <w:sz w:val="24"/>
          <w:szCs w:val="24"/>
        </w:rPr>
      </w:pPr>
      <w:r>
        <w:rPr>
          <w:rFonts w:ascii="Garamond" w:hAnsi="Garamond"/>
          <w:sz w:val="24"/>
          <w:szCs w:val="24"/>
        </w:rPr>
        <w:t>La compra de yuca por parte de los tenderos de la ciudad de Villavicencio se realiza principalmente varias veces a las semana (45.2%) y por lo menos una vez a la semana (20.1%), alcanzando de manera conjunta el 65.3% del total de las observaciones. Es destacable que el 18.2% de los tenderos indican que nunca o casi nunca demandan yuca, lo cual se configura en un valor relativamente alto. El 1.9% compra yuca una vez cada 15 días y 0.9% una vez al mes (Gráfico 12). Aunque el consumo de yuca no alcanza los niveles de consumo de la papa, la yuca es un alimento presente en la dieta de los llaneros.</w:t>
      </w:r>
    </w:p>
    <w:p w:rsidR="00860879" w:rsidRPr="00D773A2" w:rsidRDefault="00860879" w:rsidP="00D773A2">
      <w:pPr>
        <w:pStyle w:val="Epgrafe"/>
        <w:spacing w:after="0" w:line="360" w:lineRule="auto"/>
        <w:rPr>
          <w:rFonts w:ascii="Garamond" w:hAnsi="Garamond"/>
          <w:b w:val="0"/>
          <w:color w:val="auto"/>
          <w:sz w:val="24"/>
          <w:szCs w:val="24"/>
        </w:rPr>
      </w:pPr>
      <w:bookmarkStart w:id="17" w:name="_Toc438043642"/>
      <w:r w:rsidRPr="00D773A2">
        <w:rPr>
          <w:rFonts w:ascii="Garamond" w:hAnsi="Garamond"/>
          <w:b w:val="0"/>
          <w:color w:val="auto"/>
          <w:sz w:val="24"/>
          <w:szCs w:val="24"/>
        </w:rPr>
        <w:lastRenderedPageBreak/>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11</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542C71">
        <w:rPr>
          <w:rFonts w:ascii="Garamond" w:hAnsi="Garamond"/>
          <w:b w:val="0"/>
          <w:color w:val="auto"/>
          <w:sz w:val="24"/>
          <w:szCs w:val="24"/>
        </w:rPr>
        <w:t xml:space="preserve"> Frecuencia de demanda de papa</w:t>
      </w:r>
      <w:bookmarkEnd w:id="17"/>
    </w:p>
    <w:p w:rsidR="00724D9C" w:rsidRDefault="00724D9C" w:rsidP="00724D9C">
      <w:pPr>
        <w:pStyle w:val="Epgrafe"/>
        <w:spacing w:after="0" w:line="360" w:lineRule="auto"/>
        <w:jc w:val="center"/>
        <w:rPr>
          <w:rFonts w:ascii="Garamond" w:hAnsi="Garamond"/>
          <w:b w:val="0"/>
          <w:color w:val="auto"/>
          <w:sz w:val="24"/>
          <w:szCs w:val="24"/>
        </w:rPr>
      </w:pPr>
      <w:r>
        <w:rPr>
          <w:noProof/>
          <w:lang w:val="en-US"/>
        </w:rPr>
        <w:drawing>
          <wp:inline distT="0" distB="0" distL="0" distR="0">
            <wp:extent cx="4771292" cy="2160000"/>
            <wp:effectExtent l="0" t="0" r="10795" b="1206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B4B0B" w:rsidRPr="000B4B0B" w:rsidRDefault="000B4B0B" w:rsidP="000B4B0B">
      <w:pPr>
        <w:ind w:left="993"/>
        <w:rPr>
          <w:rFonts w:ascii="Garamond" w:hAnsi="Garamond"/>
          <w:sz w:val="24"/>
          <w:szCs w:val="24"/>
        </w:rPr>
      </w:pPr>
      <w:r w:rsidRPr="000B4B0B">
        <w:rPr>
          <w:rFonts w:ascii="Garamond" w:hAnsi="Garamond"/>
          <w:sz w:val="24"/>
          <w:szCs w:val="24"/>
        </w:rPr>
        <w:t>Fuente: Elaboración de los autores</w:t>
      </w:r>
    </w:p>
    <w:p w:rsidR="000F2264" w:rsidRDefault="000F2264" w:rsidP="000B4B0B">
      <w:pPr>
        <w:spacing w:after="0" w:line="360" w:lineRule="auto"/>
        <w:jc w:val="both"/>
        <w:rPr>
          <w:rFonts w:ascii="Garamond" w:hAnsi="Garamond"/>
          <w:sz w:val="24"/>
          <w:szCs w:val="24"/>
        </w:rPr>
      </w:pPr>
    </w:p>
    <w:p w:rsidR="00860879" w:rsidRPr="00D773A2" w:rsidRDefault="00860879" w:rsidP="00D773A2">
      <w:pPr>
        <w:pStyle w:val="Epgrafe"/>
        <w:spacing w:after="0" w:line="360" w:lineRule="auto"/>
        <w:rPr>
          <w:rFonts w:ascii="Garamond" w:hAnsi="Garamond"/>
          <w:b w:val="0"/>
          <w:color w:val="auto"/>
          <w:sz w:val="24"/>
          <w:szCs w:val="24"/>
        </w:rPr>
      </w:pPr>
      <w:bookmarkStart w:id="18" w:name="_Toc438043643"/>
      <w:r w:rsidRPr="00D773A2">
        <w:rPr>
          <w:rFonts w:ascii="Garamond" w:hAnsi="Garamond"/>
          <w:b w:val="0"/>
          <w:color w:val="auto"/>
          <w:sz w:val="24"/>
          <w:szCs w:val="24"/>
        </w:rPr>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12</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B4B0B">
        <w:rPr>
          <w:rFonts w:ascii="Garamond" w:hAnsi="Garamond"/>
          <w:b w:val="0"/>
          <w:color w:val="auto"/>
          <w:sz w:val="24"/>
          <w:szCs w:val="24"/>
        </w:rPr>
        <w:t xml:space="preserve"> Frecuencia de demanda de yuca</w:t>
      </w:r>
      <w:bookmarkEnd w:id="18"/>
    </w:p>
    <w:p w:rsidR="00724D9C" w:rsidRDefault="00724D9C" w:rsidP="00724D9C">
      <w:pPr>
        <w:jc w:val="center"/>
      </w:pPr>
      <w:r>
        <w:rPr>
          <w:noProof/>
          <w:lang w:val="en-US"/>
        </w:rPr>
        <w:drawing>
          <wp:inline distT="0" distB="0" distL="0" distR="0">
            <wp:extent cx="4572000" cy="2160000"/>
            <wp:effectExtent l="0" t="0" r="19050" b="12065"/>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8E734F" w:rsidRPr="008E734F" w:rsidRDefault="008E734F" w:rsidP="000F2264">
      <w:pPr>
        <w:ind w:left="1134"/>
        <w:rPr>
          <w:rFonts w:ascii="Garamond" w:hAnsi="Garamond"/>
          <w:bCs/>
          <w:sz w:val="24"/>
          <w:szCs w:val="24"/>
        </w:rPr>
      </w:pPr>
      <w:r w:rsidRPr="008E734F">
        <w:rPr>
          <w:rFonts w:ascii="Garamond" w:hAnsi="Garamond"/>
          <w:bCs/>
          <w:sz w:val="24"/>
          <w:szCs w:val="24"/>
        </w:rPr>
        <w:t>Fuente: Elaboración de los autores</w:t>
      </w:r>
    </w:p>
    <w:p w:rsidR="000F2264" w:rsidRDefault="000F2264" w:rsidP="000F2264">
      <w:pPr>
        <w:spacing w:after="0" w:line="360" w:lineRule="auto"/>
        <w:jc w:val="both"/>
        <w:rPr>
          <w:rFonts w:ascii="Garamond" w:hAnsi="Garamond"/>
          <w:sz w:val="24"/>
          <w:szCs w:val="24"/>
        </w:rPr>
      </w:pPr>
    </w:p>
    <w:p w:rsidR="000F2264" w:rsidRPr="00D773A2" w:rsidRDefault="000F2264" w:rsidP="000F2264">
      <w:pPr>
        <w:spacing w:after="0" w:line="360" w:lineRule="auto"/>
        <w:jc w:val="both"/>
        <w:rPr>
          <w:rFonts w:ascii="Garamond" w:hAnsi="Garamond"/>
          <w:sz w:val="24"/>
          <w:szCs w:val="24"/>
        </w:rPr>
      </w:pPr>
      <w:r>
        <w:rPr>
          <w:rFonts w:ascii="Garamond" w:hAnsi="Garamond"/>
          <w:sz w:val="24"/>
          <w:szCs w:val="24"/>
        </w:rPr>
        <w:t>La frecuencia de compra de arracacha por parte de los tenderos de Villavicencio se realiza principalmente varias veces a las semana (35.3%), sin embargo el 25.3% declara no comprar nunca o casi nunca este producto, de ahí que la demanda promedio de este producto sea tan baja. También es considerable que el 20.3% de los tenderos no saben o no contestan a la pregunta (Gráfico 13).</w:t>
      </w:r>
    </w:p>
    <w:p w:rsidR="00860879" w:rsidRPr="00D773A2" w:rsidRDefault="00860879" w:rsidP="00D773A2">
      <w:pPr>
        <w:pStyle w:val="Epgrafe"/>
        <w:spacing w:after="0" w:line="360" w:lineRule="auto"/>
        <w:rPr>
          <w:rFonts w:ascii="Garamond" w:hAnsi="Garamond"/>
          <w:b w:val="0"/>
          <w:color w:val="auto"/>
          <w:sz w:val="24"/>
          <w:szCs w:val="24"/>
        </w:rPr>
      </w:pPr>
      <w:bookmarkStart w:id="19" w:name="_Toc438043644"/>
      <w:r w:rsidRPr="00D773A2">
        <w:rPr>
          <w:rFonts w:ascii="Garamond" w:hAnsi="Garamond"/>
          <w:b w:val="0"/>
          <w:color w:val="auto"/>
          <w:sz w:val="24"/>
          <w:szCs w:val="24"/>
        </w:rPr>
        <w:lastRenderedPageBreak/>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13</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B4B0B" w:rsidRPr="000B4B0B">
        <w:rPr>
          <w:rFonts w:ascii="Garamond" w:hAnsi="Garamond"/>
          <w:b w:val="0"/>
          <w:color w:val="auto"/>
          <w:sz w:val="24"/>
          <w:szCs w:val="24"/>
        </w:rPr>
        <w:t>Frecuencia de demanda de</w:t>
      </w:r>
      <w:r w:rsidR="008E734F">
        <w:rPr>
          <w:rFonts w:ascii="Garamond" w:hAnsi="Garamond"/>
          <w:b w:val="0"/>
          <w:color w:val="auto"/>
          <w:sz w:val="24"/>
          <w:szCs w:val="24"/>
        </w:rPr>
        <w:t xml:space="preserve"> arracacha</w:t>
      </w:r>
      <w:bookmarkEnd w:id="19"/>
    </w:p>
    <w:p w:rsidR="00724D9C" w:rsidRDefault="00724D9C" w:rsidP="00724D9C">
      <w:pPr>
        <w:jc w:val="center"/>
      </w:pPr>
      <w:r>
        <w:rPr>
          <w:noProof/>
          <w:lang w:val="en-US"/>
        </w:rPr>
        <w:drawing>
          <wp:inline distT="0" distB="0" distL="0" distR="0">
            <wp:extent cx="4572000" cy="2160000"/>
            <wp:effectExtent l="0" t="0" r="19050" b="1206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D6FBB" w:rsidRPr="008E734F" w:rsidRDefault="00AD6FBB" w:rsidP="00857367">
      <w:pPr>
        <w:spacing w:after="0"/>
        <w:ind w:left="1134"/>
        <w:rPr>
          <w:rFonts w:ascii="Garamond" w:hAnsi="Garamond"/>
          <w:bCs/>
          <w:sz w:val="24"/>
          <w:szCs w:val="24"/>
        </w:rPr>
      </w:pPr>
      <w:r w:rsidRPr="008E734F">
        <w:rPr>
          <w:rFonts w:ascii="Garamond" w:hAnsi="Garamond"/>
          <w:bCs/>
          <w:sz w:val="24"/>
          <w:szCs w:val="24"/>
        </w:rPr>
        <w:t>Fuente: Elaboración de los autores</w:t>
      </w:r>
    </w:p>
    <w:p w:rsidR="00857367" w:rsidRDefault="00857367" w:rsidP="00857367">
      <w:pPr>
        <w:spacing w:after="0" w:line="360" w:lineRule="auto"/>
        <w:jc w:val="both"/>
        <w:rPr>
          <w:rFonts w:ascii="Garamond" w:hAnsi="Garamond"/>
          <w:sz w:val="24"/>
          <w:szCs w:val="24"/>
        </w:rPr>
      </w:pPr>
    </w:p>
    <w:p w:rsidR="00C22F19" w:rsidRDefault="00C22F19" w:rsidP="00C22F19">
      <w:pPr>
        <w:spacing w:line="360" w:lineRule="auto"/>
        <w:jc w:val="both"/>
        <w:rPr>
          <w:rFonts w:ascii="Garamond" w:hAnsi="Garamond"/>
          <w:sz w:val="24"/>
          <w:szCs w:val="24"/>
        </w:rPr>
      </w:pPr>
      <w:r w:rsidRPr="00C22F19">
        <w:rPr>
          <w:rFonts w:ascii="Garamond" w:hAnsi="Garamond"/>
          <w:sz w:val="24"/>
          <w:szCs w:val="24"/>
        </w:rPr>
        <w:t>La frecuencia de compra de cebolla por parte de los tenderos de la ciudad, al igual que los demás productos analizados hasta ahora, es varias veces a la semana (63.3%) e incluso el 18.2%</w:t>
      </w:r>
      <w:r>
        <w:rPr>
          <w:rFonts w:ascii="Garamond" w:hAnsi="Garamond"/>
          <w:sz w:val="24"/>
          <w:szCs w:val="24"/>
        </w:rPr>
        <w:t xml:space="preserve"> declara comprar una vez a la semana. En resumen, el 81.5% de los tenderos compra constantemente cebolla por lo menos una vez a la semana, aunque la demanda promedio sea baja, la rotación del producto es bastante alta. Solo el 8.7% de los tenderos indican que nunca o casi nunca compran cebolla y el 0.2% señalan que compran una vez al mes (Gráfico 14).</w:t>
      </w:r>
    </w:p>
    <w:p w:rsidR="00C22F19" w:rsidRDefault="00860879" w:rsidP="00C22F19">
      <w:pPr>
        <w:pStyle w:val="Epgrafe"/>
        <w:spacing w:after="0" w:line="360" w:lineRule="auto"/>
        <w:rPr>
          <w:rFonts w:ascii="Garamond" w:hAnsi="Garamond"/>
          <w:b w:val="0"/>
          <w:color w:val="auto"/>
          <w:sz w:val="24"/>
          <w:szCs w:val="24"/>
        </w:rPr>
      </w:pPr>
      <w:bookmarkStart w:id="20" w:name="_Toc438043645"/>
      <w:r w:rsidRPr="00D773A2">
        <w:rPr>
          <w:rFonts w:ascii="Garamond" w:hAnsi="Garamond"/>
          <w:b w:val="0"/>
          <w:color w:val="auto"/>
          <w:sz w:val="24"/>
          <w:szCs w:val="24"/>
        </w:rPr>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14</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B4B0B" w:rsidRPr="000B4B0B">
        <w:rPr>
          <w:rFonts w:ascii="Garamond" w:hAnsi="Garamond"/>
          <w:b w:val="0"/>
          <w:color w:val="auto"/>
          <w:sz w:val="24"/>
          <w:szCs w:val="24"/>
        </w:rPr>
        <w:t>Frecuencia de demanda de</w:t>
      </w:r>
      <w:r w:rsidR="00C22F19">
        <w:rPr>
          <w:rFonts w:ascii="Garamond" w:hAnsi="Garamond"/>
          <w:b w:val="0"/>
          <w:color w:val="auto"/>
          <w:sz w:val="24"/>
          <w:szCs w:val="24"/>
        </w:rPr>
        <w:t xml:space="preserve"> cebolla</w:t>
      </w:r>
      <w:bookmarkEnd w:id="20"/>
    </w:p>
    <w:p w:rsidR="00724D9C" w:rsidRDefault="00724D9C" w:rsidP="00724D9C">
      <w:pPr>
        <w:pStyle w:val="Epgrafe"/>
        <w:spacing w:after="0" w:line="360" w:lineRule="auto"/>
        <w:jc w:val="center"/>
        <w:rPr>
          <w:rFonts w:ascii="Garamond" w:hAnsi="Garamond"/>
          <w:b w:val="0"/>
          <w:color w:val="auto"/>
          <w:sz w:val="24"/>
          <w:szCs w:val="24"/>
        </w:rPr>
      </w:pPr>
      <w:r>
        <w:rPr>
          <w:noProof/>
          <w:lang w:val="en-US"/>
        </w:rPr>
        <w:drawing>
          <wp:inline distT="0" distB="0" distL="0" distR="0">
            <wp:extent cx="4572000" cy="2160000"/>
            <wp:effectExtent l="0" t="0" r="19050" b="12065"/>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D6FBB" w:rsidRPr="008E734F" w:rsidRDefault="00AD6FBB" w:rsidP="00857367">
      <w:pPr>
        <w:spacing w:after="0"/>
        <w:ind w:left="1134"/>
        <w:rPr>
          <w:rFonts w:ascii="Garamond" w:hAnsi="Garamond"/>
          <w:bCs/>
          <w:sz w:val="24"/>
          <w:szCs w:val="24"/>
        </w:rPr>
      </w:pPr>
      <w:r w:rsidRPr="008E734F">
        <w:rPr>
          <w:rFonts w:ascii="Garamond" w:hAnsi="Garamond"/>
          <w:bCs/>
          <w:sz w:val="24"/>
          <w:szCs w:val="24"/>
        </w:rPr>
        <w:t>Fuente: Elaboración de los autores</w:t>
      </w:r>
    </w:p>
    <w:p w:rsidR="00C22F19" w:rsidRDefault="00C22F19" w:rsidP="00C22F19">
      <w:pPr>
        <w:spacing w:line="360" w:lineRule="auto"/>
        <w:jc w:val="both"/>
        <w:rPr>
          <w:rFonts w:ascii="Garamond" w:hAnsi="Garamond"/>
          <w:sz w:val="24"/>
          <w:szCs w:val="24"/>
        </w:rPr>
      </w:pPr>
      <w:r w:rsidRPr="00C22F19">
        <w:rPr>
          <w:rFonts w:ascii="Garamond" w:hAnsi="Garamond"/>
          <w:sz w:val="24"/>
          <w:szCs w:val="24"/>
        </w:rPr>
        <w:lastRenderedPageBreak/>
        <w:t xml:space="preserve">La frecuencia de compra de </w:t>
      </w:r>
      <w:proofErr w:type="spellStart"/>
      <w:r>
        <w:rPr>
          <w:rFonts w:ascii="Garamond" w:hAnsi="Garamond"/>
          <w:sz w:val="24"/>
          <w:szCs w:val="24"/>
        </w:rPr>
        <w:t>plátanoes</w:t>
      </w:r>
      <w:proofErr w:type="spellEnd"/>
      <w:r>
        <w:rPr>
          <w:rFonts w:ascii="Garamond" w:hAnsi="Garamond"/>
          <w:sz w:val="24"/>
          <w:szCs w:val="24"/>
        </w:rPr>
        <w:t xml:space="preserve"> similar a la frecuencia </w:t>
      </w:r>
      <w:r w:rsidR="00AD6FBB">
        <w:rPr>
          <w:rFonts w:ascii="Garamond" w:hAnsi="Garamond"/>
          <w:sz w:val="24"/>
          <w:szCs w:val="24"/>
        </w:rPr>
        <w:t xml:space="preserve">de la </w:t>
      </w:r>
      <w:proofErr w:type="spellStart"/>
      <w:r w:rsidR="00AD6FBB">
        <w:rPr>
          <w:rFonts w:ascii="Garamond" w:hAnsi="Garamond"/>
          <w:sz w:val="24"/>
          <w:szCs w:val="24"/>
        </w:rPr>
        <w:t>cebolla</w:t>
      </w:r>
      <w:proofErr w:type="gramStart"/>
      <w:r w:rsidR="00AD6FBB">
        <w:rPr>
          <w:rFonts w:ascii="Garamond" w:hAnsi="Garamond"/>
          <w:sz w:val="24"/>
          <w:szCs w:val="24"/>
        </w:rPr>
        <w:t>:la</w:t>
      </w:r>
      <w:proofErr w:type="spellEnd"/>
      <w:proofErr w:type="gramEnd"/>
      <w:r w:rsidR="00AD6FBB">
        <w:rPr>
          <w:rFonts w:ascii="Garamond" w:hAnsi="Garamond"/>
          <w:sz w:val="24"/>
          <w:szCs w:val="24"/>
        </w:rPr>
        <w:t xml:space="preserve"> compra se realiza </w:t>
      </w:r>
      <w:r w:rsidRPr="00C22F19">
        <w:rPr>
          <w:rFonts w:ascii="Garamond" w:hAnsi="Garamond"/>
          <w:sz w:val="24"/>
          <w:szCs w:val="24"/>
        </w:rPr>
        <w:t>varias veces a la semana (6</w:t>
      </w:r>
      <w:r w:rsidR="00AD6FBB">
        <w:rPr>
          <w:rFonts w:ascii="Garamond" w:hAnsi="Garamond"/>
          <w:sz w:val="24"/>
          <w:szCs w:val="24"/>
        </w:rPr>
        <w:t>2</w:t>
      </w:r>
      <w:r w:rsidRPr="00C22F19">
        <w:rPr>
          <w:rFonts w:ascii="Garamond" w:hAnsi="Garamond"/>
          <w:sz w:val="24"/>
          <w:szCs w:val="24"/>
        </w:rPr>
        <w:t>.</w:t>
      </w:r>
      <w:r w:rsidR="00AD6FBB">
        <w:rPr>
          <w:rFonts w:ascii="Garamond" w:hAnsi="Garamond"/>
          <w:sz w:val="24"/>
          <w:szCs w:val="24"/>
        </w:rPr>
        <w:t>5</w:t>
      </w:r>
      <w:r w:rsidRPr="00C22F19">
        <w:rPr>
          <w:rFonts w:ascii="Garamond" w:hAnsi="Garamond"/>
          <w:sz w:val="24"/>
          <w:szCs w:val="24"/>
        </w:rPr>
        <w:t>%) e incluso el 18.</w:t>
      </w:r>
      <w:r w:rsidR="00AD6FBB">
        <w:rPr>
          <w:rFonts w:ascii="Garamond" w:hAnsi="Garamond"/>
          <w:sz w:val="24"/>
          <w:szCs w:val="24"/>
        </w:rPr>
        <w:t>0</w:t>
      </w:r>
      <w:r w:rsidRPr="00C22F19">
        <w:rPr>
          <w:rFonts w:ascii="Garamond" w:hAnsi="Garamond"/>
          <w:sz w:val="24"/>
          <w:szCs w:val="24"/>
        </w:rPr>
        <w:t>%</w:t>
      </w:r>
      <w:r>
        <w:rPr>
          <w:rFonts w:ascii="Garamond" w:hAnsi="Garamond"/>
          <w:sz w:val="24"/>
          <w:szCs w:val="24"/>
        </w:rPr>
        <w:t xml:space="preserve"> declara comprar </w:t>
      </w:r>
      <w:r w:rsidR="00AD6FBB">
        <w:rPr>
          <w:rFonts w:ascii="Garamond" w:hAnsi="Garamond"/>
          <w:sz w:val="24"/>
          <w:szCs w:val="24"/>
        </w:rPr>
        <w:t xml:space="preserve">por lo menos </w:t>
      </w:r>
      <w:r>
        <w:rPr>
          <w:rFonts w:ascii="Garamond" w:hAnsi="Garamond"/>
          <w:sz w:val="24"/>
          <w:szCs w:val="24"/>
        </w:rPr>
        <w:t>una vez a la semana. En resumen, el 8</w:t>
      </w:r>
      <w:r w:rsidR="00AD6FBB">
        <w:rPr>
          <w:rFonts w:ascii="Garamond" w:hAnsi="Garamond"/>
          <w:sz w:val="24"/>
          <w:szCs w:val="24"/>
        </w:rPr>
        <w:t>0</w:t>
      </w:r>
      <w:r>
        <w:rPr>
          <w:rFonts w:ascii="Garamond" w:hAnsi="Garamond"/>
          <w:sz w:val="24"/>
          <w:szCs w:val="24"/>
        </w:rPr>
        <w:t>.5% de los tend</w:t>
      </w:r>
      <w:r w:rsidR="00AD6FBB">
        <w:rPr>
          <w:rFonts w:ascii="Garamond" w:hAnsi="Garamond"/>
          <w:sz w:val="24"/>
          <w:szCs w:val="24"/>
        </w:rPr>
        <w:t>eros compran plátano de manera constante, esto para responder a la tercera demanda promedio más grande de los productos analizados. El 9.9% manifiesta no comprar nunca o casi nunca el producto y 0.2% de los tenderos indican que lo compran pero solo una vez al mes (Gráfico 15</w:t>
      </w:r>
      <w:r>
        <w:rPr>
          <w:rFonts w:ascii="Garamond" w:hAnsi="Garamond"/>
          <w:sz w:val="24"/>
          <w:szCs w:val="24"/>
        </w:rPr>
        <w:t>).</w:t>
      </w:r>
    </w:p>
    <w:p w:rsidR="00860879" w:rsidRPr="00C22F19" w:rsidRDefault="00860879" w:rsidP="00C22F19">
      <w:pPr>
        <w:spacing w:line="360" w:lineRule="auto"/>
        <w:jc w:val="both"/>
        <w:rPr>
          <w:rFonts w:ascii="Garamond" w:hAnsi="Garamond"/>
          <w:sz w:val="24"/>
          <w:szCs w:val="24"/>
        </w:rPr>
      </w:pPr>
      <w:bookmarkStart w:id="21" w:name="_Toc438043646"/>
      <w:r w:rsidRPr="00D773A2">
        <w:rPr>
          <w:rFonts w:ascii="Garamond" w:hAnsi="Garamond"/>
          <w:sz w:val="24"/>
          <w:szCs w:val="24"/>
        </w:rPr>
        <w:t xml:space="preserve">Gráfico </w:t>
      </w:r>
      <w:r w:rsidR="00451A2D" w:rsidRPr="00D773A2">
        <w:rPr>
          <w:rFonts w:ascii="Garamond" w:hAnsi="Garamond"/>
          <w:b/>
          <w:sz w:val="24"/>
          <w:szCs w:val="24"/>
        </w:rPr>
        <w:fldChar w:fldCharType="begin"/>
      </w:r>
      <w:r w:rsidRPr="00D773A2">
        <w:rPr>
          <w:rFonts w:ascii="Garamond" w:hAnsi="Garamond"/>
          <w:sz w:val="24"/>
          <w:szCs w:val="24"/>
        </w:rPr>
        <w:instrText xml:space="preserve"> SEQ Gráfico \* ARABIC </w:instrText>
      </w:r>
      <w:r w:rsidR="00451A2D" w:rsidRPr="00D773A2">
        <w:rPr>
          <w:rFonts w:ascii="Garamond" w:hAnsi="Garamond"/>
          <w:b/>
          <w:sz w:val="24"/>
          <w:szCs w:val="24"/>
        </w:rPr>
        <w:fldChar w:fldCharType="separate"/>
      </w:r>
      <w:r w:rsidR="00C77996">
        <w:rPr>
          <w:rFonts w:ascii="Garamond" w:hAnsi="Garamond"/>
          <w:noProof/>
          <w:sz w:val="24"/>
          <w:szCs w:val="24"/>
        </w:rPr>
        <w:t>15</w:t>
      </w:r>
      <w:r w:rsidR="00451A2D" w:rsidRPr="00D773A2">
        <w:rPr>
          <w:rFonts w:ascii="Garamond" w:hAnsi="Garamond"/>
          <w:b/>
          <w:sz w:val="24"/>
          <w:szCs w:val="24"/>
        </w:rPr>
        <w:fldChar w:fldCharType="end"/>
      </w:r>
      <w:r w:rsidRPr="00D773A2">
        <w:rPr>
          <w:rFonts w:ascii="Garamond" w:hAnsi="Garamond"/>
          <w:sz w:val="24"/>
          <w:szCs w:val="24"/>
        </w:rPr>
        <w:t>.</w:t>
      </w:r>
      <w:r w:rsidR="000B4B0B" w:rsidRPr="000B4B0B">
        <w:rPr>
          <w:rFonts w:ascii="Garamond" w:hAnsi="Garamond"/>
          <w:sz w:val="24"/>
          <w:szCs w:val="24"/>
        </w:rPr>
        <w:t xml:space="preserve">Frecuencia de demanda </w:t>
      </w:r>
      <w:proofErr w:type="spellStart"/>
      <w:r w:rsidR="000B4B0B" w:rsidRPr="000B4B0B">
        <w:rPr>
          <w:rFonts w:ascii="Garamond" w:hAnsi="Garamond"/>
          <w:sz w:val="24"/>
          <w:szCs w:val="24"/>
        </w:rPr>
        <w:t>de</w:t>
      </w:r>
      <w:r w:rsidR="00C22F19" w:rsidRPr="00C22F19">
        <w:rPr>
          <w:rFonts w:ascii="Garamond" w:hAnsi="Garamond"/>
          <w:sz w:val="24"/>
          <w:szCs w:val="24"/>
        </w:rPr>
        <w:t>plátano</w:t>
      </w:r>
      <w:bookmarkEnd w:id="21"/>
      <w:proofErr w:type="spellEnd"/>
    </w:p>
    <w:p w:rsidR="00724D9C" w:rsidRDefault="00724D9C" w:rsidP="00724D9C">
      <w:pPr>
        <w:pStyle w:val="Epgrafe"/>
        <w:spacing w:after="0" w:line="360" w:lineRule="auto"/>
        <w:jc w:val="center"/>
        <w:rPr>
          <w:rFonts w:ascii="Garamond" w:hAnsi="Garamond"/>
          <w:b w:val="0"/>
          <w:color w:val="auto"/>
          <w:sz w:val="24"/>
          <w:szCs w:val="24"/>
        </w:rPr>
      </w:pPr>
      <w:r>
        <w:rPr>
          <w:noProof/>
          <w:lang w:val="en-US"/>
        </w:rPr>
        <w:drawing>
          <wp:inline distT="0" distB="0" distL="0" distR="0">
            <wp:extent cx="4572000" cy="2160000"/>
            <wp:effectExtent l="0" t="0" r="19050" b="1206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AD6FBB" w:rsidRPr="008E734F" w:rsidRDefault="00AD6FBB" w:rsidP="00AD6FBB">
      <w:pPr>
        <w:ind w:left="1134"/>
        <w:rPr>
          <w:rFonts w:ascii="Garamond" w:hAnsi="Garamond"/>
          <w:bCs/>
          <w:sz w:val="24"/>
          <w:szCs w:val="24"/>
        </w:rPr>
      </w:pPr>
      <w:r w:rsidRPr="008E734F">
        <w:rPr>
          <w:rFonts w:ascii="Garamond" w:hAnsi="Garamond"/>
          <w:bCs/>
          <w:sz w:val="24"/>
          <w:szCs w:val="24"/>
        </w:rPr>
        <w:t>Fuente: Elaboración de los autores</w:t>
      </w:r>
    </w:p>
    <w:p w:rsidR="00CE46D4" w:rsidRDefault="00CE46D4" w:rsidP="00AD6FBB">
      <w:pPr>
        <w:pStyle w:val="Epgrafe"/>
        <w:spacing w:after="0" w:line="360" w:lineRule="auto"/>
        <w:jc w:val="both"/>
        <w:rPr>
          <w:rFonts w:ascii="Garamond" w:hAnsi="Garamond"/>
          <w:b w:val="0"/>
          <w:color w:val="auto"/>
          <w:sz w:val="24"/>
          <w:szCs w:val="24"/>
        </w:rPr>
      </w:pPr>
    </w:p>
    <w:p w:rsidR="00E24D96" w:rsidRDefault="00AD6FBB" w:rsidP="00AD6FBB">
      <w:pPr>
        <w:pStyle w:val="Epgrafe"/>
        <w:spacing w:after="0" w:line="360" w:lineRule="auto"/>
        <w:jc w:val="both"/>
        <w:rPr>
          <w:rFonts w:ascii="Garamond" w:hAnsi="Garamond"/>
          <w:b w:val="0"/>
          <w:color w:val="auto"/>
          <w:sz w:val="24"/>
          <w:szCs w:val="24"/>
        </w:rPr>
      </w:pPr>
      <w:r>
        <w:rPr>
          <w:rFonts w:ascii="Garamond" w:hAnsi="Garamond"/>
          <w:b w:val="0"/>
          <w:color w:val="auto"/>
          <w:sz w:val="24"/>
          <w:szCs w:val="24"/>
        </w:rPr>
        <w:t>Más de la mitad (56.0%) de los tenderos declaran comprar hortalizas varias veces a la semana y 18.6% de ellos, aseguran hacerlo una vez a la semana. Es decir que el 74.6% de la demanda de hortalizas se realiza a la semana, quizá también por la facilidad con la que las hortalizas pueden arruinarse. El 13.3% de</w:t>
      </w:r>
      <w:r w:rsidR="00E24D96">
        <w:rPr>
          <w:rFonts w:ascii="Garamond" w:hAnsi="Garamond"/>
          <w:b w:val="0"/>
          <w:color w:val="auto"/>
          <w:sz w:val="24"/>
          <w:szCs w:val="24"/>
        </w:rPr>
        <w:t xml:space="preserve"> los tenderos señalan que nunca o casi nunca compran el producto. El 1.2% de los tenderos compra hortalizas una vez cada 15 días y 0.4% una vez al mes (Gráfico 16).</w:t>
      </w:r>
    </w:p>
    <w:p w:rsidR="00AD6FBB" w:rsidRDefault="00AD6FBB" w:rsidP="00AD6FBB">
      <w:pPr>
        <w:pStyle w:val="Epgrafe"/>
        <w:spacing w:after="0" w:line="360" w:lineRule="auto"/>
        <w:jc w:val="both"/>
        <w:rPr>
          <w:rFonts w:ascii="Garamond" w:hAnsi="Garamond"/>
          <w:b w:val="0"/>
          <w:color w:val="auto"/>
          <w:sz w:val="24"/>
          <w:szCs w:val="24"/>
        </w:rPr>
      </w:pPr>
    </w:p>
    <w:p w:rsidR="00CE46D4" w:rsidRDefault="00CE46D4" w:rsidP="00D773A2">
      <w:pPr>
        <w:pStyle w:val="Epgrafe"/>
        <w:spacing w:after="0" w:line="360" w:lineRule="auto"/>
        <w:rPr>
          <w:rFonts w:ascii="Garamond" w:hAnsi="Garamond"/>
          <w:b w:val="0"/>
          <w:color w:val="auto"/>
          <w:sz w:val="24"/>
          <w:szCs w:val="24"/>
        </w:rPr>
      </w:pPr>
      <w:bookmarkStart w:id="22" w:name="_Toc438043647"/>
    </w:p>
    <w:p w:rsidR="00CE46D4" w:rsidRDefault="00CE46D4" w:rsidP="00D773A2">
      <w:pPr>
        <w:pStyle w:val="Epgrafe"/>
        <w:spacing w:after="0" w:line="360" w:lineRule="auto"/>
        <w:rPr>
          <w:rFonts w:ascii="Garamond" w:hAnsi="Garamond"/>
          <w:b w:val="0"/>
          <w:color w:val="auto"/>
          <w:sz w:val="24"/>
          <w:szCs w:val="24"/>
        </w:rPr>
      </w:pPr>
    </w:p>
    <w:p w:rsidR="00CE46D4" w:rsidRDefault="00CE46D4" w:rsidP="00D773A2">
      <w:pPr>
        <w:pStyle w:val="Epgrafe"/>
        <w:spacing w:after="0" w:line="360" w:lineRule="auto"/>
        <w:rPr>
          <w:rFonts w:ascii="Garamond" w:hAnsi="Garamond"/>
          <w:b w:val="0"/>
          <w:color w:val="auto"/>
          <w:sz w:val="24"/>
          <w:szCs w:val="24"/>
        </w:rPr>
      </w:pPr>
    </w:p>
    <w:p w:rsidR="00860879" w:rsidRPr="00D773A2" w:rsidRDefault="00860879" w:rsidP="00D773A2">
      <w:pPr>
        <w:pStyle w:val="Epgrafe"/>
        <w:spacing w:after="0" w:line="360" w:lineRule="auto"/>
        <w:rPr>
          <w:rFonts w:ascii="Garamond" w:hAnsi="Garamond"/>
          <w:b w:val="0"/>
          <w:color w:val="auto"/>
          <w:sz w:val="24"/>
          <w:szCs w:val="24"/>
        </w:rPr>
      </w:pPr>
      <w:r w:rsidRPr="00D773A2">
        <w:rPr>
          <w:rFonts w:ascii="Garamond" w:hAnsi="Garamond"/>
          <w:b w:val="0"/>
          <w:color w:val="auto"/>
          <w:sz w:val="24"/>
          <w:szCs w:val="24"/>
        </w:rPr>
        <w:lastRenderedPageBreak/>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16</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B4B0B" w:rsidRPr="000B4B0B">
        <w:rPr>
          <w:rFonts w:ascii="Garamond" w:hAnsi="Garamond"/>
          <w:b w:val="0"/>
          <w:color w:val="auto"/>
          <w:sz w:val="24"/>
          <w:szCs w:val="24"/>
        </w:rPr>
        <w:t>Frecuencia de demanda de</w:t>
      </w:r>
      <w:r w:rsidR="00AD6FBB">
        <w:rPr>
          <w:rFonts w:ascii="Garamond" w:hAnsi="Garamond"/>
          <w:b w:val="0"/>
          <w:color w:val="auto"/>
          <w:sz w:val="24"/>
          <w:szCs w:val="24"/>
        </w:rPr>
        <w:t xml:space="preserve"> hortalizas</w:t>
      </w:r>
      <w:bookmarkEnd w:id="22"/>
    </w:p>
    <w:p w:rsidR="00724D9C" w:rsidRDefault="00724D9C" w:rsidP="00724D9C">
      <w:pPr>
        <w:pStyle w:val="Epgrafe"/>
        <w:spacing w:after="0" w:line="360" w:lineRule="auto"/>
        <w:jc w:val="center"/>
        <w:rPr>
          <w:rFonts w:ascii="Garamond" w:hAnsi="Garamond"/>
          <w:b w:val="0"/>
          <w:color w:val="auto"/>
          <w:sz w:val="24"/>
          <w:szCs w:val="24"/>
        </w:rPr>
      </w:pPr>
      <w:r>
        <w:rPr>
          <w:noProof/>
          <w:lang w:val="en-US"/>
        </w:rPr>
        <w:drawing>
          <wp:inline distT="0" distB="0" distL="0" distR="0">
            <wp:extent cx="4572000" cy="2160000"/>
            <wp:effectExtent l="0" t="0" r="19050" b="1206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D6FBB" w:rsidRPr="008E734F" w:rsidRDefault="00AD6FBB" w:rsidP="00AD6FBB">
      <w:pPr>
        <w:ind w:left="1134"/>
        <w:rPr>
          <w:rFonts w:ascii="Garamond" w:hAnsi="Garamond"/>
          <w:bCs/>
          <w:sz w:val="24"/>
          <w:szCs w:val="24"/>
        </w:rPr>
      </w:pPr>
      <w:r w:rsidRPr="008E734F">
        <w:rPr>
          <w:rFonts w:ascii="Garamond" w:hAnsi="Garamond"/>
          <w:bCs/>
          <w:sz w:val="24"/>
          <w:szCs w:val="24"/>
        </w:rPr>
        <w:t>Fuente: Elaboración de los autores</w:t>
      </w:r>
    </w:p>
    <w:p w:rsidR="00E24D96" w:rsidRPr="00E24D96" w:rsidRDefault="00E24D96" w:rsidP="00857367">
      <w:pPr>
        <w:spacing w:after="0"/>
      </w:pPr>
    </w:p>
    <w:p w:rsidR="00E24D96" w:rsidRDefault="00B602B9" w:rsidP="00E24D96">
      <w:pPr>
        <w:pStyle w:val="Epgrafe"/>
        <w:spacing w:after="0" w:line="360" w:lineRule="auto"/>
        <w:jc w:val="both"/>
        <w:rPr>
          <w:rFonts w:ascii="Garamond" w:hAnsi="Garamond"/>
          <w:b w:val="0"/>
          <w:color w:val="auto"/>
          <w:sz w:val="24"/>
          <w:szCs w:val="24"/>
        </w:rPr>
      </w:pPr>
      <w:r>
        <w:rPr>
          <w:rFonts w:ascii="Garamond" w:hAnsi="Garamond"/>
          <w:b w:val="0"/>
          <w:color w:val="auto"/>
          <w:sz w:val="24"/>
          <w:szCs w:val="24"/>
        </w:rPr>
        <w:t>El</w:t>
      </w:r>
      <w:r w:rsidR="00E24D96">
        <w:rPr>
          <w:rFonts w:ascii="Garamond" w:hAnsi="Garamond"/>
          <w:b w:val="0"/>
          <w:color w:val="auto"/>
          <w:sz w:val="24"/>
          <w:szCs w:val="24"/>
        </w:rPr>
        <w:t xml:space="preserve"> 6</w:t>
      </w:r>
      <w:r>
        <w:rPr>
          <w:rFonts w:ascii="Garamond" w:hAnsi="Garamond"/>
          <w:b w:val="0"/>
          <w:color w:val="auto"/>
          <w:sz w:val="24"/>
          <w:szCs w:val="24"/>
        </w:rPr>
        <w:t>0</w:t>
      </w:r>
      <w:r w:rsidR="00E24D96">
        <w:rPr>
          <w:rFonts w:ascii="Garamond" w:hAnsi="Garamond"/>
          <w:b w:val="0"/>
          <w:color w:val="auto"/>
          <w:sz w:val="24"/>
          <w:szCs w:val="24"/>
        </w:rPr>
        <w:t>.</w:t>
      </w:r>
      <w:r>
        <w:rPr>
          <w:rFonts w:ascii="Garamond" w:hAnsi="Garamond"/>
          <w:b w:val="0"/>
          <w:color w:val="auto"/>
          <w:sz w:val="24"/>
          <w:szCs w:val="24"/>
        </w:rPr>
        <w:t>6</w:t>
      </w:r>
      <w:r w:rsidR="00E24D96">
        <w:rPr>
          <w:rFonts w:ascii="Garamond" w:hAnsi="Garamond"/>
          <w:b w:val="0"/>
          <w:color w:val="auto"/>
          <w:sz w:val="24"/>
          <w:szCs w:val="24"/>
        </w:rPr>
        <w:t xml:space="preserve">% de los tenderos declaran comprar </w:t>
      </w:r>
      <w:r>
        <w:rPr>
          <w:rFonts w:ascii="Garamond" w:hAnsi="Garamond"/>
          <w:b w:val="0"/>
          <w:color w:val="auto"/>
          <w:sz w:val="24"/>
          <w:szCs w:val="24"/>
        </w:rPr>
        <w:t xml:space="preserve">frutas </w:t>
      </w:r>
      <w:r w:rsidR="00E24D96">
        <w:rPr>
          <w:rFonts w:ascii="Garamond" w:hAnsi="Garamond"/>
          <w:b w:val="0"/>
          <w:color w:val="auto"/>
          <w:sz w:val="24"/>
          <w:szCs w:val="24"/>
        </w:rPr>
        <w:t xml:space="preserve">varias veces a la semana y </w:t>
      </w:r>
      <w:r>
        <w:rPr>
          <w:rFonts w:ascii="Garamond" w:hAnsi="Garamond"/>
          <w:b w:val="0"/>
          <w:color w:val="auto"/>
          <w:sz w:val="24"/>
          <w:szCs w:val="24"/>
        </w:rPr>
        <w:t>aún más el 20</w:t>
      </w:r>
      <w:r w:rsidR="00E24D96">
        <w:rPr>
          <w:rFonts w:ascii="Garamond" w:hAnsi="Garamond"/>
          <w:b w:val="0"/>
          <w:color w:val="auto"/>
          <w:sz w:val="24"/>
          <w:szCs w:val="24"/>
        </w:rPr>
        <w:t>.</w:t>
      </w:r>
      <w:r>
        <w:rPr>
          <w:rFonts w:ascii="Garamond" w:hAnsi="Garamond"/>
          <w:b w:val="0"/>
          <w:color w:val="auto"/>
          <w:sz w:val="24"/>
          <w:szCs w:val="24"/>
        </w:rPr>
        <w:t>0</w:t>
      </w:r>
      <w:r w:rsidR="00E24D96">
        <w:rPr>
          <w:rFonts w:ascii="Garamond" w:hAnsi="Garamond"/>
          <w:b w:val="0"/>
          <w:color w:val="auto"/>
          <w:sz w:val="24"/>
          <w:szCs w:val="24"/>
        </w:rPr>
        <w:t xml:space="preserve">% de ellos, aseguran hacerlo una vez a la semana. </w:t>
      </w:r>
      <w:r>
        <w:rPr>
          <w:rFonts w:ascii="Garamond" w:hAnsi="Garamond"/>
          <w:b w:val="0"/>
          <w:color w:val="auto"/>
          <w:sz w:val="24"/>
          <w:szCs w:val="24"/>
        </w:rPr>
        <w:t>Es decir que el 80</w:t>
      </w:r>
      <w:r w:rsidR="00E24D96">
        <w:rPr>
          <w:rFonts w:ascii="Garamond" w:hAnsi="Garamond"/>
          <w:b w:val="0"/>
          <w:color w:val="auto"/>
          <w:sz w:val="24"/>
          <w:szCs w:val="24"/>
        </w:rPr>
        <w:t xml:space="preserve">.6% de la demanda de </w:t>
      </w:r>
      <w:r>
        <w:rPr>
          <w:rFonts w:ascii="Garamond" w:hAnsi="Garamond"/>
          <w:b w:val="0"/>
          <w:color w:val="auto"/>
          <w:sz w:val="24"/>
          <w:szCs w:val="24"/>
        </w:rPr>
        <w:t xml:space="preserve">frutases </w:t>
      </w:r>
      <w:proofErr w:type="spellStart"/>
      <w:r>
        <w:rPr>
          <w:rFonts w:ascii="Garamond" w:hAnsi="Garamond"/>
          <w:b w:val="0"/>
          <w:color w:val="auto"/>
          <w:sz w:val="24"/>
          <w:szCs w:val="24"/>
        </w:rPr>
        <w:t>realizadapor</w:t>
      </w:r>
      <w:proofErr w:type="spellEnd"/>
      <w:r>
        <w:rPr>
          <w:rFonts w:ascii="Garamond" w:hAnsi="Garamond"/>
          <w:b w:val="0"/>
          <w:color w:val="auto"/>
          <w:sz w:val="24"/>
          <w:szCs w:val="24"/>
        </w:rPr>
        <w:t xml:space="preserve"> lo menos una vez </w:t>
      </w:r>
      <w:r w:rsidR="00E24D96">
        <w:rPr>
          <w:rFonts w:ascii="Garamond" w:hAnsi="Garamond"/>
          <w:b w:val="0"/>
          <w:color w:val="auto"/>
          <w:sz w:val="24"/>
          <w:szCs w:val="24"/>
        </w:rPr>
        <w:t>a la semana</w:t>
      </w:r>
      <w:r>
        <w:rPr>
          <w:rFonts w:ascii="Garamond" w:hAnsi="Garamond"/>
          <w:b w:val="0"/>
          <w:color w:val="auto"/>
          <w:sz w:val="24"/>
          <w:szCs w:val="24"/>
        </w:rPr>
        <w:t>, esto se relaciona con que las frutas son el segundo producto que más se demanda con un promedio de 314.7 kilogramos por tendero</w:t>
      </w:r>
      <w:r w:rsidR="00E24D96">
        <w:rPr>
          <w:rFonts w:ascii="Garamond" w:hAnsi="Garamond"/>
          <w:b w:val="0"/>
          <w:color w:val="auto"/>
          <w:sz w:val="24"/>
          <w:szCs w:val="24"/>
        </w:rPr>
        <w:t xml:space="preserve">. El </w:t>
      </w:r>
      <w:r w:rsidR="00A2647F">
        <w:rPr>
          <w:rFonts w:ascii="Garamond" w:hAnsi="Garamond"/>
          <w:b w:val="0"/>
          <w:color w:val="auto"/>
          <w:sz w:val="24"/>
          <w:szCs w:val="24"/>
        </w:rPr>
        <w:t>7</w:t>
      </w:r>
      <w:r w:rsidR="00E24D96">
        <w:rPr>
          <w:rFonts w:ascii="Garamond" w:hAnsi="Garamond"/>
          <w:b w:val="0"/>
          <w:color w:val="auto"/>
          <w:sz w:val="24"/>
          <w:szCs w:val="24"/>
        </w:rPr>
        <w:t>.</w:t>
      </w:r>
      <w:r w:rsidR="00A2647F">
        <w:rPr>
          <w:rFonts w:ascii="Garamond" w:hAnsi="Garamond"/>
          <w:b w:val="0"/>
          <w:color w:val="auto"/>
          <w:sz w:val="24"/>
          <w:szCs w:val="24"/>
        </w:rPr>
        <w:t>6</w:t>
      </w:r>
      <w:r w:rsidR="00E24D96">
        <w:rPr>
          <w:rFonts w:ascii="Garamond" w:hAnsi="Garamond"/>
          <w:b w:val="0"/>
          <w:color w:val="auto"/>
          <w:sz w:val="24"/>
          <w:szCs w:val="24"/>
        </w:rPr>
        <w:t xml:space="preserve">% de los tenderos señalan que nunca o casi nunca compran el producto. El 1.2% de los tenderos compra </w:t>
      </w:r>
      <w:r w:rsidR="00A2647F">
        <w:rPr>
          <w:rFonts w:ascii="Garamond" w:hAnsi="Garamond"/>
          <w:b w:val="0"/>
          <w:color w:val="auto"/>
          <w:sz w:val="24"/>
          <w:szCs w:val="24"/>
        </w:rPr>
        <w:t>frutas</w:t>
      </w:r>
      <w:r w:rsidR="00E24D96">
        <w:rPr>
          <w:rFonts w:ascii="Garamond" w:hAnsi="Garamond"/>
          <w:b w:val="0"/>
          <w:color w:val="auto"/>
          <w:sz w:val="24"/>
          <w:szCs w:val="24"/>
        </w:rPr>
        <w:t xml:space="preserve"> una vez cada 15 días y 0.</w:t>
      </w:r>
      <w:r w:rsidR="00A2647F">
        <w:rPr>
          <w:rFonts w:ascii="Garamond" w:hAnsi="Garamond"/>
          <w:b w:val="0"/>
          <w:color w:val="auto"/>
          <w:sz w:val="24"/>
          <w:szCs w:val="24"/>
        </w:rPr>
        <w:t>2</w:t>
      </w:r>
      <w:r w:rsidR="00E24D96">
        <w:rPr>
          <w:rFonts w:ascii="Garamond" w:hAnsi="Garamond"/>
          <w:b w:val="0"/>
          <w:color w:val="auto"/>
          <w:sz w:val="24"/>
          <w:szCs w:val="24"/>
        </w:rPr>
        <w:t>% una vez al mes (Gráfico 17).</w:t>
      </w:r>
    </w:p>
    <w:p w:rsidR="00857367" w:rsidRDefault="00857367" w:rsidP="00D773A2">
      <w:pPr>
        <w:pStyle w:val="Epgrafe"/>
        <w:spacing w:after="0" w:line="360" w:lineRule="auto"/>
        <w:rPr>
          <w:rFonts w:ascii="Garamond" w:hAnsi="Garamond"/>
          <w:b w:val="0"/>
          <w:color w:val="auto"/>
          <w:sz w:val="24"/>
          <w:szCs w:val="24"/>
        </w:rPr>
      </w:pPr>
    </w:p>
    <w:p w:rsidR="00860879" w:rsidRPr="00D773A2" w:rsidRDefault="00860879" w:rsidP="00D773A2">
      <w:pPr>
        <w:pStyle w:val="Epgrafe"/>
        <w:spacing w:after="0" w:line="360" w:lineRule="auto"/>
        <w:rPr>
          <w:rFonts w:ascii="Garamond" w:hAnsi="Garamond"/>
          <w:b w:val="0"/>
          <w:color w:val="auto"/>
          <w:sz w:val="24"/>
          <w:szCs w:val="24"/>
        </w:rPr>
      </w:pPr>
      <w:bookmarkStart w:id="23" w:name="_Toc438043648"/>
      <w:r w:rsidRPr="00D773A2">
        <w:rPr>
          <w:rFonts w:ascii="Garamond" w:hAnsi="Garamond"/>
          <w:b w:val="0"/>
          <w:color w:val="auto"/>
          <w:sz w:val="24"/>
          <w:szCs w:val="24"/>
        </w:rPr>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17</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B4B0B" w:rsidRPr="000B4B0B">
        <w:rPr>
          <w:rFonts w:ascii="Garamond" w:hAnsi="Garamond"/>
          <w:b w:val="0"/>
          <w:color w:val="auto"/>
          <w:sz w:val="24"/>
          <w:szCs w:val="24"/>
        </w:rPr>
        <w:t>Frecuencia de demanda de</w:t>
      </w:r>
      <w:r w:rsidR="00AD6FBB">
        <w:rPr>
          <w:rFonts w:ascii="Garamond" w:hAnsi="Garamond"/>
          <w:b w:val="0"/>
          <w:color w:val="auto"/>
          <w:sz w:val="24"/>
          <w:szCs w:val="24"/>
        </w:rPr>
        <w:t xml:space="preserve"> frutas</w:t>
      </w:r>
      <w:bookmarkEnd w:id="23"/>
    </w:p>
    <w:p w:rsidR="00724D9C" w:rsidRDefault="00724D9C" w:rsidP="00724D9C">
      <w:pPr>
        <w:pStyle w:val="Epgrafe"/>
        <w:spacing w:after="0" w:line="360" w:lineRule="auto"/>
        <w:jc w:val="center"/>
        <w:rPr>
          <w:rFonts w:ascii="Garamond" w:hAnsi="Garamond"/>
          <w:b w:val="0"/>
          <w:color w:val="auto"/>
          <w:sz w:val="24"/>
          <w:szCs w:val="24"/>
        </w:rPr>
      </w:pPr>
      <w:r>
        <w:rPr>
          <w:noProof/>
          <w:lang w:val="en-US"/>
        </w:rPr>
        <w:drawing>
          <wp:inline distT="0" distB="0" distL="0" distR="0">
            <wp:extent cx="4572000" cy="2160000"/>
            <wp:effectExtent l="0" t="0" r="19050" b="1206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D6FBB" w:rsidRPr="008E734F" w:rsidRDefault="00AD6FBB" w:rsidP="00857367">
      <w:pPr>
        <w:spacing w:after="0"/>
        <w:ind w:left="1134"/>
        <w:rPr>
          <w:rFonts w:ascii="Garamond" w:hAnsi="Garamond"/>
          <w:bCs/>
          <w:sz w:val="24"/>
          <w:szCs w:val="24"/>
        </w:rPr>
      </w:pPr>
      <w:r w:rsidRPr="008E734F">
        <w:rPr>
          <w:rFonts w:ascii="Garamond" w:hAnsi="Garamond"/>
          <w:bCs/>
          <w:sz w:val="24"/>
          <w:szCs w:val="24"/>
        </w:rPr>
        <w:t>Fuente: Elaboración de los autores</w:t>
      </w:r>
    </w:p>
    <w:p w:rsidR="00A2647F" w:rsidRDefault="00A2647F" w:rsidP="00A2647F">
      <w:pPr>
        <w:pStyle w:val="Epgrafe"/>
        <w:spacing w:after="0" w:line="360" w:lineRule="auto"/>
        <w:jc w:val="both"/>
        <w:rPr>
          <w:rFonts w:ascii="Garamond" w:hAnsi="Garamond"/>
          <w:b w:val="0"/>
          <w:color w:val="auto"/>
          <w:sz w:val="24"/>
          <w:szCs w:val="24"/>
        </w:rPr>
      </w:pPr>
      <w:r>
        <w:rPr>
          <w:rFonts w:ascii="Garamond" w:hAnsi="Garamond"/>
          <w:b w:val="0"/>
          <w:color w:val="auto"/>
          <w:sz w:val="24"/>
          <w:szCs w:val="24"/>
        </w:rPr>
        <w:lastRenderedPageBreak/>
        <w:t>Solo el 37.6% de los tenderos informan comprar granos y legumbres varias veces a la semana y solo el 16.6% de ellos, aseguran hacerlo una vez a la semana. En cambio l7.5% de los tenderos señalan que nunca o casi nunca compran el producto y 21.2 de ellos no saben o no contestaron a la pregunta. El 3.7% de los tenderos compra granos una vez cada 15 días y 3.4% una vez al mes</w:t>
      </w:r>
      <w:r w:rsidR="00021F80">
        <w:rPr>
          <w:rFonts w:ascii="Garamond" w:hAnsi="Garamond"/>
          <w:b w:val="0"/>
          <w:color w:val="auto"/>
          <w:sz w:val="24"/>
          <w:szCs w:val="24"/>
        </w:rPr>
        <w:t xml:space="preserve">. La baja frecuencia de compra de granos está estrechamente relacionada con la cantidad demandada </w:t>
      </w:r>
      <w:r>
        <w:rPr>
          <w:rFonts w:ascii="Garamond" w:hAnsi="Garamond"/>
          <w:b w:val="0"/>
          <w:color w:val="auto"/>
          <w:sz w:val="24"/>
          <w:szCs w:val="24"/>
        </w:rPr>
        <w:t>(Gráfico 18).</w:t>
      </w:r>
    </w:p>
    <w:p w:rsidR="00A2647F" w:rsidRDefault="00A2647F" w:rsidP="00D773A2">
      <w:pPr>
        <w:pStyle w:val="Epgrafe"/>
        <w:spacing w:after="0" w:line="360" w:lineRule="auto"/>
        <w:rPr>
          <w:rFonts w:ascii="Garamond" w:hAnsi="Garamond"/>
          <w:b w:val="0"/>
          <w:color w:val="auto"/>
          <w:sz w:val="24"/>
          <w:szCs w:val="24"/>
        </w:rPr>
      </w:pPr>
    </w:p>
    <w:p w:rsidR="00860879" w:rsidRPr="00D773A2" w:rsidRDefault="00860879" w:rsidP="00D773A2">
      <w:pPr>
        <w:pStyle w:val="Epgrafe"/>
        <w:spacing w:after="0" w:line="360" w:lineRule="auto"/>
        <w:rPr>
          <w:rFonts w:ascii="Garamond" w:hAnsi="Garamond"/>
          <w:b w:val="0"/>
          <w:color w:val="auto"/>
          <w:sz w:val="24"/>
          <w:szCs w:val="24"/>
        </w:rPr>
      </w:pPr>
      <w:bookmarkStart w:id="24" w:name="_Toc438043649"/>
      <w:r w:rsidRPr="00D773A2">
        <w:rPr>
          <w:rFonts w:ascii="Garamond" w:hAnsi="Garamond"/>
          <w:b w:val="0"/>
          <w:color w:val="auto"/>
          <w:sz w:val="24"/>
          <w:szCs w:val="24"/>
        </w:rPr>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18</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B4B0B" w:rsidRPr="000B4B0B">
        <w:rPr>
          <w:rFonts w:ascii="Garamond" w:hAnsi="Garamond"/>
          <w:b w:val="0"/>
          <w:color w:val="auto"/>
          <w:sz w:val="24"/>
          <w:szCs w:val="24"/>
        </w:rPr>
        <w:t>Frecuencia de demanda de</w:t>
      </w:r>
      <w:r w:rsidR="00AD6FBB">
        <w:rPr>
          <w:rFonts w:ascii="Garamond" w:hAnsi="Garamond"/>
          <w:b w:val="0"/>
          <w:color w:val="auto"/>
          <w:sz w:val="24"/>
          <w:szCs w:val="24"/>
        </w:rPr>
        <w:t xml:space="preserve"> granos y legumbres</w:t>
      </w:r>
      <w:bookmarkEnd w:id="24"/>
    </w:p>
    <w:p w:rsidR="00724D9C" w:rsidRDefault="00724D9C" w:rsidP="00724D9C">
      <w:pPr>
        <w:pStyle w:val="Epgrafe"/>
        <w:spacing w:after="0" w:line="360" w:lineRule="auto"/>
        <w:jc w:val="center"/>
        <w:rPr>
          <w:rFonts w:ascii="Garamond" w:hAnsi="Garamond"/>
          <w:b w:val="0"/>
          <w:color w:val="auto"/>
          <w:sz w:val="24"/>
          <w:szCs w:val="24"/>
        </w:rPr>
      </w:pPr>
      <w:r>
        <w:rPr>
          <w:noProof/>
          <w:lang w:val="en-US"/>
        </w:rPr>
        <w:drawing>
          <wp:inline distT="0" distB="0" distL="0" distR="0">
            <wp:extent cx="4572000" cy="2160000"/>
            <wp:effectExtent l="0" t="0" r="19050" b="1206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AD6FBB" w:rsidRPr="008E734F" w:rsidRDefault="00AD6FBB" w:rsidP="00AD6FBB">
      <w:pPr>
        <w:ind w:left="1134"/>
        <w:rPr>
          <w:rFonts w:ascii="Garamond" w:hAnsi="Garamond"/>
          <w:bCs/>
          <w:sz w:val="24"/>
          <w:szCs w:val="24"/>
        </w:rPr>
      </w:pPr>
      <w:r w:rsidRPr="008E734F">
        <w:rPr>
          <w:rFonts w:ascii="Garamond" w:hAnsi="Garamond"/>
          <w:bCs/>
          <w:sz w:val="24"/>
          <w:szCs w:val="24"/>
        </w:rPr>
        <w:t>Fuente: Elaboración de los autores</w:t>
      </w:r>
    </w:p>
    <w:p w:rsidR="00C82526" w:rsidRDefault="00C82526" w:rsidP="00CE46D4">
      <w:pPr>
        <w:pStyle w:val="Ttulo2"/>
      </w:pPr>
    </w:p>
    <w:p w:rsidR="00724D9C" w:rsidRPr="00D22551" w:rsidRDefault="0040098B" w:rsidP="00CE46D4">
      <w:pPr>
        <w:pStyle w:val="Ttulo2"/>
      </w:pPr>
      <w:bookmarkStart w:id="25" w:name="_Toc439323582"/>
      <w:r>
        <w:t>1.</w:t>
      </w:r>
      <w:r w:rsidR="00CE46D4">
        <w:t>2.3</w:t>
      </w:r>
      <w:r w:rsidR="000B4B0B" w:rsidRPr="00D22551">
        <w:t xml:space="preserve"> </w:t>
      </w:r>
      <w:proofErr w:type="spellStart"/>
      <w:r w:rsidR="000B4B0B" w:rsidRPr="00D22551">
        <w:t>Origen</w:t>
      </w:r>
      <w:r w:rsidR="00C82526">
        <w:t>y</w:t>
      </w:r>
      <w:proofErr w:type="spellEnd"/>
      <w:r w:rsidR="00C82526">
        <w:t xml:space="preserve"> su relevancia </w:t>
      </w:r>
      <w:r w:rsidR="00CE46D4">
        <w:t>de los productos agrícolas</w:t>
      </w:r>
      <w:bookmarkEnd w:id="25"/>
    </w:p>
    <w:p w:rsidR="00D22551" w:rsidRDefault="00D22551" w:rsidP="00D22551">
      <w:pPr>
        <w:spacing w:after="0" w:line="360" w:lineRule="auto"/>
        <w:jc w:val="both"/>
        <w:rPr>
          <w:rFonts w:ascii="Garamond" w:hAnsi="Garamond"/>
          <w:sz w:val="24"/>
          <w:szCs w:val="24"/>
        </w:rPr>
      </w:pPr>
    </w:p>
    <w:p w:rsidR="00021F80" w:rsidRDefault="00021F80" w:rsidP="00D22551">
      <w:pPr>
        <w:spacing w:after="0" w:line="360" w:lineRule="auto"/>
        <w:jc w:val="both"/>
        <w:rPr>
          <w:rFonts w:ascii="Garamond" w:hAnsi="Garamond"/>
          <w:sz w:val="24"/>
          <w:szCs w:val="24"/>
        </w:rPr>
      </w:pPr>
      <w:r>
        <w:rPr>
          <w:rFonts w:ascii="Garamond" w:hAnsi="Garamond"/>
          <w:sz w:val="24"/>
          <w:szCs w:val="24"/>
        </w:rPr>
        <w:t>El 30.6% de los tenderos desconocen el origen del papa que compran y un 29.3% no contesta a la pregunta</w:t>
      </w:r>
      <w:r w:rsidR="00B748EB">
        <w:rPr>
          <w:rFonts w:ascii="Garamond" w:hAnsi="Garamond"/>
          <w:sz w:val="24"/>
          <w:szCs w:val="24"/>
        </w:rPr>
        <w:t>. El 20.7 de los tenderos indica que el producto es importado de otras regiones del país. El 9.5% de ellos afirman que la papa tiene su origen en la Región centro del departamento del Meta y 5.8% en la Región cordillera. (Gráfico 19).</w:t>
      </w:r>
    </w:p>
    <w:p w:rsidR="00D22551" w:rsidRDefault="00D22551" w:rsidP="00D22551">
      <w:pPr>
        <w:spacing w:after="0" w:line="360" w:lineRule="auto"/>
        <w:jc w:val="both"/>
        <w:rPr>
          <w:rFonts w:ascii="Garamond" w:hAnsi="Garamond"/>
          <w:sz w:val="24"/>
          <w:szCs w:val="24"/>
        </w:rPr>
      </w:pPr>
    </w:p>
    <w:p w:rsidR="00CE46D4" w:rsidRDefault="00CE46D4" w:rsidP="00D22551">
      <w:pPr>
        <w:spacing w:after="0" w:line="360" w:lineRule="auto"/>
        <w:jc w:val="both"/>
        <w:rPr>
          <w:rFonts w:ascii="Garamond" w:hAnsi="Garamond"/>
          <w:sz w:val="24"/>
          <w:szCs w:val="24"/>
        </w:rPr>
      </w:pPr>
    </w:p>
    <w:p w:rsidR="00C82526" w:rsidRDefault="00C82526" w:rsidP="00D22551">
      <w:pPr>
        <w:spacing w:after="0" w:line="360" w:lineRule="auto"/>
        <w:jc w:val="both"/>
        <w:rPr>
          <w:rFonts w:ascii="Garamond" w:hAnsi="Garamond"/>
          <w:sz w:val="24"/>
          <w:szCs w:val="24"/>
        </w:rPr>
      </w:pPr>
    </w:p>
    <w:p w:rsidR="00CE46D4" w:rsidRDefault="00CE46D4" w:rsidP="00D22551">
      <w:pPr>
        <w:spacing w:after="0" w:line="360" w:lineRule="auto"/>
        <w:jc w:val="both"/>
        <w:rPr>
          <w:rFonts w:ascii="Garamond" w:hAnsi="Garamond"/>
          <w:sz w:val="24"/>
          <w:szCs w:val="24"/>
        </w:rPr>
      </w:pPr>
    </w:p>
    <w:p w:rsidR="00CE46D4" w:rsidRPr="00021F80" w:rsidRDefault="00CE46D4" w:rsidP="00D22551">
      <w:pPr>
        <w:spacing w:after="0" w:line="360" w:lineRule="auto"/>
        <w:jc w:val="both"/>
        <w:rPr>
          <w:rFonts w:ascii="Garamond" w:hAnsi="Garamond"/>
          <w:sz w:val="24"/>
          <w:szCs w:val="24"/>
        </w:rPr>
      </w:pPr>
    </w:p>
    <w:p w:rsidR="00860879" w:rsidRPr="00D773A2" w:rsidRDefault="00860879" w:rsidP="00D773A2">
      <w:pPr>
        <w:pStyle w:val="Epgrafe"/>
        <w:spacing w:after="0" w:line="360" w:lineRule="auto"/>
        <w:rPr>
          <w:rFonts w:ascii="Garamond" w:hAnsi="Garamond"/>
          <w:b w:val="0"/>
          <w:color w:val="auto"/>
          <w:sz w:val="24"/>
          <w:szCs w:val="24"/>
        </w:rPr>
      </w:pPr>
      <w:bookmarkStart w:id="26" w:name="_Toc438043650"/>
      <w:r w:rsidRPr="00D773A2">
        <w:rPr>
          <w:rFonts w:ascii="Garamond" w:hAnsi="Garamond"/>
          <w:b w:val="0"/>
          <w:color w:val="auto"/>
          <w:sz w:val="24"/>
          <w:szCs w:val="24"/>
        </w:rPr>
        <w:lastRenderedPageBreak/>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19</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21F80">
        <w:rPr>
          <w:rFonts w:ascii="Garamond" w:hAnsi="Garamond"/>
          <w:b w:val="0"/>
          <w:color w:val="auto"/>
          <w:sz w:val="24"/>
          <w:szCs w:val="24"/>
        </w:rPr>
        <w:t xml:space="preserve"> Origen del producto: papa</w:t>
      </w:r>
      <w:bookmarkEnd w:id="26"/>
    </w:p>
    <w:p w:rsidR="00724D9C" w:rsidRDefault="00CC08AE" w:rsidP="00B748EB">
      <w:pPr>
        <w:pStyle w:val="Epgrafe"/>
        <w:spacing w:after="0" w:line="360" w:lineRule="auto"/>
        <w:jc w:val="center"/>
        <w:rPr>
          <w:rFonts w:ascii="Garamond" w:hAnsi="Garamond"/>
          <w:b w:val="0"/>
          <w:color w:val="auto"/>
          <w:sz w:val="24"/>
          <w:szCs w:val="24"/>
        </w:rPr>
      </w:pPr>
      <w:r>
        <w:rPr>
          <w:noProof/>
          <w:lang w:val="en-US"/>
        </w:rPr>
        <w:drawing>
          <wp:inline distT="0" distB="0" distL="0" distR="0">
            <wp:extent cx="5029200" cy="23622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748EB" w:rsidRPr="008E734F" w:rsidRDefault="00B748EB" w:rsidP="00044573">
      <w:pPr>
        <w:spacing w:after="0"/>
        <w:ind w:left="1134"/>
        <w:rPr>
          <w:rFonts w:ascii="Garamond" w:hAnsi="Garamond"/>
          <w:bCs/>
          <w:sz w:val="24"/>
          <w:szCs w:val="24"/>
        </w:rPr>
      </w:pPr>
      <w:r w:rsidRPr="008E734F">
        <w:rPr>
          <w:rFonts w:ascii="Garamond" w:hAnsi="Garamond"/>
          <w:bCs/>
          <w:sz w:val="24"/>
          <w:szCs w:val="24"/>
        </w:rPr>
        <w:t>Fuente: Elaboración de los autores</w:t>
      </w:r>
    </w:p>
    <w:p w:rsidR="00CE46D4" w:rsidRDefault="00CE46D4" w:rsidP="00044573">
      <w:pPr>
        <w:spacing w:after="0" w:line="360" w:lineRule="auto"/>
        <w:jc w:val="both"/>
        <w:rPr>
          <w:rFonts w:ascii="Garamond" w:hAnsi="Garamond"/>
          <w:sz w:val="24"/>
          <w:szCs w:val="24"/>
        </w:rPr>
      </w:pPr>
    </w:p>
    <w:p w:rsidR="00B748EB" w:rsidRDefault="00B748EB" w:rsidP="00044573">
      <w:pPr>
        <w:spacing w:after="0" w:line="360" w:lineRule="auto"/>
        <w:jc w:val="both"/>
        <w:rPr>
          <w:rFonts w:ascii="Garamond" w:hAnsi="Garamond"/>
          <w:sz w:val="24"/>
          <w:szCs w:val="24"/>
        </w:rPr>
      </w:pPr>
      <w:r>
        <w:rPr>
          <w:rFonts w:ascii="Garamond" w:hAnsi="Garamond"/>
          <w:sz w:val="24"/>
          <w:szCs w:val="24"/>
        </w:rPr>
        <w:t xml:space="preserve">El 30.2% de los tenderos desconocen el origen de la yuca que demandan. 11.8% compran yuca originaria de la Región </w:t>
      </w:r>
      <w:proofErr w:type="spellStart"/>
      <w:r>
        <w:rPr>
          <w:rFonts w:ascii="Garamond" w:hAnsi="Garamond"/>
          <w:sz w:val="24"/>
          <w:szCs w:val="24"/>
        </w:rPr>
        <w:t>Ariari</w:t>
      </w:r>
      <w:proofErr w:type="spellEnd"/>
      <w:r>
        <w:rPr>
          <w:rFonts w:ascii="Garamond" w:hAnsi="Garamond"/>
          <w:sz w:val="24"/>
          <w:szCs w:val="24"/>
        </w:rPr>
        <w:t xml:space="preserve">, 9.0% yuca importada de otras zonas del país y 6.4% de la Región centro (Gráfico 20). Las regiones Meta (3.5%), Cordillera </w:t>
      </w:r>
      <w:r w:rsidRPr="00B748EB">
        <w:rPr>
          <w:rFonts w:ascii="Garamond" w:hAnsi="Garamond"/>
          <w:sz w:val="24"/>
          <w:szCs w:val="24"/>
        </w:rPr>
        <w:t>(</w:t>
      </w:r>
      <w:r>
        <w:rPr>
          <w:rFonts w:ascii="Garamond" w:hAnsi="Garamond"/>
          <w:sz w:val="24"/>
          <w:szCs w:val="24"/>
        </w:rPr>
        <w:t>2</w:t>
      </w:r>
      <w:r w:rsidRPr="00B748EB">
        <w:rPr>
          <w:rFonts w:ascii="Garamond" w:hAnsi="Garamond"/>
          <w:sz w:val="24"/>
          <w:szCs w:val="24"/>
        </w:rPr>
        <w:t>.</w:t>
      </w:r>
      <w:r>
        <w:rPr>
          <w:rFonts w:ascii="Garamond" w:hAnsi="Garamond"/>
          <w:sz w:val="24"/>
          <w:szCs w:val="24"/>
        </w:rPr>
        <w:t>7</w:t>
      </w:r>
      <w:r w:rsidRPr="00B748EB">
        <w:rPr>
          <w:rFonts w:ascii="Garamond" w:hAnsi="Garamond"/>
          <w:sz w:val="24"/>
          <w:szCs w:val="24"/>
        </w:rPr>
        <w:t>%)</w:t>
      </w:r>
      <w:r>
        <w:rPr>
          <w:rFonts w:ascii="Garamond" w:hAnsi="Garamond"/>
          <w:sz w:val="24"/>
          <w:szCs w:val="24"/>
        </w:rPr>
        <w:t xml:space="preserve"> y </w:t>
      </w:r>
      <w:proofErr w:type="spellStart"/>
      <w:proofErr w:type="gramStart"/>
      <w:r>
        <w:rPr>
          <w:rFonts w:ascii="Garamond" w:hAnsi="Garamond"/>
          <w:sz w:val="24"/>
          <w:szCs w:val="24"/>
        </w:rPr>
        <w:t>Cumaral</w:t>
      </w:r>
      <w:proofErr w:type="spellEnd"/>
      <w:r w:rsidRPr="00B748EB">
        <w:rPr>
          <w:rFonts w:ascii="Garamond" w:hAnsi="Garamond"/>
          <w:sz w:val="24"/>
          <w:szCs w:val="24"/>
        </w:rPr>
        <w:t>(</w:t>
      </w:r>
      <w:proofErr w:type="gramEnd"/>
      <w:r>
        <w:rPr>
          <w:rFonts w:ascii="Garamond" w:hAnsi="Garamond"/>
          <w:sz w:val="24"/>
          <w:szCs w:val="24"/>
        </w:rPr>
        <w:t>0</w:t>
      </w:r>
      <w:r w:rsidRPr="00B748EB">
        <w:rPr>
          <w:rFonts w:ascii="Garamond" w:hAnsi="Garamond"/>
          <w:sz w:val="24"/>
          <w:szCs w:val="24"/>
        </w:rPr>
        <w:t>.</w:t>
      </w:r>
      <w:r>
        <w:rPr>
          <w:rFonts w:ascii="Garamond" w:hAnsi="Garamond"/>
          <w:sz w:val="24"/>
          <w:szCs w:val="24"/>
        </w:rPr>
        <w:t>2</w:t>
      </w:r>
      <w:r w:rsidRPr="00B748EB">
        <w:rPr>
          <w:rFonts w:ascii="Garamond" w:hAnsi="Garamond"/>
          <w:sz w:val="24"/>
          <w:szCs w:val="24"/>
        </w:rPr>
        <w:t>%)</w:t>
      </w:r>
      <w:r w:rsidR="00DE5D48">
        <w:rPr>
          <w:rFonts w:ascii="Garamond" w:hAnsi="Garamond"/>
          <w:sz w:val="24"/>
          <w:szCs w:val="24"/>
        </w:rPr>
        <w:t>son las de menor representación.</w:t>
      </w:r>
    </w:p>
    <w:p w:rsidR="00D22551" w:rsidRPr="00021F80" w:rsidRDefault="00D22551" w:rsidP="00DE5D48">
      <w:pPr>
        <w:spacing w:after="0" w:line="360" w:lineRule="auto"/>
        <w:jc w:val="both"/>
        <w:rPr>
          <w:rFonts w:ascii="Garamond" w:hAnsi="Garamond"/>
          <w:sz w:val="24"/>
          <w:szCs w:val="24"/>
        </w:rPr>
      </w:pPr>
    </w:p>
    <w:p w:rsidR="00860879" w:rsidRPr="00D773A2" w:rsidRDefault="00860879" w:rsidP="00DE5D48">
      <w:pPr>
        <w:pStyle w:val="Epgrafe"/>
        <w:spacing w:after="0" w:line="360" w:lineRule="auto"/>
        <w:rPr>
          <w:rFonts w:ascii="Garamond" w:hAnsi="Garamond"/>
          <w:b w:val="0"/>
          <w:color w:val="auto"/>
          <w:sz w:val="24"/>
          <w:szCs w:val="24"/>
        </w:rPr>
      </w:pPr>
      <w:bookmarkStart w:id="27" w:name="_Toc438043651"/>
      <w:r w:rsidRPr="00D773A2">
        <w:rPr>
          <w:rFonts w:ascii="Garamond" w:hAnsi="Garamond"/>
          <w:b w:val="0"/>
          <w:color w:val="auto"/>
          <w:sz w:val="24"/>
          <w:szCs w:val="24"/>
        </w:rPr>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20</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21F80" w:rsidRPr="00021F80">
        <w:rPr>
          <w:rFonts w:ascii="Garamond" w:hAnsi="Garamond"/>
          <w:b w:val="0"/>
          <w:color w:val="auto"/>
          <w:sz w:val="24"/>
          <w:szCs w:val="24"/>
        </w:rPr>
        <w:t xml:space="preserve">Origen del producto: </w:t>
      </w:r>
      <w:r w:rsidR="00021F80">
        <w:rPr>
          <w:rFonts w:ascii="Garamond" w:hAnsi="Garamond"/>
          <w:b w:val="0"/>
          <w:color w:val="auto"/>
          <w:sz w:val="24"/>
          <w:szCs w:val="24"/>
        </w:rPr>
        <w:t>yuca</w:t>
      </w:r>
      <w:bookmarkEnd w:id="27"/>
    </w:p>
    <w:p w:rsidR="00CC08AE" w:rsidRDefault="00CC08AE" w:rsidP="00CC08AE">
      <w:pPr>
        <w:pStyle w:val="Epgrafe"/>
        <w:spacing w:after="0" w:line="360" w:lineRule="auto"/>
        <w:jc w:val="center"/>
        <w:rPr>
          <w:rFonts w:ascii="Garamond" w:hAnsi="Garamond"/>
          <w:b w:val="0"/>
          <w:color w:val="auto"/>
          <w:sz w:val="24"/>
          <w:szCs w:val="24"/>
        </w:rPr>
      </w:pPr>
      <w:r>
        <w:rPr>
          <w:noProof/>
          <w:lang w:val="en-US"/>
        </w:rPr>
        <w:drawing>
          <wp:inline distT="0" distB="0" distL="0" distR="0">
            <wp:extent cx="4857750" cy="2520000"/>
            <wp:effectExtent l="0" t="0" r="19050" b="1397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748EB" w:rsidRPr="008E734F" w:rsidRDefault="00B748EB" w:rsidP="00B748EB">
      <w:pPr>
        <w:ind w:left="1134"/>
        <w:rPr>
          <w:rFonts w:ascii="Garamond" w:hAnsi="Garamond"/>
          <w:bCs/>
          <w:sz w:val="24"/>
          <w:szCs w:val="24"/>
        </w:rPr>
      </w:pPr>
      <w:r w:rsidRPr="008E734F">
        <w:rPr>
          <w:rFonts w:ascii="Garamond" w:hAnsi="Garamond"/>
          <w:bCs/>
          <w:sz w:val="24"/>
          <w:szCs w:val="24"/>
        </w:rPr>
        <w:t>Fuente: Elaboración de los autores</w:t>
      </w:r>
    </w:p>
    <w:p w:rsidR="00DE5D48" w:rsidRDefault="00DE5D48" w:rsidP="00DE5D48">
      <w:pPr>
        <w:spacing w:after="0" w:line="360" w:lineRule="auto"/>
        <w:jc w:val="both"/>
        <w:rPr>
          <w:rFonts w:ascii="Garamond" w:hAnsi="Garamond"/>
          <w:sz w:val="24"/>
          <w:szCs w:val="24"/>
        </w:rPr>
      </w:pPr>
      <w:r>
        <w:rPr>
          <w:rFonts w:ascii="Garamond" w:hAnsi="Garamond"/>
          <w:sz w:val="24"/>
          <w:szCs w:val="24"/>
        </w:rPr>
        <w:lastRenderedPageBreak/>
        <w:t xml:space="preserve">El 30.7% de los tenderos desconocen el origen de la arracacha que demandan. El 14.1% indica comprar arracacha fuera del departamento, 5.5% compran arracacha originaria de la Región centro y 3.4% de la Región cordillera. Las regiones </w:t>
      </w:r>
      <w:proofErr w:type="spellStart"/>
      <w:r>
        <w:rPr>
          <w:rFonts w:ascii="Garamond" w:hAnsi="Garamond"/>
          <w:sz w:val="24"/>
          <w:szCs w:val="24"/>
        </w:rPr>
        <w:t>Ariari</w:t>
      </w:r>
      <w:proofErr w:type="spellEnd"/>
      <w:r>
        <w:rPr>
          <w:rFonts w:ascii="Garamond" w:hAnsi="Garamond"/>
          <w:sz w:val="24"/>
          <w:szCs w:val="24"/>
        </w:rPr>
        <w:t xml:space="preserve"> (1.6%), Meta (1.1%) y </w:t>
      </w:r>
      <w:proofErr w:type="spellStart"/>
      <w:proofErr w:type="gramStart"/>
      <w:r>
        <w:rPr>
          <w:rFonts w:ascii="Garamond" w:hAnsi="Garamond"/>
          <w:sz w:val="24"/>
          <w:szCs w:val="24"/>
        </w:rPr>
        <w:t>Cumaral</w:t>
      </w:r>
      <w:proofErr w:type="spellEnd"/>
      <w:r w:rsidRPr="00B748EB">
        <w:rPr>
          <w:rFonts w:ascii="Garamond" w:hAnsi="Garamond"/>
          <w:sz w:val="24"/>
          <w:szCs w:val="24"/>
        </w:rPr>
        <w:t>(</w:t>
      </w:r>
      <w:proofErr w:type="gramEnd"/>
      <w:r>
        <w:rPr>
          <w:rFonts w:ascii="Garamond" w:hAnsi="Garamond"/>
          <w:sz w:val="24"/>
          <w:szCs w:val="24"/>
        </w:rPr>
        <w:t>0</w:t>
      </w:r>
      <w:r w:rsidRPr="00B748EB">
        <w:rPr>
          <w:rFonts w:ascii="Garamond" w:hAnsi="Garamond"/>
          <w:sz w:val="24"/>
          <w:szCs w:val="24"/>
        </w:rPr>
        <w:t>.</w:t>
      </w:r>
      <w:r>
        <w:rPr>
          <w:rFonts w:ascii="Garamond" w:hAnsi="Garamond"/>
          <w:sz w:val="24"/>
          <w:szCs w:val="24"/>
        </w:rPr>
        <w:t>4</w:t>
      </w:r>
      <w:r w:rsidRPr="00B748EB">
        <w:rPr>
          <w:rFonts w:ascii="Garamond" w:hAnsi="Garamond"/>
          <w:sz w:val="24"/>
          <w:szCs w:val="24"/>
        </w:rPr>
        <w:t>%)</w:t>
      </w:r>
      <w:r>
        <w:rPr>
          <w:rFonts w:ascii="Garamond" w:hAnsi="Garamond"/>
          <w:sz w:val="24"/>
          <w:szCs w:val="24"/>
        </w:rPr>
        <w:t xml:space="preserve"> son las de menor representación </w:t>
      </w:r>
      <w:r w:rsidRPr="00DE5D48">
        <w:rPr>
          <w:rFonts w:ascii="Garamond" w:hAnsi="Garamond"/>
          <w:sz w:val="24"/>
          <w:szCs w:val="24"/>
        </w:rPr>
        <w:t>(Gráfico 2</w:t>
      </w:r>
      <w:r>
        <w:rPr>
          <w:rFonts w:ascii="Garamond" w:hAnsi="Garamond"/>
          <w:sz w:val="24"/>
          <w:szCs w:val="24"/>
        </w:rPr>
        <w:t>1</w:t>
      </w:r>
      <w:r w:rsidRPr="00DE5D48">
        <w:rPr>
          <w:rFonts w:ascii="Garamond" w:hAnsi="Garamond"/>
          <w:sz w:val="24"/>
          <w:szCs w:val="24"/>
        </w:rPr>
        <w:t>)</w:t>
      </w:r>
      <w:r>
        <w:rPr>
          <w:rFonts w:ascii="Garamond" w:hAnsi="Garamond"/>
          <w:sz w:val="24"/>
          <w:szCs w:val="24"/>
        </w:rPr>
        <w:t>.</w:t>
      </w:r>
    </w:p>
    <w:p w:rsidR="00DE5D48" w:rsidRPr="00DE5D48" w:rsidRDefault="00DE5D48" w:rsidP="00DE5D48">
      <w:pPr>
        <w:spacing w:after="0"/>
      </w:pPr>
    </w:p>
    <w:p w:rsidR="00860879" w:rsidRPr="00D773A2" w:rsidRDefault="00860879" w:rsidP="00DE5D48">
      <w:pPr>
        <w:pStyle w:val="Epgrafe"/>
        <w:spacing w:after="0" w:line="360" w:lineRule="auto"/>
        <w:rPr>
          <w:rFonts w:ascii="Garamond" w:hAnsi="Garamond"/>
          <w:b w:val="0"/>
          <w:color w:val="auto"/>
          <w:sz w:val="24"/>
          <w:szCs w:val="24"/>
        </w:rPr>
      </w:pPr>
      <w:bookmarkStart w:id="28" w:name="_Toc438043652"/>
      <w:r w:rsidRPr="00D773A2">
        <w:rPr>
          <w:rFonts w:ascii="Garamond" w:hAnsi="Garamond"/>
          <w:b w:val="0"/>
          <w:color w:val="auto"/>
          <w:sz w:val="24"/>
          <w:szCs w:val="24"/>
        </w:rPr>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21</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21F80" w:rsidRPr="00021F80">
        <w:rPr>
          <w:rFonts w:ascii="Garamond" w:hAnsi="Garamond"/>
          <w:b w:val="0"/>
          <w:color w:val="auto"/>
          <w:sz w:val="24"/>
          <w:szCs w:val="24"/>
        </w:rPr>
        <w:t xml:space="preserve">Origen del producto: </w:t>
      </w:r>
      <w:r w:rsidR="00021F80">
        <w:rPr>
          <w:rFonts w:ascii="Garamond" w:hAnsi="Garamond"/>
          <w:b w:val="0"/>
          <w:color w:val="auto"/>
          <w:sz w:val="24"/>
          <w:szCs w:val="24"/>
        </w:rPr>
        <w:t>arracacha</w:t>
      </w:r>
      <w:bookmarkEnd w:id="28"/>
    </w:p>
    <w:p w:rsidR="00CC08AE" w:rsidRDefault="00CC08AE" w:rsidP="00CC08AE">
      <w:pPr>
        <w:pStyle w:val="Epgrafe"/>
        <w:spacing w:after="0" w:line="360" w:lineRule="auto"/>
        <w:jc w:val="center"/>
        <w:rPr>
          <w:rFonts w:ascii="Garamond" w:hAnsi="Garamond"/>
          <w:b w:val="0"/>
          <w:color w:val="auto"/>
          <w:sz w:val="24"/>
          <w:szCs w:val="24"/>
        </w:rPr>
      </w:pPr>
      <w:r>
        <w:rPr>
          <w:noProof/>
          <w:lang w:val="en-US"/>
        </w:rPr>
        <w:drawing>
          <wp:inline distT="0" distB="0" distL="0" distR="0">
            <wp:extent cx="5048250" cy="2520000"/>
            <wp:effectExtent l="0" t="0" r="19050" b="1397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44573" w:rsidRPr="008E734F" w:rsidRDefault="00044573" w:rsidP="00044573">
      <w:pPr>
        <w:ind w:left="1134"/>
        <w:rPr>
          <w:rFonts w:ascii="Garamond" w:hAnsi="Garamond"/>
          <w:bCs/>
          <w:sz w:val="24"/>
          <w:szCs w:val="24"/>
        </w:rPr>
      </w:pPr>
      <w:r w:rsidRPr="008E734F">
        <w:rPr>
          <w:rFonts w:ascii="Garamond" w:hAnsi="Garamond"/>
          <w:bCs/>
          <w:sz w:val="24"/>
          <w:szCs w:val="24"/>
        </w:rPr>
        <w:t>Fuente: Elaboración de los autores</w:t>
      </w:r>
    </w:p>
    <w:p w:rsidR="00044573" w:rsidRDefault="00044573" w:rsidP="00DE5D48">
      <w:pPr>
        <w:spacing w:after="0" w:line="360" w:lineRule="auto"/>
        <w:jc w:val="both"/>
        <w:rPr>
          <w:rFonts w:ascii="Garamond" w:hAnsi="Garamond"/>
          <w:sz w:val="24"/>
          <w:szCs w:val="24"/>
        </w:rPr>
      </w:pPr>
    </w:p>
    <w:p w:rsidR="00DE5D48" w:rsidRDefault="00DE5D48" w:rsidP="00DE5D48">
      <w:pPr>
        <w:spacing w:after="0" w:line="360" w:lineRule="auto"/>
        <w:jc w:val="both"/>
        <w:rPr>
          <w:rFonts w:ascii="Garamond" w:hAnsi="Garamond"/>
          <w:sz w:val="24"/>
          <w:szCs w:val="24"/>
        </w:rPr>
      </w:pPr>
      <w:r>
        <w:rPr>
          <w:rFonts w:ascii="Garamond" w:hAnsi="Garamond"/>
          <w:sz w:val="24"/>
          <w:szCs w:val="24"/>
        </w:rPr>
        <w:t xml:space="preserve">El 33.9% de los tenderos desconocen el origen de la cebolla que compran. El 18.9% declaran que la cebolla comprada tiene su origen fuera del departamento, 8.7% compran cebolla originaria de la Región centro y 5.0% de la Región cordillera. Las regiones </w:t>
      </w:r>
      <w:proofErr w:type="spellStart"/>
      <w:r>
        <w:rPr>
          <w:rFonts w:ascii="Garamond" w:hAnsi="Garamond"/>
          <w:sz w:val="24"/>
          <w:szCs w:val="24"/>
        </w:rPr>
        <w:t>Ariari</w:t>
      </w:r>
      <w:proofErr w:type="spellEnd"/>
      <w:r>
        <w:rPr>
          <w:rFonts w:ascii="Garamond" w:hAnsi="Garamond"/>
          <w:sz w:val="24"/>
          <w:szCs w:val="24"/>
        </w:rPr>
        <w:t xml:space="preserve"> (2.1%), Meta (1.6%) y </w:t>
      </w:r>
      <w:proofErr w:type="spellStart"/>
      <w:proofErr w:type="gramStart"/>
      <w:r>
        <w:rPr>
          <w:rFonts w:ascii="Garamond" w:hAnsi="Garamond"/>
          <w:sz w:val="24"/>
          <w:szCs w:val="24"/>
        </w:rPr>
        <w:t>Cumaral</w:t>
      </w:r>
      <w:proofErr w:type="spellEnd"/>
      <w:r w:rsidRPr="00B748EB">
        <w:rPr>
          <w:rFonts w:ascii="Garamond" w:hAnsi="Garamond"/>
          <w:sz w:val="24"/>
          <w:szCs w:val="24"/>
        </w:rPr>
        <w:t>(</w:t>
      </w:r>
      <w:proofErr w:type="gramEnd"/>
      <w:r>
        <w:rPr>
          <w:rFonts w:ascii="Garamond" w:hAnsi="Garamond"/>
          <w:sz w:val="24"/>
          <w:szCs w:val="24"/>
        </w:rPr>
        <w:t>0</w:t>
      </w:r>
      <w:r w:rsidRPr="00B748EB">
        <w:rPr>
          <w:rFonts w:ascii="Garamond" w:hAnsi="Garamond"/>
          <w:sz w:val="24"/>
          <w:szCs w:val="24"/>
        </w:rPr>
        <w:t>.</w:t>
      </w:r>
      <w:r>
        <w:rPr>
          <w:rFonts w:ascii="Garamond" w:hAnsi="Garamond"/>
          <w:sz w:val="24"/>
          <w:szCs w:val="24"/>
        </w:rPr>
        <w:t>4</w:t>
      </w:r>
      <w:r w:rsidRPr="00B748EB">
        <w:rPr>
          <w:rFonts w:ascii="Garamond" w:hAnsi="Garamond"/>
          <w:sz w:val="24"/>
          <w:szCs w:val="24"/>
        </w:rPr>
        <w:t>%)</w:t>
      </w:r>
      <w:r>
        <w:rPr>
          <w:rFonts w:ascii="Garamond" w:hAnsi="Garamond"/>
          <w:sz w:val="24"/>
          <w:szCs w:val="24"/>
        </w:rPr>
        <w:t xml:space="preserve"> son las de menor representación </w:t>
      </w:r>
      <w:r w:rsidRPr="00DE5D48">
        <w:rPr>
          <w:rFonts w:ascii="Garamond" w:hAnsi="Garamond"/>
          <w:sz w:val="24"/>
          <w:szCs w:val="24"/>
        </w:rPr>
        <w:t>(Gráfico 2</w:t>
      </w:r>
      <w:r>
        <w:rPr>
          <w:rFonts w:ascii="Garamond" w:hAnsi="Garamond"/>
          <w:sz w:val="24"/>
          <w:szCs w:val="24"/>
        </w:rPr>
        <w:t>2</w:t>
      </w:r>
      <w:r w:rsidRPr="00DE5D48">
        <w:rPr>
          <w:rFonts w:ascii="Garamond" w:hAnsi="Garamond"/>
          <w:sz w:val="24"/>
          <w:szCs w:val="24"/>
        </w:rPr>
        <w:t>)</w:t>
      </w:r>
      <w:r>
        <w:rPr>
          <w:rFonts w:ascii="Garamond" w:hAnsi="Garamond"/>
          <w:sz w:val="24"/>
          <w:szCs w:val="24"/>
        </w:rPr>
        <w:t xml:space="preserve">. Los productos analizados hasta ahora, dan cuenta de la importancia de las regiones Centro, Cordillera y </w:t>
      </w:r>
      <w:proofErr w:type="spellStart"/>
      <w:r>
        <w:rPr>
          <w:rFonts w:ascii="Garamond" w:hAnsi="Garamond"/>
          <w:sz w:val="24"/>
          <w:szCs w:val="24"/>
        </w:rPr>
        <w:t>Ariari</w:t>
      </w:r>
      <w:proofErr w:type="spellEnd"/>
      <w:r>
        <w:rPr>
          <w:rFonts w:ascii="Garamond" w:hAnsi="Garamond"/>
          <w:sz w:val="24"/>
          <w:szCs w:val="24"/>
        </w:rPr>
        <w:t xml:space="preserve"> como abastecedoras de alimentos para todo el departamento.</w:t>
      </w:r>
    </w:p>
    <w:p w:rsidR="00DE5D48" w:rsidRDefault="00DE5D48" w:rsidP="00DE5D48"/>
    <w:p w:rsidR="00044573" w:rsidRDefault="00044573" w:rsidP="00DE5D48"/>
    <w:p w:rsidR="00044573" w:rsidRDefault="00044573" w:rsidP="00DE5D48"/>
    <w:p w:rsidR="00044573" w:rsidRDefault="00044573" w:rsidP="00DE5D48"/>
    <w:p w:rsidR="00860879" w:rsidRPr="00D773A2" w:rsidRDefault="00860879" w:rsidP="00D773A2">
      <w:pPr>
        <w:pStyle w:val="Epgrafe"/>
        <w:spacing w:after="0" w:line="360" w:lineRule="auto"/>
        <w:rPr>
          <w:rFonts w:ascii="Garamond" w:hAnsi="Garamond"/>
          <w:b w:val="0"/>
          <w:color w:val="auto"/>
          <w:sz w:val="24"/>
          <w:szCs w:val="24"/>
        </w:rPr>
      </w:pPr>
      <w:bookmarkStart w:id="29" w:name="_Toc438043653"/>
      <w:r w:rsidRPr="00D773A2">
        <w:rPr>
          <w:rFonts w:ascii="Garamond" w:hAnsi="Garamond"/>
          <w:b w:val="0"/>
          <w:color w:val="auto"/>
          <w:sz w:val="24"/>
          <w:szCs w:val="24"/>
        </w:rPr>
        <w:lastRenderedPageBreak/>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22</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21F80" w:rsidRPr="00021F80">
        <w:rPr>
          <w:rFonts w:ascii="Garamond" w:hAnsi="Garamond"/>
          <w:b w:val="0"/>
          <w:color w:val="auto"/>
          <w:sz w:val="24"/>
          <w:szCs w:val="24"/>
        </w:rPr>
        <w:t xml:space="preserve">Origen del producto: </w:t>
      </w:r>
      <w:r w:rsidR="00021F80">
        <w:rPr>
          <w:rFonts w:ascii="Garamond" w:hAnsi="Garamond"/>
          <w:b w:val="0"/>
          <w:color w:val="auto"/>
          <w:sz w:val="24"/>
          <w:szCs w:val="24"/>
        </w:rPr>
        <w:t>cebolla</w:t>
      </w:r>
      <w:bookmarkEnd w:id="29"/>
    </w:p>
    <w:p w:rsidR="00CC08AE" w:rsidRDefault="00CC08AE" w:rsidP="00CC08AE">
      <w:pPr>
        <w:pStyle w:val="Epgrafe"/>
        <w:spacing w:after="0" w:line="360" w:lineRule="auto"/>
        <w:jc w:val="center"/>
        <w:rPr>
          <w:rFonts w:ascii="Garamond" w:hAnsi="Garamond"/>
          <w:b w:val="0"/>
          <w:color w:val="auto"/>
          <w:sz w:val="24"/>
          <w:szCs w:val="24"/>
        </w:rPr>
      </w:pPr>
      <w:r>
        <w:rPr>
          <w:noProof/>
          <w:lang w:val="en-US"/>
        </w:rPr>
        <w:drawing>
          <wp:inline distT="0" distB="0" distL="0" distR="0">
            <wp:extent cx="4572000" cy="2520000"/>
            <wp:effectExtent l="0" t="0" r="19050" b="1397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748EB" w:rsidRPr="008E734F" w:rsidRDefault="00B748EB" w:rsidP="00B748EB">
      <w:pPr>
        <w:ind w:left="1134"/>
        <w:rPr>
          <w:rFonts w:ascii="Garamond" w:hAnsi="Garamond"/>
          <w:bCs/>
          <w:sz w:val="24"/>
          <w:szCs w:val="24"/>
        </w:rPr>
      </w:pPr>
      <w:r w:rsidRPr="008E734F">
        <w:rPr>
          <w:rFonts w:ascii="Garamond" w:hAnsi="Garamond"/>
          <w:bCs/>
          <w:sz w:val="24"/>
          <w:szCs w:val="24"/>
        </w:rPr>
        <w:t>Fuente: Elaboración de los autores</w:t>
      </w:r>
    </w:p>
    <w:p w:rsidR="009801E0" w:rsidRDefault="009801E0" w:rsidP="00DE5D48">
      <w:pPr>
        <w:spacing w:after="0" w:line="360" w:lineRule="auto"/>
        <w:jc w:val="both"/>
        <w:rPr>
          <w:rFonts w:ascii="Garamond" w:hAnsi="Garamond"/>
          <w:sz w:val="24"/>
          <w:szCs w:val="24"/>
        </w:rPr>
      </w:pPr>
    </w:p>
    <w:p w:rsidR="00DE5D48" w:rsidRDefault="00DE5D48" w:rsidP="00DE5D48">
      <w:pPr>
        <w:spacing w:after="0" w:line="360" w:lineRule="auto"/>
        <w:jc w:val="both"/>
        <w:rPr>
          <w:rFonts w:ascii="Garamond" w:hAnsi="Garamond"/>
          <w:sz w:val="24"/>
          <w:szCs w:val="24"/>
        </w:rPr>
      </w:pPr>
      <w:r>
        <w:rPr>
          <w:rFonts w:ascii="Garamond" w:hAnsi="Garamond"/>
          <w:sz w:val="24"/>
          <w:szCs w:val="24"/>
        </w:rPr>
        <w:t xml:space="preserve">El 31.3% de los tenderos desconocen el origen del plátano que demandan. El 12.4% señalan que el plátano comprado </w:t>
      </w:r>
      <w:r w:rsidR="00E4649B">
        <w:rPr>
          <w:rFonts w:ascii="Garamond" w:hAnsi="Garamond"/>
          <w:sz w:val="24"/>
          <w:szCs w:val="24"/>
        </w:rPr>
        <w:t xml:space="preserve">es de la Región del </w:t>
      </w:r>
      <w:proofErr w:type="spellStart"/>
      <w:r w:rsidR="00E4649B">
        <w:rPr>
          <w:rFonts w:ascii="Garamond" w:hAnsi="Garamond"/>
          <w:sz w:val="24"/>
          <w:szCs w:val="24"/>
        </w:rPr>
        <w:t>Ariari</w:t>
      </w:r>
      <w:proofErr w:type="spellEnd"/>
      <w:r>
        <w:rPr>
          <w:rFonts w:ascii="Garamond" w:hAnsi="Garamond"/>
          <w:sz w:val="24"/>
          <w:szCs w:val="24"/>
        </w:rPr>
        <w:t>, 8.</w:t>
      </w:r>
      <w:r w:rsidR="00E4649B">
        <w:rPr>
          <w:rFonts w:ascii="Garamond" w:hAnsi="Garamond"/>
          <w:sz w:val="24"/>
          <w:szCs w:val="24"/>
        </w:rPr>
        <w:t>0</w:t>
      </w:r>
      <w:r>
        <w:rPr>
          <w:rFonts w:ascii="Garamond" w:hAnsi="Garamond"/>
          <w:sz w:val="24"/>
          <w:szCs w:val="24"/>
        </w:rPr>
        <w:t xml:space="preserve">% compran </w:t>
      </w:r>
      <w:r w:rsidR="00E4649B">
        <w:rPr>
          <w:rFonts w:ascii="Garamond" w:hAnsi="Garamond"/>
          <w:sz w:val="24"/>
          <w:szCs w:val="24"/>
        </w:rPr>
        <w:t>plátano originario</w:t>
      </w:r>
      <w:r>
        <w:rPr>
          <w:rFonts w:ascii="Garamond" w:hAnsi="Garamond"/>
          <w:sz w:val="24"/>
          <w:szCs w:val="24"/>
        </w:rPr>
        <w:t xml:space="preserve"> de la Región centro</w:t>
      </w:r>
      <w:r w:rsidR="00E4649B">
        <w:rPr>
          <w:rFonts w:ascii="Garamond" w:hAnsi="Garamond"/>
          <w:sz w:val="24"/>
          <w:szCs w:val="24"/>
        </w:rPr>
        <w:t xml:space="preserve">, </w:t>
      </w:r>
      <w:r>
        <w:rPr>
          <w:rFonts w:ascii="Garamond" w:hAnsi="Garamond"/>
          <w:sz w:val="24"/>
          <w:szCs w:val="24"/>
        </w:rPr>
        <w:t xml:space="preserve">5.0% de la Región </w:t>
      </w:r>
      <w:r w:rsidR="00E4649B">
        <w:rPr>
          <w:rFonts w:ascii="Garamond" w:hAnsi="Garamond"/>
          <w:sz w:val="24"/>
          <w:szCs w:val="24"/>
        </w:rPr>
        <w:t>Meta y 3.9% de la Región cordillera. El plátano es un producto que con facilidad se presenta en gran parte del departamento, por lo tanto se observa que se demanda plátano de todas las regiones del Meta. Sin embargo, preocupa que 9.4% del plátano demandado, provenga de regiones diferentes al Meta</w:t>
      </w:r>
      <w:r w:rsidR="00044573">
        <w:rPr>
          <w:rFonts w:ascii="Garamond" w:hAnsi="Garamond"/>
          <w:sz w:val="24"/>
          <w:szCs w:val="24"/>
        </w:rPr>
        <w:t xml:space="preserve"> (Gráfico 23</w:t>
      </w:r>
      <w:r w:rsidR="00044573" w:rsidRPr="00044573">
        <w:rPr>
          <w:rFonts w:ascii="Garamond" w:hAnsi="Garamond"/>
          <w:sz w:val="24"/>
          <w:szCs w:val="24"/>
        </w:rPr>
        <w:t>)</w:t>
      </w:r>
      <w:r w:rsidR="00E4649B">
        <w:rPr>
          <w:rFonts w:ascii="Garamond" w:hAnsi="Garamond"/>
          <w:sz w:val="24"/>
          <w:szCs w:val="24"/>
        </w:rPr>
        <w:t>.</w:t>
      </w:r>
    </w:p>
    <w:p w:rsidR="00044573" w:rsidRDefault="00044573" w:rsidP="00D773A2">
      <w:pPr>
        <w:pStyle w:val="Epgrafe"/>
        <w:spacing w:after="0" w:line="360" w:lineRule="auto"/>
        <w:rPr>
          <w:rFonts w:ascii="Garamond" w:hAnsi="Garamond"/>
          <w:b w:val="0"/>
          <w:color w:val="auto"/>
          <w:sz w:val="24"/>
          <w:szCs w:val="24"/>
        </w:rPr>
      </w:pPr>
      <w:bookmarkStart w:id="30" w:name="_Toc438043654"/>
    </w:p>
    <w:p w:rsidR="00044573" w:rsidRDefault="00044573" w:rsidP="00044573">
      <w:pPr>
        <w:spacing w:after="0" w:line="360" w:lineRule="auto"/>
        <w:jc w:val="both"/>
        <w:rPr>
          <w:rFonts w:ascii="Garamond" w:hAnsi="Garamond"/>
          <w:sz w:val="24"/>
          <w:szCs w:val="24"/>
        </w:rPr>
      </w:pPr>
      <w:r>
        <w:rPr>
          <w:rFonts w:ascii="Garamond" w:hAnsi="Garamond"/>
          <w:sz w:val="24"/>
          <w:szCs w:val="24"/>
        </w:rPr>
        <w:t>El 32.3% de los tenderos desconocen el origen de las hortalizas que demandan, al igual que los productos analizados antes, la proporción de tenderos que desconocen el origen de los productos es siempre cercano a la tercera parte. El 18.6% indican que las hortalizas son importadas. 8.5% declara que las hortalizas provienen de la Región centro y 4.1% de la Región cordillera (Gráfico 24).</w:t>
      </w:r>
    </w:p>
    <w:p w:rsidR="00044573" w:rsidRDefault="00044573" w:rsidP="00D773A2">
      <w:pPr>
        <w:pStyle w:val="Epgrafe"/>
        <w:spacing w:after="0" w:line="360" w:lineRule="auto"/>
        <w:rPr>
          <w:rFonts w:ascii="Garamond" w:hAnsi="Garamond"/>
          <w:b w:val="0"/>
          <w:color w:val="auto"/>
          <w:sz w:val="24"/>
          <w:szCs w:val="24"/>
        </w:rPr>
      </w:pPr>
    </w:p>
    <w:p w:rsidR="00044573" w:rsidRDefault="00044573" w:rsidP="00D773A2">
      <w:pPr>
        <w:pStyle w:val="Epgrafe"/>
        <w:spacing w:after="0" w:line="360" w:lineRule="auto"/>
        <w:rPr>
          <w:rFonts w:ascii="Garamond" w:hAnsi="Garamond"/>
          <w:b w:val="0"/>
          <w:color w:val="auto"/>
          <w:sz w:val="24"/>
          <w:szCs w:val="24"/>
        </w:rPr>
      </w:pPr>
    </w:p>
    <w:p w:rsidR="00044573" w:rsidRDefault="00044573" w:rsidP="00D773A2">
      <w:pPr>
        <w:pStyle w:val="Epgrafe"/>
        <w:spacing w:after="0" w:line="360" w:lineRule="auto"/>
        <w:rPr>
          <w:rFonts w:ascii="Garamond" w:hAnsi="Garamond"/>
          <w:b w:val="0"/>
          <w:color w:val="auto"/>
          <w:sz w:val="24"/>
          <w:szCs w:val="24"/>
        </w:rPr>
      </w:pPr>
    </w:p>
    <w:p w:rsidR="00044573" w:rsidRDefault="00044573" w:rsidP="00D773A2">
      <w:pPr>
        <w:pStyle w:val="Epgrafe"/>
        <w:spacing w:after="0" w:line="360" w:lineRule="auto"/>
        <w:rPr>
          <w:rFonts w:ascii="Garamond" w:hAnsi="Garamond"/>
          <w:b w:val="0"/>
          <w:color w:val="auto"/>
          <w:sz w:val="24"/>
          <w:szCs w:val="24"/>
        </w:rPr>
      </w:pPr>
    </w:p>
    <w:p w:rsidR="00860879" w:rsidRPr="00D773A2" w:rsidRDefault="00860879" w:rsidP="00D773A2">
      <w:pPr>
        <w:pStyle w:val="Epgrafe"/>
        <w:spacing w:after="0" w:line="360" w:lineRule="auto"/>
        <w:rPr>
          <w:rFonts w:ascii="Garamond" w:hAnsi="Garamond"/>
          <w:b w:val="0"/>
          <w:color w:val="auto"/>
          <w:sz w:val="24"/>
          <w:szCs w:val="24"/>
        </w:rPr>
      </w:pPr>
      <w:r w:rsidRPr="00D773A2">
        <w:rPr>
          <w:rFonts w:ascii="Garamond" w:hAnsi="Garamond"/>
          <w:b w:val="0"/>
          <w:color w:val="auto"/>
          <w:sz w:val="24"/>
          <w:szCs w:val="24"/>
        </w:rPr>
        <w:lastRenderedPageBreak/>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23</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21F80" w:rsidRPr="00021F80">
        <w:rPr>
          <w:rFonts w:ascii="Garamond" w:hAnsi="Garamond"/>
          <w:b w:val="0"/>
          <w:color w:val="auto"/>
          <w:sz w:val="24"/>
          <w:szCs w:val="24"/>
        </w:rPr>
        <w:t xml:space="preserve">Origen del producto: </w:t>
      </w:r>
      <w:r w:rsidR="00021F80">
        <w:rPr>
          <w:rFonts w:ascii="Garamond" w:hAnsi="Garamond"/>
          <w:b w:val="0"/>
          <w:color w:val="auto"/>
          <w:sz w:val="24"/>
          <w:szCs w:val="24"/>
        </w:rPr>
        <w:t>plátano</w:t>
      </w:r>
      <w:bookmarkEnd w:id="30"/>
    </w:p>
    <w:p w:rsidR="00CC08AE" w:rsidRDefault="00CC08AE" w:rsidP="00CC08AE">
      <w:pPr>
        <w:pStyle w:val="Epgrafe"/>
        <w:spacing w:after="0" w:line="360" w:lineRule="auto"/>
        <w:jc w:val="center"/>
        <w:rPr>
          <w:rFonts w:ascii="Garamond" w:hAnsi="Garamond"/>
          <w:b w:val="0"/>
          <w:color w:val="auto"/>
          <w:sz w:val="24"/>
          <w:szCs w:val="24"/>
        </w:rPr>
      </w:pPr>
      <w:r>
        <w:rPr>
          <w:noProof/>
          <w:lang w:val="en-US"/>
        </w:rPr>
        <w:drawing>
          <wp:inline distT="0" distB="0" distL="0" distR="0">
            <wp:extent cx="4572000" cy="2520000"/>
            <wp:effectExtent l="0" t="0" r="19050" b="1397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748EB" w:rsidRPr="008E734F" w:rsidRDefault="00B748EB" w:rsidP="00B748EB">
      <w:pPr>
        <w:ind w:left="1134"/>
        <w:rPr>
          <w:rFonts w:ascii="Garamond" w:hAnsi="Garamond"/>
          <w:bCs/>
          <w:sz w:val="24"/>
          <w:szCs w:val="24"/>
        </w:rPr>
      </w:pPr>
      <w:r w:rsidRPr="008E734F">
        <w:rPr>
          <w:rFonts w:ascii="Garamond" w:hAnsi="Garamond"/>
          <w:bCs/>
          <w:sz w:val="24"/>
          <w:szCs w:val="24"/>
        </w:rPr>
        <w:t>Fuente: Elaboración de los autores</w:t>
      </w:r>
    </w:p>
    <w:p w:rsidR="009801E0" w:rsidRDefault="009801E0" w:rsidP="00E4649B">
      <w:pPr>
        <w:spacing w:after="0" w:line="360" w:lineRule="auto"/>
        <w:jc w:val="both"/>
        <w:rPr>
          <w:rFonts w:ascii="Garamond" w:hAnsi="Garamond"/>
          <w:sz w:val="24"/>
          <w:szCs w:val="24"/>
        </w:rPr>
      </w:pPr>
    </w:p>
    <w:p w:rsidR="00860879" w:rsidRPr="00D773A2" w:rsidRDefault="00860879" w:rsidP="00E4649B">
      <w:pPr>
        <w:pStyle w:val="Epgrafe"/>
        <w:spacing w:after="0" w:line="360" w:lineRule="auto"/>
        <w:rPr>
          <w:rFonts w:ascii="Garamond" w:hAnsi="Garamond"/>
          <w:b w:val="0"/>
          <w:color w:val="auto"/>
          <w:sz w:val="24"/>
          <w:szCs w:val="24"/>
        </w:rPr>
      </w:pPr>
      <w:bookmarkStart w:id="31" w:name="_Toc438043655"/>
      <w:r w:rsidRPr="00D773A2">
        <w:rPr>
          <w:rFonts w:ascii="Garamond" w:hAnsi="Garamond"/>
          <w:b w:val="0"/>
          <w:color w:val="auto"/>
          <w:sz w:val="24"/>
          <w:szCs w:val="24"/>
        </w:rPr>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24</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21F80" w:rsidRPr="00021F80">
        <w:rPr>
          <w:rFonts w:ascii="Garamond" w:hAnsi="Garamond"/>
          <w:b w:val="0"/>
          <w:color w:val="auto"/>
          <w:sz w:val="24"/>
          <w:szCs w:val="24"/>
        </w:rPr>
        <w:t xml:space="preserve">Origen del producto: </w:t>
      </w:r>
      <w:r w:rsidR="00021F80">
        <w:rPr>
          <w:rFonts w:ascii="Garamond" w:hAnsi="Garamond"/>
          <w:b w:val="0"/>
          <w:color w:val="auto"/>
          <w:sz w:val="24"/>
          <w:szCs w:val="24"/>
        </w:rPr>
        <w:t>hortalizas</w:t>
      </w:r>
      <w:bookmarkEnd w:id="31"/>
    </w:p>
    <w:p w:rsidR="00CC08AE" w:rsidRDefault="00CC08AE" w:rsidP="00CC08AE">
      <w:pPr>
        <w:pStyle w:val="Epgrafe"/>
        <w:spacing w:after="0" w:line="360" w:lineRule="auto"/>
        <w:jc w:val="center"/>
        <w:rPr>
          <w:rFonts w:ascii="Garamond" w:hAnsi="Garamond"/>
          <w:b w:val="0"/>
          <w:color w:val="auto"/>
          <w:sz w:val="24"/>
          <w:szCs w:val="24"/>
        </w:rPr>
      </w:pPr>
      <w:r>
        <w:rPr>
          <w:noProof/>
          <w:lang w:val="en-US"/>
        </w:rPr>
        <w:drawing>
          <wp:inline distT="0" distB="0" distL="0" distR="0">
            <wp:extent cx="4572000" cy="2520000"/>
            <wp:effectExtent l="0" t="0" r="19050" b="1397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748EB" w:rsidRPr="008E734F" w:rsidRDefault="00B748EB" w:rsidP="00B748EB">
      <w:pPr>
        <w:ind w:left="1134"/>
        <w:rPr>
          <w:rFonts w:ascii="Garamond" w:hAnsi="Garamond"/>
          <w:bCs/>
          <w:sz w:val="24"/>
          <w:szCs w:val="24"/>
        </w:rPr>
      </w:pPr>
      <w:r w:rsidRPr="008E734F">
        <w:rPr>
          <w:rFonts w:ascii="Garamond" w:hAnsi="Garamond"/>
          <w:bCs/>
          <w:sz w:val="24"/>
          <w:szCs w:val="24"/>
        </w:rPr>
        <w:t>Fuente: Elaboración de los autores</w:t>
      </w:r>
    </w:p>
    <w:p w:rsidR="00044573" w:rsidRDefault="00044573" w:rsidP="00044573">
      <w:pPr>
        <w:spacing w:after="0" w:line="360" w:lineRule="auto"/>
        <w:jc w:val="both"/>
        <w:rPr>
          <w:rFonts w:ascii="Garamond" w:hAnsi="Garamond"/>
          <w:sz w:val="24"/>
          <w:szCs w:val="24"/>
        </w:rPr>
      </w:pPr>
    </w:p>
    <w:p w:rsidR="00044573" w:rsidRDefault="00044573" w:rsidP="00044573">
      <w:pPr>
        <w:spacing w:after="0" w:line="360" w:lineRule="auto"/>
        <w:jc w:val="both"/>
        <w:rPr>
          <w:rFonts w:ascii="Garamond" w:hAnsi="Garamond"/>
          <w:sz w:val="24"/>
          <w:szCs w:val="24"/>
        </w:rPr>
      </w:pPr>
      <w:r>
        <w:rPr>
          <w:rFonts w:ascii="Garamond" w:hAnsi="Garamond"/>
          <w:sz w:val="24"/>
          <w:szCs w:val="24"/>
        </w:rPr>
        <w:t xml:space="preserve">El 34.5% de los tenderos de la ciudad de Villavicencio desconocen el origen de las frutas que demandan. De las frutas compradas, 16.6% son importadas de otros departamentos. En el </w:t>
      </w:r>
      <w:r>
        <w:rPr>
          <w:rFonts w:ascii="Garamond" w:hAnsi="Garamond"/>
          <w:sz w:val="24"/>
          <w:szCs w:val="24"/>
        </w:rPr>
        <w:lastRenderedPageBreak/>
        <w:t xml:space="preserve">departamento del Meta, las regiones que más aportan a la producción de frutas son en su orden, Centro (8.8%), Cordillera (3.4%), </w:t>
      </w:r>
      <w:proofErr w:type="spellStart"/>
      <w:r>
        <w:rPr>
          <w:rFonts w:ascii="Garamond" w:hAnsi="Garamond"/>
          <w:sz w:val="24"/>
          <w:szCs w:val="24"/>
        </w:rPr>
        <w:t>Ariari</w:t>
      </w:r>
      <w:proofErr w:type="spellEnd"/>
      <w:r>
        <w:rPr>
          <w:rFonts w:ascii="Garamond" w:hAnsi="Garamond"/>
          <w:sz w:val="24"/>
          <w:szCs w:val="24"/>
        </w:rPr>
        <w:t xml:space="preserve"> (3.2%), Meta (2.7%) y </w:t>
      </w:r>
      <w:proofErr w:type="spellStart"/>
      <w:r>
        <w:rPr>
          <w:rFonts w:ascii="Garamond" w:hAnsi="Garamond"/>
          <w:sz w:val="24"/>
          <w:szCs w:val="24"/>
        </w:rPr>
        <w:t>Cumaral</w:t>
      </w:r>
      <w:proofErr w:type="spellEnd"/>
      <w:r>
        <w:rPr>
          <w:rFonts w:ascii="Garamond" w:hAnsi="Garamond"/>
          <w:sz w:val="24"/>
          <w:szCs w:val="24"/>
        </w:rPr>
        <w:t xml:space="preserve"> (0.5%) (Gráfico 25).</w:t>
      </w:r>
    </w:p>
    <w:p w:rsidR="00E4649B" w:rsidRPr="00E4649B" w:rsidRDefault="00E4649B" w:rsidP="00E4649B">
      <w:pPr>
        <w:spacing w:after="0"/>
      </w:pPr>
    </w:p>
    <w:p w:rsidR="00860879" w:rsidRPr="00D773A2" w:rsidRDefault="00860879" w:rsidP="00E4649B">
      <w:pPr>
        <w:pStyle w:val="Epgrafe"/>
        <w:spacing w:after="0" w:line="360" w:lineRule="auto"/>
        <w:rPr>
          <w:rFonts w:ascii="Garamond" w:hAnsi="Garamond"/>
          <w:b w:val="0"/>
          <w:color w:val="auto"/>
          <w:sz w:val="24"/>
          <w:szCs w:val="24"/>
        </w:rPr>
      </w:pPr>
      <w:bookmarkStart w:id="32" w:name="_Toc438043656"/>
      <w:r w:rsidRPr="00D773A2">
        <w:rPr>
          <w:rFonts w:ascii="Garamond" w:hAnsi="Garamond"/>
          <w:b w:val="0"/>
          <w:color w:val="auto"/>
          <w:sz w:val="24"/>
          <w:szCs w:val="24"/>
        </w:rPr>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25</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w:t>
      </w:r>
      <w:r w:rsidR="00021F80" w:rsidRPr="00021F80">
        <w:rPr>
          <w:rFonts w:ascii="Garamond" w:hAnsi="Garamond"/>
          <w:b w:val="0"/>
          <w:color w:val="auto"/>
          <w:sz w:val="24"/>
          <w:szCs w:val="24"/>
        </w:rPr>
        <w:t xml:space="preserve">Origen del producto: </w:t>
      </w:r>
      <w:r w:rsidR="00021F80">
        <w:rPr>
          <w:rFonts w:ascii="Garamond" w:hAnsi="Garamond"/>
          <w:b w:val="0"/>
          <w:color w:val="auto"/>
          <w:sz w:val="24"/>
          <w:szCs w:val="24"/>
        </w:rPr>
        <w:t>frutas</w:t>
      </w:r>
      <w:bookmarkEnd w:id="32"/>
    </w:p>
    <w:p w:rsidR="00CC08AE" w:rsidRDefault="00CC08AE" w:rsidP="00CC08AE">
      <w:pPr>
        <w:pStyle w:val="Epgrafe"/>
        <w:spacing w:after="0" w:line="360" w:lineRule="auto"/>
        <w:jc w:val="center"/>
        <w:rPr>
          <w:rFonts w:ascii="Garamond" w:hAnsi="Garamond"/>
          <w:b w:val="0"/>
          <w:color w:val="auto"/>
          <w:sz w:val="24"/>
          <w:szCs w:val="24"/>
        </w:rPr>
      </w:pPr>
      <w:r>
        <w:rPr>
          <w:noProof/>
          <w:lang w:val="en-US"/>
        </w:rPr>
        <w:drawing>
          <wp:inline distT="0" distB="0" distL="0" distR="0">
            <wp:extent cx="4572000" cy="2520000"/>
            <wp:effectExtent l="0" t="0" r="19050" b="1397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748EB" w:rsidRPr="008E734F" w:rsidRDefault="00B748EB" w:rsidP="00044573">
      <w:pPr>
        <w:spacing w:after="0"/>
        <w:ind w:left="1134"/>
        <w:rPr>
          <w:rFonts w:ascii="Garamond" w:hAnsi="Garamond"/>
          <w:bCs/>
          <w:sz w:val="24"/>
          <w:szCs w:val="24"/>
        </w:rPr>
      </w:pPr>
      <w:r w:rsidRPr="008E734F">
        <w:rPr>
          <w:rFonts w:ascii="Garamond" w:hAnsi="Garamond"/>
          <w:bCs/>
          <w:sz w:val="24"/>
          <w:szCs w:val="24"/>
        </w:rPr>
        <w:t>Fuente: Elaboración de los autores</w:t>
      </w:r>
    </w:p>
    <w:p w:rsidR="00044573" w:rsidRDefault="00044573" w:rsidP="00044573">
      <w:pPr>
        <w:spacing w:after="0" w:line="360" w:lineRule="auto"/>
        <w:jc w:val="both"/>
        <w:rPr>
          <w:rFonts w:ascii="Garamond" w:hAnsi="Garamond"/>
          <w:sz w:val="24"/>
          <w:szCs w:val="24"/>
        </w:rPr>
      </w:pPr>
    </w:p>
    <w:p w:rsidR="00021762" w:rsidRDefault="00021762" w:rsidP="00021762">
      <w:pPr>
        <w:spacing w:after="0" w:line="360" w:lineRule="auto"/>
        <w:jc w:val="both"/>
        <w:rPr>
          <w:rFonts w:ascii="Garamond" w:hAnsi="Garamond"/>
          <w:sz w:val="24"/>
          <w:szCs w:val="24"/>
        </w:rPr>
      </w:pPr>
      <w:r>
        <w:rPr>
          <w:rFonts w:ascii="Garamond" w:hAnsi="Garamond"/>
          <w:sz w:val="24"/>
          <w:szCs w:val="24"/>
        </w:rPr>
        <w:t xml:space="preserve">El 30.7% de los tenderos de la ciudad de Villavicencio desconocen el origen de los granos y legumbres que compran. Consideran que 12.7% de los granos consumidos son importados de otras regiones del país. La Región centro aporta el 6.9% de los granos comprados por los tenderos. En menor medida contribuyen las regiones Cordillera (2.3%), Meta (1.1%) y </w:t>
      </w:r>
      <w:proofErr w:type="spellStart"/>
      <w:r w:rsidRPr="00021762">
        <w:rPr>
          <w:rFonts w:ascii="Garamond" w:hAnsi="Garamond"/>
          <w:sz w:val="24"/>
          <w:szCs w:val="24"/>
        </w:rPr>
        <w:t>Ariari</w:t>
      </w:r>
      <w:proofErr w:type="spellEnd"/>
      <w:r w:rsidRPr="00021762">
        <w:rPr>
          <w:rFonts w:ascii="Garamond" w:hAnsi="Garamond"/>
          <w:sz w:val="24"/>
          <w:szCs w:val="24"/>
        </w:rPr>
        <w:t xml:space="preserve"> (0.9%)</w:t>
      </w:r>
      <w:r>
        <w:rPr>
          <w:rFonts w:ascii="Garamond" w:hAnsi="Garamond"/>
          <w:sz w:val="24"/>
          <w:szCs w:val="24"/>
        </w:rPr>
        <w:t xml:space="preserve"> (Gráfico 26).</w:t>
      </w:r>
    </w:p>
    <w:p w:rsidR="00021762" w:rsidRDefault="00021762" w:rsidP="00021762">
      <w:pPr>
        <w:spacing w:after="0"/>
      </w:pPr>
    </w:p>
    <w:p w:rsidR="00044573" w:rsidRDefault="00044573" w:rsidP="00021762">
      <w:pPr>
        <w:spacing w:after="0"/>
      </w:pPr>
    </w:p>
    <w:p w:rsidR="00044573" w:rsidRDefault="00044573" w:rsidP="00021762">
      <w:pPr>
        <w:spacing w:after="0"/>
      </w:pPr>
    </w:p>
    <w:p w:rsidR="00044573" w:rsidRDefault="00044573" w:rsidP="00021762">
      <w:pPr>
        <w:spacing w:after="0"/>
      </w:pPr>
    </w:p>
    <w:p w:rsidR="00044573" w:rsidRDefault="00044573" w:rsidP="00021762">
      <w:pPr>
        <w:spacing w:after="0"/>
      </w:pPr>
    </w:p>
    <w:p w:rsidR="00044573" w:rsidRDefault="00044573" w:rsidP="00021762">
      <w:pPr>
        <w:spacing w:after="0"/>
      </w:pPr>
    </w:p>
    <w:p w:rsidR="00044573" w:rsidRDefault="00044573" w:rsidP="00021762">
      <w:pPr>
        <w:spacing w:after="0"/>
      </w:pPr>
    </w:p>
    <w:p w:rsidR="00044573" w:rsidRDefault="00044573" w:rsidP="00021762">
      <w:pPr>
        <w:spacing w:after="0"/>
      </w:pPr>
    </w:p>
    <w:p w:rsidR="00044573" w:rsidRDefault="00044573" w:rsidP="00021762">
      <w:pPr>
        <w:spacing w:after="0"/>
      </w:pPr>
    </w:p>
    <w:p w:rsidR="00044573" w:rsidRPr="00021762" w:rsidRDefault="00044573" w:rsidP="00021762">
      <w:pPr>
        <w:spacing w:after="0"/>
      </w:pPr>
    </w:p>
    <w:p w:rsidR="00860879" w:rsidRPr="00D773A2" w:rsidRDefault="00860879" w:rsidP="00021762">
      <w:pPr>
        <w:pStyle w:val="Epgrafe"/>
        <w:spacing w:after="0" w:line="360" w:lineRule="auto"/>
        <w:rPr>
          <w:rFonts w:ascii="Garamond" w:hAnsi="Garamond"/>
          <w:b w:val="0"/>
          <w:color w:val="auto"/>
          <w:sz w:val="24"/>
          <w:szCs w:val="24"/>
        </w:rPr>
      </w:pPr>
      <w:bookmarkStart w:id="33" w:name="_Toc438043657"/>
      <w:r w:rsidRPr="00D773A2">
        <w:rPr>
          <w:rFonts w:ascii="Garamond" w:hAnsi="Garamond"/>
          <w:b w:val="0"/>
          <w:color w:val="auto"/>
          <w:sz w:val="24"/>
          <w:szCs w:val="24"/>
        </w:rPr>
        <w:lastRenderedPageBreak/>
        <w:t xml:space="preserve">Gráfico </w:t>
      </w:r>
      <w:r w:rsidR="00451A2D" w:rsidRPr="00D773A2">
        <w:rPr>
          <w:rFonts w:ascii="Garamond" w:hAnsi="Garamond"/>
          <w:b w:val="0"/>
          <w:color w:val="auto"/>
          <w:sz w:val="24"/>
          <w:szCs w:val="24"/>
        </w:rPr>
        <w:fldChar w:fldCharType="begin"/>
      </w:r>
      <w:r w:rsidRPr="00D773A2">
        <w:rPr>
          <w:rFonts w:ascii="Garamond" w:hAnsi="Garamond"/>
          <w:b w:val="0"/>
          <w:color w:val="auto"/>
          <w:sz w:val="24"/>
          <w:szCs w:val="24"/>
        </w:rPr>
        <w:instrText xml:space="preserve"> SEQ Gráfico \* ARABIC </w:instrText>
      </w:r>
      <w:r w:rsidR="00451A2D" w:rsidRPr="00D773A2">
        <w:rPr>
          <w:rFonts w:ascii="Garamond" w:hAnsi="Garamond"/>
          <w:b w:val="0"/>
          <w:color w:val="auto"/>
          <w:sz w:val="24"/>
          <w:szCs w:val="24"/>
        </w:rPr>
        <w:fldChar w:fldCharType="separate"/>
      </w:r>
      <w:r w:rsidR="00C77996">
        <w:rPr>
          <w:rFonts w:ascii="Garamond" w:hAnsi="Garamond"/>
          <w:b w:val="0"/>
          <w:noProof/>
          <w:color w:val="auto"/>
          <w:sz w:val="24"/>
          <w:szCs w:val="24"/>
        </w:rPr>
        <w:t>26</w:t>
      </w:r>
      <w:r w:rsidR="00451A2D" w:rsidRPr="00D773A2">
        <w:rPr>
          <w:rFonts w:ascii="Garamond" w:hAnsi="Garamond"/>
          <w:b w:val="0"/>
          <w:color w:val="auto"/>
          <w:sz w:val="24"/>
          <w:szCs w:val="24"/>
        </w:rPr>
        <w:fldChar w:fldCharType="end"/>
      </w:r>
      <w:r w:rsidRPr="00D773A2">
        <w:rPr>
          <w:rFonts w:ascii="Garamond" w:hAnsi="Garamond"/>
          <w:b w:val="0"/>
          <w:color w:val="auto"/>
          <w:sz w:val="24"/>
          <w:szCs w:val="24"/>
        </w:rPr>
        <w:t xml:space="preserve">. </w:t>
      </w:r>
      <w:r w:rsidR="00021F80" w:rsidRPr="00021F80">
        <w:rPr>
          <w:rFonts w:ascii="Garamond" w:hAnsi="Garamond"/>
          <w:b w:val="0"/>
          <w:color w:val="auto"/>
          <w:sz w:val="24"/>
          <w:szCs w:val="24"/>
        </w:rPr>
        <w:t xml:space="preserve">Origen del producto: </w:t>
      </w:r>
      <w:r w:rsidR="00021F80">
        <w:rPr>
          <w:rFonts w:ascii="Garamond" w:hAnsi="Garamond"/>
          <w:b w:val="0"/>
          <w:color w:val="auto"/>
          <w:sz w:val="24"/>
          <w:szCs w:val="24"/>
        </w:rPr>
        <w:t>granos y legumbres</w:t>
      </w:r>
      <w:bookmarkEnd w:id="33"/>
    </w:p>
    <w:p w:rsidR="00860879" w:rsidRDefault="00CC08AE" w:rsidP="00CC08AE">
      <w:pPr>
        <w:spacing w:after="0" w:line="360" w:lineRule="auto"/>
        <w:jc w:val="center"/>
        <w:rPr>
          <w:rFonts w:ascii="Garamond" w:hAnsi="Garamond"/>
          <w:sz w:val="24"/>
          <w:szCs w:val="24"/>
        </w:rPr>
      </w:pPr>
      <w:r>
        <w:rPr>
          <w:noProof/>
          <w:lang w:val="en-US"/>
        </w:rPr>
        <w:drawing>
          <wp:inline distT="0" distB="0" distL="0" distR="0">
            <wp:extent cx="4572000" cy="2520000"/>
            <wp:effectExtent l="0" t="0" r="19050" b="1397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748EB" w:rsidRPr="008E734F" w:rsidRDefault="00B748EB" w:rsidP="00044573">
      <w:pPr>
        <w:spacing w:after="0"/>
        <w:ind w:left="1134"/>
        <w:rPr>
          <w:rFonts w:ascii="Garamond" w:hAnsi="Garamond"/>
          <w:bCs/>
          <w:sz w:val="24"/>
          <w:szCs w:val="24"/>
        </w:rPr>
      </w:pPr>
      <w:r w:rsidRPr="008E734F">
        <w:rPr>
          <w:rFonts w:ascii="Garamond" w:hAnsi="Garamond"/>
          <w:bCs/>
          <w:sz w:val="24"/>
          <w:szCs w:val="24"/>
        </w:rPr>
        <w:t>Fuente: Elaboración de los autores</w:t>
      </w:r>
    </w:p>
    <w:p w:rsidR="00B748EB" w:rsidRPr="00D773A2" w:rsidRDefault="00B748EB" w:rsidP="00044573">
      <w:pPr>
        <w:spacing w:after="0" w:line="360" w:lineRule="auto"/>
        <w:jc w:val="center"/>
        <w:rPr>
          <w:rFonts w:ascii="Garamond" w:hAnsi="Garamond"/>
          <w:sz w:val="24"/>
          <w:szCs w:val="24"/>
        </w:rPr>
      </w:pPr>
    </w:p>
    <w:p w:rsidR="00860879" w:rsidRDefault="00A92E02" w:rsidP="00044573">
      <w:pPr>
        <w:spacing w:after="0" w:line="360" w:lineRule="auto"/>
        <w:jc w:val="both"/>
        <w:rPr>
          <w:rFonts w:ascii="Garamond" w:hAnsi="Garamond"/>
          <w:sz w:val="24"/>
          <w:szCs w:val="24"/>
        </w:rPr>
      </w:pPr>
      <w:r>
        <w:rPr>
          <w:rFonts w:ascii="Garamond" w:hAnsi="Garamond"/>
          <w:sz w:val="24"/>
          <w:szCs w:val="24"/>
        </w:rPr>
        <w:t>Tras revisar el origen de cada uno de los productos objeto de análisis, la principal inferencia es que los tenderos desconocen (cerca de la tercera parte para todos los productos) el origen de los bienes agrícolas que demandan. Cuando a los tenderos se les preguntó si solían fijarse en el origen de los productos que demandaban, dos terceras partes indicaron que sí, apoyando los resultados obtenidos atrás. A continuación se establece la relación de fijarse en el origen en los bienes agrícolas que se demandan por cada una de las ocho comunas de la ciudad.</w:t>
      </w:r>
    </w:p>
    <w:p w:rsidR="00A92E02" w:rsidRDefault="00A92E02" w:rsidP="00A92E02">
      <w:pPr>
        <w:spacing w:after="0" w:line="360" w:lineRule="auto"/>
        <w:jc w:val="both"/>
        <w:rPr>
          <w:rFonts w:ascii="Garamond" w:hAnsi="Garamond"/>
          <w:sz w:val="24"/>
          <w:szCs w:val="24"/>
        </w:rPr>
      </w:pPr>
    </w:p>
    <w:p w:rsidR="00A92E02" w:rsidRDefault="002B7F94" w:rsidP="00A92E02">
      <w:pPr>
        <w:spacing w:after="0" w:line="360" w:lineRule="auto"/>
        <w:jc w:val="both"/>
        <w:rPr>
          <w:rFonts w:ascii="Garamond" w:hAnsi="Garamond"/>
          <w:sz w:val="24"/>
          <w:szCs w:val="24"/>
        </w:rPr>
      </w:pPr>
      <w:r>
        <w:rPr>
          <w:rFonts w:ascii="Garamond" w:hAnsi="Garamond"/>
          <w:sz w:val="24"/>
          <w:szCs w:val="24"/>
        </w:rPr>
        <w:t xml:space="preserve">En las comunas 2 (85.7%), 3 </w:t>
      </w:r>
      <w:r w:rsidRPr="002B7F94">
        <w:rPr>
          <w:rFonts w:ascii="Garamond" w:hAnsi="Garamond"/>
          <w:sz w:val="24"/>
          <w:szCs w:val="24"/>
        </w:rPr>
        <w:t>(</w:t>
      </w:r>
      <w:r>
        <w:rPr>
          <w:rFonts w:ascii="Garamond" w:hAnsi="Garamond"/>
          <w:sz w:val="24"/>
          <w:szCs w:val="24"/>
        </w:rPr>
        <w:t>81</w:t>
      </w:r>
      <w:r w:rsidRPr="002B7F94">
        <w:rPr>
          <w:rFonts w:ascii="Garamond" w:hAnsi="Garamond"/>
          <w:sz w:val="24"/>
          <w:szCs w:val="24"/>
        </w:rPr>
        <w:t>.</w:t>
      </w:r>
      <w:r>
        <w:rPr>
          <w:rFonts w:ascii="Garamond" w:hAnsi="Garamond"/>
          <w:sz w:val="24"/>
          <w:szCs w:val="24"/>
        </w:rPr>
        <w:t>2</w:t>
      </w:r>
      <w:r w:rsidRPr="002B7F94">
        <w:rPr>
          <w:rFonts w:ascii="Garamond" w:hAnsi="Garamond"/>
          <w:sz w:val="24"/>
          <w:szCs w:val="24"/>
        </w:rPr>
        <w:t>%)</w:t>
      </w:r>
      <w:r>
        <w:rPr>
          <w:rFonts w:ascii="Garamond" w:hAnsi="Garamond"/>
          <w:sz w:val="24"/>
          <w:szCs w:val="24"/>
        </w:rPr>
        <w:t xml:space="preserve">, 4 </w:t>
      </w:r>
      <w:r w:rsidRPr="002B7F94">
        <w:rPr>
          <w:rFonts w:ascii="Garamond" w:hAnsi="Garamond"/>
          <w:sz w:val="24"/>
          <w:szCs w:val="24"/>
        </w:rPr>
        <w:t>(</w:t>
      </w:r>
      <w:r>
        <w:rPr>
          <w:rFonts w:ascii="Garamond" w:hAnsi="Garamond"/>
          <w:sz w:val="24"/>
          <w:szCs w:val="24"/>
        </w:rPr>
        <w:t>75</w:t>
      </w:r>
      <w:r w:rsidRPr="002B7F94">
        <w:rPr>
          <w:rFonts w:ascii="Garamond" w:hAnsi="Garamond"/>
          <w:sz w:val="24"/>
          <w:szCs w:val="24"/>
        </w:rPr>
        <w:t>.</w:t>
      </w:r>
      <w:r>
        <w:rPr>
          <w:rFonts w:ascii="Garamond" w:hAnsi="Garamond"/>
          <w:sz w:val="24"/>
          <w:szCs w:val="24"/>
        </w:rPr>
        <w:t>3</w:t>
      </w:r>
      <w:r w:rsidRPr="002B7F94">
        <w:rPr>
          <w:rFonts w:ascii="Garamond" w:hAnsi="Garamond"/>
          <w:sz w:val="24"/>
          <w:szCs w:val="24"/>
        </w:rPr>
        <w:t>%)</w:t>
      </w:r>
      <w:r>
        <w:rPr>
          <w:rFonts w:ascii="Garamond" w:hAnsi="Garamond"/>
          <w:sz w:val="24"/>
          <w:szCs w:val="24"/>
        </w:rPr>
        <w:t xml:space="preserve"> y 5 </w:t>
      </w:r>
      <w:r w:rsidRPr="002B7F94">
        <w:rPr>
          <w:rFonts w:ascii="Garamond" w:hAnsi="Garamond"/>
          <w:sz w:val="24"/>
          <w:szCs w:val="24"/>
        </w:rPr>
        <w:t>(</w:t>
      </w:r>
      <w:r>
        <w:rPr>
          <w:rFonts w:ascii="Garamond" w:hAnsi="Garamond"/>
          <w:sz w:val="24"/>
          <w:szCs w:val="24"/>
        </w:rPr>
        <w:t>71</w:t>
      </w:r>
      <w:r w:rsidRPr="002B7F94">
        <w:rPr>
          <w:rFonts w:ascii="Garamond" w:hAnsi="Garamond"/>
          <w:sz w:val="24"/>
          <w:szCs w:val="24"/>
        </w:rPr>
        <w:t>.</w:t>
      </w:r>
      <w:r>
        <w:rPr>
          <w:rFonts w:ascii="Garamond" w:hAnsi="Garamond"/>
          <w:sz w:val="24"/>
          <w:szCs w:val="24"/>
        </w:rPr>
        <w:t>5</w:t>
      </w:r>
      <w:r w:rsidRPr="002B7F94">
        <w:rPr>
          <w:rFonts w:ascii="Garamond" w:hAnsi="Garamond"/>
          <w:sz w:val="24"/>
          <w:szCs w:val="24"/>
        </w:rPr>
        <w:t>%)</w:t>
      </w:r>
      <w:r>
        <w:rPr>
          <w:rFonts w:ascii="Garamond" w:hAnsi="Garamond"/>
          <w:sz w:val="24"/>
          <w:szCs w:val="24"/>
        </w:rPr>
        <w:t xml:space="preserve"> principalmente, los tenderos suelen fijarse siempre o casi siempre en el origen de los productos agrícolas que compran, sin embargo en todas las comunas </w:t>
      </w:r>
      <w:r w:rsidR="004928C7">
        <w:rPr>
          <w:rFonts w:ascii="Garamond" w:hAnsi="Garamond"/>
          <w:sz w:val="24"/>
          <w:szCs w:val="24"/>
        </w:rPr>
        <w:t xml:space="preserve">la proporción es superior al 50%. En este sentido, se destaca el interés de los tenderos por conocer  el origen de los productos que consumen para observar su calidad y precio. </w:t>
      </w:r>
      <w:r w:rsidR="00564DFF">
        <w:rPr>
          <w:rFonts w:ascii="Garamond" w:hAnsi="Garamond"/>
          <w:sz w:val="24"/>
          <w:szCs w:val="24"/>
        </w:rPr>
        <w:t>En l</w:t>
      </w:r>
      <w:r w:rsidR="004928C7">
        <w:rPr>
          <w:rFonts w:ascii="Garamond" w:hAnsi="Garamond"/>
          <w:sz w:val="24"/>
          <w:szCs w:val="24"/>
        </w:rPr>
        <w:t xml:space="preserve">a Comuna 1 </w:t>
      </w:r>
      <w:r w:rsidR="00564DFF">
        <w:rPr>
          <w:rFonts w:ascii="Garamond" w:hAnsi="Garamond"/>
          <w:sz w:val="24"/>
          <w:szCs w:val="24"/>
        </w:rPr>
        <w:t xml:space="preserve">(39.1%) es donde los tenderos menos se fijan </w:t>
      </w:r>
      <w:r w:rsidR="004928C7">
        <w:rPr>
          <w:rFonts w:ascii="Garamond" w:hAnsi="Garamond"/>
          <w:sz w:val="24"/>
          <w:szCs w:val="24"/>
        </w:rPr>
        <w:t>en el origen de los producto</w:t>
      </w:r>
      <w:r w:rsidR="00564DFF">
        <w:rPr>
          <w:rFonts w:ascii="Garamond" w:hAnsi="Garamond"/>
          <w:sz w:val="24"/>
          <w:szCs w:val="24"/>
        </w:rPr>
        <w:t xml:space="preserve">s, seguido por la Comuna 8  con </w:t>
      </w:r>
      <w:r w:rsidR="00564DFF" w:rsidRPr="00564DFF">
        <w:rPr>
          <w:rFonts w:ascii="Garamond" w:hAnsi="Garamond"/>
          <w:sz w:val="24"/>
          <w:szCs w:val="24"/>
        </w:rPr>
        <w:t>3</w:t>
      </w:r>
      <w:r w:rsidR="00564DFF">
        <w:rPr>
          <w:rFonts w:ascii="Garamond" w:hAnsi="Garamond"/>
          <w:sz w:val="24"/>
          <w:szCs w:val="24"/>
        </w:rPr>
        <w:t>7</w:t>
      </w:r>
      <w:r w:rsidR="00564DFF" w:rsidRPr="00564DFF">
        <w:rPr>
          <w:rFonts w:ascii="Garamond" w:hAnsi="Garamond"/>
          <w:sz w:val="24"/>
          <w:szCs w:val="24"/>
        </w:rPr>
        <w:t>.</w:t>
      </w:r>
      <w:r w:rsidR="00564DFF">
        <w:rPr>
          <w:rFonts w:ascii="Garamond" w:hAnsi="Garamond"/>
          <w:sz w:val="24"/>
          <w:szCs w:val="24"/>
        </w:rPr>
        <w:t>3</w:t>
      </w:r>
      <w:r w:rsidR="00564DFF" w:rsidRPr="00564DFF">
        <w:rPr>
          <w:rFonts w:ascii="Garamond" w:hAnsi="Garamond"/>
          <w:sz w:val="24"/>
          <w:szCs w:val="24"/>
        </w:rPr>
        <w:t>%</w:t>
      </w:r>
      <w:r w:rsidR="00C82526">
        <w:rPr>
          <w:rFonts w:ascii="Garamond" w:hAnsi="Garamond"/>
          <w:sz w:val="24"/>
          <w:szCs w:val="24"/>
        </w:rPr>
        <w:t xml:space="preserve"> (Gráfico 27)</w:t>
      </w:r>
      <w:r w:rsidR="00564DFF">
        <w:rPr>
          <w:rFonts w:ascii="Garamond" w:hAnsi="Garamond"/>
          <w:sz w:val="24"/>
          <w:szCs w:val="24"/>
        </w:rPr>
        <w:t>.</w:t>
      </w:r>
    </w:p>
    <w:p w:rsidR="004928C7" w:rsidRDefault="004928C7" w:rsidP="00A92E02">
      <w:pPr>
        <w:spacing w:after="0" w:line="360" w:lineRule="auto"/>
        <w:jc w:val="both"/>
        <w:rPr>
          <w:rFonts w:ascii="Garamond" w:hAnsi="Garamond"/>
          <w:sz w:val="24"/>
          <w:szCs w:val="24"/>
        </w:rPr>
      </w:pPr>
    </w:p>
    <w:p w:rsidR="00C82526" w:rsidRDefault="00C82526" w:rsidP="00A92E02">
      <w:pPr>
        <w:spacing w:after="0" w:line="360" w:lineRule="auto"/>
        <w:jc w:val="both"/>
        <w:rPr>
          <w:rFonts w:ascii="Garamond" w:hAnsi="Garamond"/>
          <w:sz w:val="24"/>
          <w:szCs w:val="24"/>
        </w:rPr>
      </w:pPr>
    </w:p>
    <w:p w:rsidR="00C82526" w:rsidRDefault="00C82526" w:rsidP="00A92E02">
      <w:pPr>
        <w:spacing w:after="0" w:line="360" w:lineRule="auto"/>
        <w:jc w:val="both"/>
        <w:rPr>
          <w:rFonts w:ascii="Garamond" w:hAnsi="Garamond"/>
          <w:sz w:val="24"/>
          <w:szCs w:val="24"/>
        </w:rPr>
      </w:pPr>
    </w:p>
    <w:p w:rsidR="00A92E02" w:rsidRPr="002B7F94" w:rsidRDefault="00A92E02" w:rsidP="00A92E02">
      <w:pPr>
        <w:pStyle w:val="Epgrafe"/>
        <w:rPr>
          <w:rFonts w:ascii="Garamond" w:hAnsi="Garamond"/>
          <w:b w:val="0"/>
          <w:color w:val="auto"/>
          <w:sz w:val="36"/>
          <w:szCs w:val="24"/>
        </w:rPr>
      </w:pPr>
      <w:bookmarkStart w:id="34" w:name="_Toc438043658"/>
      <w:r w:rsidRPr="002B7F94">
        <w:rPr>
          <w:rFonts w:ascii="Garamond" w:hAnsi="Garamond"/>
          <w:b w:val="0"/>
          <w:color w:val="auto"/>
          <w:sz w:val="24"/>
        </w:rPr>
        <w:lastRenderedPageBreak/>
        <w:t xml:space="preserve">Gráfico </w:t>
      </w:r>
      <w:r w:rsidR="00451A2D" w:rsidRPr="002B7F94">
        <w:rPr>
          <w:rFonts w:ascii="Garamond" w:hAnsi="Garamond"/>
          <w:b w:val="0"/>
          <w:color w:val="auto"/>
          <w:sz w:val="24"/>
        </w:rPr>
        <w:fldChar w:fldCharType="begin"/>
      </w:r>
      <w:r w:rsidRPr="002B7F94">
        <w:rPr>
          <w:rFonts w:ascii="Garamond" w:hAnsi="Garamond"/>
          <w:b w:val="0"/>
          <w:color w:val="auto"/>
          <w:sz w:val="24"/>
        </w:rPr>
        <w:instrText xml:space="preserve"> SEQ Gráfico \* ARABIC </w:instrText>
      </w:r>
      <w:r w:rsidR="00451A2D" w:rsidRPr="002B7F94">
        <w:rPr>
          <w:rFonts w:ascii="Garamond" w:hAnsi="Garamond"/>
          <w:b w:val="0"/>
          <w:color w:val="auto"/>
          <w:sz w:val="24"/>
        </w:rPr>
        <w:fldChar w:fldCharType="separate"/>
      </w:r>
      <w:r w:rsidR="00C77996">
        <w:rPr>
          <w:rFonts w:ascii="Garamond" w:hAnsi="Garamond"/>
          <w:b w:val="0"/>
          <w:noProof/>
          <w:color w:val="auto"/>
          <w:sz w:val="24"/>
        </w:rPr>
        <w:t>27</w:t>
      </w:r>
      <w:r w:rsidR="00451A2D" w:rsidRPr="002B7F94">
        <w:rPr>
          <w:rFonts w:ascii="Garamond" w:hAnsi="Garamond"/>
          <w:b w:val="0"/>
          <w:color w:val="auto"/>
          <w:sz w:val="24"/>
        </w:rPr>
        <w:fldChar w:fldCharType="end"/>
      </w:r>
      <w:r w:rsidRPr="002B7F94">
        <w:rPr>
          <w:rFonts w:ascii="Garamond" w:hAnsi="Garamond"/>
          <w:b w:val="0"/>
          <w:color w:val="auto"/>
          <w:sz w:val="24"/>
        </w:rPr>
        <w:t xml:space="preserve">. </w:t>
      </w:r>
      <w:r w:rsidR="002B7F94">
        <w:rPr>
          <w:rFonts w:ascii="Garamond" w:hAnsi="Garamond"/>
          <w:b w:val="0"/>
          <w:color w:val="auto"/>
          <w:sz w:val="24"/>
        </w:rPr>
        <w:t>Relevancia del o</w:t>
      </w:r>
      <w:r w:rsidR="002B7F94" w:rsidRPr="002B7F94">
        <w:rPr>
          <w:rFonts w:ascii="Garamond" w:hAnsi="Garamond"/>
          <w:b w:val="0"/>
          <w:color w:val="auto"/>
          <w:sz w:val="24"/>
        </w:rPr>
        <w:t>rigen de los productos por comunas</w:t>
      </w:r>
      <w:bookmarkEnd w:id="34"/>
    </w:p>
    <w:p w:rsidR="0044653E" w:rsidRDefault="0044653E" w:rsidP="0044653E">
      <w:pPr>
        <w:spacing w:after="0" w:line="360" w:lineRule="auto"/>
        <w:jc w:val="center"/>
        <w:rPr>
          <w:rFonts w:ascii="Garamond" w:hAnsi="Garamond"/>
          <w:sz w:val="24"/>
          <w:szCs w:val="24"/>
        </w:rPr>
      </w:pPr>
      <w:r>
        <w:rPr>
          <w:noProof/>
          <w:lang w:val="en-US"/>
        </w:rPr>
        <w:drawing>
          <wp:inline distT="0" distB="0" distL="0" distR="0">
            <wp:extent cx="5612130" cy="2700000"/>
            <wp:effectExtent l="0" t="0" r="26670" b="2476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B7F94" w:rsidRPr="008E734F" w:rsidRDefault="002B7F94" w:rsidP="009801E0">
      <w:pPr>
        <w:spacing w:after="0"/>
        <w:ind w:left="284"/>
        <w:rPr>
          <w:rFonts w:ascii="Garamond" w:hAnsi="Garamond"/>
          <w:bCs/>
          <w:sz w:val="24"/>
          <w:szCs w:val="24"/>
        </w:rPr>
      </w:pPr>
      <w:r w:rsidRPr="008E734F">
        <w:rPr>
          <w:rFonts w:ascii="Garamond" w:hAnsi="Garamond"/>
          <w:bCs/>
          <w:sz w:val="24"/>
          <w:szCs w:val="24"/>
        </w:rPr>
        <w:t>Fuente: Elaboración de los autores</w:t>
      </w:r>
    </w:p>
    <w:p w:rsidR="0044653E" w:rsidRDefault="0044653E" w:rsidP="009801E0">
      <w:pPr>
        <w:spacing w:after="0" w:line="360" w:lineRule="auto"/>
        <w:jc w:val="center"/>
        <w:rPr>
          <w:rFonts w:ascii="Garamond" w:hAnsi="Garamond"/>
          <w:sz w:val="24"/>
          <w:szCs w:val="24"/>
        </w:rPr>
      </w:pPr>
    </w:p>
    <w:p w:rsidR="00C82526" w:rsidRPr="00C82526" w:rsidRDefault="00C82526" w:rsidP="00C82526">
      <w:pPr>
        <w:spacing w:after="0" w:line="360" w:lineRule="auto"/>
        <w:jc w:val="both"/>
        <w:rPr>
          <w:rFonts w:ascii="Garamond" w:hAnsi="Garamond"/>
          <w:sz w:val="24"/>
          <w:szCs w:val="24"/>
        </w:rPr>
      </w:pPr>
      <w:r w:rsidRPr="00C82526">
        <w:rPr>
          <w:rFonts w:ascii="Garamond" w:hAnsi="Garamond"/>
          <w:sz w:val="24"/>
          <w:szCs w:val="24"/>
        </w:rPr>
        <w:t>Existen ciertas diferencias entre comunas en relación a la importancia otorgada de conocer el origen de los productos. En la Comuna 2, todos los tenderos encuestados manifestaron considerar muy importante conocer el origen de los bienes agrícolas que compran. En las comunas 5, 7, 8, 4 y 3 en su orden, más del 60% de los encuestados manifiestan que es muy importante conocer el origen de los productos.</w:t>
      </w:r>
    </w:p>
    <w:p w:rsidR="00C82526" w:rsidRPr="00C82526" w:rsidRDefault="00C82526" w:rsidP="00C82526">
      <w:pPr>
        <w:spacing w:after="0" w:line="360" w:lineRule="auto"/>
        <w:jc w:val="both"/>
        <w:rPr>
          <w:rFonts w:ascii="Garamond" w:hAnsi="Garamond"/>
          <w:sz w:val="24"/>
          <w:szCs w:val="24"/>
        </w:rPr>
      </w:pPr>
    </w:p>
    <w:p w:rsidR="00C82526" w:rsidRDefault="00C82526" w:rsidP="00C82526">
      <w:pPr>
        <w:spacing w:after="0" w:line="360" w:lineRule="auto"/>
        <w:jc w:val="both"/>
        <w:rPr>
          <w:rFonts w:ascii="Garamond" w:hAnsi="Garamond"/>
          <w:sz w:val="24"/>
          <w:szCs w:val="24"/>
        </w:rPr>
      </w:pPr>
      <w:r w:rsidRPr="00C82526">
        <w:rPr>
          <w:rFonts w:ascii="Garamond" w:hAnsi="Garamond"/>
          <w:sz w:val="24"/>
          <w:szCs w:val="24"/>
        </w:rPr>
        <w:t>Existe una proporción menor al 10% para todas las comunas, que considera que el origen de los productos agrícolas que se demandan no es nada importante. Las comunas 1 (8.7%), 5 (8.0%) y 6 (7.9%) son aquellas comunas en las que la proporción de tenderos que no consideran importante la procedencia de los productos es mayor. En la Comuna 2 todos consideran de suma importancia conocer el origen. Las comunas 4 (3.9%) y 3 (4.4%) son aquellas donde la razón es menor</w:t>
      </w:r>
      <w:r>
        <w:rPr>
          <w:rFonts w:ascii="Garamond" w:hAnsi="Garamond"/>
          <w:sz w:val="24"/>
          <w:szCs w:val="24"/>
        </w:rPr>
        <w:t xml:space="preserve"> (Gráfico 28)</w:t>
      </w:r>
      <w:r w:rsidRPr="00C82526">
        <w:rPr>
          <w:rFonts w:ascii="Garamond" w:hAnsi="Garamond"/>
          <w:sz w:val="24"/>
          <w:szCs w:val="24"/>
        </w:rPr>
        <w:t>.</w:t>
      </w:r>
    </w:p>
    <w:p w:rsidR="00C82526" w:rsidRDefault="00C82526" w:rsidP="00C82526">
      <w:pPr>
        <w:spacing w:after="0" w:line="360" w:lineRule="auto"/>
        <w:jc w:val="both"/>
        <w:rPr>
          <w:rFonts w:ascii="Garamond" w:hAnsi="Garamond"/>
          <w:sz w:val="24"/>
          <w:szCs w:val="24"/>
        </w:rPr>
      </w:pPr>
    </w:p>
    <w:p w:rsidR="00C82526" w:rsidRDefault="00C82526" w:rsidP="00C82526">
      <w:pPr>
        <w:spacing w:after="0" w:line="360" w:lineRule="auto"/>
        <w:jc w:val="both"/>
        <w:rPr>
          <w:rFonts w:ascii="Garamond" w:hAnsi="Garamond"/>
          <w:sz w:val="24"/>
          <w:szCs w:val="24"/>
        </w:rPr>
      </w:pPr>
    </w:p>
    <w:p w:rsidR="00C82526" w:rsidRDefault="00C82526" w:rsidP="00C82526">
      <w:pPr>
        <w:spacing w:after="0" w:line="360" w:lineRule="auto"/>
        <w:jc w:val="both"/>
        <w:rPr>
          <w:rFonts w:ascii="Garamond" w:hAnsi="Garamond"/>
          <w:sz w:val="24"/>
          <w:szCs w:val="24"/>
        </w:rPr>
      </w:pPr>
    </w:p>
    <w:p w:rsidR="002B7F94" w:rsidRPr="00564DFF" w:rsidRDefault="00564DFF" w:rsidP="00564DFF">
      <w:pPr>
        <w:pStyle w:val="Epgrafe"/>
        <w:rPr>
          <w:rFonts w:ascii="Garamond" w:hAnsi="Garamond"/>
          <w:b w:val="0"/>
          <w:color w:val="auto"/>
          <w:sz w:val="24"/>
          <w:szCs w:val="24"/>
        </w:rPr>
      </w:pPr>
      <w:bookmarkStart w:id="35" w:name="_Toc438043659"/>
      <w:r w:rsidRPr="00564DFF">
        <w:rPr>
          <w:rFonts w:ascii="Garamond" w:hAnsi="Garamond"/>
          <w:b w:val="0"/>
          <w:color w:val="auto"/>
          <w:sz w:val="24"/>
          <w:szCs w:val="24"/>
        </w:rPr>
        <w:lastRenderedPageBreak/>
        <w:t xml:space="preserve">Gráfico </w:t>
      </w:r>
      <w:r w:rsidR="00451A2D" w:rsidRPr="00564DFF">
        <w:rPr>
          <w:rFonts w:ascii="Garamond" w:hAnsi="Garamond"/>
          <w:b w:val="0"/>
          <w:color w:val="auto"/>
          <w:sz w:val="24"/>
          <w:szCs w:val="24"/>
        </w:rPr>
        <w:fldChar w:fldCharType="begin"/>
      </w:r>
      <w:r w:rsidRPr="00564DFF">
        <w:rPr>
          <w:rFonts w:ascii="Garamond" w:hAnsi="Garamond"/>
          <w:b w:val="0"/>
          <w:color w:val="auto"/>
          <w:sz w:val="24"/>
          <w:szCs w:val="24"/>
        </w:rPr>
        <w:instrText xml:space="preserve"> SEQ Gráfico \* ARABIC </w:instrText>
      </w:r>
      <w:r w:rsidR="00451A2D" w:rsidRPr="00564DFF">
        <w:rPr>
          <w:rFonts w:ascii="Garamond" w:hAnsi="Garamond"/>
          <w:b w:val="0"/>
          <w:color w:val="auto"/>
          <w:sz w:val="24"/>
          <w:szCs w:val="24"/>
        </w:rPr>
        <w:fldChar w:fldCharType="separate"/>
      </w:r>
      <w:r w:rsidR="00C77996">
        <w:rPr>
          <w:rFonts w:ascii="Garamond" w:hAnsi="Garamond"/>
          <w:b w:val="0"/>
          <w:noProof/>
          <w:color w:val="auto"/>
          <w:sz w:val="24"/>
          <w:szCs w:val="24"/>
        </w:rPr>
        <w:t>28</w:t>
      </w:r>
      <w:r w:rsidR="00451A2D" w:rsidRPr="00564DFF">
        <w:rPr>
          <w:rFonts w:ascii="Garamond" w:hAnsi="Garamond"/>
          <w:b w:val="0"/>
          <w:color w:val="auto"/>
          <w:sz w:val="24"/>
          <w:szCs w:val="24"/>
        </w:rPr>
        <w:fldChar w:fldCharType="end"/>
      </w:r>
      <w:r w:rsidRPr="00564DFF">
        <w:rPr>
          <w:rFonts w:ascii="Garamond" w:hAnsi="Garamond"/>
          <w:b w:val="0"/>
          <w:color w:val="auto"/>
          <w:sz w:val="24"/>
          <w:szCs w:val="24"/>
        </w:rPr>
        <w:t xml:space="preserve">. </w:t>
      </w:r>
      <w:r w:rsidR="002B7F94" w:rsidRPr="00564DFF">
        <w:rPr>
          <w:rFonts w:ascii="Garamond" w:hAnsi="Garamond"/>
          <w:b w:val="0"/>
          <w:color w:val="auto"/>
          <w:sz w:val="24"/>
          <w:szCs w:val="24"/>
        </w:rPr>
        <w:t>Importancia del origen de los productos por comunas</w:t>
      </w:r>
      <w:bookmarkEnd w:id="35"/>
    </w:p>
    <w:p w:rsidR="0044653E" w:rsidRDefault="002B7F94" w:rsidP="0044653E">
      <w:pPr>
        <w:spacing w:after="0" w:line="360" w:lineRule="auto"/>
        <w:jc w:val="center"/>
        <w:rPr>
          <w:rFonts w:ascii="Garamond" w:hAnsi="Garamond"/>
          <w:sz w:val="24"/>
          <w:szCs w:val="24"/>
        </w:rPr>
      </w:pPr>
      <w:r>
        <w:rPr>
          <w:noProof/>
          <w:lang w:val="en-US"/>
        </w:rPr>
        <w:drawing>
          <wp:inline distT="0" distB="0" distL="0" distR="0">
            <wp:extent cx="5612130" cy="2880000"/>
            <wp:effectExtent l="0" t="0" r="26670" b="1587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B7F94" w:rsidRPr="008E734F" w:rsidRDefault="002B7F94" w:rsidP="009801E0">
      <w:pPr>
        <w:spacing w:after="0"/>
        <w:ind w:left="284"/>
        <w:rPr>
          <w:rFonts w:ascii="Garamond" w:hAnsi="Garamond"/>
          <w:bCs/>
          <w:sz w:val="24"/>
          <w:szCs w:val="24"/>
        </w:rPr>
      </w:pPr>
      <w:r w:rsidRPr="008E734F">
        <w:rPr>
          <w:rFonts w:ascii="Garamond" w:hAnsi="Garamond"/>
          <w:bCs/>
          <w:sz w:val="24"/>
          <w:szCs w:val="24"/>
        </w:rPr>
        <w:t>Fuente: Elaboración de los autores</w:t>
      </w:r>
    </w:p>
    <w:p w:rsidR="00E87417" w:rsidRDefault="00E87417" w:rsidP="00E87417">
      <w:pPr>
        <w:spacing w:after="0" w:line="360" w:lineRule="auto"/>
        <w:jc w:val="both"/>
        <w:rPr>
          <w:rFonts w:ascii="Garamond" w:hAnsi="Garamond"/>
          <w:sz w:val="24"/>
          <w:szCs w:val="24"/>
        </w:rPr>
      </w:pPr>
    </w:p>
    <w:p w:rsidR="00C82526" w:rsidRDefault="0040098B" w:rsidP="00C82526">
      <w:pPr>
        <w:pStyle w:val="Ttulo2"/>
      </w:pPr>
      <w:bookmarkStart w:id="36" w:name="_Toc439323583"/>
      <w:r>
        <w:t>1.</w:t>
      </w:r>
      <w:r w:rsidR="00C82526">
        <w:t>2.4 Factores determinantes de la demanda</w:t>
      </w:r>
      <w:bookmarkEnd w:id="36"/>
    </w:p>
    <w:p w:rsidR="00C82526" w:rsidRDefault="00C82526" w:rsidP="00E87417">
      <w:pPr>
        <w:spacing w:after="0" w:line="360" w:lineRule="auto"/>
        <w:jc w:val="both"/>
        <w:rPr>
          <w:rFonts w:ascii="Garamond" w:hAnsi="Garamond"/>
          <w:sz w:val="24"/>
          <w:szCs w:val="24"/>
        </w:rPr>
      </w:pPr>
    </w:p>
    <w:p w:rsidR="00325791" w:rsidRDefault="00325791" w:rsidP="00E87417">
      <w:pPr>
        <w:spacing w:after="0" w:line="360" w:lineRule="auto"/>
        <w:jc w:val="both"/>
        <w:rPr>
          <w:rFonts w:ascii="Garamond" w:hAnsi="Garamond"/>
          <w:sz w:val="24"/>
          <w:szCs w:val="24"/>
        </w:rPr>
      </w:pPr>
      <w:r>
        <w:rPr>
          <w:rFonts w:ascii="Garamond" w:hAnsi="Garamond"/>
          <w:sz w:val="24"/>
          <w:szCs w:val="24"/>
        </w:rPr>
        <w:t>Los tenderos valoraron de cero a diez tres aspectos relacionados con los productos agrícolas importados, a saber, calidad, variedad y precio. Para las tres categorías, los tenderos asignan mayoritariamente valores por encima de 7. En el caso de la calidad</w:t>
      </w:r>
      <w:r w:rsidR="00B82F6C">
        <w:rPr>
          <w:rFonts w:ascii="Garamond" w:hAnsi="Garamond"/>
          <w:sz w:val="24"/>
          <w:szCs w:val="24"/>
        </w:rPr>
        <w:t>,</w:t>
      </w:r>
      <w:r>
        <w:rPr>
          <w:rFonts w:ascii="Garamond" w:hAnsi="Garamond"/>
          <w:sz w:val="24"/>
          <w:szCs w:val="24"/>
        </w:rPr>
        <w:t xml:space="preserve"> la calificación promedio es 7.9,  para variedad la calificación promedio es 7.2 y para el precio de 7.1</w:t>
      </w:r>
      <w:r w:rsidR="00B82F6C">
        <w:rPr>
          <w:rFonts w:ascii="Garamond" w:hAnsi="Garamond"/>
          <w:sz w:val="24"/>
          <w:szCs w:val="24"/>
        </w:rPr>
        <w:t>. En este sentido, es posible indicar que los tenderos otorgan mayor importancia a la calidad de los productores agrícolas importados incluso más que el precio. Los gráficos siguientes enseñan las frecuencias de cada aspecto.</w:t>
      </w:r>
    </w:p>
    <w:p w:rsidR="00325791" w:rsidRPr="00A23B3D" w:rsidRDefault="00325791" w:rsidP="00E87417">
      <w:pPr>
        <w:spacing w:after="0" w:line="360" w:lineRule="auto"/>
        <w:jc w:val="both"/>
        <w:rPr>
          <w:rFonts w:ascii="Garamond" w:hAnsi="Garamond"/>
          <w:sz w:val="24"/>
          <w:szCs w:val="24"/>
        </w:rPr>
      </w:pPr>
    </w:p>
    <w:p w:rsidR="00C82526" w:rsidRDefault="00C82526" w:rsidP="00A23B3D">
      <w:pPr>
        <w:pStyle w:val="Epgrafe"/>
        <w:rPr>
          <w:rFonts w:ascii="Garamond" w:hAnsi="Garamond"/>
          <w:b w:val="0"/>
          <w:color w:val="auto"/>
          <w:sz w:val="24"/>
          <w:szCs w:val="24"/>
        </w:rPr>
      </w:pPr>
      <w:bookmarkStart w:id="37" w:name="_Toc438043660"/>
    </w:p>
    <w:p w:rsidR="00C82526" w:rsidRDefault="00C82526" w:rsidP="00A23B3D">
      <w:pPr>
        <w:pStyle w:val="Epgrafe"/>
        <w:rPr>
          <w:rFonts w:ascii="Garamond" w:hAnsi="Garamond"/>
          <w:b w:val="0"/>
          <w:color w:val="auto"/>
          <w:sz w:val="24"/>
          <w:szCs w:val="24"/>
        </w:rPr>
      </w:pPr>
    </w:p>
    <w:p w:rsidR="00C82526" w:rsidRDefault="00C82526" w:rsidP="00A23B3D">
      <w:pPr>
        <w:pStyle w:val="Epgrafe"/>
        <w:rPr>
          <w:rFonts w:ascii="Garamond" w:hAnsi="Garamond"/>
          <w:b w:val="0"/>
          <w:color w:val="auto"/>
          <w:sz w:val="24"/>
          <w:szCs w:val="24"/>
        </w:rPr>
      </w:pPr>
    </w:p>
    <w:p w:rsidR="00C82526" w:rsidRDefault="00C82526" w:rsidP="00A23B3D">
      <w:pPr>
        <w:pStyle w:val="Epgrafe"/>
        <w:rPr>
          <w:rFonts w:ascii="Garamond" w:hAnsi="Garamond"/>
          <w:b w:val="0"/>
          <w:color w:val="auto"/>
          <w:sz w:val="24"/>
          <w:szCs w:val="24"/>
        </w:rPr>
      </w:pPr>
    </w:p>
    <w:p w:rsidR="00A23B3D" w:rsidRPr="00A23B3D" w:rsidRDefault="00A23B3D" w:rsidP="00A23B3D">
      <w:pPr>
        <w:pStyle w:val="Epgrafe"/>
        <w:rPr>
          <w:rFonts w:ascii="Garamond" w:hAnsi="Garamond"/>
          <w:b w:val="0"/>
          <w:color w:val="auto"/>
          <w:sz w:val="24"/>
          <w:szCs w:val="24"/>
        </w:rPr>
      </w:pPr>
      <w:r w:rsidRPr="00A23B3D">
        <w:rPr>
          <w:rFonts w:ascii="Garamond" w:hAnsi="Garamond"/>
          <w:b w:val="0"/>
          <w:color w:val="auto"/>
          <w:sz w:val="24"/>
          <w:szCs w:val="24"/>
        </w:rPr>
        <w:lastRenderedPageBreak/>
        <w:t xml:space="preserve">Gráfico </w:t>
      </w:r>
      <w:r w:rsidR="00451A2D" w:rsidRPr="00A23B3D">
        <w:rPr>
          <w:rFonts w:ascii="Garamond" w:hAnsi="Garamond"/>
          <w:b w:val="0"/>
          <w:color w:val="auto"/>
          <w:sz w:val="24"/>
          <w:szCs w:val="24"/>
        </w:rPr>
        <w:fldChar w:fldCharType="begin"/>
      </w:r>
      <w:r w:rsidRPr="00A23B3D">
        <w:rPr>
          <w:rFonts w:ascii="Garamond" w:hAnsi="Garamond"/>
          <w:b w:val="0"/>
          <w:color w:val="auto"/>
          <w:sz w:val="24"/>
          <w:szCs w:val="24"/>
        </w:rPr>
        <w:instrText xml:space="preserve"> SEQ Gráfico \* ARABIC </w:instrText>
      </w:r>
      <w:r w:rsidR="00451A2D" w:rsidRPr="00A23B3D">
        <w:rPr>
          <w:rFonts w:ascii="Garamond" w:hAnsi="Garamond"/>
          <w:b w:val="0"/>
          <w:color w:val="auto"/>
          <w:sz w:val="24"/>
          <w:szCs w:val="24"/>
        </w:rPr>
        <w:fldChar w:fldCharType="separate"/>
      </w:r>
      <w:r w:rsidR="00C77996">
        <w:rPr>
          <w:rFonts w:ascii="Garamond" w:hAnsi="Garamond"/>
          <w:b w:val="0"/>
          <w:noProof/>
          <w:color w:val="auto"/>
          <w:sz w:val="24"/>
          <w:szCs w:val="24"/>
        </w:rPr>
        <w:t>29</w:t>
      </w:r>
      <w:r w:rsidR="00451A2D" w:rsidRPr="00A23B3D">
        <w:rPr>
          <w:rFonts w:ascii="Garamond" w:hAnsi="Garamond"/>
          <w:b w:val="0"/>
          <w:color w:val="auto"/>
          <w:sz w:val="24"/>
          <w:szCs w:val="24"/>
        </w:rPr>
        <w:fldChar w:fldCharType="end"/>
      </w:r>
      <w:r>
        <w:rPr>
          <w:rFonts w:ascii="Garamond" w:hAnsi="Garamond"/>
          <w:b w:val="0"/>
          <w:color w:val="auto"/>
          <w:sz w:val="24"/>
          <w:szCs w:val="24"/>
        </w:rPr>
        <w:t>. Importancia de la calidad de los productos importados</w:t>
      </w:r>
      <w:bookmarkEnd w:id="37"/>
    </w:p>
    <w:p w:rsidR="00E87417" w:rsidRDefault="00E87417" w:rsidP="00E87417">
      <w:pPr>
        <w:spacing w:after="0" w:line="360" w:lineRule="auto"/>
        <w:jc w:val="center"/>
        <w:rPr>
          <w:rFonts w:ascii="Garamond" w:hAnsi="Garamond"/>
          <w:sz w:val="24"/>
          <w:szCs w:val="24"/>
        </w:rPr>
      </w:pPr>
      <w:r>
        <w:rPr>
          <w:noProof/>
          <w:lang w:val="en-US"/>
        </w:rPr>
        <w:drawing>
          <wp:inline distT="0" distB="0" distL="0" distR="0">
            <wp:extent cx="4572000" cy="2880000"/>
            <wp:effectExtent l="0" t="0" r="19050" b="15875"/>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82F6C" w:rsidRPr="008E734F" w:rsidRDefault="00B82F6C" w:rsidP="00B82F6C">
      <w:pPr>
        <w:ind w:left="1134"/>
        <w:rPr>
          <w:rFonts w:ascii="Garamond" w:hAnsi="Garamond"/>
          <w:bCs/>
          <w:sz w:val="24"/>
          <w:szCs w:val="24"/>
        </w:rPr>
      </w:pPr>
      <w:r w:rsidRPr="008E734F">
        <w:rPr>
          <w:rFonts w:ascii="Garamond" w:hAnsi="Garamond"/>
          <w:bCs/>
          <w:sz w:val="24"/>
          <w:szCs w:val="24"/>
        </w:rPr>
        <w:t>Fuente: Elaboración de los autores</w:t>
      </w:r>
    </w:p>
    <w:p w:rsidR="0044653E" w:rsidRDefault="0044653E" w:rsidP="0044653E">
      <w:pPr>
        <w:spacing w:after="0" w:line="360" w:lineRule="auto"/>
        <w:jc w:val="center"/>
        <w:rPr>
          <w:rFonts w:ascii="Garamond" w:hAnsi="Garamond"/>
          <w:sz w:val="24"/>
          <w:szCs w:val="24"/>
        </w:rPr>
      </w:pPr>
    </w:p>
    <w:p w:rsidR="00A23B3D" w:rsidRDefault="00A23B3D" w:rsidP="00A23B3D">
      <w:pPr>
        <w:spacing w:after="0" w:line="360" w:lineRule="auto"/>
        <w:jc w:val="both"/>
        <w:rPr>
          <w:rFonts w:ascii="Garamond" w:hAnsi="Garamond"/>
          <w:sz w:val="24"/>
          <w:szCs w:val="24"/>
        </w:rPr>
      </w:pPr>
      <w:bookmarkStart w:id="38" w:name="_Toc438043661"/>
      <w:r w:rsidRPr="00A23B3D">
        <w:rPr>
          <w:rFonts w:ascii="Garamond" w:hAnsi="Garamond"/>
          <w:bCs/>
          <w:sz w:val="24"/>
          <w:szCs w:val="24"/>
        </w:rPr>
        <w:t xml:space="preserve">Gráfico </w:t>
      </w:r>
      <w:r w:rsidR="00451A2D" w:rsidRPr="00A23B3D">
        <w:rPr>
          <w:rFonts w:ascii="Garamond" w:hAnsi="Garamond"/>
          <w:bCs/>
          <w:sz w:val="24"/>
          <w:szCs w:val="24"/>
        </w:rPr>
        <w:fldChar w:fldCharType="begin"/>
      </w:r>
      <w:r w:rsidRPr="00A23B3D">
        <w:rPr>
          <w:rFonts w:ascii="Garamond" w:hAnsi="Garamond"/>
          <w:bCs/>
          <w:sz w:val="24"/>
          <w:szCs w:val="24"/>
        </w:rPr>
        <w:instrText xml:space="preserve"> SEQ Gráfico \* ARABIC </w:instrText>
      </w:r>
      <w:r w:rsidR="00451A2D" w:rsidRPr="00A23B3D">
        <w:rPr>
          <w:rFonts w:ascii="Garamond" w:hAnsi="Garamond"/>
          <w:bCs/>
          <w:sz w:val="24"/>
          <w:szCs w:val="24"/>
        </w:rPr>
        <w:fldChar w:fldCharType="separate"/>
      </w:r>
      <w:r w:rsidR="00C77996">
        <w:rPr>
          <w:rFonts w:ascii="Garamond" w:hAnsi="Garamond"/>
          <w:bCs/>
          <w:noProof/>
          <w:sz w:val="24"/>
          <w:szCs w:val="24"/>
        </w:rPr>
        <w:t>30</w:t>
      </w:r>
      <w:r w:rsidR="00451A2D" w:rsidRPr="00A23B3D">
        <w:rPr>
          <w:rFonts w:ascii="Garamond" w:hAnsi="Garamond"/>
          <w:sz w:val="24"/>
          <w:szCs w:val="24"/>
        </w:rPr>
        <w:fldChar w:fldCharType="end"/>
      </w:r>
      <w:r>
        <w:rPr>
          <w:rFonts w:ascii="Garamond" w:hAnsi="Garamond"/>
          <w:sz w:val="24"/>
          <w:szCs w:val="24"/>
        </w:rPr>
        <w:t xml:space="preserve">. </w:t>
      </w:r>
      <w:r w:rsidRPr="00A23B3D">
        <w:rPr>
          <w:rFonts w:ascii="Garamond" w:hAnsi="Garamond"/>
          <w:sz w:val="24"/>
          <w:szCs w:val="24"/>
        </w:rPr>
        <w:t xml:space="preserve">Importancia de la </w:t>
      </w:r>
      <w:r>
        <w:rPr>
          <w:rFonts w:ascii="Garamond" w:hAnsi="Garamond"/>
          <w:sz w:val="24"/>
          <w:szCs w:val="24"/>
        </w:rPr>
        <w:t>variedad</w:t>
      </w:r>
      <w:r w:rsidRPr="00A23B3D">
        <w:rPr>
          <w:rFonts w:ascii="Garamond" w:hAnsi="Garamond"/>
          <w:sz w:val="24"/>
          <w:szCs w:val="24"/>
        </w:rPr>
        <w:t xml:space="preserve"> de los productos importados</w:t>
      </w:r>
      <w:bookmarkEnd w:id="38"/>
    </w:p>
    <w:p w:rsidR="00A23B3D" w:rsidRDefault="00A23B3D" w:rsidP="00A23B3D">
      <w:pPr>
        <w:spacing w:after="0" w:line="360" w:lineRule="auto"/>
        <w:jc w:val="center"/>
        <w:rPr>
          <w:rFonts w:ascii="Garamond" w:hAnsi="Garamond"/>
          <w:sz w:val="24"/>
          <w:szCs w:val="24"/>
        </w:rPr>
      </w:pPr>
      <w:r>
        <w:rPr>
          <w:noProof/>
          <w:lang w:val="en-US"/>
        </w:rPr>
        <w:drawing>
          <wp:inline distT="0" distB="0" distL="0" distR="0">
            <wp:extent cx="4572000" cy="2880000"/>
            <wp:effectExtent l="0" t="0" r="19050" b="1587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82F6C" w:rsidRPr="008E734F" w:rsidRDefault="00B82F6C" w:rsidP="00B82F6C">
      <w:pPr>
        <w:ind w:left="1134"/>
        <w:rPr>
          <w:rFonts w:ascii="Garamond" w:hAnsi="Garamond"/>
          <w:bCs/>
          <w:sz w:val="24"/>
          <w:szCs w:val="24"/>
        </w:rPr>
      </w:pPr>
      <w:r w:rsidRPr="008E734F">
        <w:rPr>
          <w:rFonts w:ascii="Garamond" w:hAnsi="Garamond"/>
          <w:bCs/>
          <w:sz w:val="24"/>
          <w:szCs w:val="24"/>
        </w:rPr>
        <w:t>Fuente: Elaboración de los autores</w:t>
      </w:r>
    </w:p>
    <w:p w:rsidR="00A23B3D" w:rsidRPr="00A23B3D" w:rsidRDefault="00A23B3D" w:rsidP="00A23B3D">
      <w:pPr>
        <w:spacing w:after="0" w:line="360" w:lineRule="auto"/>
        <w:jc w:val="both"/>
        <w:rPr>
          <w:rFonts w:ascii="Garamond" w:hAnsi="Garamond"/>
          <w:bCs/>
          <w:sz w:val="24"/>
          <w:szCs w:val="24"/>
        </w:rPr>
      </w:pPr>
      <w:bookmarkStart w:id="39" w:name="_Toc438043662"/>
      <w:r w:rsidRPr="00A23B3D">
        <w:rPr>
          <w:rFonts w:ascii="Garamond" w:hAnsi="Garamond"/>
          <w:bCs/>
          <w:sz w:val="24"/>
          <w:szCs w:val="24"/>
        </w:rPr>
        <w:lastRenderedPageBreak/>
        <w:t xml:space="preserve">Gráfico </w:t>
      </w:r>
      <w:r w:rsidR="00451A2D" w:rsidRPr="00A23B3D">
        <w:rPr>
          <w:rFonts w:ascii="Garamond" w:hAnsi="Garamond"/>
          <w:bCs/>
          <w:sz w:val="24"/>
          <w:szCs w:val="24"/>
        </w:rPr>
        <w:fldChar w:fldCharType="begin"/>
      </w:r>
      <w:r w:rsidRPr="00A23B3D">
        <w:rPr>
          <w:rFonts w:ascii="Garamond" w:hAnsi="Garamond"/>
          <w:bCs/>
          <w:sz w:val="24"/>
          <w:szCs w:val="24"/>
        </w:rPr>
        <w:instrText xml:space="preserve"> SEQ Gráfico \* ARABIC </w:instrText>
      </w:r>
      <w:r w:rsidR="00451A2D" w:rsidRPr="00A23B3D">
        <w:rPr>
          <w:rFonts w:ascii="Garamond" w:hAnsi="Garamond"/>
          <w:bCs/>
          <w:sz w:val="24"/>
          <w:szCs w:val="24"/>
        </w:rPr>
        <w:fldChar w:fldCharType="separate"/>
      </w:r>
      <w:r w:rsidR="00C77996">
        <w:rPr>
          <w:rFonts w:ascii="Garamond" w:hAnsi="Garamond"/>
          <w:bCs/>
          <w:noProof/>
          <w:sz w:val="24"/>
          <w:szCs w:val="24"/>
        </w:rPr>
        <w:t>31</w:t>
      </w:r>
      <w:r w:rsidR="00451A2D" w:rsidRPr="00A23B3D">
        <w:rPr>
          <w:rFonts w:ascii="Garamond" w:hAnsi="Garamond"/>
          <w:sz w:val="24"/>
          <w:szCs w:val="24"/>
        </w:rPr>
        <w:fldChar w:fldCharType="end"/>
      </w:r>
      <w:r>
        <w:rPr>
          <w:rFonts w:ascii="Garamond" w:hAnsi="Garamond"/>
          <w:sz w:val="24"/>
          <w:szCs w:val="24"/>
        </w:rPr>
        <w:t xml:space="preserve">. </w:t>
      </w:r>
      <w:r w:rsidRPr="00A23B3D">
        <w:rPr>
          <w:rFonts w:ascii="Garamond" w:hAnsi="Garamond"/>
          <w:sz w:val="24"/>
          <w:szCs w:val="24"/>
        </w:rPr>
        <w:t xml:space="preserve">Importancia de </w:t>
      </w:r>
      <w:r>
        <w:rPr>
          <w:rFonts w:ascii="Garamond" w:hAnsi="Garamond"/>
          <w:sz w:val="24"/>
          <w:szCs w:val="24"/>
        </w:rPr>
        <w:t>los precios</w:t>
      </w:r>
      <w:r w:rsidRPr="00A23B3D">
        <w:rPr>
          <w:rFonts w:ascii="Garamond" w:hAnsi="Garamond"/>
          <w:sz w:val="24"/>
          <w:szCs w:val="24"/>
        </w:rPr>
        <w:t xml:space="preserve"> de los productos importados</w:t>
      </w:r>
      <w:bookmarkEnd w:id="39"/>
    </w:p>
    <w:p w:rsidR="00A23B3D" w:rsidRDefault="00A23B3D" w:rsidP="00A23B3D">
      <w:pPr>
        <w:spacing w:after="0" w:line="360" w:lineRule="auto"/>
        <w:jc w:val="center"/>
        <w:rPr>
          <w:rFonts w:ascii="Garamond" w:hAnsi="Garamond"/>
          <w:bCs/>
          <w:sz w:val="24"/>
          <w:szCs w:val="24"/>
        </w:rPr>
      </w:pPr>
      <w:r>
        <w:rPr>
          <w:noProof/>
          <w:lang w:val="en-US"/>
        </w:rPr>
        <w:drawing>
          <wp:inline distT="0" distB="0" distL="0" distR="0">
            <wp:extent cx="4572000" cy="2880000"/>
            <wp:effectExtent l="0" t="0" r="19050" b="1587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82F6C" w:rsidRDefault="00B82F6C" w:rsidP="009801E0">
      <w:pPr>
        <w:spacing w:after="0"/>
        <w:ind w:left="1134"/>
        <w:rPr>
          <w:rFonts w:ascii="Garamond" w:hAnsi="Garamond"/>
          <w:bCs/>
          <w:sz w:val="24"/>
          <w:szCs w:val="24"/>
        </w:rPr>
      </w:pPr>
      <w:r w:rsidRPr="008E734F">
        <w:rPr>
          <w:rFonts w:ascii="Garamond" w:hAnsi="Garamond"/>
          <w:bCs/>
          <w:sz w:val="24"/>
          <w:szCs w:val="24"/>
        </w:rPr>
        <w:t>Fuente: Elaboración de los autores</w:t>
      </w:r>
    </w:p>
    <w:p w:rsidR="009801E0" w:rsidRDefault="009801E0" w:rsidP="009801E0">
      <w:pPr>
        <w:spacing w:after="0" w:line="360" w:lineRule="auto"/>
        <w:jc w:val="both"/>
        <w:rPr>
          <w:rFonts w:ascii="Garamond" w:hAnsi="Garamond"/>
          <w:bCs/>
          <w:sz w:val="24"/>
          <w:szCs w:val="24"/>
        </w:rPr>
      </w:pPr>
    </w:p>
    <w:p w:rsidR="00663968" w:rsidRDefault="009E62DF" w:rsidP="009E62DF">
      <w:pPr>
        <w:spacing w:after="0" w:line="360" w:lineRule="auto"/>
        <w:jc w:val="both"/>
        <w:rPr>
          <w:rFonts w:ascii="Garamond" w:hAnsi="Garamond"/>
          <w:bCs/>
          <w:sz w:val="24"/>
          <w:szCs w:val="24"/>
        </w:rPr>
      </w:pPr>
      <w:r>
        <w:rPr>
          <w:rFonts w:ascii="Garamond" w:hAnsi="Garamond"/>
          <w:bCs/>
          <w:sz w:val="24"/>
          <w:szCs w:val="24"/>
        </w:rPr>
        <w:t>E</w:t>
      </w:r>
      <w:r w:rsidR="00A27DE4">
        <w:rPr>
          <w:rFonts w:ascii="Garamond" w:hAnsi="Garamond"/>
          <w:bCs/>
          <w:sz w:val="24"/>
          <w:szCs w:val="24"/>
        </w:rPr>
        <w:t>l precio de los productos agrícolas</w:t>
      </w:r>
      <w:r>
        <w:rPr>
          <w:rFonts w:ascii="Garamond" w:hAnsi="Garamond"/>
          <w:bCs/>
          <w:sz w:val="24"/>
          <w:szCs w:val="24"/>
        </w:rPr>
        <w:t xml:space="preserve"> en el departamento y en el país, está determinado no solo por los costos de producción. En cambio existen sobrecostos que hacen que los precios finales que pagan los consumidores sean relativamente más altos en comparación con el costo de producción. Entre los motivos que puedan incluir en el precio se destacan los altos costos de t</w:t>
      </w:r>
      <w:r w:rsidRPr="009E62DF">
        <w:rPr>
          <w:rFonts w:ascii="Garamond" w:hAnsi="Garamond"/>
          <w:bCs/>
          <w:sz w:val="24"/>
          <w:szCs w:val="24"/>
        </w:rPr>
        <w:t>ransporte</w:t>
      </w:r>
      <w:r>
        <w:rPr>
          <w:rFonts w:ascii="Garamond" w:hAnsi="Garamond"/>
          <w:bCs/>
          <w:sz w:val="24"/>
          <w:szCs w:val="24"/>
        </w:rPr>
        <w:t xml:space="preserve"> debido a la pésima infraestructura vial en el departamento, los b</w:t>
      </w:r>
      <w:r w:rsidRPr="009E62DF">
        <w:rPr>
          <w:rFonts w:ascii="Garamond" w:hAnsi="Garamond"/>
          <w:bCs/>
          <w:sz w:val="24"/>
          <w:szCs w:val="24"/>
        </w:rPr>
        <w:t xml:space="preserve">eneficios de </w:t>
      </w:r>
      <w:r>
        <w:rPr>
          <w:rFonts w:ascii="Garamond" w:hAnsi="Garamond"/>
          <w:bCs/>
          <w:sz w:val="24"/>
          <w:szCs w:val="24"/>
        </w:rPr>
        <w:t xml:space="preserve">los </w:t>
      </w:r>
      <w:r w:rsidRPr="009E62DF">
        <w:rPr>
          <w:rFonts w:ascii="Garamond" w:hAnsi="Garamond"/>
          <w:bCs/>
          <w:sz w:val="24"/>
          <w:szCs w:val="24"/>
        </w:rPr>
        <w:t>intermediarios</w:t>
      </w:r>
      <w:r w:rsidR="00663968">
        <w:rPr>
          <w:rFonts w:ascii="Garamond" w:hAnsi="Garamond"/>
          <w:bCs/>
          <w:sz w:val="24"/>
          <w:szCs w:val="24"/>
        </w:rPr>
        <w:t xml:space="preserve"> de una larga cadena, los c</w:t>
      </w:r>
      <w:r w:rsidRPr="009E62DF">
        <w:rPr>
          <w:rFonts w:ascii="Garamond" w:hAnsi="Garamond"/>
          <w:bCs/>
          <w:sz w:val="24"/>
          <w:szCs w:val="24"/>
        </w:rPr>
        <w:t>ostes de producción</w:t>
      </w:r>
      <w:r w:rsidR="00663968">
        <w:rPr>
          <w:rFonts w:ascii="Garamond" w:hAnsi="Garamond"/>
          <w:bCs/>
          <w:sz w:val="24"/>
          <w:szCs w:val="24"/>
        </w:rPr>
        <w:t xml:space="preserve"> con el agravante del encarecimiento de los insumos importados, f</w:t>
      </w:r>
      <w:r w:rsidRPr="009E62DF">
        <w:rPr>
          <w:rFonts w:ascii="Garamond" w:hAnsi="Garamond"/>
          <w:bCs/>
          <w:sz w:val="24"/>
          <w:szCs w:val="24"/>
        </w:rPr>
        <w:t>alta de subvenciones</w:t>
      </w:r>
      <w:r w:rsidR="00663968">
        <w:rPr>
          <w:rFonts w:ascii="Garamond" w:hAnsi="Garamond"/>
          <w:bCs/>
          <w:sz w:val="24"/>
          <w:szCs w:val="24"/>
        </w:rPr>
        <w:t xml:space="preserve"> a los productores agrícolas. </w:t>
      </w:r>
    </w:p>
    <w:p w:rsidR="00663968" w:rsidRDefault="00663968" w:rsidP="009E62DF">
      <w:pPr>
        <w:spacing w:after="0" w:line="360" w:lineRule="auto"/>
        <w:jc w:val="both"/>
        <w:rPr>
          <w:rFonts w:ascii="Garamond" w:hAnsi="Garamond"/>
          <w:bCs/>
          <w:sz w:val="24"/>
          <w:szCs w:val="24"/>
        </w:rPr>
      </w:pPr>
    </w:p>
    <w:p w:rsidR="00A27DE4" w:rsidRDefault="00663968" w:rsidP="009E62DF">
      <w:pPr>
        <w:spacing w:after="0" w:line="360" w:lineRule="auto"/>
        <w:jc w:val="both"/>
        <w:rPr>
          <w:rFonts w:ascii="Garamond" w:hAnsi="Garamond"/>
          <w:bCs/>
          <w:sz w:val="24"/>
          <w:szCs w:val="24"/>
        </w:rPr>
      </w:pPr>
      <w:r>
        <w:rPr>
          <w:rFonts w:ascii="Garamond" w:hAnsi="Garamond"/>
          <w:bCs/>
          <w:sz w:val="24"/>
          <w:szCs w:val="24"/>
        </w:rPr>
        <w:t>En este sentido se les pide a los tenderos que indiquen de acuerdo a su criterio, cuales consideran que son los principales factores que determinan el precio de los bienes agrícolas. Como primer factor, con un 67.0% los tenderos indican que los costos derivados por el transporte de los productos desde el lugar de cosecha hasta los mercados, son los que determinan en gran medida el precio final de los bienes. El 15.5% considera que el principal factor se debe a la cadena de intermediarios</w:t>
      </w:r>
      <w:r w:rsidR="00E46E29">
        <w:rPr>
          <w:rFonts w:ascii="Garamond" w:hAnsi="Garamond"/>
          <w:bCs/>
          <w:sz w:val="24"/>
          <w:szCs w:val="24"/>
        </w:rPr>
        <w:t xml:space="preserve"> y 9.0% a los costes de producción.</w:t>
      </w:r>
    </w:p>
    <w:p w:rsidR="00A27DE4" w:rsidRDefault="00A27DE4" w:rsidP="00A23B3D">
      <w:pPr>
        <w:spacing w:after="0" w:line="360" w:lineRule="auto"/>
        <w:jc w:val="both"/>
        <w:rPr>
          <w:rFonts w:ascii="Garamond" w:hAnsi="Garamond"/>
          <w:bCs/>
          <w:sz w:val="24"/>
          <w:szCs w:val="24"/>
        </w:rPr>
      </w:pPr>
    </w:p>
    <w:p w:rsidR="00A23B3D" w:rsidRDefault="00A23B3D" w:rsidP="00A23B3D">
      <w:pPr>
        <w:spacing w:after="0" w:line="360" w:lineRule="auto"/>
        <w:jc w:val="both"/>
        <w:rPr>
          <w:rFonts w:ascii="Garamond" w:hAnsi="Garamond"/>
          <w:sz w:val="24"/>
          <w:szCs w:val="24"/>
        </w:rPr>
      </w:pPr>
      <w:bookmarkStart w:id="40" w:name="_Toc438043663"/>
      <w:r w:rsidRPr="00A23B3D">
        <w:rPr>
          <w:rFonts w:ascii="Garamond" w:hAnsi="Garamond"/>
          <w:bCs/>
          <w:sz w:val="24"/>
          <w:szCs w:val="24"/>
        </w:rPr>
        <w:lastRenderedPageBreak/>
        <w:t xml:space="preserve">Gráfico </w:t>
      </w:r>
      <w:r w:rsidR="00451A2D" w:rsidRPr="00A23B3D">
        <w:rPr>
          <w:rFonts w:ascii="Garamond" w:hAnsi="Garamond"/>
          <w:bCs/>
          <w:sz w:val="24"/>
          <w:szCs w:val="24"/>
        </w:rPr>
        <w:fldChar w:fldCharType="begin"/>
      </w:r>
      <w:r w:rsidRPr="00A23B3D">
        <w:rPr>
          <w:rFonts w:ascii="Garamond" w:hAnsi="Garamond"/>
          <w:bCs/>
          <w:sz w:val="24"/>
          <w:szCs w:val="24"/>
        </w:rPr>
        <w:instrText xml:space="preserve"> SEQ Gráfico \* ARABIC </w:instrText>
      </w:r>
      <w:r w:rsidR="00451A2D" w:rsidRPr="00A23B3D">
        <w:rPr>
          <w:rFonts w:ascii="Garamond" w:hAnsi="Garamond"/>
          <w:bCs/>
          <w:sz w:val="24"/>
          <w:szCs w:val="24"/>
        </w:rPr>
        <w:fldChar w:fldCharType="separate"/>
      </w:r>
      <w:r w:rsidR="00C77996">
        <w:rPr>
          <w:rFonts w:ascii="Garamond" w:hAnsi="Garamond"/>
          <w:bCs/>
          <w:noProof/>
          <w:sz w:val="24"/>
          <w:szCs w:val="24"/>
        </w:rPr>
        <w:t>32</w:t>
      </w:r>
      <w:r w:rsidR="00451A2D" w:rsidRPr="00A23B3D">
        <w:rPr>
          <w:rFonts w:ascii="Garamond" w:hAnsi="Garamond"/>
          <w:sz w:val="24"/>
          <w:szCs w:val="24"/>
        </w:rPr>
        <w:fldChar w:fldCharType="end"/>
      </w:r>
      <w:r w:rsidR="009E62DF">
        <w:rPr>
          <w:rFonts w:ascii="Garamond" w:hAnsi="Garamond"/>
          <w:sz w:val="24"/>
          <w:szCs w:val="24"/>
        </w:rPr>
        <w:t>. Primer factor que más influye sobre el precio</w:t>
      </w:r>
      <w:bookmarkEnd w:id="40"/>
    </w:p>
    <w:p w:rsidR="009E62DF" w:rsidRDefault="009E62DF" w:rsidP="009E62DF">
      <w:pPr>
        <w:spacing w:after="0" w:line="360" w:lineRule="auto"/>
        <w:jc w:val="center"/>
        <w:rPr>
          <w:rFonts w:ascii="Garamond" w:hAnsi="Garamond"/>
          <w:bCs/>
          <w:sz w:val="24"/>
          <w:szCs w:val="24"/>
        </w:rPr>
      </w:pPr>
      <w:r>
        <w:rPr>
          <w:noProof/>
          <w:lang w:val="en-US"/>
        </w:rPr>
        <w:drawing>
          <wp:inline distT="0" distB="0" distL="0" distR="0">
            <wp:extent cx="4893733" cy="2520000"/>
            <wp:effectExtent l="0" t="0" r="21590" b="1397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46E29" w:rsidRPr="00A23B3D" w:rsidRDefault="00E46E29" w:rsidP="00E46E29">
      <w:pPr>
        <w:spacing w:after="0" w:line="360" w:lineRule="auto"/>
        <w:ind w:left="567"/>
        <w:rPr>
          <w:rFonts w:ascii="Garamond" w:hAnsi="Garamond"/>
          <w:bCs/>
          <w:sz w:val="24"/>
          <w:szCs w:val="24"/>
        </w:rPr>
      </w:pPr>
      <w:r>
        <w:rPr>
          <w:rFonts w:ascii="Garamond" w:hAnsi="Garamond"/>
          <w:bCs/>
          <w:sz w:val="24"/>
          <w:szCs w:val="24"/>
        </w:rPr>
        <w:t>Fuente: Elaboración de los autores</w:t>
      </w:r>
    </w:p>
    <w:p w:rsidR="00E46E29" w:rsidRDefault="00E46E29" w:rsidP="00A23B3D">
      <w:pPr>
        <w:spacing w:after="0" w:line="360" w:lineRule="auto"/>
        <w:jc w:val="both"/>
        <w:rPr>
          <w:rFonts w:ascii="Garamond" w:hAnsi="Garamond"/>
          <w:bCs/>
          <w:sz w:val="24"/>
          <w:szCs w:val="24"/>
        </w:rPr>
      </w:pPr>
    </w:p>
    <w:p w:rsidR="00E46E29" w:rsidRDefault="00E46E29" w:rsidP="00A23B3D">
      <w:pPr>
        <w:spacing w:after="0" w:line="360" w:lineRule="auto"/>
        <w:jc w:val="both"/>
        <w:rPr>
          <w:rFonts w:ascii="Garamond" w:hAnsi="Garamond"/>
          <w:bCs/>
          <w:sz w:val="24"/>
          <w:szCs w:val="24"/>
        </w:rPr>
      </w:pPr>
      <w:r>
        <w:rPr>
          <w:rFonts w:ascii="Garamond" w:hAnsi="Garamond"/>
          <w:bCs/>
          <w:sz w:val="24"/>
          <w:szCs w:val="24"/>
        </w:rPr>
        <w:t>El segundo factor más importante en la determinación del precio de los bienes agrícolas, de acuerdo a las consideraciones de los tenderos, son los beneficios de los intermediarios con un 42.8% de participación. Debido a la larga cadena de intermediarios que existen desde el productor hasta el consumidor final, cada uno de los intermediarios debe obtener su beneficio y por lo tanto el consumidor final es quien paga los sobrecostos generados. Es por esta razón, que fortalecer estrategias de comunicación entre productores y consumidores finales, mediante el uso de tecnologías de información y comunicación, es vital para perseguir la reducción del precio final de los bienes agrícolas.</w:t>
      </w:r>
    </w:p>
    <w:p w:rsidR="00E46E29" w:rsidRDefault="00E46E29" w:rsidP="00A23B3D">
      <w:pPr>
        <w:spacing w:after="0" w:line="360" w:lineRule="auto"/>
        <w:jc w:val="both"/>
        <w:rPr>
          <w:rFonts w:ascii="Garamond" w:hAnsi="Garamond"/>
          <w:bCs/>
          <w:sz w:val="24"/>
          <w:szCs w:val="24"/>
        </w:rPr>
      </w:pPr>
    </w:p>
    <w:p w:rsidR="009801E0" w:rsidRDefault="009801E0" w:rsidP="00A23B3D">
      <w:pPr>
        <w:spacing w:after="0" w:line="360" w:lineRule="auto"/>
        <w:jc w:val="both"/>
        <w:rPr>
          <w:rFonts w:ascii="Garamond" w:hAnsi="Garamond"/>
          <w:bCs/>
          <w:sz w:val="24"/>
          <w:szCs w:val="24"/>
        </w:rPr>
      </w:pPr>
    </w:p>
    <w:p w:rsidR="009801E0" w:rsidRDefault="009801E0" w:rsidP="00A23B3D">
      <w:pPr>
        <w:spacing w:after="0" w:line="360" w:lineRule="auto"/>
        <w:jc w:val="both"/>
        <w:rPr>
          <w:rFonts w:ascii="Garamond" w:hAnsi="Garamond"/>
          <w:bCs/>
          <w:sz w:val="24"/>
          <w:szCs w:val="24"/>
        </w:rPr>
      </w:pPr>
    </w:p>
    <w:p w:rsidR="009801E0" w:rsidRDefault="009801E0" w:rsidP="00A23B3D">
      <w:pPr>
        <w:spacing w:after="0" w:line="360" w:lineRule="auto"/>
        <w:jc w:val="both"/>
        <w:rPr>
          <w:rFonts w:ascii="Garamond" w:hAnsi="Garamond"/>
          <w:bCs/>
          <w:sz w:val="24"/>
          <w:szCs w:val="24"/>
        </w:rPr>
      </w:pPr>
    </w:p>
    <w:p w:rsidR="009801E0" w:rsidRDefault="009801E0" w:rsidP="00A23B3D">
      <w:pPr>
        <w:spacing w:after="0" w:line="360" w:lineRule="auto"/>
        <w:jc w:val="both"/>
        <w:rPr>
          <w:rFonts w:ascii="Garamond" w:hAnsi="Garamond"/>
          <w:bCs/>
          <w:sz w:val="24"/>
          <w:szCs w:val="24"/>
        </w:rPr>
      </w:pPr>
    </w:p>
    <w:p w:rsidR="009801E0" w:rsidRDefault="009801E0" w:rsidP="00A23B3D">
      <w:pPr>
        <w:spacing w:after="0" w:line="360" w:lineRule="auto"/>
        <w:jc w:val="both"/>
        <w:rPr>
          <w:rFonts w:ascii="Garamond" w:hAnsi="Garamond"/>
          <w:bCs/>
          <w:sz w:val="24"/>
          <w:szCs w:val="24"/>
        </w:rPr>
      </w:pPr>
    </w:p>
    <w:p w:rsidR="009801E0" w:rsidRDefault="009801E0" w:rsidP="00A23B3D">
      <w:pPr>
        <w:spacing w:after="0" w:line="360" w:lineRule="auto"/>
        <w:jc w:val="both"/>
        <w:rPr>
          <w:rFonts w:ascii="Garamond" w:hAnsi="Garamond"/>
          <w:bCs/>
          <w:sz w:val="24"/>
          <w:szCs w:val="24"/>
        </w:rPr>
      </w:pPr>
    </w:p>
    <w:p w:rsidR="009801E0" w:rsidRDefault="009801E0" w:rsidP="00A23B3D">
      <w:pPr>
        <w:spacing w:after="0" w:line="360" w:lineRule="auto"/>
        <w:jc w:val="both"/>
        <w:rPr>
          <w:rFonts w:ascii="Garamond" w:hAnsi="Garamond"/>
          <w:bCs/>
          <w:sz w:val="24"/>
          <w:szCs w:val="24"/>
        </w:rPr>
      </w:pPr>
    </w:p>
    <w:p w:rsidR="00A23B3D" w:rsidRDefault="00A23B3D" w:rsidP="00A23B3D">
      <w:pPr>
        <w:spacing w:after="0" w:line="360" w:lineRule="auto"/>
        <w:jc w:val="both"/>
        <w:rPr>
          <w:rFonts w:ascii="Garamond" w:hAnsi="Garamond"/>
          <w:sz w:val="24"/>
          <w:szCs w:val="24"/>
        </w:rPr>
      </w:pPr>
      <w:bookmarkStart w:id="41" w:name="_Toc438043664"/>
      <w:r w:rsidRPr="00A23B3D">
        <w:rPr>
          <w:rFonts w:ascii="Garamond" w:hAnsi="Garamond"/>
          <w:bCs/>
          <w:sz w:val="24"/>
          <w:szCs w:val="24"/>
        </w:rPr>
        <w:lastRenderedPageBreak/>
        <w:t xml:space="preserve">Gráfico </w:t>
      </w:r>
      <w:r w:rsidR="00451A2D" w:rsidRPr="00A23B3D">
        <w:rPr>
          <w:rFonts w:ascii="Garamond" w:hAnsi="Garamond"/>
          <w:bCs/>
          <w:sz w:val="24"/>
          <w:szCs w:val="24"/>
        </w:rPr>
        <w:fldChar w:fldCharType="begin"/>
      </w:r>
      <w:r w:rsidRPr="00A23B3D">
        <w:rPr>
          <w:rFonts w:ascii="Garamond" w:hAnsi="Garamond"/>
          <w:bCs/>
          <w:sz w:val="24"/>
          <w:szCs w:val="24"/>
        </w:rPr>
        <w:instrText xml:space="preserve"> SEQ Gráfico \* ARABIC </w:instrText>
      </w:r>
      <w:r w:rsidR="00451A2D" w:rsidRPr="00A23B3D">
        <w:rPr>
          <w:rFonts w:ascii="Garamond" w:hAnsi="Garamond"/>
          <w:bCs/>
          <w:sz w:val="24"/>
          <w:szCs w:val="24"/>
        </w:rPr>
        <w:fldChar w:fldCharType="separate"/>
      </w:r>
      <w:r w:rsidR="00C77996">
        <w:rPr>
          <w:rFonts w:ascii="Garamond" w:hAnsi="Garamond"/>
          <w:bCs/>
          <w:noProof/>
          <w:sz w:val="24"/>
          <w:szCs w:val="24"/>
        </w:rPr>
        <w:t>33</w:t>
      </w:r>
      <w:r w:rsidR="00451A2D" w:rsidRPr="00A23B3D">
        <w:rPr>
          <w:rFonts w:ascii="Garamond" w:hAnsi="Garamond"/>
          <w:sz w:val="24"/>
          <w:szCs w:val="24"/>
        </w:rPr>
        <w:fldChar w:fldCharType="end"/>
      </w:r>
      <w:r w:rsidR="009E62DF">
        <w:rPr>
          <w:rFonts w:ascii="Garamond" w:hAnsi="Garamond"/>
          <w:sz w:val="24"/>
          <w:szCs w:val="24"/>
        </w:rPr>
        <w:t>. Segundo</w:t>
      </w:r>
      <w:r w:rsidR="009E62DF" w:rsidRPr="009E62DF">
        <w:rPr>
          <w:rFonts w:ascii="Garamond" w:hAnsi="Garamond"/>
          <w:sz w:val="24"/>
          <w:szCs w:val="24"/>
        </w:rPr>
        <w:t xml:space="preserve"> factor que más influye sobre el precio</w:t>
      </w:r>
      <w:bookmarkEnd w:id="41"/>
    </w:p>
    <w:p w:rsidR="009E62DF" w:rsidRDefault="009E62DF" w:rsidP="009E62DF">
      <w:pPr>
        <w:spacing w:after="0" w:line="360" w:lineRule="auto"/>
        <w:jc w:val="center"/>
        <w:rPr>
          <w:rFonts w:ascii="Garamond" w:hAnsi="Garamond"/>
          <w:bCs/>
          <w:sz w:val="24"/>
          <w:szCs w:val="24"/>
        </w:rPr>
      </w:pPr>
      <w:r>
        <w:rPr>
          <w:noProof/>
          <w:lang w:val="en-US"/>
        </w:rPr>
        <w:drawing>
          <wp:inline distT="0" distB="0" distL="0" distR="0">
            <wp:extent cx="4572000" cy="2520000"/>
            <wp:effectExtent l="0" t="0" r="19050" b="1397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46E29" w:rsidRPr="00A23B3D" w:rsidRDefault="00E46E29" w:rsidP="00E46E29">
      <w:pPr>
        <w:spacing w:after="0" w:line="360" w:lineRule="auto"/>
        <w:ind w:left="851"/>
        <w:rPr>
          <w:rFonts w:ascii="Garamond" w:hAnsi="Garamond"/>
          <w:bCs/>
          <w:sz w:val="24"/>
          <w:szCs w:val="24"/>
        </w:rPr>
      </w:pPr>
      <w:r>
        <w:rPr>
          <w:rFonts w:ascii="Garamond" w:hAnsi="Garamond"/>
          <w:bCs/>
          <w:sz w:val="24"/>
          <w:szCs w:val="24"/>
        </w:rPr>
        <w:t>Fuente: Elaboración de los autores</w:t>
      </w:r>
    </w:p>
    <w:p w:rsidR="00B910A2" w:rsidRDefault="00B910A2" w:rsidP="00A23B3D">
      <w:pPr>
        <w:spacing w:after="0" w:line="360" w:lineRule="auto"/>
        <w:jc w:val="both"/>
        <w:rPr>
          <w:rFonts w:ascii="Garamond" w:hAnsi="Garamond"/>
          <w:bCs/>
          <w:sz w:val="24"/>
          <w:szCs w:val="24"/>
        </w:rPr>
      </w:pPr>
    </w:p>
    <w:p w:rsidR="00C82526" w:rsidRPr="00524925" w:rsidRDefault="0040098B" w:rsidP="00524925">
      <w:pPr>
        <w:pStyle w:val="Ttulo2"/>
      </w:pPr>
      <w:bookmarkStart w:id="42" w:name="_Toc439323584"/>
      <w:r>
        <w:t>1.</w:t>
      </w:r>
      <w:r w:rsidR="00C82526" w:rsidRPr="00524925">
        <w:t xml:space="preserve">2.5 </w:t>
      </w:r>
      <w:r w:rsidR="00524925">
        <w:t>Lugares de abastecimiento</w:t>
      </w:r>
      <w:bookmarkEnd w:id="42"/>
    </w:p>
    <w:p w:rsidR="00C82526" w:rsidRDefault="00C82526" w:rsidP="00A23B3D">
      <w:pPr>
        <w:spacing w:after="0" w:line="360" w:lineRule="auto"/>
        <w:jc w:val="both"/>
        <w:rPr>
          <w:rFonts w:ascii="Garamond" w:hAnsi="Garamond"/>
          <w:bCs/>
          <w:sz w:val="24"/>
          <w:szCs w:val="24"/>
        </w:rPr>
      </w:pPr>
    </w:p>
    <w:p w:rsidR="00B910A2" w:rsidRDefault="00B910A2" w:rsidP="00A23B3D">
      <w:pPr>
        <w:spacing w:after="0" w:line="360" w:lineRule="auto"/>
        <w:jc w:val="both"/>
        <w:rPr>
          <w:rFonts w:ascii="Garamond" w:hAnsi="Garamond"/>
          <w:bCs/>
          <w:sz w:val="24"/>
          <w:szCs w:val="24"/>
        </w:rPr>
      </w:pPr>
      <w:proofErr w:type="spellStart"/>
      <w:r>
        <w:rPr>
          <w:rFonts w:ascii="Garamond" w:hAnsi="Garamond"/>
          <w:bCs/>
          <w:sz w:val="24"/>
          <w:szCs w:val="24"/>
        </w:rPr>
        <w:t>Llanoabastos</w:t>
      </w:r>
      <w:proofErr w:type="spellEnd"/>
      <w:r>
        <w:rPr>
          <w:rFonts w:ascii="Garamond" w:hAnsi="Garamond"/>
          <w:bCs/>
          <w:sz w:val="24"/>
          <w:szCs w:val="24"/>
        </w:rPr>
        <w:t xml:space="preserve"> se configura como el principal proveedor de productos agrícolas para los tenderos de la ciudad de Villavicencio. Independientemente del producto que se trate, la central de abastos del municipio es la mayor oferta de productos agrícolas para los tenderos pero también para la población que se dirige al lugar.</w:t>
      </w:r>
      <w:r w:rsidR="00020F78">
        <w:rPr>
          <w:rFonts w:ascii="Garamond" w:hAnsi="Garamond"/>
          <w:bCs/>
          <w:sz w:val="24"/>
          <w:szCs w:val="24"/>
        </w:rPr>
        <w:t xml:space="preserve"> El 70% de los tenderos declara comprar las frutas y verduras en </w:t>
      </w:r>
      <w:proofErr w:type="spellStart"/>
      <w:r w:rsidR="00020F78">
        <w:rPr>
          <w:rFonts w:ascii="Garamond" w:hAnsi="Garamond"/>
          <w:bCs/>
          <w:sz w:val="24"/>
          <w:szCs w:val="24"/>
        </w:rPr>
        <w:t>Llanoabastos</w:t>
      </w:r>
      <w:proofErr w:type="spellEnd"/>
      <w:r w:rsidR="00020F78">
        <w:rPr>
          <w:rFonts w:ascii="Garamond" w:hAnsi="Garamond"/>
          <w:bCs/>
          <w:sz w:val="24"/>
          <w:szCs w:val="24"/>
        </w:rPr>
        <w:t xml:space="preserve">, seguido de </w:t>
      </w:r>
      <w:r w:rsidR="00EB75F9" w:rsidRPr="00EB75F9">
        <w:rPr>
          <w:rFonts w:ascii="Garamond" w:hAnsi="Garamond"/>
          <w:bCs/>
          <w:sz w:val="24"/>
          <w:szCs w:val="24"/>
        </w:rPr>
        <w:t>en tiendas especializadas</w:t>
      </w:r>
      <w:r w:rsidR="00EB75F9" w:rsidRPr="00EB75F9">
        <w:rPr>
          <w:rFonts w:ascii="Garamond" w:hAnsi="Garamond"/>
          <w:bCs/>
          <w:vanish/>
          <w:sz w:val="24"/>
          <w:szCs w:val="24"/>
        </w:rPr>
        <w:t xml:space="preserve"> fruver () mercados campesinos organizados por la administracion iarios debe obtener su beneficio y por lo tanto el consum</w:t>
      </w:r>
      <w:r w:rsidR="00EB75F9" w:rsidRPr="00EB75F9">
        <w:rPr>
          <w:rFonts w:ascii="Garamond" w:hAnsi="Garamond"/>
          <w:bCs/>
          <w:sz w:val="24"/>
          <w:szCs w:val="24"/>
        </w:rPr>
        <w:t xml:space="preserve"> –</w:t>
      </w:r>
      <w:proofErr w:type="spellStart"/>
      <w:r w:rsidR="00EB75F9" w:rsidRPr="00EB75F9">
        <w:rPr>
          <w:rFonts w:ascii="Garamond" w:hAnsi="Garamond"/>
          <w:bCs/>
          <w:sz w:val="24"/>
          <w:szCs w:val="24"/>
        </w:rPr>
        <w:t>fruver</w:t>
      </w:r>
      <w:proofErr w:type="spellEnd"/>
      <w:r w:rsidR="00EB75F9" w:rsidRPr="00EB75F9">
        <w:rPr>
          <w:rFonts w:ascii="Garamond" w:hAnsi="Garamond"/>
          <w:bCs/>
          <w:sz w:val="24"/>
          <w:szCs w:val="24"/>
        </w:rPr>
        <w:t xml:space="preserve">– </w:t>
      </w:r>
      <w:r w:rsidR="00020F78">
        <w:rPr>
          <w:rFonts w:ascii="Garamond" w:hAnsi="Garamond"/>
          <w:bCs/>
          <w:sz w:val="24"/>
          <w:szCs w:val="24"/>
        </w:rPr>
        <w:t>(8.5%) y mercados campesinos (4.3%) (Gráfico 34).</w:t>
      </w:r>
    </w:p>
    <w:p w:rsidR="00B910A2" w:rsidRDefault="00B910A2" w:rsidP="00A23B3D">
      <w:pPr>
        <w:spacing w:after="0" w:line="360" w:lineRule="auto"/>
        <w:jc w:val="both"/>
        <w:rPr>
          <w:rFonts w:ascii="Garamond" w:hAnsi="Garamond"/>
          <w:bCs/>
          <w:sz w:val="24"/>
          <w:szCs w:val="24"/>
        </w:rPr>
      </w:pPr>
    </w:p>
    <w:p w:rsidR="009801E0" w:rsidRPr="009801E0" w:rsidRDefault="009801E0" w:rsidP="009801E0">
      <w:pPr>
        <w:spacing w:after="0" w:line="360" w:lineRule="auto"/>
        <w:jc w:val="both"/>
        <w:rPr>
          <w:rFonts w:ascii="Garamond" w:hAnsi="Garamond"/>
          <w:bCs/>
          <w:sz w:val="24"/>
          <w:szCs w:val="24"/>
        </w:rPr>
      </w:pPr>
      <w:r w:rsidRPr="009801E0">
        <w:rPr>
          <w:rFonts w:ascii="Garamond" w:hAnsi="Garamond"/>
          <w:bCs/>
          <w:sz w:val="24"/>
          <w:szCs w:val="24"/>
        </w:rPr>
        <w:t xml:space="preserve">Los tenderos prefieren comprar granos y legumbres en </w:t>
      </w:r>
      <w:proofErr w:type="spellStart"/>
      <w:r w:rsidRPr="009801E0">
        <w:rPr>
          <w:rFonts w:ascii="Garamond" w:hAnsi="Garamond"/>
          <w:bCs/>
          <w:sz w:val="24"/>
          <w:szCs w:val="24"/>
        </w:rPr>
        <w:t>Llanoabastos</w:t>
      </w:r>
      <w:proofErr w:type="spellEnd"/>
      <w:r w:rsidRPr="009801E0">
        <w:rPr>
          <w:rFonts w:ascii="Garamond" w:hAnsi="Garamond"/>
          <w:bCs/>
          <w:sz w:val="24"/>
          <w:szCs w:val="24"/>
        </w:rPr>
        <w:t xml:space="preserve"> (64.6%), seguido de los mercados campesinos organizados por la administración municipal (4.6%) y en tiendas especializadas</w:t>
      </w:r>
      <w:r w:rsidRPr="009801E0">
        <w:rPr>
          <w:rFonts w:ascii="Garamond" w:hAnsi="Garamond"/>
          <w:bCs/>
          <w:vanish/>
          <w:sz w:val="24"/>
          <w:szCs w:val="24"/>
        </w:rPr>
        <w:t xml:space="preserve"> fruver () mercados campesinos organizados por la administracion iarios debe obtener su beneficio y por lo tanto el consum</w:t>
      </w:r>
      <w:r w:rsidRPr="009801E0">
        <w:rPr>
          <w:rFonts w:ascii="Garamond" w:hAnsi="Garamond"/>
          <w:bCs/>
          <w:sz w:val="24"/>
          <w:szCs w:val="24"/>
        </w:rPr>
        <w:t xml:space="preserve"> –</w:t>
      </w:r>
      <w:proofErr w:type="spellStart"/>
      <w:r w:rsidRPr="009801E0">
        <w:rPr>
          <w:rFonts w:ascii="Garamond" w:hAnsi="Garamond"/>
          <w:bCs/>
          <w:sz w:val="24"/>
          <w:szCs w:val="24"/>
        </w:rPr>
        <w:t>fruver</w:t>
      </w:r>
      <w:proofErr w:type="spellEnd"/>
      <w:r w:rsidRPr="009801E0">
        <w:rPr>
          <w:rFonts w:ascii="Garamond" w:hAnsi="Garamond"/>
          <w:bCs/>
          <w:sz w:val="24"/>
          <w:szCs w:val="24"/>
        </w:rPr>
        <w:t>– (4.4%). La compra directa al agricultor es muy baja (2.3%), lo cual refuerza la idea que los múltiples intermediarios en la cadena encarecen el precio final que asumen los consumidores finales.</w:t>
      </w:r>
    </w:p>
    <w:p w:rsidR="009801E0" w:rsidRDefault="009801E0" w:rsidP="00A23B3D">
      <w:pPr>
        <w:spacing w:after="0" w:line="360" w:lineRule="auto"/>
        <w:jc w:val="both"/>
        <w:rPr>
          <w:rFonts w:ascii="Garamond" w:hAnsi="Garamond"/>
          <w:bCs/>
          <w:sz w:val="24"/>
          <w:szCs w:val="24"/>
        </w:rPr>
      </w:pPr>
    </w:p>
    <w:p w:rsidR="009801E0" w:rsidRDefault="009801E0" w:rsidP="00A23B3D">
      <w:pPr>
        <w:spacing w:after="0" w:line="360" w:lineRule="auto"/>
        <w:jc w:val="both"/>
        <w:rPr>
          <w:rFonts w:ascii="Garamond" w:hAnsi="Garamond"/>
          <w:bCs/>
          <w:sz w:val="24"/>
          <w:szCs w:val="24"/>
        </w:rPr>
      </w:pPr>
    </w:p>
    <w:p w:rsidR="00A23B3D" w:rsidRPr="00A23B3D" w:rsidRDefault="00A23B3D" w:rsidP="00A23B3D">
      <w:pPr>
        <w:spacing w:after="0" w:line="360" w:lineRule="auto"/>
        <w:jc w:val="both"/>
        <w:rPr>
          <w:rFonts w:ascii="Garamond" w:hAnsi="Garamond"/>
          <w:bCs/>
          <w:sz w:val="24"/>
          <w:szCs w:val="24"/>
        </w:rPr>
      </w:pPr>
      <w:bookmarkStart w:id="43" w:name="_Toc438043665"/>
      <w:r w:rsidRPr="00A23B3D">
        <w:rPr>
          <w:rFonts w:ascii="Garamond" w:hAnsi="Garamond"/>
          <w:bCs/>
          <w:sz w:val="24"/>
          <w:szCs w:val="24"/>
        </w:rPr>
        <w:lastRenderedPageBreak/>
        <w:t xml:space="preserve">Gráfico </w:t>
      </w:r>
      <w:r w:rsidR="00451A2D" w:rsidRPr="00A23B3D">
        <w:rPr>
          <w:rFonts w:ascii="Garamond" w:hAnsi="Garamond"/>
          <w:bCs/>
          <w:sz w:val="24"/>
          <w:szCs w:val="24"/>
        </w:rPr>
        <w:fldChar w:fldCharType="begin"/>
      </w:r>
      <w:r w:rsidRPr="00A23B3D">
        <w:rPr>
          <w:rFonts w:ascii="Garamond" w:hAnsi="Garamond"/>
          <w:bCs/>
          <w:sz w:val="24"/>
          <w:szCs w:val="24"/>
        </w:rPr>
        <w:instrText xml:space="preserve"> SEQ Gráfico \* ARABIC </w:instrText>
      </w:r>
      <w:r w:rsidR="00451A2D" w:rsidRPr="00A23B3D">
        <w:rPr>
          <w:rFonts w:ascii="Garamond" w:hAnsi="Garamond"/>
          <w:bCs/>
          <w:sz w:val="24"/>
          <w:szCs w:val="24"/>
        </w:rPr>
        <w:fldChar w:fldCharType="separate"/>
      </w:r>
      <w:r w:rsidR="00C77996">
        <w:rPr>
          <w:rFonts w:ascii="Garamond" w:hAnsi="Garamond"/>
          <w:bCs/>
          <w:noProof/>
          <w:sz w:val="24"/>
          <w:szCs w:val="24"/>
        </w:rPr>
        <w:t>34</w:t>
      </w:r>
      <w:r w:rsidR="00451A2D" w:rsidRPr="00A23B3D">
        <w:rPr>
          <w:rFonts w:ascii="Garamond" w:hAnsi="Garamond"/>
          <w:sz w:val="24"/>
          <w:szCs w:val="24"/>
        </w:rPr>
        <w:fldChar w:fldCharType="end"/>
      </w:r>
      <w:r w:rsidR="00B910A2">
        <w:rPr>
          <w:rFonts w:ascii="Garamond" w:hAnsi="Garamond"/>
          <w:sz w:val="24"/>
          <w:szCs w:val="24"/>
        </w:rPr>
        <w:t xml:space="preserve">. </w:t>
      </w:r>
      <w:r w:rsidR="00B910A2" w:rsidRPr="00B910A2">
        <w:rPr>
          <w:rFonts w:ascii="Garamond" w:hAnsi="Garamond"/>
          <w:sz w:val="24"/>
          <w:szCs w:val="24"/>
        </w:rPr>
        <w:t xml:space="preserve">Lugar preferido para compra de </w:t>
      </w:r>
      <w:r w:rsidR="00B910A2">
        <w:rPr>
          <w:rFonts w:ascii="Garamond" w:hAnsi="Garamond"/>
          <w:sz w:val="24"/>
          <w:szCs w:val="24"/>
        </w:rPr>
        <w:t>frutas y verduras</w:t>
      </w:r>
      <w:bookmarkEnd w:id="43"/>
    </w:p>
    <w:p w:rsidR="00B910A2" w:rsidRDefault="00B910A2" w:rsidP="00A23B3D">
      <w:pPr>
        <w:spacing w:after="0" w:line="360" w:lineRule="auto"/>
        <w:jc w:val="both"/>
        <w:rPr>
          <w:rFonts w:ascii="Garamond" w:hAnsi="Garamond"/>
          <w:bCs/>
          <w:sz w:val="24"/>
          <w:szCs w:val="24"/>
        </w:rPr>
      </w:pPr>
      <w:r>
        <w:rPr>
          <w:noProof/>
          <w:lang w:val="en-US"/>
        </w:rPr>
        <w:drawing>
          <wp:inline distT="0" distB="0" distL="0" distR="0">
            <wp:extent cx="5604933" cy="2520000"/>
            <wp:effectExtent l="0" t="0" r="15240" b="1397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9E62DF" w:rsidRDefault="00020F78" w:rsidP="00020F78">
      <w:pPr>
        <w:spacing w:after="0" w:line="360" w:lineRule="auto"/>
        <w:ind w:left="284"/>
        <w:jc w:val="both"/>
        <w:rPr>
          <w:rFonts w:ascii="Garamond" w:hAnsi="Garamond"/>
          <w:bCs/>
          <w:sz w:val="24"/>
          <w:szCs w:val="24"/>
        </w:rPr>
      </w:pPr>
      <w:r>
        <w:rPr>
          <w:rFonts w:ascii="Garamond" w:hAnsi="Garamond"/>
          <w:bCs/>
          <w:sz w:val="24"/>
          <w:szCs w:val="24"/>
        </w:rPr>
        <w:t xml:space="preserve">Fuente: Elaboración de los autores </w:t>
      </w:r>
    </w:p>
    <w:p w:rsidR="00020F78" w:rsidRDefault="00020F78" w:rsidP="00A23B3D">
      <w:pPr>
        <w:spacing w:after="0" w:line="360" w:lineRule="auto"/>
        <w:jc w:val="both"/>
        <w:rPr>
          <w:rFonts w:ascii="Garamond" w:hAnsi="Garamond"/>
          <w:bCs/>
          <w:sz w:val="24"/>
          <w:szCs w:val="24"/>
        </w:rPr>
      </w:pPr>
    </w:p>
    <w:p w:rsidR="00A23B3D" w:rsidRPr="00A23B3D" w:rsidRDefault="00A23B3D" w:rsidP="00A23B3D">
      <w:pPr>
        <w:spacing w:after="0" w:line="360" w:lineRule="auto"/>
        <w:jc w:val="both"/>
        <w:rPr>
          <w:rFonts w:ascii="Garamond" w:hAnsi="Garamond"/>
          <w:bCs/>
          <w:sz w:val="24"/>
          <w:szCs w:val="24"/>
        </w:rPr>
      </w:pPr>
      <w:bookmarkStart w:id="44" w:name="_Toc438043666"/>
      <w:r w:rsidRPr="00A23B3D">
        <w:rPr>
          <w:rFonts w:ascii="Garamond" w:hAnsi="Garamond"/>
          <w:bCs/>
          <w:sz w:val="24"/>
          <w:szCs w:val="24"/>
        </w:rPr>
        <w:t xml:space="preserve">Gráfico </w:t>
      </w:r>
      <w:r w:rsidR="00451A2D" w:rsidRPr="00A23B3D">
        <w:rPr>
          <w:rFonts w:ascii="Garamond" w:hAnsi="Garamond"/>
          <w:bCs/>
          <w:sz w:val="24"/>
          <w:szCs w:val="24"/>
        </w:rPr>
        <w:fldChar w:fldCharType="begin"/>
      </w:r>
      <w:r w:rsidRPr="00A23B3D">
        <w:rPr>
          <w:rFonts w:ascii="Garamond" w:hAnsi="Garamond"/>
          <w:bCs/>
          <w:sz w:val="24"/>
          <w:szCs w:val="24"/>
        </w:rPr>
        <w:instrText xml:space="preserve"> SEQ Gráfico \* ARABIC </w:instrText>
      </w:r>
      <w:r w:rsidR="00451A2D" w:rsidRPr="00A23B3D">
        <w:rPr>
          <w:rFonts w:ascii="Garamond" w:hAnsi="Garamond"/>
          <w:bCs/>
          <w:sz w:val="24"/>
          <w:szCs w:val="24"/>
        </w:rPr>
        <w:fldChar w:fldCharType="separate"/>
      </w:r>
      <w:r w:rsidR="00C77996">
        <w:rPr>
          <w:rFonts w:ascii="Garamond" w:hAnsi="Garamond"/>
          <w:bCs/>
          <w:noProof/>
          <w:sz w:val="24"/>
          <w:szCs w:val="24"/>
        </w:rPr>
        <w:t>35</w:t>
      </w:r>
      <w:r w:rsidR="00451A2D" w:rsidRPr="00A23B3D">
        <w:rPr>
          <w:rFonts w:ascii="Garamond" w:hAnsi="Garamond"/>
          <w:sz w:val="24"/>
          <w:szCs w:val="24"/>
        </w:rPr>
        <w:fldChar w:fldCharType="end"/>
      </w:r>
      <w:r w:rsidR="00B910A2">
        <w:rPr>
          <w:rFonts w:ascii="Garamond" w:hAnsi="Garamond"/>
          <w:sz w:val="24"/>
          <w:szCs w:val="24"/>
        </w:rPr>
        <w:t>. Lugar preferido para compra de granos y legumbres</w:t>
      </w:r>
      <w:bookmarkEnd w:id="44"/>
    </w:p>
    <w:p w:rsidR="00B910A2" w:rsidRDefault="00B910A2" w:rsidP="00A23B3D">
      <w:pPr>
        <w:spacing w:after="0" w:line="360" w:lineRule="auto"/>
        <w:jc w:val="both"/>
        <w:rPr>
          <w:rFonts w:ascii="Garamond" w:hAnsi="Garamond"/>
          <w:sz w:val="24"/>
          <w:szCs w:val="24"/>
        </w:rPr>
      </w:pPr>
      <w:r>
        <w:rPr>
          <w:noProof/>
          <w:lang w:val="en-US"/>
        </w:rPr>
        <w:drawing>
          <wp:inline distT="0" distB="0" distL="0" distR="0">
            <wp:extent cx="5604933" cy="2520000"/>
            <wp:effectExtent l="0" t="0" r="15240" b="1397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20F78" w:rsidRDefault="00020F78" w:rsidP="00A23B3D">
      <w:pPr>
        <w:spacing w:after="0" w:line="360" w:lineRule="auto"/>
        <w:jc w:val="both"/>
        <w:rPr>
          <w:rFonts w:ascii="Garamond" w:hAnsi="Garamond"/>
          <w:sz w:val="24"/>
          <w:szCs w:val="24"/>
        </w:rPr>
      </w:pPr>
      <w:r>
        <w:rPr>
          <w:rFonts w:ascii="Garamond" w:hAnsi="Garamond"/>
          <w:bCs/>
          <w:sz w:val="24"/>
          <w:szCs w:val="24"/>
        </w:rPr>
        <w:t>Fuente: Elaboración de los autores</w:t>
      </w:r>
    </w:p>
    <w:p w:rsidR="00B910A2" w:rsidRDefault="00B910A2" w:rsidP="00A23B3D">
      <w:pPr>
        <w:spacing w:after="0" w:line="360" w:lineRule="auto"/>
        <w:jc w:val="both"/>
        <w:rPr>
          <w:rFonts w:ascii="Garamond" w:hAnsi="Garamond"/>
          <w:sz w:val="24"/>
          <w:szCs w:val="24"/>
        </w:rPr>
      </w:pPr>
    </w:p>
    <w:p w:rsidR="00EB75F9" w:rsidRPr="00EB75F9" w:rsidRDefault="00EB75F9" w:rsidP="00EB75F9">
      <w:pPr>
        <w:spacing w:after="0" w:line="360" w:lineRule="auto"/>
        <w:jc w:val="both"/>
        <w:rPr>
          <w:rFonts w:ascii="Garamond" w:hAnsi="Garamond"/>
          <w:bCs/>
          <w:sz w:val="24"/>
          <w:szCs w:val="24"/>
        </w:rPr>
      </w:pPr>
      <w:r w:rsidRPr="00EB75F9">
        <w:rPr>
          <w:rFonts w:ascii="Garamond" w:hAnsi="Garamond"/>
          <w:bCs/>
          <w:sz w:val="24"/>
          <w:szCs w:val="24"/>
        </w:rPr>
        <w:t xml:space="preserve">Los tenderos </w:t>
      </w:r>
      <w:r>
        <w:rPr>
          <w:rFonts w:ascii="Garamond" w:hAnsi="Garamond"/>
          <w:bCs/>
          <w:sz w:val="24"/>
          <w:szCs w:val="24"/>
        </w:rPr>
        <w:t xml:space="preserve">también </w:t>
      </w:r>
      <w:r w:rsidRPr="00EB75F9">
        <w:rPr>
          <w:rFonts w:ascii="Garamond" w:hAnsi="Garamond"/>
          <w:bCs/>
          <w:sz w:val="24"/>
          <w:szCs w:val="24"/>
        </w:rPr>
        <w:t xml:space="preserve">prefieren comprar </w:t>
      </w:r>
      <w:r>
        <w:rPr>
          <w:rFonts w:ascii="Garamond" w:hAnsi="Garamond"/>
          <w:bCs/>
          <w:sz w:val="24"/>
          <w:szCs w:val="24"/>
        </w:rPr>
        <w:t>hortalizas</w:t>
      </w:r>
      <w:r w:rsidRPr="00EB75F9">
        <w:rPr>
          <w:rFonts w:ascii="Garamond" w:hAnsi="Garamond"/>
          <w:bCs/>
          <w:sz w:val="24"/>
          <w:szCs w:val="24"/>
        </w:rPr>
        <w:t xml:space="preserve"> en </w:t>
      </w:r>
      <w:proofErr w:type="spellStart"/>
      <w:r w:rsidRPr="00EB75F9">
        <w:rPr>
          <w:rFonts w:ascii="Garamond" w:hAnsi="Garamond"/>
          <w:bCs/>
          <w:sz w:val="24"/>
          <w:szCs w:val="24"/>
        </w:rPr>
        <w:t>Llanoabastos</w:t>
      </w:r>
      <w:proofErr w:type="spellEnd"/>
      <w:r w:rsidRPr="00EB75F9">
        <w:rPr>
          <w:rFonts w:ascii="Garamond" w:hAnsi="Garamond"/>
          <w:bCs/>
          <w:sz w:val="24"/>
          <w:szCs w:val="24"/>
        </w:rPr>
        <w:t xml:space="preserve"> (6</w:t>
      </w:r>
      <w:r>
        <w:rPr>
          <w:rFonts w:ascii="Garamond" w:hAnsi="Garamond"/>
          <w:bCs/>
          <w:sz w:val="24"/>
          <w:szCs w:val="24"/>
        </w:rPr>
        <w:t>7.4</w:t>
      </w:r>
      <w:r w:rsidRPr="00EB75F9">
        <w:rPr>
          <w:rFonts w:ascii="Garamond" w:hAnsi="Garamond"/>
          <w:bCs/>
          <w:sz w:val="24"/>
          <w:szCs w:val="24"/>
        </w:rPr>
        <w:t>%), segui</w:t>
      </w:r>
      <w:r>
        <w:rPr>
          <w:rFonts w:ascii="Garamond" w:hAnsi="Garamond"/>
          <w:bCs/>
          <w:sz w:val="24"/>
          <w:szCs w:val="24"/>
        </w:rPr>
        <w:t>do de las</w:t>
      </w:r>
      <w:r w:rsidRPr="00EB75F9">
        <w:rPr>
          <w:rFonts w:ascii="Garamond" w:hAnsi="Garamond"/>
          <w:bCs/>
          <w:sz w:val="24"/>
          <w:szCs w:val="24"/>
        </w:rPr>
        <w:t xml:space="preserve"> tiendas especializadas</w:t>
      </w:r>
      <w:r w:rsidRPr="00EB75F9">
        <w:rPr>
          <w:rFonts w:ascii="Garamond" w:hAnsi="Garamond"/>
          <w:bCs/>
          <w:vanish/>
          <w:sz w:val="24"/>
          <w:szCs w:val="24"/>
        </w:rPr>
        <w:t xml:space="preserve"> fruver () mercados campesinos organizados por la administracion iarios debe obtener su beneficio y por lo tanto el consum</w:t>
      </w:r>
      <w:r w:rsidRPr="00EB75F9">
        <w:rPr>
          <w:rFonts w:ascii="Garamond" w:hAnsi="Garamond"/>
          <w:bCs/>
          <w:sz w:val="24"/>
          <w:szCs w:val="24"/>
        </w:rPr>
        <w:t xml:space="preserve"> –</w:t>
      </w:r>
      <w:proofErr w:type="spellStart"/>
      <w:r w:rsidRPr="00EB75F9">
        <w:rPr>
          <w:rFonts w:ascii="Garamond" w:hAnsi="Garamond"/>
          <w:bCs/>
          <w:sz w:val="24"/>
          <w:szCs w:val="24"/>
        </w:rPr>
        <w:t>fruver</w:t>
      </w:r>
      <w:proofErr w:type="spellEnd"/>
      <w:r w:rsidRPr="00EB75F9">
        <w:rPr>
          <w:rFonts w:ascii="Garamond" w:hAnsi="Garamond"/>
          <w:bCs/>
          <w:sz w:val="24"/>
          <w:szCs w:val="24"/>
        </w:rPr>
        <w:t>– (</w:t>
      </w:r>
      <w:r>
        <w:rPr>
          <w:rFonts w:ascii="Garamond" w:hAnsi="Garamond"/>
          <w:bCs/>
          <w:sz w:val="24"/>
          <w:szCs w:val="24"/>
        </w:rPr>
        <w:t>4</w:t>
      </w:r>
      <w:r w:rsidRPr="00EB75F9">
        <w:rPr>
          <w:rFonts w:ascii="Garamond" w:hAnsi="Garamond"/>
          <w:bCs/>
          <w:sz w:val="24"/>
          <w:szCs w:val="24"/>
        </w:rPr>
        <w:t>.</w:t>
      </w:r>
      <w:r>
        <w:rPr>
          <w:rFonts w:ascii="Garamond" w:hAnsi="Garamond"/>
          <w:bCs/>
          <w:sz w:val="24"/>
          <w:szCs w:val="24"/>
        </w:rPr>
        <w:t>2</w:t>
      </w:r>
      <w:r w:rsidRPr="00EB75F9">
        <w:rPr>
          <w:rFonts w:ascii="Garamond" w:hAnsi="Garamond"/>
          <w:bCs/>
          <w:sz w:val="24"/>
          <w:szCs w:val="24"/>
        </w:rPr>
        <w:t>%)</w:t>
      </w:r>
      <w:r>
        <w:rPr>
          <w:rFonts w:ascii="Garamond" w:hAnsi="Garamond"/>
          <w:bCs/>
          <w:sz w:val="24"/>
          <w:szCs w:val="24"/>
        </w:rPr>
        <w:t xml:space="preserve"> y los </w:t>
      </w:r>
      <w:r w:rsidRPr="00EB75F9">
        <w:rPr>
          <w:rFonts w:ascii="Garamond" w:hAnsi="Garamond"/>
          <w:bCs/>
          <w:sz w:val="24"/>
          <w:szCs w:val="24"/>
        </w:rPr>
        <w:t>mercados campesinos organizados por la administración municipal</w:t>
      </w:r>
      <w:r>
        <w:rPr>
          <w:rFonts w:ascii="Garamond" w:hAnsi="Garamond"/>
          <w:bCs/>
          <w:sz w:val="24"/>
          <w:szCs w:val="24"/>
        </w:rPr>
        <w:t xml:space="preserve"> (3.5%)</w:t>
      </w:r>
      <w:r w:rsidRPr="00EB75F9">
        <w:rPr>
          <w:rFonts w:ascii="Garamond" w:hAnsi="Garamond"/>
          <w:bCs/>
          <w:sz w:val="24"/>
          <w:szCs w:val="24"/>
        </w:rPr>
        <w:t xml:space="preserve">. La compra directa al agricultor es </w:t>
      </w:r>
      <w:r>
        <w:rPr>
          <w:rFonts w:ascii="Garamond" w:hAnsi="Garamond"/>
          <w:bCs/>
          <w:sz w:val="24"/>
          <w:szCs w:val="24"/>
        </w:rPr>
        <w:t>incluso más</w:t>
      </w:r>
      <w:r w:rsidRPr="00EB75F9">
        <w:rPr>
          <w:rFonts w:ascii="Garamond" w:hAnsi="Garamond"/>
          <w:bCs/>
          <w:sz w:val="24"/>
          <w:szCs w:val="24"/>
        </w:rPr>
        <w:t xml:space="preserve"> baja</w:t>
      </w:r>
      <w:r>
        <w:rPr>
          <w:rFonts w:ascii="Garamond" w:hAnsi="Garamond"/>
          <w:bCs/>
          <w:sz w:val="24"/>
          <w:szCs w:val="24"/>
        </w:rPr>
        <w:t xml:space="preserve"> que en los </w:t>
      </w:r>
      <w:r>
        <w:rPr>
          <w:rFonts w:ascii="Garamond" w:hAnsi="Garamond"/>
          <w:bCs/>
          <w:sz w:val="24"/>
          <w:szCs w:val="24"/>
        </w:rPr>
        <w:lastRenderedPageBreak/>
        <w:t>otros productos</w:t>
      </w:r>
      <w:r w:rsidRPr="00EB75F9">
        <w:rPr>
          <w:rFonts w:ascii="Garamond" w:hAnsi="Garamond"/>
          <w:bCs/>
          <w:sz w:val="24"/>
          <w:szCs w:val="24"/>
        </w:rPr>
        <w:t xml:space="preserve"> (</w:t>
      </w:r>
      <w:r>
        <w:rPr>
          <w:rFonts w:ascii="Garamond" w:hAnsi="Garamond"/>
          <w:bCs/>
          <w:sz w:val="24"/>
          <w:szCs w:val="24"/>
        </w:rPr>
        <w:t>1</w:t>
      </w:r>
      <w:r w:rsidRPr="00EB75F9">
        <w:rPr>
          <w:rFonts w:ascii="Garamond" w:hAnsi="Garamond"/>
          <w:bCs/>
          <w:sz w:val="24"/>
          <w:szCs w:val="24"/>
        </w:rPr>
        <w:t>.</w:t>
      </w:r>
      <w:r>
        <w:rPr>
          <w:rFonts w:ascii="Garamond" w:hAnsi="Garamond"/>
          <w:bCs/>
          <w:sz w:val="24"/>
          <w:szCs w:val="24"/>
        </w:rPr>
        <w:t>5</w:t>
      </w:r>
      <w:r w:rsidRPr="00EB75F9">
        <w:rPr>
          <w:rFonts w:ascii="Garamond" w:hAnsi="Garamond"/>
          <w:bCs/>
          <w:sz w:val="24"/>
          <w:szCs w:val="24"/>
        </w:rPr>
        <w:t xml:space="preserve">%), </w:t>
      </w:r>
      <w:r>
        <w:rPr>
          <w:rFonts w:ascii="Garamond" w:hAnsi="Garamond"/>
          <w:bCs/>
          <w:sz w:val="24"/>
          <w:szCs w:val="24"/>
        </w:rPr>
        <w:t xml:space="preserve">en la medida que menos </w:t>
      </w:r>
      <w:r w:rsidRPr="00EB75F9">
        <w:rPr>
          <w:rFonts w:ascii="Garamond" w:hAnsi="Garamond"/>
          <w:bCs/>
          <w:sz w:val="24"/>
          <w:szCs w:val="24"/>
        </w:rPr>
        <w:t xml:space="preserve">intermediarios </w:t>
      </w:r>
      <w:r>
        <w:rPr>
          <w:rFonts w:ascii="Garamond" w:hAnsi="Garamond"/>
          <w:bCs/>
          <w:sz w:val="24"/>
          <w:szCs w:val="24"/>
        </w:rPr>
        <w:t>participen de</w:t>
      </w:r>
      <w:r w:rsidRPr="00EB75F9">
        <w:rPr>
          <w:rFonts w:ascii="Garamond" w:hAnsi="Garamond"/>
          <w:bCs/>
          <w:sz w:val="24"/>
          <w:szCs w:val="24"/>
        </w:rPr>
        <w:t xml:space="preserve"> la cadena el precio final que asumen los consumidores finales</w:t>
      </w:r>
      <w:r>
        <w:rPr>
          <w:rFonts w:ascii="Garamond" w:hAnsi="Garamond"/>
          <w:bCs/>
          <w:sz w:val="24"/>
          <w:szCs w:val="24"/>
        </w:rPr>
        <w:t xml:space="preserve"> podrá ser menor</w:t>
      </w:r>
      <w:r w:rsidRPr="00EB75F9">
        <w:rPr>
          <w:rFonts w:ascii="Garamond" w:hAnsi="Garamond"/>
          <w:bCs/>
          <w:sz w:val="24"/>
          <w:szCs w:val="24"/>
        </w:rPr>
        <w:t>.</w:t>
      </w:r>
    </w:p>
    <w:p w:rsidR="00B910A2" w:rsidRDefault="00B910A2" w:rsidP="00A23B3D">
      <w:pPr>
        <w:spacing w:after="0" w:line="360" w:lineRule="auto"/>
        <w:jc w:val="both"/>
        <w:rPr>
          <w:rFonts w:ascii="Garamond" w:hAnsi="Garamond"/>
          <w:sz w:val="24"/>
          <w:szCs w:val="24"/>
        </w:rPr>
      </w:pPr>
    </w:p>
    <w:p w:rsidR="00B910A2" w:rsidRPr="00B910A2" w:rsidRDefault="00B910A2" w:rsidP="00B910A2">
      <w:pPr>
        <w:pStyle w:val="Epgrafe"/>
        <w:rPr>
          <w:rFonts w:ascii="Garamond" w:hAnsi="Garamond"/>
          <w:b w:val="0"/>
          <w:color w:val="auto"/>
          <w:sz w:val="24"/>
          <w:szCs w:val="24"/>
        </w:rPr>
      </w:pPr>
      <w:bookmarkStart w:id="45" w:name="_Toc438043667"/>
      <w:r w:rsidRPr="00B910A2">
        <w:rPr>
          <w:rFonts w:ascii="Garamond" w:hAnsi="Garamond"/>
          <w:b w:val="0"/>
          <w:color w:val="auto"/>
          <w:sz w:val="24"/>
          <w:szCs w:val="24"/>
        </w:rPr>
        <w:t xml:space="preserve">Gráfico </w:t>
      </w:r>
      <w:r w:rsidR="00451A2D" w:rsidRPr="00B910A2">
        <w:rPr>
          <w:rFonts w:ascii="Garamond" w:hAnsi="Garamond"/>
          <w:b w:val="0"/>
          <w:color w:val="auto"/>
          <w:sz w:val="24"/>
          <w:szCs w:val="24"/>
        </w:rPr>
        <w:fldChar w:fldCharType="begin"/>
      </w:r>
      <w:r w:rsidRPr="00B910A2">
        <w:rPr>
          <w:rFonts w:ascii="Garamond" w:hAnsi="Garamond"/>
          <w:b w:val="0"/>
          <w:color w:val="auto"/>
          <w:sz w:val="24"/>
          <w:szCs w:val="24"/>
        </w:rPr>
        <w:instrText xml:space="preserve"> SEQ Gráfico \* ARABIC </w:instrText>
      </w:r>
      <w:r w:rsidR="00451A2D" w:rsidRPr="00B910A2">
        <w:rPr>
          <w:rFonts w:ascii="Garamond" w:hAnsi="Garamond"/>
          <w:b w:val="0"/>
          <w:color w:val="auto"/>
          <w:sz w:val="24"/>
          <w:szCs w:val="24"/>
        </w:rPr>
        <w:fldChar w:fldCharType="separate"/>
      </w:r>
      <w:r w:rsidR="00C77996">
        <w:rPr>
          <w:rFonts w:ascii="Garamond" w:hAnsi="Garamond"/>
          <w:b w:val="0"/>
          <w:noProof/>
          <w:color w:val="auto"/>
          <w:sz w:val="24"/>
          <w:szCs w:val="24"/>
        </w:rPr>
        <w:t>36</w:t>
      </w:r>
      <w:r w:rsidR="00451A2D" w:rsidRPr="00B910A2">
        <w:rPr>
          <w:rFonts w:ascii="Garamond" w:hAnsi="Garamond"/>
          <w:b w:val="0"/>
          <w:color w:val="auto"/>
          <w:sz w:val="24"/>
          <w:szCs w:val="24"/>
        </w:rPr>
        <w:fldChar w:fldCharType="end"/>
      </w:r>
      <w:r w:rsidRPr="00B910A2">
        <w:rPr>
          <w:rFonts w:ascii="Garamond" w:hAnsi="Garamond"/>
          <w:b w:val="0"/>
          <w:color w:val="auto"/>
          <w:sz w:val="24"/>
          <w:szCs w:val="24"/>
        </w:rPr>
        <w:t xml:space="preserve">. Lugar preferido para compra de </w:t>
      </w:r>
      <w:r>
        <w:rPr>
          <w:rFonts w:ascii="Garamond" w:hAnsi="Garamond"/>
          <w:b w:val="0"/>
          <w:color w:val="auto"/>
          <w:sz w:val="24"/>
          <w:szCs w:val="24"/>
        </w:rPr>
        <w:t>hortalizas</w:t>
      </w:r>
      <w:bookmarkEnd w:id="45"/>
    </w:p>
    <w:p w:rsidR="00B910A2" w:rsidRDefault="00B910A2" w:rsidP="00A23B3D">
      <w:pPr>
        <w:spacing w:after="0" w:line="360" w:lineRule="auto"/>
        <w:jc w:val="both"/>
        <w:rPr>
          <w:rFonts w:ascii="Garamond" w:hAnsi="Garamond"/>
          <w:sz w:val="24"/>
          <w:szCs w:val="24"/>
        </w:rPr>
      </w:pPr>
      <w:r>
        <w:rPr>
          <w:noProof/>
          <w:lang w:val="en-US"/>
        </w:rPr>
        <w:drawing>
          <wp:inline distT="0" distB="0" distL="0" distR="0">
            <wp:extent cx="5604933" cy="2520000"/>
            <wp:effectExtent l="0" t="0" r="15240" b="1397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020F78" w:rsidRDefault="00020F78" w:rsidP="00020F78">
      <w:pPr>
        <w:spacing w:after="0" w:line="360" w:lineRule="auto"/>
        <w:ind w:left="284"/>
        <w:rPr>
          <w:rFonts w:ascii="Garamond" w:hAnsi="Garamond"/>
          <w:sz w:val="24"/>
          <w:szCs w:val="24"/>
        </w:rPr>
      </w:pPr>
      <w:r>
        <w:rPr>
          <w:rFonts w:ascii="Garamond" w:hAnsi="Garamond"/>
          <w:bCs/>
          <w:sz w:val="24"/>
          <w:szCs w:val="24"/>
        </w:rPr>
        <w:t>Fuente: Elaboración de los autores</w:t>
      </w:r>
    </w:p>
    <w:p w:rsidR="00AC0A38" w:rsidRDefault="00AC0A38" w:rsidP="00AC0A38">
      <w:pPr>
        <w:spacing w:after="0" w:line="360" w:lineRule="auto"/>
        <w:jc w:val="both"/>
        <w:rPr>
          <w:rFonts w:ascii="Garamond" w:hAnsi="Garamond"/>
          <w:sz w:val="24"/>
          <w:szCs w:val="24"/>
        </w:rPr>
      </w:pPr>
    </w:p>
    <w:p w:rsidR="00ED15EF" w:rsidRPr="00ED15EF" w:rsidRDefault="0040098B" w:rsidP="00ED15EF">
      <w:pPr>
        <w:pStyle w:val="Ttulo2"/>
      </w:pPr>
      <w:bookmarkStart w:id="46" w:name="_Toc439323585"/>
      <w:r>
        <w:t>1.</w:t>
      </w:r>
      <w:r w:rsidR="00ED15EF">
        <w:t xml:space="preserve">2.6 </w:t>
      </w:r>
      <w:r w:rsidR="00ED15EF" w:rsidRPr="00ED15EF">
        <w:t>Interés por los productos de la región</w:t>
      </w:r>
      <w:bookmarkEnd w:id="46"/>
    </w:p>
    <w:p w:rsidR="00ED15EF" w:rsidRDefault="00ED15EF" w:rsidP="00AC0A38">
      <w:pPr>
        <w:spacing w:after="0" w:line="360" w:lineRule="auto"/>
        <w:jc w:val="both"/>
        <w:rPr>
          <w:rFonts w:ascii="Garamond" w:hAnsi="Garamond"/>
          <w:sz w:val="24"/>
          <w:szCs w:val="24"/>
        </w:rPr>
      </w:pPr>
    </w:p>
    <w:p w:rsidR="00833CF1" w:rsidRDefault="00833CF1" w:rsidP="00833CF1">
      <w:pPr>
        <w:spacing w:after="0" w:line="360" w:lineRule="auto"/>
        <w:jc w:val="both"/>
        <w:rPr>
          <w:rFonts w:ascii="Garamond" w:hAnsi="Garamond"/>
          <w:sz w:val="24"/>
          <w:szCs w:val="24"/>
        </w:rPr>
      </w:pPr>
      <w:r w:rsidRPr="00AC0A38">
        <w:rPr>
          <w:rFonts w:ascii="Garamond" w:hAnsi="Garamond"/>
          <w:sz w:val="24"/>
          <w:szCs w:val="24"/>
        </w:rPr>
        <w:t>A la pregunta, ¿suele escoger productos de la región?, se o</w:t>
      </w:r>
      <w:r w:rsidR="00C77996">
        <w:rPr>
          <w:rFonts w:ascii="Garamond" w:hAnsi="Garamond"/>
          <w:sz w:val="24"/>
          <w:szCs w:val="24"/>
        </w:rPr>
        <w:t>bserva una concentración del 54.9</w:t>
      </w:r>
      <w:r w:rsidRPr="00AC0A38">
        <w:rPr>
          <w:rFonts w:ascii="Garamond" w:hAnsi="Garamond"/>
          <w:sz w:val="24"/>
          <w:szCs w:val="24"/>
        </w:rPr>
        <w:t>% en la respuesta número uno y dos, la cual dice que elige los productos de la región siempre que estén disponibles y mayoritariamente, respectivamente. Es importante observar el compromiso que existe por parte de los tenderos en Villavicencio en relación a la compra de productos agrícolas de la Región, asegurando un mercado con intereses en la demanda regional. A continuación se verá la siguiente relación.</w:t>
      </w:r>
    </w:p>
    <w:p w:rsidR="00E951CE" w:rsidRDefault="00E951CE" w:rsidP="00833CF1">
      <w:pPr>
        <w:spacing w:after="0" w:line="360" w:lineRule="auto"/>
        <w:jc w:val="both"/>
        <w:rPr>
          <w:rFonts w:ascii="Garamond" w:hAnsi="Garamond"/>
          <w:sz w:val="24"/>
          <w:szCs w:val="24"/>
        </w:rPr>
      </w:pPr>
    </w:p>
    <w:p w:rsidR="00E951CE" w:rsidRDefault="00E951CE" w:rsidP="00833CF1">
      <w:pPr>
        <w:spacing w:after="0" w:line="360" w:lineRule="auto"/>
        <w:jc w:val="both"/>
        <w:rPr>
          <w:rFonts w:ascii="Garamond" w:hAnsi="Garamond"/>
          <w:sz w:val="24"/>
          <w:szCs w:val="24"/>
        </w:rPr>
      </w:pPr>
    </w:p>
    <w:p w:rsidR="00E951CE" w:rsidRDefault="00E951CE" w:rsidP="00833CF1">
      <w:pPr>
        <w:spacing w:after="0" w:line="360" w:lineRule="auto"/>
        <w:jc w:val="both"/>
        <w:rPr>
          <w:rFonts w:ascii="Garamond" w:hAnsi="Garamond"/>
          <w:sz w:val="24"/>
          <w:szCs w:val="24"/>
        </w:rPr>
      </w:pPr>
    </w:p>
    <w:p w:rsidR="00E951CE" w:rsidRDefault="00E951CE" w:rsidP="00833CF1">
      <w:pPr>
        <w:spacing w:after="0" w:line="360" w:lineRule="auto"/>
        <w:jc w:val="both"/>
        <w:rPr>
          <w:rFonts w:ascii="Garamond" w:hAnsi="Garamond"/>
          <w:sz w:val="24"/>
          <w:szCs w:val="24"/>
        </w:rPr>
      </w:pPr>
    </w:p>
    <w:p w:rsidR="00E951CE" w:rsidRPr="00AC0A38" w:rsidRDefault="00E951CE" w:rsidP="00833CF1">
      <w:pPr>
        <w:spacing w:after="0" w:line="360" w:lineRule="auto"/>
        <w:jc w:val="both"/>
        <w:rPr>
          <w:rFonts w:ascii="Garamond" w:hAnsi="Garamond"/>
          <w:sz w:val="24"/>
          <w:szCs w:val="24"/>
        </w:rPr>
      </w:pPr>
    </w:p>
    <w:p w:rsidR="00AC0A38" w:rsidRPr="00C77996" w:rsidRDefault="00C77996" w:rsidP="00C77996">
      <w:pPr>
        <w:pStyle w:val="Epgrafe"/>
        <w:rPr>
          <w:rFonts w:ascii="Garamond" w:hAnsi="Garamond"/>
          <w:b w:val="0"/>
          <w:color w:val="auto"/>
          <w:sz w:val="24"/>
          <w:szCs w:val="24"/>
        </w:rPr>
      </w:pPr>
      <w:bookmarkStart w:id="47" w:name="_Toc438043668"/>
      <w:r w:rsidRPr="00C77996">
        <w:rPr>
          <w:rFonts w:ascii="Garamond" w:hAnsi="Garamond"/>
          <w:b w:val="0"/>
          <w:color w:val="auto"/>
          <w:sz w:val="24"/>
          <w:szCs w:val="24"/>
        </w:rPr>
        <w:lastRenderedPageBreak/>
        <w:t xml:space="preserve">Gráfico </w:t>
      </w:r>
      <w:r w:rsidR="00451A2D" w:rsidRPr="00C77996">
        <w:rPr>
          <w:rFonts w:ascii="Garamond" w:hAnsi="Garamond"/>
          <w:b w:val="0"/>
          <w:color w:val="auto"/>
          <w:sz w:val="24"/>
          <w:szCs w:val="24"/>
        </w:rPr>
        <w:fldChar w:fldCharType="begin"/>
      </w:r>
      <w:r w:rsidRPr="00C77996">
        <w:rPr>
          <w:rFonts w:ascii="Garamond" w:hAnsi="Garamond"/>
          <w:b w:val="0"/>
          <w:color w:val="auto"/>
          <w:sz w:val="24"/>
          <w:szCs w:val="24"/>
        </w:rPr>
        <w:instrText xml:space="preserve"> SEQ Gráfico \* ARABIC </w:instrText>
      </w:r>
      <w:r w:rsidR="00451A2D" w:rsidRPr="00C77996">
        <w:rPr>
          <w:rFonts w:ascii="Garamond" w:hAnsi="Garamond"/>
          <w:b w:val="0"/>
          <w:color w:val="auto"/>
          <w:sz w:val="24"/>
          <w:szCs w:val="24"/>
        </w:rPr>
        <w:fldChar w:fldCharType="separate"/>
      </w:r>
      <w:r w:rsidRPr="00C77996">
        <w:rPr>
          <w:rFonts w:ascii="Garamond" w:hAnsi="Garamond"/>
          <w:b w:val="0"/>
          <w:noProof/>
          <w:color w:val="auto"/>
          <w:sz w:val="24"/>
          <w:szCs w:val="24"/>
        </w:rPr>
        <w:t>37</w:t>
      </w:r>
      <w:r w:rsidR="00451A2D" w:rsidRPr="00C77996">
        <w:rPr>
          <w:rFonts w:ascii="Garamond" w:hAnsi="Garamond"/>
          <w:b w:val="0"/>
          <w:color w:val="auto"/>
          <w:sz w:val="24"/>
          <w:szCs w:val="24"/>
        </w:rPr>
        <w:fldChar w:fldCharType="end"/>
      </w:r>
      <w:r w:rsidR="00AC0A38" w:rsidRPr="00C77996">
        <w:rPr>
          <w:rFonts w:ascii="Garamond" w:hAnsi="Garamond"/>
          <w:b w:val="0"/>
          <w:color w:val="auto"/>
          <w:sz w:val="24"/>
          <w:szCs w:val="24"/>
        </w:rPr>
        <w:t>. Suele escoger productos de la región.</w:t>
      </w:r>
      <w:bookmarkEnd w:id="47"/>
    </w:p>
    <w:p w:rsidR="00833CF1" w:rsidRDefault="00AC0A38" w:rsidP="00AC0A38">
      <w:pPr>
        <w:spacing w:after="0" w:line="360" w:lineRule="auto"/>
        <w:jc w:val="both"/>
        <w:rPr>
          <w:rFonts w:ascii="Garamond" w:hAnsi="Garamond"/>
          <w:sz w:val="24"/>
          <w:szCs w:val="24"/>
        </w:rPr>
      </w:pPr>
      <w:r w:rsidRPr="00AC0A38">
        <w:rPr>
          <w:rFonts w:ascii="Garamond" w:hAnsi="Garamond"/>
          <w:noProof/>
          <w:sz w:val="24"/>
          <w:szCs w:val="24"/>
          <w:lang w:val="en-US"/>
        </w:rPr>
        <w:drawing>
          <wp:inline distT="0" distB="0" distL="0" distR="0">
            <wp:extent cx="5251119" cy="1733385"/>
            <wp:effectExtent l="19050" t="0" r="25731" b="165"/>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33CF1" w:rsidRDefault="00833CF1" w:rsidP="00833CF1">
      <w:pPr>
        <w:spacing w:after="0" w:line="360" w:lineRule="auto"/>
        <w:ind w:left="284"/>
        <w:rPr>
          <w:rFonts w:ascii="Garamond" w:hAnsi="Garamond"/>
          <w:sz w:val="24"/>
          <w:szCs w:val="24"/>
        </w:rPr>
      </w:pPr>
      <w:r>
        <w:rPr>
          <w:rFonts w:ascii="Garamond" w:hAnsi="Garamond"/>
          <w:bCs/>
          <w:sz w:val="24"/>
          <w:szCs w:val="24"/>
        </w:rPr>
        <w:t>Fuente: Elaboración de los autores</w:t>
      </w:r>
    </w:p>
    <w:p w:rsidR="00AC0A38" w:rsidRDefault="00AC0A38" w:rsidP="00AC0A38">
      <w:pPr>
        <w:spacing w:after="0" w:line="360" w:lineRule="auto"/>
        <w:jc w:val="both"/>
        <w:rPr>
          <w:rFonts w:ascii="Garamond" w:hAnsi="Garamond"/>
          <w:sz w:val="24"/>
          <w:szCs w:val="24"/>
        </w:rPr>
      </w:pPr>
    </w:p>
    <w:p w:rsidR="00263D22" w:rsidRPr="00263D22" w:rsidRDefault="00263D22" w:rsidP="00AC0A38">
      <w:pPr>
        <w:spacing w:after="0" w:line="360" w:lineRule="auto"/>
        <w:jc w:val="both"/>
        <w:rPr>
          <w:rFonts w:ascii="Garamond" w:hAnsi="Garamond"/>
          <w:sz w:val="24"/>
          <w:szCs w:val="24"/>
        </w:rPr>
      </w:pPr>
      <w:r>
        <w:rPr>
          <w:rFonts w:ascii="Garamond" w:hAnsi="Garamond"/>
          <w:sz w:val="24"/>
          <w:szCs w:val="24"/>
        </w:rPr>
        <w:t xml:space="preserve">Para entender </w:t>
      </w:r>
      <w:r w:rsidR="00BC094C">
        <w:rPr>
          <w:rFonts w:ascii="Garamond" w:hAnsi="Garamond"/>
          <w:sz w:val="24"/>
          <w:szCs w:val="24"/>
        </w:rPr>
        <w:t>mejor el</w:t>
      </w:r>
      <w:r>
        <w:rPr>
          <w:rFonts w:ascii="Garamond" w:hAnsi="Garamond"/>
          <w:sz w:val="24"/>
          <w:szCs w:val="24"/>
        </w:rPr>
        <w:t xml:space="preserve"> contexto</w:t>
      </w:r>
      <w:r w:rsidR="00BC094C">
        <w:rPr>
          <w:rFonts w:ascii="Garamond" w:hAnsi="Garamond"/>
          <w:sz w:val="24"/>
          <w:szCs w:val="24"/>
        </w:rPr>
        <w:t xml:space="preserve"> de</w:t>
      </w:r>
      <w:r>
        <w:rPr>
          <w:rFonts w:ascii="Garamond" w:hAnsi="Garamond"/>
          <w:sz w:val="24"/>
          <w:szCs w:val="24"/>
        </w:rPr>
        <w:t xml:space="preserve"> la distribución de la pregunta anterior, se decidió compararla con el nivel de importancia de conocer el origen de los productos. Los resultados muestran que los que dijeron que escogen los productos mayori</w:t>
      </w:r>
      <w:r w:rsidR="00C77996">
        <w:rPr>
          <w:rFonts w:ascii="Garamond" w:hAnsi="Garamond"/>
          <w:sz w:val="24"/>
          <w:szCs w:val="24"/>
        </w:rPr>
        <w:t>tariamente, consideran en un 31.</w:t>
      </w:r>
      <w:r>
        <w:rPr>
          <w:rFonts w:ascii="Garamond" w:hAnsi="Garamond"/>
          <w:sz w:val="24"/>
          <w:szCs w:val="24"/>
        </w:rPr>
        <w:t>0% que es muy importante conocer la procedencia de los productos agrícolas que compra. Del cien por ciento de los que dijeron que compran productos de la región sie</w:t>
      </w:r>
      <w:r w:rsidR="00C77996">
        <w:rPr>
          <w:rFonts w:ascii="Garamond" w:hAnsi="Garamond"/>
          <w:sz w:val="24"/>
          <w:szCs w:val="24"/>
        </w:rPr>
        <w:t>mpre que este disponibles un 29.</w:t>
      </w:r>
      <w:r w:rsidR="00BC094C">
        <w:rPr>
          <w:rFonts w:ascii="Garamond" w:hAnsi="Garamond"/>
          <w:sz w:val="24"/>
          <w:szCs w:val="24"/>
        </w:rPr>
        <w:t>1% calificaron de muy importante conocer el origen de los productos de la región.</w:t>
      </w:r>
    </w:p>
    <w:p w:rsidR="00833CF1" w:rsidRPr="00833CF1" w:rsidRDefault="00833CF1" w:rsidP="00AC0A38">
      <w:pPr>
        <w:spacing w:after="0" w:line="360" w:lineRule="auto"/>
        <w:jc w:val="both"/>
        <w:rPr>
          <w:rFonts w:ascii="Garamond" w:hAnsi="Garamond"/>
          <w:color w:val="FF0000"/>
          <w:sz w:val="24"/>
          <w:szCs w:val="24"/>
        </w:rPr>
      </w:pPr>
    </w:p>
    <w:p w:rsidR="00AC0A38" w:rsidRPr="00C77996" w:rsidRDefault="00C77996" w:rsidP="00C77996">
      <w:pPr>
        <w:pStyle w:val="Epgrafe"/>
        <w:rPr>
          <w:rFonts w:ascii="Garamond" w:hAnsi="Garamond"/>
          <w:b w:val="0"/>
          <w:color w:val="auto"/>
          <w:sz w:val="24"/>
          <w:szCs w:val="24"/>
        </w:rPr>
      </w:pPr>
      <w:bookmarkStart w:id="48" w:name="_Toc438043607"/>
      <w:r w:rsidRPr="00C77996">
        <w:rPr>
          <w:rFonts w:ascii="Garamond" w:hAnsi="Garamond"/>
          <w:b w:val="0"/>
          <w:color w:val="auto"/>
          <w:sz w:val="24"/>
          <w:szCs w:val="24"/>
        </w:rPr>
        <w:t xml:space="preserve">Tabla </w:t>
      </w:r>
      <w:r w:rsidR="00451A2D" w:rsidRPr="00C77996">
        <w:rPr>
          <w:rFonts w:ascii="Garamond" w:hAnsi="Garamond"/>
          <w:b w:val="0"/>
          <w:color w:val="auto"/>
          <w:sz w:val="24"/>
          <w:szCs w:val="24"/>
        </w:rPr>
        <w:fldChar w:fldCharType="begin"/>
      </w:r>
      <w:r w:rsidRPr="00C77996">
        <w:rPr>
          <w:rFonts w:ascii="Garamond" w:hAnsi="Garamond"/>
          <w:b w:val="0"/>
          <w:color w:val="auto"/>
          <w:sz w:val="24"/>
          <w:szCs w:val="24"/>
        </w:rPr>
        <w:instrText xml:space="preserve"> SEQ Tabla \* ARABIC </w:instrText>
      </w:r>
      <w:r w:rsidR="00451A2D" w:rsidRPr="00C77996">
        <w:rPr>
          <w:rFonts w:ascii="Garamond" w:hAnsi="Garamond"/>
          <w:b w:val="0"/>
          <w:color w:val="auto"/>
          <w:sz w:val="24"/>
          <w:szCs w:val="24"/>
        </w:rPr>
        <w:fldChar w:fldCharType="separate"/>
      </w:r>
      <w:r w:rsidRPr="00C77996">
        <w:rPr>
          <w:rFonts w:ascii="Garamond" w:hAnsi="Garamond"/>
          <w:b w:val="0"/>
          <w:color w:val="auto"/>
          <w:sz w:val="24"/>
          <w:szCs w:val="24"/>
        </w:rPr>
        <w:t>1</w:t>
      </w:r>
      <w:r w:rsidR="00451A2D" w:rsidRPr="00C77996">
        <w:rPr>
          <w:rFonts w:ascii="Garamond" w:hAnsi="Garamond"/>
          <w:b w:val="0"/>
          <w:color w:val="auto"/>
          <w:sz w:val="24"/>
          <w:szCs w:val="24"/>
        </w:rPr>
        <w:fldChar w:fldCharType="end"/>
      </w:r>
      <w:r w:rsidR="00AC0A38" w:rsidRPr="00C77996">
        <w:rPr>
          <w:rFonts w:ascii="Garamond" w:hAnsi="Garamond"/>
          <w:b w:val="0"/>
          <w:color w:val="auto"/>
          <w:sz w:val="24"/>
          <w:szCs w:val="24"/>
        </w:rPr>
        <w:t xml:space="preserve">. </w:t>
      </w:r>
      <w:r w:rsidR="00FC132F">
        <w:rPr>
          <w:rFonts w:ascii="Garamond" w:hAnsi="Garamond"/>
          <w:b w:val="0"/>
          <w:color w:val="auto"/>
          <w:sz w:val="24"/>
          <w:szCs w:val="24"/>
        </w:rPr>
        <w:t>I</w:t>
      </w:r>
      <w:r w:rsidR="00AC0A38" w:rsidRPr="00C77996">
        <w:rPr>
          <w:rFonts w:ascii="Garamond" w:hAnsi="Garamond"/>
          <w:b w:val="0"/>
          <w:color w:val="auto"/>
          <w:sz w:val="24"/>
          <w:szCs w:val="24"/>
        </w:rPr>
        <w:t>mportancia de conocer el origen de los productos agrícolas de la región.</w:t>
      </w:r>
      <w:bookmarkEnd w:id="48"/>
    </w:p>
    <w:tbl>
      <w:tblPr>
        <w:tblW w:w="8770" w:type="dxa"/>
        <w:tblInd w:w="70" w:type="dxa"/>
        <w:tblCellMar>
          <w:left w:w="70" w:type="dxa"/>
          <w:right w:w="70" w:type="dxa"/>
        </w:tblCellMar>
        <w:tblLook w:val="04A0" w:firstRow="1" w:lastRow="0" w:firstColumn="1" w:lastColumn="0" w:noHBand="0" w:noVBand="1"/>
      </w:tblPr>
      <w:tblGrid>
        <w:gridCol w:w="887"/>
        <w:gridCol w:w="956"/>
        <w:gridCol w:w="709"/>
        <w:gridCol w:w="709"/>
        <w:gridCol w:w="1275"/>
        <w:gridCol w:w="1134"/>
        <w:gridCol w:w="993"/>
        <w:gridCol w:w="615"/>
        <w:gridCol w:w="802"/>
        <w:gridCol w:w="690"/>
      </w:tblGrid>
      <w:tr w:rsidR="00E66AEB" w:rsidRPr="00E66AEB" w:rsidTr="00C77996">
        <w:trPr>
          <w:trHeight w:val="675"/>
        </w:trPr>
        <w:tc>
          <w:tcPr>
            <w:tcW w:w="887" w:type="dxa"/>
            <w:tcBorders>
              <w:top w:val="single" w:sz="4" w:space="0" w:color="auto"/>
              <w:left w:val="nil"/>
              <w:bottom w:val="single" w:sz="4" w:space="0" w:color="auto"/>
              <w:right w:val="nil"/>
            </w:tcBorders>
            <w:shd w:val="clear" w:color="auto" w:fill="auto"/>
            <w:vAlign w:val="center"/>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Categoría</w:t>
            </w:r>
          </w:p>
        </w:tc>
        <w:tc>
          <w:tcPr>
            <w:tcW w:w="956" w:type="dxa"/>
            <w:tcBorders>
              <w:top w:val="single" w:sz="4" w:space="0" w:color="auto"/>
              <w:left w:val="nil"/>
              <w:bottom w:val="single" w:sz="4" w:space="0" w:color="auto"/>
              <w:right w:val="nil"/>
            </w:tcBorders>
            <w:shd w:val="clear" w:color="auto" w:fill="auto"/>
            <w:vAlign w:val="center"/>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Siempre que este disponibles</w:t>
            </w:r>
          </w:p>
        </w:tc>
        <w:tc>
          <w:tcPr>
            <w:tcW w:w="709" w:type="dxa"/>
            <w:tcBorders>
              <w:top w:val="single" w:sz="4" w:space="0" w:color="auto"/>
              <w:left w:val="nil"/>
              <w:bottom w:val="single" w:sz="4" w:space="0" w:color="auto"/>
              <w:right w:val="nil"/>
            </w:tcBorders>
            <w:shd w:val="clear" w:color="auto" w:fill="auto"/>
            <w:vAlign w:val="center"/>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Mayor</w:t>
            </w:r>
          </w:p>
        </w:tc>
        <w:tc>
          <w:tcPr>
            <w:tcW w:w="709" w:type="dxa"/>
            <w:tcBorders>
              <w:top w:val="single" w:sz="4" w:space="0" w:color="auto"/>
              <w:left w:val="nil"/>
              <w:bottom w:val="single" w:sz="4" w:space="0" w:color="auto"/>
              <w:right w:val="nil"/>
            </w:tcBorders>
            <w:shd w:val="clear" w:color="auto" w:fill="auto"/>
            <w:vAlign w:val="center"/>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Pr>
                <w:rFonts w:ascii="Garamond" w:eastAsia="Times New Roman" w:hAnsi="Garamond" w:cs="Times New Roman"/>
                <w:b/>
                <w:bCs/>
                <w:color w:val="000000"/>
                <w:sz w:val="16"/>
                <w:szCs w:val="16"/>
                <w:lang w:eastAsia="es-CO"/>
              </w:rPr>
              <w:t>Me</w:t>
            </w:r>
            <w:r w:rsidRPr="00E66AEB">
              <w:rPr>
                <w:rFonts w:ascii="Garamond" w:eastAsia="Times New Roman" w:hAnsi="Garamond" w:cs="Times New Roman"/>
                <w:b/>
                <w:bCs/>
                <w:color w:val="000000"/>
                <w:sz w:val="16"/>
                <w:szCs w:val="16"/>
                <w:lang w:eastAsia="es-CO"/>
              </w:rPr>
              <w:t>no</w:t>
            </w:r>
            <w:r>
              <w:rPr>
                <w:rFonts w:ascii="Garamond" w:eastAsia="Times New Roman" w:hAnsi="Garamond" w:cs="Times New Roman"/>
                <w:b/>
                <w:bCs/>
                <w:color w:val="000000"/>
                <w:sz w:val="16"/>
                <w:szCs w:val="16"/>
                <w:lang w:eastAsia="es-CO"/>
              </w:rPr>
              <w:t>r</w:t>
            </w:r>
          </w:p>
        </w:tc>
        <w:tc>
          <w:tcPr>
            <w:tcW w:w="1275" w:type="dxa"/>
            <w:tcBorders>
              <w:top w:val="single" w:sz="4" w:space="0" w:color="auto"/>
              <w:left w:val="nil"/>
              <w:bottom w:val="single" w:sz="4" w:space="0" w:color="auto"/>
              <w:right w:val="nil"/>
            </w:tcBorders>
            <w:shd w:val="clear" w:color="auto" w:fill="auto"/>
            <w:vAlign w:val="center"/>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Casi nunca elige productos de la región</w:t>
            </w:r>
          </w:p>
        </w:tc>
        <w:tc>
          <w:tcPr>
            <w:tcW w:w="1134" w:type="dxa"/>
            <w:tcBorders>
              <w:top w:val="single" w:sz="4" w:space="0" w:color="auto"/>
              <w:left w:val="nil"/>
              <w:bottom w:val="single" w:sz="4" w:space="0" w:color="auto"/>
              <w:right w:val="nil"/>
            </w:tcBorders>
            <w:shd w:val="clear" w:color="auto" w:fill="auto"/>
            <w:vAlign w:val="center"/>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Pr>
                <w:rFonts w:ascii="Garamond" w:eastAsia="Times New Roman" w:hAnsi="Garamond" w:cs="Times New Roman"/>
                <w:b/>
                <w:bCs/>
                <w:color w:val="000000"/>
                <w:sz w:val="16"/>
                <w:szCs w:val="16"/>
                <w:lang w:eastAsia="es-CO"/>
              </w:rPr>
              <w:t>El</w:t>
            </w:r>
            <w:r w:rsidRPr="00E66AEB">
              <w:rPr>
                <w:rFonts w:ascii="Garamond" w:eastAsia="Times New Roman" w:hAnsi="Garamond" w:cs="Times New Roman"/>
                <w:b/>
                <w:bCs/>
                <w:color w:val="000000"/>
                <w:sz w:val="16"/>
                <w:szCs w:val="16"/>
                <w:lang w:eastAsia="es-CO"/>
              </w:rPr>
              <w:t>ige de la región y de afuera</w:t>
            </w:r>
          </w:p>
        </w:tc>
        <w:tc>
          <w:tcPr>
            <w:tcW w:w="993" w:type="dxa"/>
            <w:tcBorders>
              <w:top w:val="single" w:sz="4" w:space="0" w:color="auto"/>
              <w:left w:val="nil"/>
              <w:bottom w:val="single" w:sz="4" w:space="0" w:color="auto"/>
              <w:right w:val="nil"/>
            </w:tcBorders>
            <w:shd w:val="clear" w:color="auto" w:fill="auto"/>
            <w:vAlign w:val="center"/>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No se fija de la procedencia</w:t>
            </w:r>
          </w:p>
        </w:tc>
        <w:tc>
          <w:tcPr>
            <w:tcW w:w="615" w:type="dxa"/>
            <w:tcBorders>
              <w:top w:val="single" w:sz="4" w:space="0" w:color="auto"/>
              <w:left w:val="nil"/>
              <w:bottom w:val="single" w:sz="4" w:space="0" w:color="auto"/>
              <w:right w:val="nil"/>
            </w:tcBorders>
            <w:shd w:val="clear" w:color="auto" w:fill="auto"/>
            <w:vAlign w:val="center"/>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No sabe</w:t>
            </w:r>
          </w:p>
        </w:tc>
        <w:tc>
          <w:tcPr>
            <w:tcW w:w="802" w:type="dxa"/>
            <w:tcBorders>
              <w:top w:val="single" w:sz="4" w:space="0" w:color="auto"/>
              <w:left w:val="nil"/>
              <w:bottom w:val="single" w:sz="4" w:space="0" w:color="auto"/>
              <w:right w:val="nil"/>
            </w:tcBorders>
            <w:shd w:val="clear" w:color="auto" w:fill="auto"/>
            <w:vAlign w:val="center"/>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No contesta</w:t>
            </w:r>
          </w:p>
        </w:tc>
        <w:tc>
          <w:tcPr>
            <w:tcW w:w="690" w:type="dxa"/>
            <w:tcBorders>
              <w:top w:val="single" w:sz="4" w:space="0" w:color="auto"/>
              <w:left w:val="nil"/>
              <w:bottom w:val="single" w:sz="4" w:space="0" w:color="auto"/>
              <w:right w:val="nil"/>
            </w:tcBorders>
            <w:shd w:val="clear" w:color="auto" w:fill="auto"/>
            <w:vAlign w:val="center"/>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Total</w:t>
            </w:r>
          </w:p>
        </w:tc>
      </w:tr>
      <w:tr w:rsidR="00E66AEB" w:rsidRPr="00E66AEB" w:rsidTr="00C77996">
        <w:trPr>
          <w:trHeight w:val="70"/>
        </w:trPr>
        <w:tc>
          <w:tcPr>
            <w:tcW w:w="887" w:type="dxa"/>
            <w:tcBorders>
              <w:top w:val="nil"/>
              <w:left w:val="nil"/>
              <w:bottom w:val="nil"/>
              <w:right w:val="nil"/>
            </w:tcBorders>
            <w:shd w:val="clear" w:color="auto" w:fill="auto"/>
            <w:vAlign w:val="bottom"/>
            <w:hideMark/>
          </w:tcPr>
          <w:p w:rsidR="00E66AEB" w:rsidRPr="00E66AEB" w:rsidRDefault="00E66AEB" w:rsidP="00E66AEB">
            <w:pPr>
              <w:spacing w:after="0" w:line="240" w:lineRule="auto"/>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Muy importante</w:t>
            </w:r>
          </w:p>
        </w:tc>
        <w:tc>
          <w:tcPr>
            <w:tcW w:w="956"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29,12%</w:t>
            </w:r>
          </w:p>
        </w:tc>
        <w:tc>
          <w:tcPr>
            <w:tcW w:w="709"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31,04%</w:t>
            </w:r>
          </w:p>
        </w:tc>
        <w:tc>
          <w:tcPr>
            <w:tcW w:w="709"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22,25%</w:t>
            </w:r>
          </w:p>
        </w:tc>
        <w:tc>
          <w:tcPr>
            <w:tcW w:w="1275"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4,67%</w:t>
            </w:r>
          </w:p>
        </w:tc>
        <w:tc>
          <w:tcPr>
            <w:tcW w:w="1134"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7,42%</w:t>
            </w:r>
          </w:p>
        </w:tc>
        <w:tc>
          <w:tcPr>
            <w:tcW w:w="993"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4,67%</w:t>
            </w:r>
          </w:p>
        </w:tc>
        <w:tc>
          <w:tcPr>
            <w:tcW w:w="615"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0,82%</w:t>
            </w:r>
          </w:p>
        </w:tc>
        <w:tc>
          <w:tcPr>
            <w:tcW w:w="802"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0,00%</w:t>
            </w:r>
          </w:p>
        </w:tc>
        <w:tc>
          <w:tcPr>
            <w:tcW w:w="690"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100,00%</w:t>
            </w:r>
          </w:p>
        </w:tc>
      </w:tr>
      <w:tr w:rsidR="00E66AEB" w:rsidRPr="00E66AEB" w:rsidTr="00C77996">
        <w:trPr>
          <w:trHeight w:val="402"/>
        </w:trPr>
        <w:tc>
          <w:tcPr>
            <w:tcW w:w="887" w:type="dxa"/>
            <w:tcBorders>
              <w:top w:val="nil"/>
              <w:left w:val="nil"/>
              <w:bottom w:val="nil"/>
              <w:right w:val="nil"/>
            </w:tcBorders>
            <w:shd w:val="clear" w:color="auto" w:fill="auto"/>
            <w:vAlign w:val="bottom"/>
            <w:hideMark/>
          </w:tcPr>
          <w:p w:rsidR="00E66AEB" w:rsidRPr="00E66AEB" w:rsidRDefault="00E66AEB" w:rsidP="00E66AEB">
            <w:pPr>
              <w:spacing w:after="0" w:line="240" w:lineRule="auto"/>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Bastante importante</w:t>
            </w:r>
          </w:p>
        </w:tc>
        <w:tc>
          <w:tcPr>
            <w:tcW w:w="956"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34,78%</w:t>
            </w:r>
          </w:p>
        </w:tc>
        <w:tc>
          <w:tcPr>
            <w:tcW w:w="709"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17,39%</w:t>
            </w:r>
          </w:p>
        </w:tc>
        <w:tc>
          <w:tcPr>
            <w:tcW w:w="709"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15,94%</w:t>
            </w:r>
          </w:p>
        </w:tc>
        <w:tc>
          <w:tcPr>
            <w:tcW w:w="1275"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8,70%</w:t>
            </w:r>
          </w:p>
        </w:tc>
        <w:tc>
          <w:tcPr>
            <w:tcW w:w="1134"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13,04%</w:t>
            </w:r>
          </w:p>
        </w:tc>
        <w:tc>
          <w:tcPr>
            <w:tcW w:w="993"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8,70%</w:t>
            </w:r>
          </w:p>
        </w:tc>
        <w:tc>
          <w:tcPr>
            <w:tcW w:w="615"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1,45%</w:t>
            </w:r>
          </w:p>
        </w:tc>
        <w:tc>
          <w:tcPr>
            <w:tcW w:w="802"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0,00%</w:t>
            </w:r>
          </w:p>
        </w:tc>
        <w:tc>
          <w:tcPr>
            <w:tcW w:w="690"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100,00%</w:t>
            </w:r>
          </w:p>
        </w:tc>
      </w:tr>
      <w:tr w:rsidR="00E66AEB" w:rsidRPr="00E66AEB" w:rsidTr="00C77996">
        <w:trPr>
          <w:trHeight w:val="280"/>
        </w:trPr>
        <w:tc>
          <w:tcPr>
            <w:tcW w:w="887" w:type="dxa"/>
            <w:tcBorders>
              <w:top w:val="nil"/>
              <w:left w:val="nil"/>
              <w:bottom w:val="nil"/>
              <w:right w:val="nil"/>
            </w:tcBorders>
            <w:shd w:val="clear" w:color="auto" w:fill="auto"/>
            <w:vAlign w:val="bottom"/>
            <w:hideMark/>
          </w:tcPr>
          <w:p w:rsidR="00E66AEB" w:rsidRPr="00E66AEB" w:rsidRDefault="00E66AEB" w:rsidP="00E66AEB">
            <w:pPr>
              <w:spacing w:after="0" w:line="240" w:lineRule="auto"/>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Poco importante</w:t>
            </w:r>
          </w:p>
        </w:tc>
        <w:tc>
          <w:tcPr>
            <w:tcW w:w="956"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26,25%</w:t>
            </w:r>
          </w:p>
        </w:tc>
        <w:tc>
          <w:tcPr>
            <w:tcW w:w="709"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18,75%</w:t>
            </w:r>
          </w:p>
        </w:tc>
        <w:tc>
          <w:tcPr>
            <w:tcW w:w="709"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25,00%</w:t>
            </w:r>
          </w:p>
        </w:tc>
        <w:tc>
          <w:tcPr>
            <w:tcW w:w="1275"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5,00%</w:t>
            </w:r>
          </w:p>
        </w:tc>
        <w:tc>
          <w:tcPr>
            <w:tcW w:w="1134"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10,00%</w:t>
            </w:r>
          </w:p>
        </w:tc>
        <w:tc>
          <w:tcPr>
            <w:tcW w:w="993"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12,50%</w:t>
            </w:r>
          </w:p>
        </w:tc>
        <w:tc>
          <w:tcPr>
            <w:tcW w:w="615"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1,25%</w:t>
            </w:r>
          </w:p>
        </w:tc>
        <w:tc>
          <w:tcPr>
            <w:tcW w:w="802"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1,25%</w:t>
            </w:r>
          </w:p>
        </w:tc>
        <w:tc>
          <w:tcPr>
            <w:tcW w:w="690"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100,00%</w:t>
            </w:r>
          </w:p>
        </w:tc>
      </w:tr>
      <w:tr w:rsidR="00E66AEB" w:rsidRPr="00E66AEB" w:rsidTr="00C77996">
        <w:trPr>
          <w:trHeight w:val="299"/>
        </w:trPr>
        <w:tc>
          <w:tcPr>
            <w:tcW w:w="887" w:type="dxa"/>
            <w:tcBorders>
              <w:top w:val="nil"/>
              <w:left w:val="nil"/>
              <w:bottom w:val="nil"/>
              <w:right w:val="nil"/>
            </w:tcBorders>
            <w:shd w:val="clear" w:color="auto" w:fill="auto"/>
            <w:vAlign w:val="bottom"/>
            <w:hideMark/>
          </w:tcPr>
          <w:p w:rsidR="00E66AEB" w:rsidRPr="00E66AEB" w:rsidRDefault="00E66AEB" w:rsidP="00E66AEB">
            <w:pPr>
              <w:spacing w:after="0" w:line="240" w:lineRule="auto"/>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Nada importante</w:t>
            </w:r>
          </w:p>
        </w:tc>
        <w:tc>
          <w:tcPr>
            <w:tcW w:w="956"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3,03%</w:t>
            </w:r>
          </w:p>
        </w:tc>
        <w:tc>
          <w:tcPr>
            <w:tcW w:w="709"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21,21%</w:t>
            </w:r>
          </w:p>
        </w:tc>
        <w:tc>
          <w:tcPr>
            <w:tcW w:w="709"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15,15%</w:t>
            </w:r>
          </w:p>
        </w:tc>
        <w:tc>
          <w:tcPr>
            <w:tcW w:w="1275"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9,09%</w:t>
            </w:r>
          </w:p>
        </w:tc>
        <w:tc>
          <w:tcPr>
            <w:tcW w:w="1134"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6,06%</w:t>
            </w:r>
          </w:p>
        </w:tc>
        <w:tc>
          <w:tcPr>
            <w:tcW w:w="993"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27,27%</w:t>
            </w:r>
          </w:p>
        </w:tc>
        <w:tc>
          <w:tcPr>
            <w:tcW w:w="615"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12,12%</w:t>
            </w:r>
          </w:p>
        </w:tc>
        <w:tc>
          <w:tcPr>
            <w:tcW w:w="802"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6,06%</w:t>
            </w:r>
          </w:p>
        </w:tc>
        <w:tc>
          <w:tcPr>
            <w:tcW w:w="690"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100,00%</w:t>
            </w:r>
          </w:p>
        </w:tc>
      </w:tr>
      <w:tr w:rsidR="00E66AEB" w:rsidRPr="00E66AEB" w:rsidTr="00C77996">
        <w:trPr>
          <w:trHeight w:val="404"/>
        </w:trPr>
        <w:tc>
          <w:tcPr>
            <w:tcW w:w="887" w:type="dxa"/>
            <w:tcBorders>
              <w:top w:val="nil"/>
              <w:left w:val="nil"/>
              <w:bottom w:val="nil"/>
              <w:right w:val="nil"/>
            </w:tcBorders>
            <w:shd w:val="clear" w:color="auto" w:fill="auto"/>
            <w:vAlign w:val="bottom"/>
            <w:hideMark/>
          </w:tcPr>
          <w:p w:rsidR="00E66AEB" w:rsidRPr="00E66AEB" w:rsidRDefault="00E66AEB" w:rsidP="00E66AEB">
            <w:pPr>
              <w:spacing w:after="0" w:line="240" w:lineRule="auto"/>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NS/NC</w:t>
            </w:r>
          </w:p>
        </w:tc>
        <w:tc>
          <w:tcPr>
            <w:tcW w:w="956"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9,09%</w:t>
            </w:r>
          </w:p>
        </w:tc>
        <w:tc>
          <w:tcPr>
            <w:tcW w:w="709"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27,27%</w:t>
            </w:r>
          </w:p>
        </w:tc>
        <w:tc>
          <w:tcPr>
            <w:tcW w:w="709"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36,36%</w:t>
            </w:r>
          </w:p>
        </w:tc>
        <w:tc>
          <w:tcPr>
            <w:tcW w:w="1275"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0,00%</w:t>
            </w:r>
          </w:p>
        </w:tc>
        <w:tc>
          <w:tcPr>
            <w:tcW w:w="1134"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0,00%</w:t>
            </w:r>
          </w:p>
        </w:tc>
        <w:tc>
          <w:tcPr>
            <w:tcW w:w="993"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9,09%</w:t>
            </w:r>
          </w:p>
        </w:tc>
        <w:tc>
          <w:tcPr>
            <w:tcW w:w="615"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9,09%</w:t>
            </w:r>
          </w:p>
        </w:tc>
        <w:tc>
          <w:tcPr>
            <w:tcW w:w="802"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color w:val="000000"/>
                <w:sz w:val="16"/>
                <w:szCs w:val="16"/>
                <w:lang w:eastAsia="es-CO"/>
              </w:rPr>
            </w:pPr>
            <w:r w:rsidRPr="00E66AEB">
              <w:rPr>
                <w:rFonts w:ascii="Garamond" w:eastAsia="Times New Roman" w:hAnsi="Garamond" w:cs="Times New Roman"/>
                <w:color w:val="000000"/>
                <w:sz w:val="16"/>
                <w:szCs w:val="16"/>
                <w:lang w:eastAsia="es-CO"/>
              </w:rPr>
              <w:t>9,09%</w:t>
            </w:r>
          </w:p>
        </w:tc>
        <w:tc>
          <w:tcPr>
            <w:tcW w:w="690"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100,00%</w:t>
            </w:r>
          </w:p>
        </w:tc>
      </w:tr>
      <w:tr w:rsidR="00E66AEB" w:rsidRPr="00E66AEB" w:rsidTr="00C77996">
        <w:trPr>
          <w:trHeight w:val="300"/>
        </w:trPr>
        <w:tc>
          <w:tcPr>
            <w:tcW w:w="887"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rPr>
                <w:rFonts w:ascii="Garamond" w:eastAsia="Times New Roman" w:hAnsi="Garamond" w:cs="Times New Roman"/>
                <w:b/>
                <w:bCs/>
                <w:color w:val="000000"/>
                <w:sz w:val="16"/>
                <w:szCs w:val="16"/>
                <w:lang w:eastAsia="es-CO"/>
              </w:rPr>
            </w:pPr>
          </w:p>
        </w:tc>
        <w:tc>
          <w:tcPr>
            <w:tcW w:w="956"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rPr>
                <w:rFonts w:ascii="Garamond" w:eastAsia="Times New Roman" w:hAnsi="Garamond" w:cs="Times New Roman"/>
                <w:color w:val="000000"/>
                <w:sz w:val="16"/>
                <w:szCs w:val="16"/>
                <w:lang w:eastAsia="es-CO"/>
              </w:rPr>
            </w:pPr>
          </w:p>
        </w:tc>
        <w:tc>
          <w:tcPr>
            <w:tcW w:w="709"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rPr>
                <w:rFonts w:ascii="Garamond" w:eastAsia="Times New Roman" w:hAnsi="Garamond" w:cs="Times New Roman"/>
                <w:color w:val="000000"/>
                <w:sz w:val="16"/>
                <w:szCs w:val="16"/>
                <w:lang w:eastAsia="es-CO"/>
              </w:rPr>
            </w:pPr>
          </w:p>
        </w:tc>
        <w:tc>
          <w:tcPr>
            <w:tcW w:w="709"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rPr>
                <w:rFonts w:ascii="Garamond" w:eastAsia="Times New Roman" w:hAnsi="Garamond" w:cs="Times New Roman"/>
                <w:color w:val="000000"/>
                <w:sz w:val="16"/>
                <w:szCs w:val="16"/>
                <w:lang w:eastAsia="es-CO"/>
              </w:rPr>
            </w:pPr>
          </w:p>
        </w:tc>
        <w:tc>
          <w:tcPr>
            <w:tcW w:w="1275"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rPr>
                <w:rFonts w:ascii="Garamond" w:eastAsia="Times New Roman" w:hAnsi="Garamond" w:cs="Times New Roman"/>
                <w:color w:val="000000"/>
                <w:sz w:val="16"/>
                <w:szCs w:val="16"/>
                <w:lang w:eastAsia="es-CO"/>
              </w:rPr>
            </w:pPr>
          </w:p>
        </w:tc>
        <w:tc>
          <w:tcPr>
            <w:tcW w:w="1134"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rPr>
                <w:rFonts w:ascii="Garamond" w:eastAsia="Times New Roman" w:hAnsi="Garamond" w:cs="Times New Roman"/>
                <w:color w:val="000000"/>
                <w:sz w:val="16"/>
                <w:szCs w:val="16"/>
                <w:lang w:eastAsia="es-CO"/>
              </w:rPr>
            </w:pPr>
          </w:p>
        </w:tc>
        <w:tc>
          <w:tcPr>
            <w:tcW w:w="993"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rPr>
                <w:rFonts w:ascii="Garamond" w:eastAsia="Times New Roman" w:hAnsi="Garamond" w:cs="Times New Roman"/>
                <w:color w:val="000000"/>
                <w:sz w:val="16"/>
                <w:szCs w:val="16"/>
                <w:lang w:eastAsia="es-CO"/>
              </w:rPr>
            </w:pPr>
          </w:p>
        </w:tc>
        <w:tc>
          <w:tcPr>
            <w:tcW w:w="615"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rPr>
                <w:rFonts w:ascii="Garamond" w:eastAsia="Times New Roman" w:hAnsi="Garamond" w:cs="Times New Roman"/>
                <w:color w:val="000000"/>
                <w:sz w:val="16"/>
                <w:szCs w:val="16"/>
                <w:lang w:eastAsia="es-CO"/>
              </w:rPr>
            </w:pPr>
          </w:p>
        </w:tc>
        <w:tc>
          <w:tcPr>
            <w:tcW w:w="802"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rPr>
                <w:rFonts w:ascii="Garamond" w:eastAsia="Times New Roman" w:hAnsi="Garamond" w:cs="Times New Roman"/>
                <w:color w:val="000000"/>
                <w:sz w:val="16"/>
                <w:szCs w:val="16"/>
                <w:lang w:eastAsia="es-CO"/>
              </w:rPr>
            </w:pPr>
          </w:p>
        </w:tc>
        <w:tc>
          <w:tcPr>
            <w:tcW w:w="690" w:type="dxa"/>
            <w:tcBorders>
              <w:top w:val="nil"/>
              <w:left w:val="nil"/>
              <w:bottom w:val="nil"/>
              <w:right w:val="nil"/>
            </w:tcBorders>
            <w:shd w:val="clear" w:color="auto" w:fill="auto"/>
            <w:noWrap/>
            <w:vAlign w:val="bottom"/>
            <w:hideMark/>
          </w:tcPr>
          <w:p w:rsidR="00E66AEB" w:rsidRPr="00E66AEB" w:rsidRDefault="00E66AEB" w:rsidP="00E66AEB">
            <w:pPr>
              <w:spacing w:after="0" w:line="240" w:lineRule="auto"/>
              <w:rPr>
                <w:rFonts w:ascii="Garamond" w:eastAsia="Times New Roman" w:hAnsi="Garamond" w:cs="Times New Roman"/>
                <w:b/>
                <w:bCs/>
                <w:color w:val="000000"/>
                <w:sz w:val="16"/>
                <w:szCs w:val="16"/>
                <w:lang w:eastAsia="es-CO"/>
              </w:rPr>
            </w:pPr>
          </w:p>
        </w:tc>
      </w:tr>
      <w:tr w:rsidR="00E66AEB" w:rsidRPr="00E66AEB" w:rsidTr="00C77996">
        <w:trPr>
          <w:trHeight w:val="300"/>
        </w:trPr>
        <w:tc>
          <w:tcPr>
            <w:tcW w:w="887" w:type="dxa"/>
            <w:tcBorders>
              <w:top w:val="single" w:sz="4" w:space="0" w:color="auto"/>
              <w:left w:val="nil"/>
              <w:bottom w:val="single" w:sz="4" w:space="0" w:color="auto"/>
              <w:right w:val="nil"/>
            </w:tcBorders>
            <w:shd w:val="clear" w:color="auto" w:fill="auto"/>
            <w:noWrap/>
            <w:vAlign w:val="bottom"/>
            <w:hideMark/>
          </w:tcPr>
          <w:p w:rsidR="00E66AEB" w:rsidRPr="00E66AEB" w:rsidRDefault="00E66AEB" w:rsidP="00E66AEB">
            <w:pPr>
              <w:spacing w:after="0" w:line="240" w:lineRule="auto"/>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Total</w:t>
            </w:r>
          </w:p>
        </w:tc>
        <w:tc>
          <w:tcPr>
            <w:tcW w:w="956" w:type="dxa"/>
            <w:tcBorders>
              <w:top w:val="single" w:sz="4" w:space="0" w:color="auto"/>
              <w:left w:val="nil"/>
              <w:bottom w:val="single" w:sz="4" w:space="0" w:color="auto"/>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102,27%</w:t>
            </w:r>
          </w:p>
        </w:tc>
        <w:tc>
          <w:tcPr>
            <w:tcW w:w="709" w:type="dxa"/>
            <w:tcBorders>
              <w:top w:val="single" w:sz="4" w:space="0" w:color="auto"/>
              <w:left w:val="nil"/>
              <w:bottom w:val="single" w:sz="4" w:space="0" w:color="auto"/>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115,67%</w:t>
            </w:r>
          </w:p>
        </w:tc>
        <w:tc>
          <w:tcPr>
            <w:tcW w:w="709" w:type="dxa"/>
            <w:tcBorders>
              <w:top w:val="single" w:sz="4" w:space="0" w:color="auto"/>
              <w:left w:val="nil"/>
              <w:bottom w:val="single" w:sz="4" w:space="0" w:color="auto"/>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114,71%</w:t>
            </w:r>
          </w:p>
        </w:tc>
        <w:tc>
          <w:tcPr>
            <w:tcW w:w="1275" w:type="dxa"/>
            <w:tcBorders>
              <w:top w:val="single" w:sz="4" w:space="0" w:color="auto"/>
              <w:left w:val="nil"/>
              <w:bottom w:val="single" w:sz="4" w:space="0" w:color="auto"/>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27,46%</w:t>
            </w:r>
          </w:p>
        </w:tc>
        <w:tc>
          <w:tcPr>
            <w:tcW w:w="1134" w:type="dxa"/>
            <w:tcBorders>
              <w:top w:val="single" w:sz="4" w:space="0" w:color="auto"/>
              <w:left w:val="nil"/>
              <w:bottom w:val="single" w:sz="4" w:space="0" w:color="auto"/>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36,52%</w:t>
            </w:r>
          </w:p>
        </w:tc>
        <w:tc>
          <w:tcPr>
            <w:tcW w:w="993" w:type="dxa"/>
            <w:tcBorders>
              <w:top w:val="single" w:sz="4" w:space="0" w:color="auto"/>
              <w:left w:val="nil"/>
              <w:bottom w:val="single" w:sz="4" w:space="0" w:color="auto"/>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62,23%</w:t>
            </w:r>
          </w:p>
        </w:tc>
        <w:tc>
          <w:tcPr>
            <w:tcW w:w="615" w:type="dxa"/>
            <w:tcBorders>
              <w:top w:val="single" w:sz="4" w:space="0" w:color="auto"/>
              <w:left w:val="nil"/>
              <w:bottom w:val="single" w:sz="4" w:space="0" w:color="auto"/>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24,74%</w:t>
            </w:r>
          </w:p>
        </w:tc>
        <w:tc>
          <w:tcPr>
            <w:tcW w:w="802" w:type="dxa"/>
            <w:tcBorders>
              <w:top w:val="single" w:sz="4" w:space="0" w:color="auto"/>
              <w:left w:val="nil"/>
              <w:bottom w:val="single" w:sz="4" w:space="0" w:color="auto"/>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16,40%</w:t>
            </w:r>
          </w:p>
        </w:tc>
        <w:tc>
          <w:tcPr>
            <w:tcW w:w="690" w:type="dxa"/>
            <w:tcBorders>
              <w:top w:val="single" w:sz="4" w:space="0" w:color="auto"/>
              <w:left w:val="nil"/>
              <w:bottom w:val="single" w:sz="4" w:space="0" w:color="auto"/>
              <w:right w:val="nil"/>
            </w:tcBorders>
            <w:shd w:val="clear" w:color="auto" w:fill="auto"/>
            <w:noWrap/>
            <w:vAlign w:val="bottom"/>
            <w:hideMark/>
          </w:tcPr>
          <w:p w:rsidR="00E66AEB" w:rsidRPr="00E66AEB" w:rsidRDefault="00E66AEB" w:rsidP="00E66AEB">
            <w:pPr>
              <w:spacing w:after="0" w:line="240" w:lineRule="auto"/>
              <w:jc w:val="center"/>
              <w:rPr>
                <w:rFonts w:ascii="Garamond" w:eastAsia="Times New Roman" w:hAnsi="Garamond" w:cs="Times New Roman"/>
                <w:b/>
                <w:bCs/>
                <w:color w:val="000000"/>
                <w:sz w:val="16"/>
                <w:szCs w:val="16"/>
                <w:lang w:eastAsia="es-CO"/>
              </w:rPr>
            </w:pPr>
            <w:r w:rsidRPr="00E66AEB">
              <w:rPr>
                <w:rFonts w:ascii="Garamond" w:eastAsia="Times New Roman" w:hAnsi="Garamond" w:cs="Times New Roman"/>
                <w:b/>
                <w:bCs/>
                <w:color w:val="000000"/>
                <w:sz w:val="16"/>
                <w:szCs w:val="16"/>
                <w:lang w:eastAsia="es-CO"/>
              </w:rPr>
              <w:t>500,00%</w:t>
            </w:r>
          </w:p>
        </w:tc>
      </w:tr>
    </w:tbl>
    <w:p w:rsidR="00EF3190" w:rsidRDefault="00EF3190" w:rsidP="00EF3190">
      <w:pPr>
        <w:spacing w:after="0" w:line="360" w:lineRule="auto"/>
        <w:ind w:left="284"/>
        <w:rPr>
          <w:rFonts w:ascii="Garamond" w:hAnsi="Garamond"/>
          <w:sz w:val="24"/>
          <w:szCs w:val="24"/>
        </w:rPr>
      </w:pPr>
      <w:r>
        <w:rPr>
          <w:rFonts w:ascii="Garamond" w:hAnsi="Garamond"/>
          <w:bCs/>
          <w:sz w:val="24"/>
          <w:szCs w:val="24"/>
        </w:rPr>
        <w:t>Fuente: Elaboración de los autores</w:t>
      </w:r>
    </w:p>
    <w:p w:rsidR="00EF3190" w:rsidRDefault="00EF3190" w:rsidP="00AC0A38">
      <w:pPr>
        <w:spacing w:after="0" w:line="360" w:lineRule="auto"/>
        <w:jc w:val="both"/>
        <w:rPr>
          <w:rFonts w:ascii="Garamond" w:hAnsi="Garamond"/>
          <w:sz w:val="24"/>
          <w:szCs w:val="24"/>
        </w:rPr>
      </w:pPr>
    </w:p>
    <w:p w:rsidR="00ED15EF" w:rsidRPr="00ED15EF" w:rsidRDefault="0040098B" w:rsidP="00ED15EF">
      <w:pPr>
        <w:pStyle w:val="Ttulo2"/>
      </w:pPr>
      <w:bookmarkStart w:id="49" w:name="_Toc439323586"/>
      <w:r>
        <w:lastRenderedPageBreak/>
        <w:t>1.</w:t>
      </w:r>
      <w:r w:rsidR="00ED15EF">
        <w:t xml:space="preserve">2.7 </w:t>
      </w:r>
      <w:r w:rsidR="00ED15EF" w:rsidRPr="00ED15EF">
        <w:t>Demanda nominal</w:t>
      </w:r>
      <w:bookmarkEnd w:id="49"/>
    </w:p>
    <w:p w:rsidR="00ED15EF" w:rsidRDefault="00ED15EF" w:rsidP="00AC0A38">
      <w:pPr>
        <w:spacing w:after="0" w:line="360" w:lineRule="auto"/>
        <w:jc w:val="both"/>
        <w:rPr>
          <w:rFonts w:ascii="Garamond" w:hAnsi="Garamond"/>
          <w:sz w:val="24"/>
          <w:szCs w:val="24"/>
        </w:rPr>
      </w:pPr>
    </w:p>
    <w:p w:rsidR="00257E30" w:rsidRDefault="00C77996" w:rsidP="00AC0A38">
      <w:pPr>
        <w:spacing w:after="0" w:line="360" w:lineRule="auto"/>
        <w:jc w:val="both"/>
        <w:rPr>
          <w:rFonts w:ascii="Garamond" w:hAnsi="Garamond"/>
          <w:sz w:val="24"/>
          <w:szCs w:val="24"/>
        </w:rPr>
      </w:pPr>
      <w:r>
        <w:rPr>
          <w:rFonts w:ascii="Garamond" w:hAnsi="Garamond"/>
          <w:sz w:val="24"/>
          <w:szCs w:val="24"/>
        </w:rPr>
        <w:t>El 73.3</w:t>
      </w:r>
      <w:r w:rsidR="00833CF1" w:rsidRPr="00AC0A38">
        <w:rPr>
          <w:rFonts w:ascii="Garamond" w:hAnsi="Garamond"/>
          <w:sz w:val="24"/>
          <w:szCs w:val="24"/>
        </w:rPr>
        <w:t xml:space="preserve">% de los tenderos de Villavicencio dedican más de $110.000 a la compra de productos agrícolas de la región en un periodo de tiempo semanal, lo cual representa mínimo un total de $44.440.000 a la semana. Una cifra que permite conocer el tamaño del mercado de productos agrícolas desde el límite inferior, dando posibilidad a una base para garantizar un mercado </w:t>
      </w:r>
      <w:r w:rsidR="00E951CE">
        <w:rPr>
          <w:rFonts w:ascii="Garamond" w:hAnsi="Garamond"/>
          <w:sz w:val="24"/>
          <w:szCs w:val="24"/>
        </w:rPr>
        <w:t>que se estima  sea creciente.</w:t>
      </w:r>
    </w:p>
    <w:p w:rsidR="00257E30" w:rsidRPr="00AC0A38" w:rsidRDefault="00257E30" w:rsidP="00AC0A38">
      <w:pPr>
        <w:spacing w:after="0" w:line="360" w:lineRule="auto"/>
        <w:jc w:val="both"/>
        <w:rPr>
          <w:rFonts w:ascii="Garamond" w:hAnsi="Garamond"/>
          <w:sz w:val="24"/>
          <w:szCs w:val="24"/>
        </w:rPr>
      </w:pPr>
    </w:p>
    <w:p w:rsidR="00AC0A38" w:rsidRPr="00C77996" w:rsidRDefault="00C77996" w:rsidP="00C77996">
      <w:pPr>
        <w:pStyle w:val="Epgrafe"/>
        <w:rPr>
          <w:rFonts w:ascii="Garamond" w:hAnsi="Garamond"/>
          <w:b w:val="0"/>
          <w:color w:val="auto"/>
          <w:sz w:val="24"/>
          <w:szCs w:val="24"/>
        </w:rPr>
      </w:pPr>
      <w:bookmarkStart w:id="50" w:name="_Toc438043669"/>
      <w:r w:rsidRPr="00C77996">
        <w:rPr>
          <w:rFonts w:ascii="Garamond" w:hAnsi="Garamond"/>
          <w:b w:val="0"/>
          <w:color w:val="auto"/>
          <w:sz w:val="24"/>
          <w:szCs w:val="24"/>
        </w:rPr>
        <w:t xml:space="preserve">Gráfico </w:t>
      </w:r>
      <w:r w:rsidR="00451A2D" w:rsidRPr="00C77996">
        <w:rPr>
          <w:rFonts w:ascii="Garamond" w:hAnsi="Garamond"/>
          <w:b w:val="0"/>
          <w:color w:val="auto"/>
          <w:sz w:val="24"/>
          <w:szCs w:val="24"/>
        </w:rPr>
        <w:fldChar w:fldCharType="begin"/>
      </w:r>
      <w:r w:rsidRPr="00C77996">
        <w:rPr>
          <w:rFonts w:ascii="Garamond" w:hAnsi="Garamond"/>
          <w:b w:val="0"/>
          <w:color w:val="auto"/>
          <w:sz w:val="24"/>
          <w:szCs w:val="24"/>
        </w:rPr>
        <w:instrText xml:space="preserve"> SEQ Gráfico \* ARABIC </w:instrText>
      </w:r>
      <w:r w:rsidR="00451A2D" w:rsidRPr="00C77996">
        <w:rPr>
          <w:rFonts w:ascii="Garamond" w:hAnsi="Garamond"/>
          <w:b w:val="0"/>
          <w:color w:val="auto"/>
          <w:sz w:val="24"/>
          <w:szCs w:val="24"/>
        </w:rPr>
        <w:fldChar w:fldCharType="separate"/>
      </w:r>
      <w:r w:rsidRPr="00C77996">
        <w:rPr>
          <w:rFonts w:ascii="Garamond" w:hAnsi="Garamond"/>
          <w:b w:val="0"/>
          <w:color w:val="auto"/>
          <w:sz w:val="24"/>
          <w:szCs w:val="24"/>
        </w:rPr>
        <w:t>38</w:t>
      </w:r>
      <w:r w:rsidR="00451A2D" w:rsidRPr="00C77996">
        <w:rPr>
          <w:rFonts w:ascii="Garamond" w:hAnsi="Garamond"/>
          <w:b w:val="0"/>
          <w:color w:val="auto"/>
          <w:sz w:val="24"/>
          <w:szCs w:val="24"/>
        </w:rPr>
        <w:fldChar w:fldCharType="end"/>
      </w:r>
      <w:r w:rsidR="00AC0A38" w:rsidRPr="00C77996">
        <w:rPr>
          <w:rFonts w:ascii="Garamond" w:hAnsi="Garamond"/>
          <w:b w:val="0"/>
          <w:color w:val="auto"/>
          <w:sz w:val="24"/>
          <w:szCs w:val="24"/>
        </w:rPr>
        <w:t>. Dinero que dedica semanalmente a la compra de productos agrícolas.</w:t>
      </w:r>
      <w:bookmarkEnd w:id="50"/>
    </w:p>
    <w:p w:rsidR="00AC0A38" w:rsidRPr="00AC0A38" w:rsidRDefault="00AC0A38" w:rsidP="00AC0A38">
      <w:pPr>
        <w:spacing w:after="0" w:line="360" w:lineRule="auto"/>
        <w:jc w:val="both"/>
        <w:rPr>
          <w:rFonts w:ascii="Garamond" w:hAnsi="Garamond"/>
          <w:sz w:val="24"/>
          <w:szCs w:val="24"/>
        </w:rPr>
      </w:pPr>
      <w:r w:rsidRPr="00AC0A38">
        <w:rPr>
          <w:rFonts w:ascii="Garamond" w:hAnsi="Garamond"/>
          <w:noProof/>
          <w:sz w:val="24"/>
          <w:szCs w:val="24"/>
          <w:lang w:val="en-US"/>
        </w:rPr>
        <w:drawing>
          <wp:inline distT="0" distB="0" distL="0" distR="0">
            <wp:extent cx="5246011" cy="1796995"/>
            <wp:effectExtent l="19050" t="0" r="11789"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33CF1" w:rsidRDefault="00833CF1" w:rsidP="00833CF1">
      <w:pPr>
        <w:spacing w:after="0" w:line="360" w:lineRule="auto"/>
        <w:ind w:left="284"/>
        <w:rPr>
          <w:rFonts w:ascii="Garamond" w:hAnsi="Garamond"/>
          <w:sz w:val="24"/>
          <w:szCs w:val="24"/>
        </w:rPr>
      </w:pPr>
      <w:r>
        <w:rPr>
          <w:rFonts w:ascii="Garamond" w:hAnsi="Garamond"/>
          <w:bCs/>
          <w:sz w:val="24"/>
          <w:szCs w:val="24"/>
        </w:rPr>
        <w:t>Fuente: Elaboración de los autores</w:t>
      </w:r>
    </w:p>
    <w:p w:rsidR="00833CF1" w:rsidRDefault="00833CF1" w:rsidP="00AC0A38">
      <w:pPr>
        <w:spacing w:after="0" w:line="360" w:lineRule="auto"/>
        <w:jc w:val="both"/>
        <w:rPr>
          <w:rFonts w:ascii="Garamond" w:hAnsi="Garamond"/>
          <w:sz w:val="24"/>
          <w:szCs w:val="24"/>
        </w:rPr>
      </w:pPr>
    </w:p>
    <w:p w:rsidR="00ED15EF" w:rsidRPr="00ED15EF" w:rsidRDefault="0040098B" w:rsidP="00ED15EF">
      <w:pPr>
        <w:pStyle w:val="Ttulo2"/>
      </w:pPr>
      <w:bookmarkStart w:id="51" w:name="_Toc439323587"/>
      <w:r>
        <w:t>1.</w:t>
      </w:r>
      <w:r w:rsidR="00ED15EF" w:rsidRPr="00ED15EF">
        <w:t>2.8 Uso de Tecnología</w:t>
      </w:r>
      <w:bookmarkEnd w:id="51"/>
    </w:p>
    <w:p w:rsidR="00ED15EF" w:rsidRDefault="00ED15EF" w:rsidP="00AC0A38">
      <w:pPr>
        <w:spacing w:after="0" w:line="360" w:lineRule="auto"/>
        <w:jc w:val="both"/>
        <w:rPr>
          <w:rFonts w:ascii="Garamond" w:hAnsi="Garamond"/>
          <w:sz w:val="24"/>
          <w:szCs w:val="24"/>
        </w:rPr>
      </w:pPr>
    </w:p>
    <w:p w:rsidR="00C77996" w:rsidRPr="00C77996" w:rsidRDefault="00C77996" w:rsidP="00C77996">
      <w:pPr>
        <w:pStyle w:val="Epgrafe"/>
        <w:rPr>
          <w:rFonts w:ascii="Garamond" w:hAnsi="Garamond"/>
          <w:b w:val="0"/>
          <w:color w:val="auto"/>
          <w:sz w:val="24"/>
          <w:szCs w:val="24"/>
        </w:rPr>
      </w:pPr>
      <w:bookmarkStart w:id="52" w:name="_Toc438043670"/>
      <w:r w:rsidRPr="00C77996">
        <w:rPr>
          <w:rFonts w:ascii="Garamond" w:hAnsi="Garamond"/>
          <w:b w:val="0"/>
          <w:color w:val="auto"/>
          <w:sz w:val="24"/>
          <w:szCs w:val="24"/>
        </w:rPr>
        <w:t xml:space="preserve">Gráfico </w:t>
      </w:r>
      <w:r w:rsidR="00451A2D" w:rsidRPr="00C77996">
        <w:rPr>
          <w:rFonts w:ascii="Garamond" w:hAnsi="Garamond"/>
          <w:b w:val="0"/>
          <w:color w:val="auto"/>
          <w:sz w:val="24"/>
          <w:szCs w:val="24"/>
        </w:rPr>
        <w:fldChar w:fldCharType="begin"/>
      </w:r>
      <w:r w:rsidRPr="00C77996">
        <w:rPr>
          <w:rFonts w:ascii="Garamond" w:hAnsi="Garamond"/>
          <w:b w:val="0"/>
          <w:color w:val="auto"/>
          <w:sz w:val="24"/>
          <w:szCs w:val="24"/>
        </w:rPr>
        <w:instrText xml:space="preserve"> SEQ Gráfico \* ARABIC </w:instrText>
      </w:r>
      <w:r w:rsidR="00451A2D" w:rsidRPr="00C77996">
        <w:rPr>
          <w:rFonts w:ascii="Garamond" w:hAnsi="Garamond"/>
          <w:b w:val="0"/>
          <w:color w:val="auto"/>
          <w:sz w:val="24"/>
          <w:szCs w:val="24"/>
        </w:rPr>
        <w:fldChar w:fldCharType="separate"/>
      </w:r>
      <w:r w:rsidRPr="00C77996">
        <w:rPr>
          <w:rFonts w:ascii="Garamond" w:hAnsi="Garamond"/>
          <w:b w:val="0"/>
          <w:color w:val="auto"/>
          <w:sz w:val="24"/>
          <w:szCs w:val="24"/>
        </w:rPr>
        <w:t>39</w:t>
      </w:r>
      <w:r w:rsidR="00451A2D" w:rsidRPr="00C77996">
        <w:rPr>
          <w:rFonts w:ascii="Garamond" w:hAnsi="Garamond"/>
          <w:b w:val="0"/>
          <w:color w:val="auto"/>
          <w:sz w:val="24"/>
          <w:szCs w:val="24"/>
        </w:rPr>
        <w:fldChar w:fldCharType="end"/>
      </w:r>
      <w:r>
        <w:rPr>
          <w:rFonts w:ascii="Garamond" w:hAnsi="Garamond"/>
          <w:b w:val="0"/>
          <w:color w:val="auto"/>
          <w:sz w:val="24"/>
          <w:szCs w:val="24"/>
        </w:rPr>
        <w:t>. Percepción del uso de Internet</w:t>
      </w:r>
      <w:bookmarkEnd w:id="52"/>
    </w:p>
    <w:p w:rsidR="00AC0A38" w:rsidRPr="00AC0A38" w:rsidRDefault="00AC0A38" w:rsidP="00AC0A38">
      <w:pPr>
        <w:spacing w:after="0" w:line="360" w:lineRule="auto"/>
        <w:jc w:val="both"/>
        <w:rPr>
          <w:rFonts w:ascii="Garamond" w:hAnsi="Garamond"/>
          <w:sz w:val="24"/>
          <w:szCs w:val="24"/>
        </w:rPr>
      </w:pPr>
      <w:r w:rsidRPr="00AC0A38">
        <w:rPr>
          <w:rFonts w:ascii="Garamond" w:hAnsi="Garamond"/>
          <w:noProof/>
          <w:sz w:val="24"/>
          <w:szCs w:val="24"/>
          <w:lang w:val="en-US"/>
        </w:rPr>
        <w:drawing>
          <wp:inline distT="0" distB="0" distL="0" distR="0">
            <wp:extent cx="5245100" cy="1819275"/>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33CF1" w:rsidRDefault="00833CF1" w:rsidP="00833CF1">
      <w:pPr>
        <w:spacing w:after="0" w:line="360" w:lineRule="auto"/>
        <w:ind w:left="284"/>
        <w:rPr>
          <w:rFonts w:ascii="Garamond" w:hAnsi="Garamond"/>
          <w:sz w:val="24"/>
          <w:szCs w:val="24"/>
        </w:rPr>
      </w:pPr>
      <w:r>
        <w:rPr>
          <w:rFonts w:ascii="Garamond" w:hAnsi="Garamond"/>
          <w:bCs/>
          <w:sz w:val="24"/>
          <w:szCs w:val="24"/>
        </w:rPr>
        <w:t>Fuente: Elaboración de los autores</w:t>
      </w:r>
    </w:p>
    <w:p w:rsidR="00482F76" w:rsidRPr="00482F76" w:rsidRDefault="00482F76" w:rsidP="00482F76">
      <w:pPr>
        <w:spacing w:after="0" w:line="360" w:lineRule="auto"/>
        <w:jc w:val="both"/>
        <w:rPr>
          <w:rFonts w:ascii="Garamond" w:hAnsi="Garamond"/>
          <w:sz w:val="24"/>
          <w:szCs w:val="24"/>
        </w:rPr>
      </w:pPr>
      <w:r w:rsidRPr="00482F76">
        <w:rPr>
          <w:rFonts w:ascii="Garamond" w:hAnsi="Garamond"/>
          <w:sz w:val="24"/>
          <w:szCs w:val="24"/>
        </w:rPr>
        <w:lastRenderedPageBreak/>
        <w:t>Es importante explorar nuevos escenarios de mercado y ante la pregunta número doce, los tenderos un 55.2% respondió que le parece bien que se apoya la generación de un mercado utilizando el internet como plataforma de los oferentes y demandantes.</w:t>
      </w:r>
    </w:p>
    <w:p w:rsidR="00C77996" w:rsidRDefault="00C77996" w:rsidP="00AC0A38">
      <w:pPr>
        <w:spacing w:after="0" w:line="360" w:lineRule="auto"/>
        <w:jc w:val="both"/>
        <w:rPr>
          <w:rFonts w:ascii="Garamond" w:hAnsi="Garamond"/>
          <w:sz w:val="24"/>
          <w:szCs w:val="24"/>
        </w:rPr>
      </w:pPr>
    </w:p>
    <w:p w:rsidR="00833CF1" w:rsidRPr="00BC094C" w:rsidRDefault="00BC094C" w:rsidP="00AC0A38">
      <w:pPr>
        <w:spacing w:after="0" w:line="360" w:lineRule="auto"/>
        <w:jc w:val="both"/>
        <w:rPr>
          <w:rFonts w:ascii="Garamond" w:hAnsi="Garamond"/>
          <w:sz w:val="24"/>
          <w:szCs w:val="24"/>
        </w:rPr>
      </w:pPr>
      <w:r>
        <w:rPr>
          <w:rFonts w:ascii="Garamond" w:hAnsi="Garamond"/>
          <w:sz w:val="24"/>
          <w:szCs w:val="24"/>
        </w:rPr>
        <w:t>De los  tenderos encuestados que dijeron que les parecía bien que el departamento del Meta les ayude a los productores agrícolas a comercializar su</w:t>
      </w:r>
      <w:r w:rsidR="00C77996">
        <w:rPr>
          <w:rFonts w:ascii="Garamond" w:hAnsi="Garamond"/>
          <w:sz w:val="24"/>
          <w:szCs w:val="24"/>
        </w:rPr>
        <w:t>s productos por internet, el 68.6% utiliza internet pero el 49.</w:t>
      </w:r>
      <w:r>
        <w:rPr>
          <w:rFonts w:ascii="Garamond" w:hAnsi="Garamond"/>
          <w:sz w:val="24"/>
          <w:szCs w:val="24"/>
        </w:rPr>
        <w:t>7% no lo utiliza. Por otro lado los que dij</w:t>
      </w:r>
      <w:r w:rsidR="00C77996">
        <w:rPr>
          <w:rFonts w:ascii="Garamond" w:hAnsi="Garamond"/>
          <w:sz w:val="24"/>
          <w:szCs w:val="24"/>
        </w:rPr>
        <w:t>eron que les parecía mal, el 10.5</w:t>
      </w:r>
      <w:r>
        <w:rPr>
          <w:rFonts w:ascii="Garamond" w:hAnsi="Garamond"/>
          <w:sz w:val="24"/>
          <w:szCs w:val="24"/>
        </w:rPr>
        <w:t>% utiliza internet mient</w:t>
      </w:r>
      <w:r w:rsidR="00C77996">
        <w:rPr>
          <w:rFonts w:ascii="Garamond" w:hAnsi="Garamond"/>
          <w:sz w:val="24"/>
          <w:szCs w:val="24"/>
        </w:rPr>
        <w:t>ras que el 20.</w:t>
      </w:r>
      <w:r>
        <w:rPr>
          <w:rFonts w:ascii="Garamond" w:hAnsi="Garamond"/>
          <w:sz w:val="24"/>
          <w:szCs w:val="24"/>
        </w:rPr>
        <w:t>9</w:t>
      </w:r>
      <w:r w:rsidR="00C77996">
        <w:rPr>
          <w:rFonts w:ascii="Garamond" w:hAnsi="Garamond"/>
          <w:sz w:val="24"/>
          <w:szCs w:val="24"/>
        </w:rPr>
        <w:t>%</w:t>
      </w:r>
      <w:r>
        <w:rPr>
          <w:rFonts w:ascii="Garamond" w:hAnsi="Garamond"/>
          <w:sz w:val="24"/>
          <w:szCs w:val="24"/>
        </w:rPr>
        <w:t xml:space="preserve"> no utiliza.  Por lo cual se podría pensar los que calificaron como una propuesta mala, pudieron haber estado a negativa porque no usan el internet.</w:t>
      </w:r>
    </w:p>
    <w:p w:rsidR="00833CF1" w:rsidRPr="00833CF1" w:rsidRDefault="00833CF1" w:rsidP="00AC0A38">
      <w:pPr>
        <w:spacing w:after="0" w:line="360" w:lineRule="auto"/>
        <w:jc w:val="both"/>
        <w:rPr>
          <w:rFonts w:ascii="Garamond" w:hAnsi="Garamond"/>
          <w:color w:val="FF0000"/>
          <w:sz w:val="24"/>
          <w:szCs w:val="24"/>
        </w:rPr>
      </w:pPr>
    </w:p>
    <w:p w:rsidR="00AC0A38" w:rsidRPr="00C77996" w:rsidRDefault="00C77996" w:rsidP="00C77996">
      <w:pPr>
        <w:pStyle w:val="Epgrafe"/>
        <w:rPr>
          <w:rFonts w:ascii="Garamond" w:hAnsi="Garamond"/>
          <w:b w:val="0"/>
          <w:color w:val="auto"/>
          <w:sz w:val="24"/>
          <w:szCs w:val="24"/>
        </w:rPr>
      </w:pPr>
      <w:bookmarkStart w:id="53" w:name="_Toc438043608"/>
      <w:r w:rsidRPr="00C77996">
        <w:rPr>
          <w:rFonts w:ascii="Garamond" w:hAnsi="Garamond"/>
          <w:b w:val="0"/>
          <w:color w:val="auto"/>
          <w:sz w:val="24"/>
          <w:szCs w:val="24"/>
        </w:rPr>
        <w:t xml:space="preserve">Tabla </w:t>
      </w:r>
      <w:r w:rsidR="00451A2D" w:rsidRPr="00C77996">
        <w:rPr>
          <w:rFonts w:ascii="Garamond" w:hAnsi="Garamond"/>
          <w:b w:val="0"/>
          <w:color w:val="auto"/>
          <w:sz w:val="24"/>
          <w:szCs w:val="24"/>
        </w:rPr>
        <w:fldChar w:fldCharType="begin"/>
      </w:r>
      <w:r w:rsidRPr="00C77996">
        <w:rPr>
          <w:rFonts w:ascii="Garamond" w:hAnsi="Garamond"/>
          <w:b w:val="0"/>
          <w:color w:val="auto"/>
          <w:sz w:val="24"/>
          <w:szCs w:val="24"/>
        </w:rPr>
        <w:instrText xml:space="preserve"> SEQ Tabla \* ARABIC </w:instrText>
      </w:r>
      <w:r w:rsidR="00451A2D" w:rsidRPr="00C77996">
        <w:rPr>
          <w:rFonts w:ascii="Garamond" w:hAnsi="Garamond"/>
          <w:b w:val="0"/>
          <w:color w:val="auto"/>
          <w:sz w:val="24"/>
          <w:szCs w:val="24"/>
        </w:rPr>
        <w:fldChar w:fldCharType="separate"/>
      </w:r>
      <w:r w:rsidRPr="00C77996">
        <w:rPr>
          <w:rFonts w:ascii="Garamond" w:hAnsi="Garamond"/>
          <w:b w:val="0"/>
          <w:color w:val="auto"/>
          <w:sz w:val="24"/>
          <w:szCs w:val="24"/>
        </w:rPr>
        <w:t>2</w:t>
      </w:r>
      <w:r w:rsidR="00451A2D" w:rsidRPr="00C77996">
        <w:rPr>
          <w:rFonts w:ascii="Garamond" w:hAnsi="Garamond"/>
          <w:b w:val="0"/>
          <w:color w:val="auto"/>
          <w:sz w:val="24"/>
          <w:szCs w:val="24"/>
        </w:rPr>
        <w:fldChar w:fldCharType="end"/>
      </w:r>
      <w:r w:rsidR="00AC0A38" w:rsidRPr="00C77996">
        <w:rPr>
          <w:rFonts w:ascii="Garamond" w:hAnsi="Garamond"/>
          <w:b w:val="0"/>
          <w:color w:val="auto"/>
          <w:sz w:val="24"/>
          <w:szCs w:val="24"/>
        </w:rPr>
        <w:t xml:space="preserve">. </w:t>
      </w:r>
      <w:r w:rsidR="00FC132F">
        <w:rPr>
          <w:rFonts w:ascii="Garamond" w:hAnsi="Garamond"/>
          <w:b w:val="0"/>
          <w:color w:val="auto"/>
          <w:sz w:val="24"/>
          <w:szCs w:val="24"/>
        </w:rPr>
        <w:t>U</w:t>
      </w:r>
      <w:r w:rsidR="00AC0A38" w:rsidRPr="00C77996">
        <w:rPr>
          <w:rFonts w:ascii="Garamond" w:hAnsi="Garamond"/>
          <w:b w:val="0"/>
          <w:color w:val="auto"/>
          <w:sz w:val="24"/>
          <w:szCs w:val="24"/>
        </w:rPr>
        <w:t>so de internet.</w:t>
      </w:r>
      <w:bookmarkEnd w:id="53"/>
    </w:p>
    <w:tbl>
      <w:tblPr>
        <w:tblW w:w="7207" w:type="dxa"/>
        <w:jc w:val="center"/>
        <w:tblCellMar>
          <w:left w:w="70" w:type="dxa"/>
          <w:right w:w="70" w:type="dxa"/>
        </w:tblCellMar>
        <w:tblLook w:val="04A0" w:firstRow="1" w:lastRow="0" w:firstColumn="1" w:lastColumn="0" w:noHBand="0" w:noVBand="1"/>
      </w:tblPr>
      <w:tblGrid>
        <w:gridCol w:w="1276"/>
        <w:gridCol w:w="1134"/>
        <w:gridCol w:w="1149"/>
        <w:gridCol w:w="1216"/>
        <w:gridCol w:w="1216"/>
        <w:gridCol w:w="1216"/>
      </w:tblGrid>
      <w:tr w:rsidR="00137107" w:rsidRPr="00137107" w:rsidTr="00C77996">
        <w:trPr>
          <w:trHeight w:val="300"/>
          <w:jc w:val="center"/>
        </w:trPr>
        <w:tc>
          <w:tcPr>
            <w:tcW w:w="1276" w:type="dxa"/>
            <w:tcBorders>
              <w:top w:val="single" w:sz="4" w:space="0" w:color="auto"/>
              <w:left w:val="nil"/>
              <w:bottom w:val="single" w:sz="4" w:space="0" w:color="auto"/>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b/>
                <w:bCs/>
                <w:color w:val="000000"/>
                <w:lang w:eastAsia="es-CO"/>
              </w:rPr>
            </w:pPr>
            <w:r w:rsidRPr="00137107">
              <w:rPr>
                <w:rFonts w:ascii="Garamond" w:eastAsia="Times New Roman" w:hAnsi="Garamond" w:cs="Times New Roman"/>
                <w:b/>
                <w:bCs/>
                <w:color w:val="000000"/>
                <w:lang w:eastAsia="es-CO"/>
              </w:rPr>
              <w:t>Categorías</w:t>
            </w:r>
          </w:p>
        </w:tc>
        <w:tc>
          <w:tcPr>
            <w:tcW w:w="1134" w:type="dxa"/>
            <w:tcBorders>
              <w:top w:val="single" w:sz="4" w:space="0" w:color="auto"/>
              <w:left w:val="nil"/>
              <w:bottom w:val="single" w:sz="4" w:space="0" w:color="auto"/>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b/>
                <w:bCs/>
                <w:color w:val="000000"/>
                <w:lang w:eastAsia="es-CO"/>
              </w:rPr>
            </w:pPr>
            <w:r w:rsidRPr="00137107">
              <w:rPr>
                <w:rFonts w:ascii="Garamond" w:eastAsia="Times New Roman" w:hAnsi="Garamond" w:cs="Times New Roman"/>
                <w:b/>
                <w:bCs/>
                <w:color w:val="000000"/>
                <w:lang w:eastAsia="es-CO"/>
              </w:rPr>
              <w:t>Me parece bien</w:t>
            </w:r>
          </w:p>
        </w:tc>
        <w:tc>
          <w:tcPr>
            <w:tcW w:w="1149" w:type="dxa"/>
            <w:tcBorders>
              <w:top w:val="single" w:sz="4" w:space="0" w:color="auto"/>
              <w:left w:val="nil"/>
              <w:bottom w:val="single" w:sz="4" w:space="0" w:color="auto"/>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b/>
                <w:bCs/>
                <w:color w:val="000000"/>
                <w:lang w:eastAsia="es-CO"/>
              </w:rPr>
            </w:pPr>
            <w:r w:rsidRPr="00137107">
              <w:rPr>
                <w:rFonts w:ascii="Garamond" w:eastAsia="Times New Roman" w:hAnsi="Garamond" w:cs="Times New Roman"/>
                <w:b/>
                <w:bCs/>
                <w:color w:val="000000"/>
                <w:lang w:eastAsia="es-CO"/>
              </w:rPr>
              <w:t>Me es indiferente</w:t>
            </w:r>
          </w:p>
        </w:tc>
        <w:tc>
          <w:tcPr>
            <w:tcW w:w="1216" w:type="dxa"/>
            <w:tcBorders>
              <w:top w:val="single" w:sz="4" w:space="0" w:color="auto"/>
              <w:left w:val="nil"/>
              <w:bottom w:val="single" w:sz="4" w:space="0" w:color="auto"/>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b/>
                <w:bCs/>
                <w:color w:val="000000"/>
                <w:lang w:eastAsia="es-CO"/>
              </w:rPr>
            </w:pPr>
            <w:r w:rsidRPr="00137107">
              <w:rPr>
                <w:rFonts w:ascii="Garamond" w:eastAsia="Times New Roman" w:hAnsi="Garamond" w:cs="Times New Roman"/>
                <w:b/>
                <w:bCs/>
                <w:color w:val="000000"/>
                <w:lang w:eastAsia="es-CO"/>
              </w:rPr>
              <w:t>Me parece mal</w:t>
            </w:r>
          </w:p>
        </w:tc>
        <w:tc>
          <w:tcPr>
            <w:tcW w:w="1216" w:type="dxa"/>
            <w:tcBorders>
              <w:top w:val="single" w:sz="4" w:space="0" w:color="auto"/>
              <w:left w:val="nil"/>
              <w:bottom w:val="single" w:sz="4" w:space="0" w:color="auto"/>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b/>
                <w:bCs/>
                <w:color w:val="000000"/>
                <w:lang w:eastAsia="es-CO"/>
              </w:rPr>
            </w:pPr>
            <w:r w:rsidRPr="00137107">
              <w:rPr>
                <w:rFonts w:ascii="Garamond" w:eastAsia="Times New Roman" w:hAnsi="Garamond" w:cs="Times New Roman"/>
                <w:b/>
                <w:bCs/>
                <w:color w:val="000000"/>
                <w:lang w:eastAsia="es-CO"/>
              </w:rPr>
              <w:t>NS/NR</w:t>
            </w:r>
          </w:p>
        </w:tc>
        <w:tc>
          <w:tcPr>
            <w:tcW w:w="1216" w:type="dxa"/>
            <w:tcBorders>
              <w:top w:val="single" w:sz="4" w:space="0" w:color="auto"/>
              <w:left w:val="nil"/>
              <w:bottom w:val="single" w:sz="4" w:space="0" w:color="auto"/>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b/>
                <w:bCs/>
                <w:color w:val="000000"/>
                <w:lang w:eastAsia="es-CO"/>
              </w:rPr>
            </w:pPr>
            <w:r w:rsidRPr="00137107">
              <w:rPr>
                <w:rFonts w:ascii="Garamond" w:eastAsia="Times New Roman" w:hAnsi="Garamond" w:cs="Times New Roman"/>
                <w:b/>
                <w:bCs/>
                <w:color w:val="000000"/>
                <w:lang w:eastAsia="es-CO"/>
              </w:rPr>
              <w:t>Total</w:t>
            </w:r>
          </w:p>
        </w:tc>
      </w:tr>
      <w:tr w:rsidR="00137107" w:rsidRPr="00137107" w:rsidTr="00C77996">
        <w:trPr>
          <w:trHeight w:val="300"/>
          <w:jc w:val="center"/>
        </w:trPr>
        <w:tc>
          <w:tcPr>
            <w:tcW w:w="1276"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p>
        </w:tc>
        <w:tc>
          <w:tcPr>
            <w:tcW w:w="1134"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p>
        </w:tc>
        <w:tc>
          <w:tcPr>
            <w:tcW w:w="1149"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p>
        </w:tc>
        <w:tc>
          <w:tcPr>
            <w:tcW w:w="1216"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p>
        </w:tc>
        <w:tc>
          <w:tcPr>
            <w:tcW w:w="1216"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p>
        </w:tc>
        <w:tc>
          <w:tcPr>
            <w:tcW w:w="1216" w:type="dxa"/>
            <w:tcBorders>
              <w:top w:val="nil"/>
              <w:left w:val="nil"/>
              <w:bottom w:val="nil"/>
              <w:right w:val="nil"/>
            </w:tcBorders>
            <w:shd w:val="clear" w:color="auto" w:fill="auto"/>
            <w:noWrap/>
            <w:vAlign w:val="bottom"/>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p>
        </w:tc>
      </w:tr>
      <w:tr w:rsidR="00137107" w:rsidRPr="00137107" w:rsidTr="00C77996">
        <w:trPr>
          <w:trHeight w:val="300"/>
          <w:jc w:val="center"/>
        </w:trPr>
        <w:tc>
          <w:tcPr>
            <w:tcW w:w="1276"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rPr>
                <w:rFonts w:ascii="Garamond" w:eastAsia="Times New Roman" w:hAnsi="Garamond" w:cs="Times New Roman"/>
                <w:b/>
                <w:bCs/>
                <w:color w:val="000000"/>
                <w:lang w:eastAsia="es-CO"/>
              </w:rPr>
            </w:pPr>
            <w:r w:rsidRPr="00137107">
              <w:rPr>
                <w:rFonts w:ascii="Garamond" w:eastAsia="Times New Roman" w:hAnsi="Garamond" w:cs="Times New Roman"/>
                <w:b/>
                <w:bCs/>
                <w:color w:val="000000"/>
                <w:lang w:eastAsia="es-CO"/>
              </w:rPr>
              <w:t>SI</w:t>
            </w:r>
          </w:p>
        </w:tc>
        <w:tc>
          <w:tcPr>
            <w:tcW w:w="1134"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r w:rsidRPr="00137107">
              <w:rPr>
                <w:rFonts w:ascii="Garamond" w:eastAsia="Times New Roman" w:hAnsi="Garamond" w:cs="Times New Roman"/>
                <w:color w:val="000000"/>
                <w:lang w:eastAsia="es-CO"/>
              </w:rPr>
              <w:t>68,52%</w:t>
            </w:r>
          </w:p>
        </w:tc>
        <w:tc>
          <w:tcPr>
            <w:tcW w:w="1149"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r w:rsidRPr="00137107">
              <w:rPr>
                <w:rFonts w:ascii="Garamond" w:eastAsia="Times New Roman" w:hAnsi="Garamond" w:cs="Times New Roman"/>
                <w:color w:val="000000"/>
                <w:lang w:eastAsia="es-CO"/>
              </w:rPr>
              <w:t>16,05%</w:t>
            </w:r>
          </w:p>
        </w:tc>
        <w:tc>
          <w:tcPr>
            <w:tcW w:w="1216"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r w:rsidRPr="00137107">
              <w:rPr>
                <w:rFonts w:ascii="Garamond" w:eastAsia="Times New Roman" w:hAnsi="Garamond" w:cs="Times New Roman"/>
                <w:color w:val="000000"/>
                <w:lang w:eastAsia="es-CO"/>
              </w:rPr>
              <w:t>10,49%</w:t>
            </w:r>
          </w:p>
        </w:tc>
        <w:tc>
          <w:tcPr>
            <w:tcW w:w="1216"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r w:rsidRPr="00137107">
              <w:rPr>
                <w:rFonts w:ascii="Garamond" w:eastAsia="Times New Roman" w:hAnsi="Garamond" w:cs="Times New Roman"/>
                <w:color w:val="000000"/>
                <w:lang w:eastAsia="es-CO"/>
              </w:rPr>
              <w:t>4,94%</w:t>
            </w:r>
          </w:p>
        </w:tc>
        <w:tc>
          <w:tcPr>
            <w:tcW w:w="1216" w:type="dxa"/>
            <w:tcBorders>
              <w:top w:val="nil"/>
              <w:left w:val="nil"/>
              <w:bottom w:val="nil"/>
              <w:right w:val="nil"/>
            </w:tcBorders>
            <w:shd w:val="clear" w:color="auto" w:fill="auto"/>
            <w:noWrap/>
            <w:vAlign w:val="bottom"/>
            <w:hideMark/>
          </w:tcPr>
          <w:p w:rsidR="00137107" w:rsidRPr="00137107" w:rsidRDefault="00137107" w:rsidP="00137107">
            <w:pPr>
              <w:spacing w:after="0" w:line="240" w:lineRule="auto"/>
              <w:jc w:val="center"/>
              <w:rPr>
                <w:rFonts w:ascii="Garamond" w:eastAsia="Times New Roman" w:hAnsi="Garamond" w:cs="Times New Roman"/>
                <w:b/>
                <w:color w:val="000000"/>
                <w:lang w:eastAsia="es-CO"/>
              </w:rPr>
            </w:pPr>
            <w:r w:rsidRPr="00137107">
              <w:rPr>
                <w:rFonts w:ascii="Garamond" w:eastAsia="Times New Roman" w:hAnsi="Garamond" w:cs="Times New Roman"/>
                <w:b/>
                <w:color w:val="000000"/>
                <w:lang w:eastAsia="es-CO"/>
              </w:rPr>
              <w:t>100,00%</w:t>
            </w:r>
          </w:p>
        </w:tc>
      </w:tr>
      <w:tr w:rsidR="00137107" w:rsidRPr="00137107" w:rsidTr="00C77996">
        <w:trPr>
          <w:trHeight w:val="300"/>
          <w:jc w:val="center"/>
        </w:trPr>
        <w:tc>
          <w:tcPr>
            <w:tcW w:w="1276"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rPr>
                <w:rFonts w:ascii="Garamond" w:eastAsia="Times New Roman" w:hAnsi="Garamond" w:cs="Times New Roman"/>
                <w:b/>
                <w:bCs/>
                <w:color w:val="000000"/>
                <w:lang w:eastAsia="es-CO"/>
              </w:rPr>
            </w:pPr>
            <w:r w:rsidRPr="00137107">
              <w:rPr>
                <w:rFonts w:ascii="Garamond" w:eastAsia="Times New Roman" w:hAnsi="Garamond" w:cs="Times New Roman"/>
                <w:b/>
                <w:bCs/>
                <w:color w:val="000000"/>
                <w:lang w:eastAsia="es-CO"/>
              </w:rPr>
              <w:t>NO</w:t>
            </w:r>
          </w:p>
        </w:tc>
        <w:tc>
          <w:tcPr>
            <w:tcW w:w="1134"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r w:rsidRPr="00137107">
              <w:rPr>
                <w:rFonts w:ascii="Garamond" w:eastAsia="Times New Roman" w:hAnsi="Garamond" w:cs="Times New Roman"/>
                <w:color w:val="000000"/>
                <w:lang w:eastAsia="es-CO"/>
              </w:rPr>
              <w:t>49,70%</w:t>
            </w:r>
          </w:p>
        </w:tc>
        <w:tc>
          <w:tcPr>
            <w:tcW w:w="1149"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r w:rsidRPr="00137107">
              <w:rPr>
                <w:rFonts w:ascii="Garamond" w:eastAsia="Times New Roman" w:hAnsi="Garamond" w:cs="Times New Roman"/>
                <w:color w:val="000000"/>
                <w:lang w:eastAsia="es-CO"/>
              </w:rPr>
              <w:t>23,03%</w:t>
            </w:r>
          </w:p>
        </w:tc>
        <w:tc>
          <w:tcPr>
            <w:tcW w:w="1216"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r w:rsidRPr="00137107">
              <w:rPr>
                <w:rFonts w:ascii="Garamond" w:eastAsia="Times New Roman" w:hAnsi="Garamond" w:cs="Times New Roman"/>
                <w:color w:val="000000"/>
                <w:lang w:eastAsia="es-CO"/>
              </w:rPr>
              <w:t>20,91%</w:t>
            </w:r>
          </w:p>
        </w:tc>
        <w:tc>
          <w:tcPr>
            <w:tcW w:w="1216"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r w:rsidRPr="00137107">
              <w:rPr>
                <w:rFonts w:ascii="Garamond" w:eastAsia="Times New Roman" w:hAnsi="Garamond" w:cs="Times New Roman"/>
                <w:color w:val="000000"/>
                <w:lang w:eastAsia="es-CO"/>
              </w:rPr>
              <w:t>6,36%</w:t>
            </w:r>
          </w:p>
        </w:tc>
        <w:tc>
          <w:tcPr>
            <w:tcW w:w="1216" w:type="dxa"/>
            <w:tcBorders>
              <w:top w:val="nil"/>
              <w:left w:val="nil"/>
              <w:bottom w:val="nil"/>
              <w:right w:val="nil"/>
            </w:tcBorders>
            <w:shd w:val="clear" w:color="auto" w:fill="auto"/>
            <w:noWrap/>
            <w:vAlign w:val="bottom"/>
            <w:hideMark/>
          </w:tcPr>
          <w:p w:rsidR="00137107" w:rsidRPr="00137107" w:rsidRDefault="00137107" w:rsidP="00137107">
            <w:pPr>
              <w:spacing w:after="0" w:line="240" w:lineRule="auto"/>
              <w:jc w:val="center"/>
              <w:rPr>
                <w:rFonts w:ascii="Garamond" w:eastAsia="Times New Roman" w:hAnsi="Garamond" w:cs="Times New Roman"/>
                <w:b/>
                <w:color w:val="000000"/>
                <w:lang w:eastAsia="es-CO"/>
              </w:rPr>
            </w:pPr>
            <w:r w:rsidRPr="00137107">
              <w:rPr>
                <w:rFonts w:ascii="Garamond" w:eastAsia="Times New Roman" w:hAnsi="Garamond" w:cs="Times New Roman"/>
                <w:b/>
                <w:color w:val="000000"/>
                <w:lang w:eastAsia="es-CO"/>
              </w:rPr>
              <w:t>100,00%</w:t>
            </w:r>
          </w:p>
        </w:tc>
      </w:tr>
      <w:tr w:rsidR="00137107" w:rsidRPr="00137107" w:rsidTr="00C77996">
        <w:trPr>
          <w:trHeight w:val="300"/>
          <w:jc w:val="center"/>
        </w:trPr>
        <w:tc>
          <w:tcPr>
            <w:tcW w:w="1276"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rPr>
                <w:rFonts w:ascii="Garamond" w:eastAsia="Times New Roman" w:hAnsi="Garamond" w:cs="Times New Roman"/>
                <w:b/>
                <w:bCs/>
                <w:color w:val="000000"/>
                <w:lang w:eastAsia="es-CO"/>
              </w:rPr>
            </w:pPr>
            <w:r w:rsidRPr="00137107">
              <w:rPr>
                <w:rFonts w:ascii="Garamond" w:eastAsia="Times New Roman" w:hAnsi="Garamond" w:cs="Times New Roman"/>
                <w:b/>
                <w:bCs/>
                <w:color w:val="000000"/>
                <w:lang w:eastAsia="es-CO"/>
              </w:rPr>
              <w:t>NS/NR</w:t>
            </w:r>
          </w:p>
        </w:tc>
        <w:tc>
          <w:tcPr>
            <w:tcW w:w="1134"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r w:rsidRPr="00137107">
              <w:rPr>
                <w:rFonts w:ascii="Garamond" w:eastAsia="Times New Roman" w:hAnsi="Garamond" w:cs="Times New Roman"/>
                <w:color w:val="000000"/>
                <w:lang w:eastAsia="es-CO"/>
              </w:rPr>
              <w:t>45,00%</w:t>
            </w:r>
          </w:p>
        </w:tc>
        <w:tc>
          <w:tcPr>
            <w:tcW w:w="1149"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r w:rsidRPr="00137107">
              <w:rPr>
                <w:rFonts w:ascii="Garamond" w:eastAsia="Times New Roman" w:hAnsi="Garamond" w:cs="Times New Roman"/>
                <w:color w:val="000000"/>
                <w:lang w:eastAsia="es-CO"/>
              </w:rPr>
              <w:t>15,00%</w:t>
            </w:r>
          </w:p>
        </w:tc>
        <w:tc>
          <w:tcPr>
            <w:tcW w:w="1216"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r w:rsidRPr="00137107">
              <w:rPr>
                <w:rFonts w:ascii="Garamond" w:eastAsia="Times New Roman" w:hAnsi="Garamond" w:cs="Times New Roman"/>
                <w:color w:val="000000"/>
                <w:lang w:eastAsia="es-CO"/>
              </w:rPr>
              <w:t>12,50%</w:t>
            </w:r>
          </w:p>
        </w:tc>
        <w:tc>
          <w:tcPr>
            <w:tcW w:w="1216" w:type="dxa"/>
            <w:tcBorders>
              <w:top w:val="nil"/>
              <w:left w:val="nil"/>
              <w:bottom w:val="nil"/>
              <w:right w:val="nil"/>
            </w:tcBorders>
            <w:shd w:val="clear" w:color="auto" w:fill="auto"/>
            <w:noWrap/>
            <w:vAlign w:val="center"/>
            <w:hideMark/>
          </w:tcPr>
          <w:p w:rsidR="00137107" w:rsidRPr="00137107" w:rsidRDefault="00137107" w:rsidP="00137107">
            <w:pPr>
              <w:spacing w:after="0" w:line="240" w:lineRule="auto"/>
              <w:jc w:val="center"/>
              <w:rPr>
                <w:rFonts w:ascii="Garamond" w:eastAsia="Times New Roman" w:hAnsi="Garamond" w:cs="Times New Roman"/>
                <w:color w:val="000000"/>
                <w:lang w:eastAsia="es-CO"/>
              </w:rPr>
            </w:pPr>
            <w:r w:rsidRPr="00137107">
              <w:rPr>
                <w:rFonts w:ascii="Garamond" w:eastAsia="Times New Roman" w:hAnsi="Garamond" w:cs="Times New Roman"/>
                <w:color w:val="000000"/>
                <w:lang w:eastAsia="es-CO"/>
              </w:rPr>
              <w:t>27,50%</w:t>
            </w:r>
          </w:p>
        </w:tc>
        <w:tc>
          <w:tcPr>
            <w:tcW w:w="1216" w:type="dxa"/>
            <w:tcBorders>
              <w:top w:val="nil"/>
              <w:left w:val="nil"/>
              <w:bottom w:val="nil"/>
              <w:right w:val="nil"/>
            </w:tcBorders>
            <w:shd w:val="clear" w:color="auto" w:fill="auto"/>
            <w:noWrap/>
            <w:vAlign w:val="bottom"/>
            <w:hideMark/>
          </w:tcPr>
          <w:p w:rsidR="00137107" w:rsidRPr="00137107" w:rsidRDefault="00137107" w:rsidP="00137107">
            <w:pPr>
              <w:spacing w:after="0" w:line="240" w:lineRule="auto"/>
              <w:jc w:val="center"/>
              <w:rPr>
                <w:rFonts w:ascii="Garamond" w:eastAsia="Times New Roman" w:hAnsi="Garamond" w:cs="Times New Roman"/>
                <w:b/>
                <w:color w:val="000000"/>
                <w:lang w:eastAsia="es-CO"/>
              </w:rPr>
            </w:pPr>
            <w:r w:rsidRPr="00137107">
              <w:rPr>
                <w:rFonts w:ascii="Garamond" w:eastAsia="Times New Roman" w:hAnsi="Garamond" w:cs="Times New Roman"/>
                <w:b/>
                <w:color w:val="000000"/>
                <w:lang w:eastAsia="es-CO"/>
              </w:rPr>
              <w:t>100,00%</w:t>
            </w:r>
          </w:p>
        </w:tc>
      </w:tr>
      <w:tr w:rsidR="00137107" w:rsidRPr="00137107" w:rsidTr="00C77996">
        <w:trPr>
          <w:trHeight w:val="300"/>
          <w:jc w:val="center"/>
        </w:trPr>
        <w:tc>
          <w:tcPr>
            <w:tcW w:w="1276" w:type="dxa"/>
            <w:tcBorders>
              <w:top w:val="single" w:sz="4" w:space="0" w:color="auto"/>
              <w:left w:val="nil"/>
              <w:bottom w:val="single" w:sz="4" w:space="0" w:color="auto"/>
              <w:right w:val="nil"/>
            </w:tcBorders>
            <w:shd w:val="clear" w:color="auto" w:fill="auto"/>
            <w:noWrap/>
            <w:vAlign w:val="center"/>
            <w:hideMark/>
          </w:tcPr>
          <w:p w:rsidR="00137107" w:rsidRPr="00137107" w:rsidRDefault="00137107" w:rsidP="00137107">
            <w:pPr>
              <w:spacing w:after="0" w:line="240" w:lineRule="auto"/>
              <w:rPr>
                <w:rFonts w:ascii="Garamond" w:eastAsia="Times New Roman" w:hAnsi="Garamond" w:cs="Times New Roman"/>
                <w:b/>
                <w:bCs/>
                <w:color w:val="000000"/>
                <w:lang w:eastAsia="es-CO"/>
              </w:rPr>
            </w:pPr>
            <w:r w:rsidRPr="00137107">
              <w:rPr>
                <w:rFonts w:ascii="Garamond" w:eastAsia="Times New Roman" w:hAnsi="Garamond" w:cs="Times New Roman"/>
                <w:b/>
                <w:bCs/>
                <w:color w:val="000000"/>
                <w:lang w:eastAsia="es-CO"/>
              </w:rPr>
              <w:t>Total</w:t>
            </w:r>
          </w:p>
        </w:tc>
        <w:tc>
          <w:tcPr>
            <w:tcW w:w="1134" w:type="dxa"/>
            <w:tcBorders>
              <w:top w:val="single" w:sz="4" w:space="0" w:color="auto"/>
              <w:left w:val="nil"/>
              <w:bottom w:val="single" w:sz="4" w:space="0" w:color="auto"/>
              <w:right w:val="nil"/>
            </w:tcBorders>
            <w:shd w:val="clear" w:color="auto" w:fill="auto"/>
            <w:noWrap/>
            <w:vAlign w:val="bottom"/>
            <w:hideMark/>
          </w:tcPr>
          <w:p w:rsidR="00137107" w:rsidRPr="00137107" w:rsidRDefault="00137107" w:rsidP="00137107">
            <w:pPr>
              <w:spacing w:after="0" w:line="240" w:lineRule="auto"/>
              <w:jc w:val="center"/>
              <w:rPr>
                <w:rFonts w:ascii="Garamond" w:eastAsia="Times New Roman" w:hAnsi="Garamond" w:cs="Times New Roman"/>
                <w:b/>
                <w:color w:val="000000"/>
                <w:lang w:eastAsia="es-CO"/>
              </w:rPr>
            </w:pPr>
            <w:r w:rsidRPr="00137107">
              <w:rPr>
                <w:rFonts w:ascii="Garamond" w:eastAsia="Times New Roman" w:hAnsi="Garamond" w:cs="Times New Roman"/>
                <w:b/>
                <w:color w:val="000000"/>
                <w:lang w:eastAsia="es-CO"/>
              </w:rPr>
              <w:t>163,22%</w:t>
            </w:r>
          </w:p>
        </w:tc>
        <w:tc>
          <w:tcPr>
            <w:tcW w:w="1149" w:type="dxa"/>
            <w:tcBorders>
              <w:top w:val="single" w:sz="4" w:space="0" w:color="auto"/>
              <w:left w:val="nil"/>
              <w:bottom w:val="single" w:sz="4" w:space="0" w:color="auto"/>
              <w:right w:val="nil"/>
            </w:tcBorders>
            <w:shd w:val="clear" w:color="auto" w:fill="auto"/>
            <w:noWrap/>
            <w:vAlign w:val="bottom"/>
            <w:hideMark/>
          </w:tcPr>
          <w:p w:rsidR="00137107" w:rsidRPr="00137107" w:rsidRDefault="00137107" w:rsidP="00137107">
            <w:pPr>
              <w:spacing w:after="0" w:line="240" w:lineRule="auto"/>
              <w:jc w:val="center"/>
              <w:rPr>
                <w:rFonts w:ascii="Garamond" w:eastAsia="Times New Roman" w:hAnsi="Garamond" w:cs="Times New Roman"/>
                <w:b/>
                <w:color w:val="000000"/>
                <w:lang w:eastAsia="es-CO"/>
              </w:rPr>
            </w:pPr>
            <w:r w:rsidRPr="00137107">
              <w:rPr>
                <w:rFonts w:ascii="Garamond" w:eastAsia="Times New Roman" w:hAnsi="Garamond" w:cs="Times New Roman"/>
                <w:b/>
                <w:color w:val="000000"/>
                <w:lang w:eastAsia="es-CO"/>
              </w:rPr>
              <w:t>54,08%</w:t>
            </w:r>
          </w:p>
        </w:tc>
        <w:tc>
          <w:tcPr>
            <w:tcW w:w="1216" w:type="dxa"/>
            <w:tcBorders>
              <w:top w:val="single" w:sz="4" w:space="0" w:color="auto"/>
              <w:left w:val="nil"/>
              <w:bottom w:val="single" w:sz="4" w:space="0" w:color="auto"/>
              <w:right w:val="nil"/>
            </w:tcBorders>
            <w:shd w:val="clear" w:color="auto" w:fill="auto"/>
            <w:noWrap/>
            <w:vAlign w:val="bottom"/>
            <w:hideMark/>
          </w:tcPr>
          <w:p w:rsidR="00137107" w:rsidRPr="00137107" w:rsidRDefault="00137107" w:rsidP="00137107">
            <w:pPr>
              <w:spacing w:after="0" w:line="240" w:lineRule="auto"/>
              <w:jc w:val="center"/>
              <w:rPr>
                <w:rFonts w:ascii="Garamond" w:eastAsia="Times New Roman" w:hAnsi="Garamond" w:cs="Times New Roman"/>
                <w:b/>
                <w:color w:val="000000"/>
                <w:lang w:eastAsia="es-CO"/>
              </w:rPr>
            </w:pPr>
            <w:r w:rsidRPr="00137107">
              <w:rPr>
                <w:rFonts w:ascii="Garamond" w:eastAsia="Times New Roman" w:hAnsi="Garamond" w:cs="Times New Roman"/>
                <w:b/>
                <w:color w:val="000000"/>
                <w:lang w:eastAsia="es-CO"/>
              </w:rPr>
              <w:t>43,90%</w:t>
            </w:r>
          </w:p>
        </w:tc>
        <w:tc>
          <w:tcPr>
            <w:tcW w:w="1216" w:type="dxa"/>
            <w:tcBorders>
              <w:top w:val="single" w:sz="4" w:space="0" w:color="auto"/>
              <w:left w:val="nil"/>
              <w:bottom w:val="single" w:sz="4" w:space="0" w:color="auto"/>
              <w:right w:val="nil"/>
            </w:tcBorders>
            <w:shd w:val="clear" w:color="auto" w:fill="auto"/>
            <w:noWrap/>
            <w:vAlign w:val="bottom"/>
            <w:hideMark/>
          </w:tcPr>
          <w:p w:rsidR="00137107" w:rsidRPr="00137107" w:rsidRDefault="00137107" w:rsidP="00137107">
            <w:pPr>
              <w:spacing w:after="0" w:line="240" w:lineRule="auto"/>
              <w:jc w:val="center"/>
              <w:rPr>
                <w:rFonts w:ascii="Garamond" w:eastAsia="Times New Roman" w:hAnsi="Garamond" w:cs="Times New Roman"/>
                <w:b/>
                <w:color w:val="000000"/>
                <w:lang w:eastAsia="es-CO"/>
              </w:rPr>
            </w:pPr>
            <w:r w:rsidRPr="00137107">
              <w:rPr>
                <w:rFonts w:ascii="Garamond" w:eastAsia="Times New Roman" w:hAnsi="Garamond" w:cs="Times New Roman"/>
                <w:b/>
                <w:color w:val="000000"/>
                <w:lang w:eastAsia="es-CO"/>
              </w:rPr>
              <w:t>38,80%</w:t>
            </w:r>
          </w:p>
        </w:tc>
        <w:tc>
          <w:tcPr>
            <w:tcW w:w="1216" w:type="dxa"/>
            <w:tcBorders>
              <w:top w:val="single" w:sz="4" w:space="0" w:color="auto"/>
              <w:left w:val="nil"/>
              <w:bottom w:val="single" w:sz="4" w:space="0" w:color="auto"/>
              <w:right w:val="nil"/>
            </w:tcBorders>
            <w:shd w:val="clear" w:color="auto" w:fill="auto"/>
            <w:noWrap/>
            <w:vAlign w:val="bottom"/>
            <w:hideMark/>
          </w:tcPr>
          <w:p w:rsidR="00137107" w:rsidRPr="00137107" w:rsidRDefault="00137107" w:rsidP="00137107">
            <w:pPr>
              <w:spacing w:after="0" w:line="240" w:lineRule="auto"/>
              <w:jc w:val="center"/>
              <w:rPr>
                <w:rFonts w:ascii="Garamond" w:eastAsia="Times New Roman" w:hAnsi="Garamond" w:cs="Times New Roman"/>
                <w:b/>
                <w:color w:val="000000"/>
                <w:lang w:eastAsia="es-CO"/>
              </w:rPr>
            </w:pPr>
            <w:r w:rsidRPr="00137107">
              <w:rPr>
                <w:rFonts w:ascii="Garamond" w:eastAsia="Times New Roman" w:hAnsi="Garamond" w:cs="Times New Roman"/>
                <w:b/>
                <w:color w:val="000000"/>
                <w:lang w:eastAsia="es-CO"/>
              </w:rPr>
              <w:t>300,00%</w:t>
            </w:r>
          </w:p>
        </w:tc>
      </w:tr>
    </w:tbl>
    <w:p w:rsidR="00263D22" w:rsidRDefault="00263D22" w:rsidP="00263D22">
      <w:pPr>
        <w:spacing w:after="0" w:line="360" w:lineRule="auto"/>
        <w:ind w:left="284"/>
        <w:rPr>
          <w:rFonts w:ascii="Garamond" w:hAnsi="Garamond"/>
          <w:sz w:val="24"/>
          <w:szCs w:val="24"/>
        </w:rPr>
      </w:pPr>
      <w:r>
        <w:rPr>
          <w:rFonts w:ascii="Garamond" w:hAnsi="Garamond"/>
          <w:bCs/>
          <w:sz w:val="24"/>
          <w:szCs w:val="24"/>
        </w:rPr>
        <w:t>Fuente: Elaboración de los autores</w:t>
      </w:r>
    </w:p>
    <w:p w:rsidR="00AC0A38" w:rsidRDefault="00AC0A38" w:rsidP="00AC0A38">
      <w:pPr>
        <w:spacing w:after="0" w:line="360" w:lineRule="auto"/>
        <w:jc w:val="both"/>
        <w:rPr>
          <w:rFonts w:ascii="Garamond" w:hAnsi="Garamond"/>
          <w:b/>
          <w:sz w:val="24"/>
          <w:szCs w:val="24"/>
        </w:rPr>
      </w:pPr>
    </w:p>
    <w:p w:rsidR="00ED15EF" w:rsidRDefault="0040098B" w:rsidP="00ED15EF">
      <w:pPr>
        <w:pStyle w:val="Ttulo2"/>
      </w:pPr>
      <w:bookmarkStart w:id="54" w:name="_Toc439323588"/>
      <w:r>
        <w:t>1.</w:t>
      </w:r>
      <w:r w:rsidR="00ED15EF">
        <w:t xml:space="preserve">2.9 </w:t>
      </w:r>
      <w:r w:rsidR="00ED15EF" w:rsidRPr="00ED15EF">
        <w:t>Tamaño de las tiendas</w:t>
      </w:r>
      <w:bookmarkEnd w:id="54"/>
    </w:p>
    <w:p w:rsidR="00ED15EF" w:rsidRPr="00BB5E8D" w:rsidRDefault="00ED15EF" w:rsidP="00AC0A38">
      <w:pPr>
        <w:spacing w:after="0" w:line="360" w:lineRule="auto"/>
        <w:jc w:val="both"/>
        <w:rPr>
          <w:rFonts w:ascii="Garamond" w:hAnsi="Garamond"/>
          <w:b/>
          <w:sz w:val="24"/>
          <w:szCs w:val="24"/>
        </w:rPr>
      </w:pPr>
    </w:p>
    <w:p w:rsidR="00833CF1" w:rsidRDefault="00833CF1" w:rsidP="00833CF1">
      <w:pPr>
        <w:spacing w:after="0" w:line="360" w:lineRule="auto"/>
        <w:jc w:val="both"/>
        <w:rPr>
          <w:rFonts w:ascii="Garamond" w:hAnsi="Garamond"/>
          <w:sz w:val="24"/>
          <w:szCs w:val="24"/>
        </w:rPr>
      </w:pPr>
      <w:r w:rsidRPr="00AC0A38">
        <w:rPr>
          <w:rFonts w:ascii="Garamond" w:hAnsi="Garamond"/>
          <w:sz w:val="24"/>
          <w:szCs w:val="24"/>
        </w:rPr>
        <w:t>Es importante conocer el tamaño de las tiendas, para ello se puede establecer mediante el número de personas por tienda. Para este estudio se evidencia que el número de personas que apoya con trabajo a los tenderos de Villavicencio está concentrada en una, do</w:t>
      </w:r>
      <w:r w:rsidR="00C77996">
        <w:rPr>
          <w:rFonts w:ascii="Garamond" w:hAnsi="Garamond"/>
          <w:sz w:val="24"/>
          <w:szCs w:val="24"/>
        </w:rPr>
        <w:t>s y tres personas está en un 86.7%, lo cual demuestra que el 38.8</w:t>
      </w:r>
      <w:r w:rsidRPr="00AC0A38">
        <w:rPr>
          <w:rFonts w:ascii="Garamond" w:hAnsi="Garamond"/>
          <w:sz w:val="24"/>
          <w:szCs w:val="24"/>
        </w:rPr>
        <w:t>% de las tiendas tiene dos ayudantes.</w:t>
      </w:r>
    </w:p>
    <w:p w:rsidR="00E951CE" w:rsidRDefault="00E951CE" w:rsidP="00833CF1">
      <w:pPr>
        <w:spacing w:after="0" w:line="360" w:lineRule="auto"/>
        <w:jc w:val="both"/>
        <w:rPr>
          <w:rFonts w:ascii="Garamond" w:hAnsi="Garamond"/>
          <w:sz w:val="24"/>
          <w:szCs w:val="24"/>
        </w:rPr>
      </w:pPr>
    </w:p>
    <w:p w:rsidR="00E951CE" w:rsidRDefault="00E951CE" w:rsidP="00833CF1">
      <w:pPr>
        <w:spacing w:after="0" w:line="360" w:lineRule="auto"/>
        <w:jc w:val="both"/>
        <w:rPr>
          <w:rFonts w:ascii="Garamond" w:hAnsi="Garamond"/>
          <w:sz w:val="24"/>
          <w:szCs w:val="24"/>
        </w:rPr>
      </w:pPr>
    </w:p>
    <w:p w:rsidR="00E951CE" w:rsidRDefault="00E951CE" w:rsidP="00833CF1">
      <w:pPr>
        <w:spacing w:after="0" w:line="360" w:lineRule="auto"/>
        <w:jc w:val="both"/>
        <w:rPr>
          <w:rFonts w:ascii="Garamond" w:hAnsi="Garamond"/>
          <w:sz w:val="24"/>
          <w:szCs w:val="24"/>
        </w:rPr>
      </w:pPr>
    </w:p>
    <w:p w:rsidR="00E951CE" w:rsidRPr="00AC0A38" w:rsidRDefault="00E951CE" w:rsidP="00833CF1">
      <w:pPr>
        <w:spacing w:after="0" w:line="360" w:lineRule="auto"/>
        <w:jc w:val="both"/>
        <w:rPr>
          <w:rFonts w:ascii="Garamond" w:hAnsi="Garamond"/>
          <w:sz w:val="24"/>
          <w:szCs w:val="24"/>
        </w:rPr>
      </w:pPr>
    </w:p>
    <w:p w:rsidR="00C77996" w:rsidRDefault="00C77996" w:rsidP="00C77996">
      <w:pPr>
        <w:pStyle w:val="Epgrafe"/>
        <w:rPr>
          <w:rFonts w:ascii="Garamond" w:hAnsi="Garamond"/>
          <w:b w:val="0"/>
          <w:color w:val="auto"/>
          <w:sz w:val="24"/>
          <w:szCs w:val="24"/>
        </w:rPr>
      </w:pPr>
      <w:bookmarkStart w:id="55" w:name="_Toc438043671"/>
      <w:r w:rsidRPr="00C77996">
        <w:rPr>
          <w:rFonts w:ascii="Garamond" w:hAnsi="Garamond"/>
          <w:b w:val="0"/>
          <w:color w:val="auto"/>
          <w:sz w:val="24"/>
          <w:szCs w:val="24"/>
        </w:rPr>
        <w:lastRenderedPageBreak/>
        <w:t xml:space="preserve">Gráfico </w:t>
      </w:r>
      <w:r w:rsidR="00451A2D" w:rsidRPr="00C77996">
        <w:rPr>
          <w:rFonts w:ascii="Garamond" w:hAnsi="Garamond"/>
          <w:b w:val="0"/>
          <w:color w:val="auto"/>
          <w:sz w:val="24"/>
          <w:szCs w:val="24"/>
        </w:rPr>
        <w:fldChar w:fldCharType="begin"/>
      </w:r>
      <w:r w:rsidRPr="00C77996">
        <w:rPr>
          <w:rFonts w:ascii="Garamond" w:hAnsi="Garamond"/>
          <w:b w:val="0"/>
          <w:color w:val="auto"/>
          <w:sz w:val="24"/>
          <w:szCs w:val="24"/>
        </w:rPr>
        <w:instrText xml:space="preserve"> SEQ Gráfico \* ARABIC </w:instrText>
      </w:r>
      <w:r w:rsidR="00451A2D" w:rsidRPr="00C77996">
        <w:rPr>
          <w:rFonts w:ascii="Garamond" w:hAnsi="Garamond"/>
          <w:b w:val="0"/>
          <w:color w:val="auto"/>
          <w:sz w:val="24"/>
          <w:szCs w:val="24"/>
        </w:rPr>
        <w:fldChar w:fldCharType="separate"/>
      </w:r>
      <w:r w:rsidRPr="00C77996">
        <w:rPr>
          <w:rFonts w:ascii="Garamond" w:hAnsi="Garamond"/>
          <w:b w:val="0"/>
          <w:color w:val="auto"/>
          <w:sz w:val="24"/>
          <w:szCs w:val="24"/>
        </w:rPr>
        <w:t>40</w:t>
      </w:r>
      <w:r w:rsidR="00451A2D" w:rsidRPr="00C77996">
        <w:rPr>
          <w:rFonts w:ascii="Garamond" w:hAnsi="Garamond"/>
          <w:b w:val="0"/>
          <w:color w:val="auto"/>
          <w:sz w:val="24"/>
          <w:szCs w:val="24"/>
        </w:rPr>
        <w:fldChar w:fldCharType="end"/>
      </w:r>
      <w:r>
        <w:rPr>
          <w:rFonts w:ascii="Garamond" w:hAnsi="Garamond"/>
          <w:b w:val="0"/>
          <w:color w:val="auto"/>
          <w:sz w:val="24"/>
          <w:szCs w:val="24"/>
        </w:rPr>
        <w:t>. Número de colaboradores</w:t>
      </w:r>
      <w:bookmarkEnd w:id="55"/>
    </w:p>
    <w:p w:rsidR="00AC0A38" w:rsidRPr="00AC0A38" w:rsidRDefault="00AC0A38" w:rsidP="00AC0A38">
      <w:pPr>
        <w:spacing w:after="0" w:line="360" w:lineRule="auto"/>
        <w:jc w:val="both"/>
        <w:rPr>
          <w:rFonts w:ascii="Garamond" w:hAnsi="Garamond"/>
          <w:sz w:val="24"/>
          <w:szCs w:val="24"/>
        </w:rPr>
      </w:pPr>
      <w:r w:rsidRPr="00AC0A38">
        <w:rPr>
          <w:rFonts w:ascii="Garamond" w:hAnsi="Garamond"/>
          <w:noProof/>
          <w:sz w:val="24"/>
          <w:szCs w:val="24"/>
          <w:lang w:val="en-US"/>
        </w:rPr>
        <w:drawing>
          <wp:inline distT="0" distB="0" distL="0" distR="0">
            <wp:extent cx="5242560" cy="2505075"/>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33CF1" w:rsidRDefault="00833CF1" w:rsidP="00833CF1">
      <w:pPr>
        <w:spacing w:after="0" w:line="360" w:lineRule="auto"/>
        <w:ind w:left="284"/>
        <w:rPr>
          <w:rFonts w:ascii="Garamond" w:hAnsi="Garamond"/>
          <w:sz w:val="24"/>
          <w:szCs w:val="24"/>
        </w:rPr>
      </w:pPr>
      <w:r>
        <w:rPr>
          <w:rFonts w:ascii="Garamond" w:hAnsi="Garamond"/>
          <w:bCs/>
          <w:sz w:val="24"/>
          <w:szCs w:val="24"/>
        </w:rPr>
        <w:t>Fuente: Elaboración de los autores</w:t>
      </w:r>
    </w:p>
    <w:p w:rsidR="00C77996" w:rsidRDefault="00C77996" w:rsidP="00AC0A38">
      <w:pPr>
        <w:spacing w:after="0" w:line="360" w:lineRule="auto"/>
        <w:jc w:val="both"/>
        <w:rPr>
          <w:rFonts w:ascii="Garamond" w:hAnsi="Garamond"/>
          <w:sz w:val="24"/>
          <w:szCs w:val="24"/>
        </w:rPr>
      </w:pPr>
    </w:p>
    <w:p w:rsidR="00ED15EF" w:rsidRDefault="0040098B" w:rsidP="00AC0A38">
      <w:pPr>
        <w:spacing w:after="0" w:line="360" w:lineRule="auto"/>
        <w:jc w:val="both"/>
        <w:rPr>
          <w:rFonts w:ascii="Garamond" w:hAnsi="Garamond"/>
          <w:sz w:val="24"/>
          <w:szCs w:val="24"/>
        </w:rPr>
      </w:pPr>
      <w:r>
        <w:rPr>
          <w:rFonts w:ascii="Garamond" w:hAnsi="Garamond"/>
          <w:b/>
          <w:sz w:val="24"/>
          <w:szCs w:val="24"/>
        </w:rPr>
        <w:t>1.</w:t>
      </w:r>
      <w:r w:rsidR="00ED15EF">
        <w:rPr>
          <w:rFonts w:ascii="Garamond" w:hAnsi="Garamond"/>
          <w:b/>
          <w:sz w:val="24"/>
          <w:szCs w:val="24"/>
        </w:rPr>
        <w:t>2.10 P</w:t>
      </w:r>
      <w:r w:rsidR="00ED15EF" w:rsidRPr="00ED15EF">
        <w:rPr>
          <w:rFonts w:ascii="Garamond" w:hAnsi="Garamond"/>
          <w:b/>
          <w:sz w:val="24"/>
          <w:szCs w:val="24"/>
        </w:rPr>
        <w:t>erfil del</w:t>
      </w:r>
      <w:r w:rsidR="00ED15EF">
        <w:rPr>
          <w:rFonts w:ascii="Garamond" w:hAnsi="Garamond"/>
          <w:b/>
          <w:sz w:val="24"/>
          <w:szCs w:val="24"/>
        </w:rPr>
        <w:t>os</w:t>
      </w:r>
      <w:r w:rsidR="00ED15EF" w:rsidRPr="00ED15EF">
        <w:rPr>
          <w:rFonts w:ascii="Garamond" w:hAnsi="Garamond"/>
          <w:b/>
          <w:sz w:val="24"/>
          <w:szCs w:val="24"/>
        </w:rPr>
        <w:t xml:space="preserve"> tendero</w:t>
      </w:r>
      <w:r w:rsidR="00ED15EF">
        <w:rPr>
          <w:rFonts w:ascii="Garamond" w:hAnsi="Garamond"/>
          <w:b/>
          <w:sz w:val="24"/>
          <w:szCs w:val="24"/>
        </w:rPr>
        <w:t>s</w:t>
      </w:r>
    </w:p>
    <w:p w:rsidR="00ED15EF" w:rsidRDefault="00ED15EF" w:rsidP="00AC0A38">
      <w:pPr>
        <w:spacing w:after="0" w:line="360" w:lineRule="auto"/>
        <w:jc w:val="both"/>
        <w:rPr>
          <w:rFonts w:ascii="Garamond" w:hAnsi="Garamond"/>
          <w:sz w:val="24"/>
          <w:szCs w:val="24"/>
        </w:rPr>
      </w:pPr>
    </w:p>
    <w:p w:rsidR="00C902FD" w:rsidRDefault="00C77996" w:rsidP="00AC0A38">
      <w:pPr>
        <w:spacing w:after="0" w:line="360" w:lineRule="auto"/>
        <w:jc w:val="both"/>
        <w:rPr>
          <w:rFonts w:ascii="Garamond" w:hAnsi="Garamond"/>
          <w:sz w:val="24"/>
          <w:szCs w:val="24"/>
        </w:rPr>
      </w:pPr>
      <w:r>
        <w:rPr>
          <w:rFonts w:ascii="Garamond" w:hAnsi="Garamond"/>
          <w:sz w:val="24"/>
          <w:szCs w:val="24"/>
        </w:rPr>
        <w:t>El 86.</w:t>
      </w:r>
      <w:r w:rsidR="00833CF1" w:rsidRPr="00AC0A38">
        <w:rPr>
          <w:rFonts w:ascii="Garamond" w:hAnsi="Garamond"/>
          <w:sz w:val="24"/>
          <w:szCs w:val="24"/>
        </w:rPr>
        <w:t>8% de los tenderos se dedican a trabajar, mientras los jubilados y rentistas que tienen tien</w:t>
      </w:r>
      <w:r>
        <w:rPr>
          <w:rFonts w:ascii="Garamond" w:hAnsi="Garamond"/>
          <w:sz w:val="24"/>
          <w:szCs w:val="24"/>
        </w:rPr>
        <w:t>da están representados con el 3.8%. También se observa que 7.</w:t>
      </w:r>
      <w:r w:rsidR="00833CF1" w:rsidRPr="00AC0A38">
        <w:rPr>
          <w:rFonts w:ascii="Garamond" w:hAnsi="Garamond"/>
          <w:sz w:val="24"/>
          <w:szCs w:val="24"/>
        </w:rPr>
        <w:t>43% de los tenderos son amas de casa</w:t>
      </w:r>
      <w:r w:rsidR="00E951CE">
        <w:rPr>
          <w:rFonts w:ascii="Garamond" w:hAnsi="Garamond"/>
          <w:sz w:val="24"/>
          <w:szCs w:val="24"/>
        </w:rPr>
        <w:t xml:space="preserve"> (Gráfico 41)</w:t>
      </w:r>
      <w:r w:rsidR="00833CF1" w:rsidRPr="00AC0A38">
        <w:rPr>
          <w:rFonts w:ascii="Garamond" w:hAnsi="Garamond"/>
          <w:sz w:val="24"/>
          <w:szCs w:val="24"/>
        </w:rPr>
        <w:t>.</w:t>
      </w:r>
    </w:p>
    <w:p w:rsidR="00ED15EF" w:rsidRDefault="00ED15EF" w:rsidP="00AC0A38">
      <w:pPr>
        <w:spacing w:after="0" w:line="360" w:lineRule="auto"/>
        <w:jc w:val="both"/>
        <w:rPr>
          <w:rFonts w:ascii="Garamond" w:hAnsi="Garamond"/>
          <w:sz w:val="24"/>
          <w:szCs w:val="24"/>
        </w:rPr>
      </w:pPr>
    </w:p>
    <w:p w:rsidR="00E951CE" w:rsidRDefault="00E951CE" w:rsidP="00AC0A38">
      <w:pPr>
        <w:spacing w:after="0" w:line="360" w:lineRule="auto"/>
        <w:jc w:val="both"/>
        <w:rPr>
          <w:rFonts w:ascii="Garamond" w:hAnsi="Garamond"/>
          <w:sz w:val="24"/>
          <w:szCs w:val="24"/>
        </w:rPr>
      </w:pPr>
      <w:r w:rsidRPr="00E951CE">
        <w:rPr>
          <w:rFonts w:ascii="Garamond" w:hAnsi="Garamond"/>
          <w:sz w:val="24"/>
          <w:szCs w:val="24"/>
        </w:rPr>
        <w:t>Una de las características de los tenderos es que tienden a tener estabilidad en donde residen, en la gráfica se observa que el 29.6% tienen más de 10 años de estar viviendo en Villavicencio, mientras que los que llevan menos de un año de estar residiendo están representados en un 7.2%</w:t>
      </w:r>
      <w:r>
        <w:rPr>
          <w:rFonts w:ascii="Garamond" w:hAnsi="Garamond"/>
          <w:sz w:val="24"/>
          <w:szCs w:val="24"/>
        </w:rPr>
        <w:t xml:space="preserve"> (Gráfico 42)</w:t>
      </w:r>
      <w:r w:rsidRPr="00E951CE">
        <w:rPr>
          <w:rFonts w:ascii="Garamond" w:hAnsi="Garamond"/>
          <w:sz w:val="24"/>
          <w:szCs w:val="24"/>
        </w:rPr>
        <w:t>.</w:t>
      </w:r>
    </w:p>
    <w:p w:rsidR="00E951CE" w:rsidRDefault="00E951CE" w:rsidP="00AC0A38">
      <w:pPr>
        <w:spacing w:after="0" w:line="360" w:lineRule="auto"/>
        <w:jc w:val="both"/>
        <w:rPr>
          <w:rFonts w:ascii="Garamond" w:hAnsi="Garamond"/>
          <w:sz w:val="24"/>
          <w:szCs w:val="24"/>
        </w:rPr>
      </w:pPr>
    </w:p>
    <w:p w:rsidR="00E951CE" w:rsidRDefault="00E951CE" w:rsidP="00AC0A38">
      <w:pPr>
        <w:spacing w:after="0" w:line="360" w:lineRule="auto"/>
        <w:jc w:val="both"/>
        <w:rPr>
          <w:rFonts w:ascii="Garamond" w:hAnsi="Garamond"/>
          <w:sz w:val="24"/>
          <w:szCs w:val="24"/>
        </w:rPr>
      </w:pPr>
    </w:p>
    <w:p w:rsidR="00E951CE" w:rsidRDefault="00E951CE" w:rsidP="00AC0A38">
      <w:pPr>
        <w:spacing w:after="0" w:line="360" w:lineRule="auto"/>
        <w:jc w:val="both"/>
        <w:rPr>
          <w:rFonts w:ascii="Garamond" w:hAnsi="Garamond"/>
          <w:sz w:val="24"/>
          <w:szCs w:val="24"/>
        </w:rPr>
      </w:pPr>
    </w:p>
    <w:p w:rsidR="00E951CE" w:rsidRDefault="00E951CE" w:rsidP="00AC0A38">
      <w:pPr>
        <w:spacing w:after="0" w:line="360" w:lineRule="auto"/>
        <w:jc w:val="both"/>
        <w:rPr>
          <w:rFonts w:ascii="Garamond" w:hAnsi="Garamond"/>
          <w:sz w:val="24"/>
          <w:szCs w:val="24"/>
        </w:rPr>
      </w:pPr>
    </w:p>
    <w:p w:rsidR="00E951CE" w:rsidRDefault="00E951CE" w:rsidP="00AC0A38">
      <w:pPr>
        <w:spacing w:after="0" w:line="360" w:lineRule="auto"/>
        <w:jc w:val="both"/>
        <w:rPr>
          <w:rFonts w:ascii="Garamond" w:hAnsi="Garamond"/>
          <w:sz w:val="24"/>
          <w:szCs w:val="24"/>
        </w:rPr>
      </w:pPr>
    </w:p>
    <w:p w:rsidR="00E951CE" w:rsidRDefault="00E951CE" w:rsidP="00AC0A38">
      <w:pPr>
        <w:spacing w:after="0" w:line="360" w:lineRule="auto"/>
        <w:jc w:val="both"/>
        <w:rPr>
          <w:rFonts w:ascii="Garamond" w:hAnsi="Garamond"/>
          <w:sz w:val="24"/>
          <w:szCs w:val="24"/>
        </w:rPr>
      </w:pPr>
    </w:p>
    <w:p w:rsidR="00AC0A38" w:rsidRPr="00C77996" w:rsidRDefault="00C77996" w:rsidP="00C77996">
      <w:pPr>
        <w:pStyle w:val="Epgrafe"/>
        <w:rPr>
          <w:rFonts w:ascii="Garamond" w:hAnsi="Garamond"/>
          <w:b w:val="0"/>
          <w:color w:val="auto"/>
          <w:sz w:val="24"/>
          <w:szCs w:val="24"/>
        </w:rPr>
      </w:pPr>
      <w:bookmarkStart w:id="56" w:name="_Toc438043672"/>
      <w:r w:rsidRPr="00C77996">
        <w:rPr>
          <w:rFonts w:ascii="Garamond" w:hAnsi="Garamond"/>
          <w:b w:val="0"/>
          <w:color w:val="auto"/>
          <w:sz w:val="24"/>
          <w:szCs w:val="24"/>
        </w:rPr>
        <w:lastRenderedPageBreak/>
        <w:t xml:space="preserve">Gráfico </w:t>
      </w:r>
      <w:r w:rsidR="00451A2D" w:rsidRPr="00C77996">
        <w:rPr>
          <w:rFonts w:ascii="Garamond" w:hAnsi="Garamond"/>
          <w:b w:val="0"/>
          <w:color w:val="auto"/>
          <w:sz w:val="24"/>
          <w:szCs w:val="24"/>
        </w:rPr>
        <w:fldChar w:fldCharType="begin"/>
      </w:r>
      <w:r w:rsidRPr="00C77996">
        <w:rPr>
          <w:rFonts w:ascii="Garamond" w:hAnsi="Garamond"/>
          <w:b w:val="0"/>
          <w:color w:val="auto"/>
          <w:sz w:val="24"/>
          <w:szCs w:val="24"/>
        </w:rPr>
        <w:instrText xml:space="preserve"> SEQ Gráfico \* ARABIC </w:instrText>
      </w:r>
      <w:r w:rsidR="00451A2D" w:rsidRPr="00C77996">
        <w:rPr>
          <w:rFonts w:ascii="Garamond" w:hAnsi="Garamond"/>
          <w:b w:val="0"/>
          <w:color w:val="auto"/>
          <w:sz w:val="24"/>
          <w:szCs w:val="24"/>
        </w:rPr>
        <w:fldChar w:fldCharType="separate"/>
      </w:r>
      <w:r w:rsidRPr="00C77996">
        <w:rPr>
          <w:rFonts w:ascii="Garamond" w:hAnsi="Garamond"/>
          <w:b w:val="0"/>
          <w:color w:val="auto"/>
          <w:sz w:val="24"/>
          <w:szCs w:val="24"/>
        </w:rPr>
        <w:t>41</w:t>
      </w:r>
      <w:r w:rsidR="00451A2D" w:rsidRPr="00C77996">
        <w:rPr>
          <w:rFonts w:ascii="Garamond" w:hAnsi="Garamond"/>
          <w:b w:val="0"/>
          <w:color w:val="auto"/>
          <w:sz w:val="24"/>
          <w:szCs w:val="24"/>
        </w:rPr>
        <w:fldChar w:fldCharType="end"/>
      </w:r>
      <w:r w:rsidR="00AC0A38" w:rsidRPr="00C77996">
        <w:rPr>
          <w:rFonts w:ascii="Garamond" w:hAnsi="Garamond"/>
          <w:b w:val="0"/>
          <w:color w:val="auto"/>
          <w:sz w:val="24"/>
          <w:szCs w:val="24"/>
        </w:rPr>
        <w:t>. ¿Cuál es su ocupación actual?</w:t>
      </w:r>
      <w:bookmarkEnd w:id="56"/>
    </w:p>
    <w:p w:rsidR="00AC0A38" w:rsidRPr="00AC0A38" w:rsidRDefault="00AC0A38" w:rsidP="00AC0A38">
      <w:pPr>
        <w:spacing w:after="0" w:line="360" w:lineRule="auto"/>
        <w:jc w:val="both"/>
        <w:rPr>
          <w:rFonts w:ascii="Garamond" w:hAnsi="Garamond"/>
          <w:sz w:val="24"/>
          <w:szCs w:val="24"/>
        </w:rPr>
      </w:pPr>
      <w:r w:rsidRPr="00AC0A38">
        <w:rPr>
          <w:rFonts w:ascii="Garamond" w:hAnsi="Garamond"/>
          <w:noProof/>
          <w:sz w:val="24"/>
          <w:szCs w:val="24"/>
          <w:lang w:val="en-US"/>
        </w:rPr>
        <w:drawing>
          <wp:inline distT="0" distB="0" distL="0" distR="0">
            <wp:extent cx="5246914" cy="2329543"/>
            <wp:effectExtent l="0" t="0" r="0" b="0"/>
            <wp:docPr id="57" name="Gráfico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833CF1" w:rsidRDefault="00833CF1" w:rsidP="00833CF1">
      <w:pPr>
        <w:spacing w:after="0" w:line="360" w:lineRule="auto"/>
        <w:ind w:left="284"/>
        <w:rPr>
          <w:rFonts w:ascii="Garamond" w:hAnsi="Garamond"/>
          <w:sz w:val="24"/>
          <w:szCs w:val="24"/>
        </w:rPr>
      </w:pPr>
      <w:r>
        <w:rPr>
          <w:rFonts w:ascii="Garamond" w:hAnsi="Garamond"/>
          <w:bCs/>
          <w:sz w:val="24"/>
          <w:szCs w:val="24"/>
        </w:rPr>
        <w:t>Fuente: Elaboración de los autores</w:t>
      </w:r>
    </w:p>
    <w:p w:rsidR="00E951CE" w:rsidRDefault="00E951CE" w:rsidP="00AC0A38">
      <w:pPr>
        <w:spacing w:after="0" w:line="360" w:lineRule="auto"/>
        <w:jc w:val="both"/>
        <w:rPr>
          <w:rFonts w:ascii="Garamond" w:hAnsi="Garamond"/>
          <w:sz w:val="24"/>
          <w:szCs w:val="24"/>
        </w:rPr>
      </w:pPr>
    </w:p>
    <w:p w:rsidR="00AC0A38" w:rsidRPr="00C77996" w:rsidRDefault="00C77996" w:rsidP="00C77996">
      <w:pPr>
        <w:pStyle w:val="Epgrafe"/>
        <w:rPr>
          <w:rFonts w:ascii="Garamond" w:hAnsi="Garamond"/>
          <w:b w:val="0"/>
          <w:color w:val="auto"/>
          <w:sz w:val="24"/>
          <w:szCs w:val="24"/>
        </w:rPr>
      </w:pPr>
      <w:bookmarkStart w:id="57" w:name="_Toc438043673"/>
      <w:r w:rsidRPr="00C77996">
        <w:rPr>
          <w:rFonts w:ascii="Garamond" w:hAnsi="Garamond"/>
          <w:b w:val="0"/>
          <w:color w:val="auto"/>
          <w:sz w:val="24"/>
          <w:szCs w:val="24"/>
        </w:rPr>
        <w:t xml:space="preserve">Gráfico </w:t>
      </w:r>
      <w:r w:rsidR="00451A2D" w:rsidRPr="00C77996">
        <w:rPr>
          <w:rFonts w:ascii="Garamond" w:hAnsi="Garamond"/>
          <w:b w:val="0"/>
          <w:color w:val="auto"/>
          <w:sz w:val="24"/>
          <w:szCs w:val="24"/>
        </w:rPr>
        <w:fldChar w:fldCharType="begin"/>
      </w:r>
      <w:r w:rsidRPr="00C77996">
        <w:rPr>
          <w:rFonts w:ascii="Garamond" w:hAnsi="Garamond"/>
          <w:b w:val="0"/>
          <w:color w:val="auto"/>
          <w:sz w:val="24"/>
          <w:szCs w:val="24"/>
        </w:rPr>
        <w:instrText xml:space="preserve"> SEQ Gráfico \* ARABIC </w:instrText>
      </w:r>
      <w:r w:rsidR="00451A2D" w:rsidRPr="00C77996">
        <w:rPr>
          <w:rFonts w:ascii="Garamond" w:hAnsi="Garamond"/>
          <w:b w:val="0"/>
          <w:color w:val="auto"/>
          <w:sz w:val="24"/>
          <w:szCs w:val="24"/>
        </w:rPr>
        <w:fldChar w:fldCharType="separate"/>
      </w:r>
      <w:r w:rsidRPr="00C77996">
        <w:rPr>
          <w:rFonts w:ascii="Garamond" w:hAnsi="Garamond"/>
          <w:b w:val="0"/>
          <w:color w:val="auto"/>
          <w:sz w:val="24"/>
          <w:szCs w:val="24"/>
        </w:rPr>
        <w:t>42</w:t>
      </w:r>
      <w:r w:rsidR="00451A2D" w:rsidRPr="00C77996">
        <w:rPr>
          <w:rFonts w:ascii="Garamond" w:hAnsi="Garamond"/>
          <w:b w:val="0"/>
          <w:color w:val="auto"/>
          <w:sz w:val="24"/>
          <w:szCs w:val="24"/>
        </w:rPr>
        <w:fldChar w:fldCharType="end"/>
      </w:r>
      <w:r w:rsidR="00AC0A38" w:rsidRPr="00C77996">
        <w:rPr>
          <w:rFonts w:ascii="Garamond" w:hAnsi="Garamond"/>
          <w:b w:val="0"/>
          <w:color w:val="auto"/>
          <w:sz w:val="24"/>
          <w:szCs w:val="24"/>
        </w:rPr>
        <w:t>. ¿Cuánto tiempo lleva residiendo en Villavicencio?</w:t>
      </w:r>
      <w:bookmarkEnd w:id="57"/>
    </w:p>
    <w:p w:rsidR="00AC0A38" w:rsidRPr="00AC0A38" w:rsidRDefault="00AC0A38" w:rsidP="00482F76">
      <w:pPr>
        <w:spacing w:after="0" w:line="360" w:lineRule="auto"/>
        <w:jc w:val="center"/>
        <w:rPr>
          <w:rFonts w:ascii="Garamond" w:hAnsi="Garamond"/>
          <w:sz w:val="24"/>
          <w:szCs w:val="24"/>
        </w:rPr>
      </w:pPr>
      <w:r w:rsidRPr="00AC0A38">
        <w:rPr>
          <w:rFonts w:ascii="Garamond" w:hAnsi="Garamond"/>
          <w:noProof/>
          <w:sz w:val="24"/>
          <w:szCs w:val="24"/>
          <w:lang w:val="en-US"/>
        </w:rPr>
        <w:drawing>
          <wp:inline distT="0" distB="0" distL="0" distR="0">
            <wp:extent cx="5250815" cy="2686050"/>
            <wp:effectExtent l="0" t="0" r="6985" b="0"/>
            <wp:docPr id="5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833CF1" w:rsidRDefault="00833CF1" w:rsidP="00833CF1">
      <w:pPr>
        <w:spacing w:after="0" w:line="360" w:lineRule="auto"/>
        <w:ind w:left="284"/>
        <w:rPr>
          <w:rFonts w:ascii="Garamond" w:hAnsi="Garamond"/>
          <w:sz w:val="24"/>
          <w:szCs w:val="24"/>
        </w:rPr>
      </w:pPr>
      <w:r>
        <w:rPr>
          <w:rFonts w:ascii="Garamond" w:hAnsi="Garamond"/>
          <w:bCs/>
          <w:sz w:val="24"/>
          <w:szCs w:val="24"/>
        </w:rPr>
        <w:t>Fuente: Elaboración de los autores</w:t>
      </w:r>
    </w:p>
    <w:p w:rsidR="00C77996" w:rsidRDefault="00C77996" w:rsidP="00AC0A38">
      <w:pPr>
        <w:spacing w:after="0" w:line="360" w:lineRule="auto"/>
        <w:jc w:val="both"/>
        <w:rPr>
          <w:rFonts w:ascii="Garamond" w:hAnsi="Garamond"/>
          <w:sz w:val="24"/>
          <w:szCs w:val="24"/>
        </w:rPr>
      </w:pPr>
    </w:p>
    <w:p w:rsidR="006540B1" w:rsidRDefault="00C902FD" w:rsidP="00AC0A38">
      <w:pPr>
        <w:spacing w:after="0" w:line="360" w:lineRule="auto"/>
        <w:jc w:val="both"/>
        <w:rPr>
          <w:rFonts w:ascii="Garamond" w:hAnsi="Garamond"/>
          <w:sz w:val="24"/>
          <w:szCs w:val="24"/>
        </w:rPr>
      </w:pPr>
      <w:r>
        <w:rPr>
          <w:rFonts w:ascii="Garamond" w:hAnsi="Garamond"/>
          <w:sz w:val="24"/>
          <w:szCs w:val="24"/>
        </w:rPr>
        <w:t>Con respecto al tiempo que llevan viviendo los tenderos que fueron encuestados, se evidencia una mayor concentración en los de más de diez años y los q</w:t>
      </w:r>
      <w:r w:rsidR="00C77996">
        <w:rPr>
          <w:rFonts w:ascii="Garamond" w:hAnsi="Garamond"/>
          <w:sz w:val="24"/>
          <w:szCs w:val="24"/>
        </w:rPr>
        <w:t>ue llevan toda la vida en un 57.6</w:t>
      </w:r>
      <w:r>
        <w:rPr>
          <w:rFonts w:ascii="Garamond" w:hAnsi="Garamond"/>
          <w:sz w:val="24"/>
          <w:szCs w:val="24"/>
        </w:rPr>
        <w:t>%, de los cuales se puede observar que para el caso d</w:t>
      </w:r>
      <w:r w:rsidR="00C77996">
        <w:rPr>
          <w:rFonts w:ascii="Garamond" w:hAnsi="Garamond"/>
          <w:sz w:val="24"/>
          <w:szCs w:val="24"/>
        </w:rPr>
        <w:t>e los de más de diez años el 52.</w:t>
      </w:r>
      <w:r>
        <w:rPr>
          <w:rFonts w:ascii="Garamond" w:hAnsi="Garamond"/>
          <w:sz w:val="24"/>
          <w:szCs w:val="24"/>
        </w:rPr>
        <w:t xml:space="preserve">7% considera </w:t>
      </w:r>
      <w:r>
        <w:rPr>
          <w:rFonts w:ascii="Garamond" w:hAnsi="Garamond"/>
          <w:sz w:val="24"/>
          <w:szCs w:val="24"/>
        </w:rPr>
        <w:lastRenderedPageBreak/>
        <w:t>que conocer el origen de los productos agrícolas que compran es muy importante e importante</w:t>
      </w:r>
      <w:r w:rsidR="006540B1">
        <w:rPr>
          <w:rFonts w:ascii="Garamond" w:hAnsi="Garamond"/>
          <w:sz w:val="24"/>
          <w:szCs w:val="24"/>
        </w:rPr>
        <w:t xml:space="preserve">, con una tendencia parecida los tenderos que llevan toda la vida viviendo en </w:t>
      </w:r>
      <w:r w:rsidR="00C77996">
        <w:rPr>
          <w:rFonts w:ascii="Garamond" w:hAnsi="Garamond"/>
          <w:sz w:val="24"/>
          <w:szCs w:val="24"/>
        </w:rPr>
        <w:t>Villavicencio afirman que el 60.</w:t>
      </w:r>
      <w:r w:rsidR="006540B1">
        <w:rPr>
          <w:rFonts w:ascii="Garamond" w:hAnsi="Garamond"/>
          <w:sz w:val="24"/>
          <w:szCs w:val="24"/>
        </w:rPr>
        <w:t>9% consideran que es muy importante e importante conocer el origen de los productos agrícolas de demandan.</w:t>
      </w:r>
    </w:p>
    <w:p w:rsidR="00C77996" w:rsidRDefault="00C77996" w:rsidP="00AC0A38">
      <w:pPr>
        <w:spacing w:after="0" w:line="360" w:lineRule="auto"/>
        <w:jc w:val="both"/>
        <w:rPr>
          <w:rFonts w:ascii="Garamond" w:hAnsi="Garamond"/>
          <w:sz w:val="24"/>
          <w:szCs w:val="24"/>
        </w:rPr>
      </w:pPr>
    </w:p>
    <w:p w:rsidR="00AC0A38" w:rsidRDefault="00C77996" w:rsidP="00C77996">
      <w:pPr>
        <w:pStyle w:val="Epgrafe"/>
        <w:rPr>
          <w:rFonts w:ascii="Garamond" w:hAnsi="Garamond"/>
          <w:b w:val="0"/>
          <w:color w:val="auto"/>
          <w:sz w:val="24"/>
          <w:szCs w:val="24"/>
        </w:rPr>
      </w:pPr>
      <w:bookmarkStart w:id="58" w:name="_Toc438043609"/>
      <w:r w:rsidRPr="00C77996">
        <w:rPr>
          <w:rFonts w:ascii="Garamond" w:hAnsi="Garamond"/>
          <w:b w:val="0"/>
          <w:color w:val="auto"/>
          <w:sz w:val="24"/>
          <w:szCs w:val="24"/>
        </w:rPr>
        <w:t xml:space="preserve">Tabla </w:t>
      </w:r>
      <w:r w:rsidR="00451A2D" w:rsidRPr="00C77996">
        <w:rPr>
          <w:rFonts w:ascii="Garamond" w:hAnsi="Garamond"/>
          <w:b w:val="0"/>
          <w:color w:val="auto"/>
          <w:sz w:val="24"/>
          <w:szCs w:val="24"/>
        </w:rPr>
        <w:fldChar w:fldCharType="begin"/>
      </w:r>
      <w:r w:rsidRPr="00C77996">
        <w:rPr>
          <w:rFonts w:ascii="Garamond" w:hAnsi="Garamond"/>
          <w:b w:val="0"/>
          <w:color w:val="auto"/>
          <w:sz w:val="24"/>
          <w:szCs w:val="24"/>
        </w:rPr>
        <w:instrText xml:space="preserve"> SEQ Tabla \* ARABIC </w:instrText>
      </w:r>
      <w:r w:rsidR="00451A2D" w:rsidRPr="00C77996">
        <w:rPr>
          <w:rFonts w:ascii="Garamond" w:hAnsi="Garamond"/>
          <w:b w:val="0"/>
          <w:color w:val="auto"/>
          <w:sz w:val="24"/>
          <w:szCs w:val="24"/>
        </w:rPr>
        <w:fldChar w:fldCharType="separate"/>
      </w:r>
      <w:r w:rsidRPr="00C77996">
        <w:rPr>
          <w:rFonts w:ascii="Garamond" w:hAnsi="Garamond"/>
          <w:b w:val="0"/>
          <w:color w:val="auto"/>
          <w:sz w:val="24"/>
          <w:szCs w:val="24"/>
        </w:rPr>
        <w:t>3</w:t>
      </w:r>
      <w:r w:rsidR="00451A2D" w:rsidRPr="00C77996">
        <w:rPr>
          <w:rFonts w:ascii="Garamond" w:hAnsi="Garamond"/>
          <w:b w:val="0"/>
          <w:color w:val="auto"/>
          <w:sz w:val="24"/>
          <w:szCs w:val="24"/>
        </w:rPr>
        <w:fldChar w:fldCharType="end"/>
      </w:r>
      <w:r w:rsidR="00AC0A38" w:rsidRPr="00C77996">
        <w:rPr>
          <w:rFonts w:ascii="Garamond" w:hAnsi="Garamond"/>
          <w:b w:val="0"/>
          <w:color w:val="auto"/>
          <w:sz w:val="24"/>
          <w:szCs w:val="24"/>
        </w:rPr>
        <w:t xml:space="preserve">. </w:t>
      </w:r>
      <w:r w:rsidR="00FC132F">
        <w:rPr>
          <w:rFonts w:ascii="Garamond" w:hAnsi="Garamond"/>
          <w:b w:val="0"/>
          <w:color w:val="auto"/>
          <w:sz w:val="24"/>
          <w:szCs w:val="24"/>
        </w:rPr>
        <w:t>I</w:t>
      </w:r>
      <w:r w:rsidR="00AC0A38" w:rsidRPr="00C77996">
        <w:rPr>
          <w:rFonts w:ascii="Garamond" w:hAnsi="Garamond"/>
          <w:b w:val="0"/>
          <w:color w:val="auto"/>
          <w:sz w:val="24"/>
          <w:szCs w:val="24"/>
        </w:rPr>
        <w:t xml:space="preserve">mportancia de conocer los productos agrícolas </w:t>
      </w:r>
      <w:r w:rsidR="00FC132F">
        <w:rPr>
          <w:rFonts w:ascii="Garamond" w:hAnsi="Garamond"/>
          <w:b w:val="0"/>
          <w:color w:val="auto"/>
          <w:sz w:val="24"/>
          <w:szCs w:val="24"/>
        </w:rPr>
        <w:t>y tiempo como residente</w:t>
      </w:r>
      <w:bookmarkEnd w:id="58"/>
    </w:p>
    <w:tbl>
      <w:tblPr>
        <w:tblW w:w="9686" w:type="dxa"/>
        <w:jc w:val="center"/>
        <w:tblCellMar>
          <w:left w:w="70" w:type="dxa"/>
          <w:right w:w="70" w:type="dxa"/>
        </w:tblCellMar>
        <w:tblLook w:val="04A0" w:firstRow="1" w:lastRow="0" w:firstColumn="1" w:lastColumn="0" w:noHBand="0" w:noVBand="1"/>
      </w:tblPr>
      <w:tblGrid>
        <w:gridCol w:w="1896"/>
        <w:gridCol w:w="996"/>
        <w:gridCol w:w="876"/>
        <w:gridCol w:w="1216"/>
        <w:gridCol w:w="1216"/>
        <w:gridCol w:w="1030"/>
        <w:gridCol w:w="679"/>
        <w:gridCol w:w="880"/>
        <w:gridCol w:w="897"/>
      </w:tblGrid>
      <w:tr w:rsidR="00BB5E8D" w:rsidRPr="00BB5E8D" w:rsidTr="00C77996">
        <w:trPr>
          <w:trHeight w:val="300"/>
          <w:jc w:val="center"/>
        </w:trPr>
        <w:tc>
          <w:tcPr>
            <w:tcW w:w="1896"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Categorías</w:t>
            </w:r>
          </w:p>
        </w:tc>
        <w:tc>
          <w:tcPr>
            <w:tcW w:w="996"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Menos de 1 año</w:t>
            </w:r>
          </w:p>
        </w:tc>
        <w:tc>
          <w:tcPr>
            <w:tcW w:w="876"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de 1 a 5 años</w:t>
            </w:r>
          </w:p>
        </w:tc>
        <w:tc>
          <w:tcPr>
            <w:tcW w:w="1216"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de 5 a 10 años</w:t>
            </w:r>
          </w:p>
        </w:tc>
        <w:tc>
          <w:tcPr>
            <w:tcW w:w="1216"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más de 10 años</w:t>
            </w:r>
          </w:p>
        </w:tc>
        <w:tc>
          <w:tcPr>
            <w:tcW w:w="1030"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Toda la vida</w:t>
            </w:r>
          </w:p>
        </w:tc>
        <w:tc>
          <w:tcPr>
            <w:tcW w:w="679"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NS</w:t>
            </w:r>
          </w:p>
        </w:tc>
        <w:tc>
          <w:tcPr>
            <w:tcW w:w="880"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NC</w:t>
            </w:r>
          </w:p>
        </w:tc>
        <w:tc>
          <w:tcPr>
            <w:tcW w:w="897"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Total</w:t>
            </w:r>
          </w:p>
        </w:tc>
      </w:tr>
      <w:tr w:rsidR="00BB5E8D" w:rsidRPr="00BB5E8D" w:rsidTr="00C77996">
        <w:trPr>
          <w:trHeight w:val="300"/>
          <w:jc w:val="center"/>
        </w:trPr>
        <w:tc>
          <w:tcPr>
            <w:tcW w:w="189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color w:val="000000"/>
                <w:lang w:eastAsia="es-CO"/>
              </w:rPr>
            </w:pPr>
          </w:p>
        </w:tc>
        <w:tc>
          <w:tcPr>
            <w:tcW w:w="99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color w:val="000000"/>
                <w:lang w:eastAsia="es-CO"/>
              </w:rPr>
            </w:pPr>
          </w:p>
        </w:tc>
        <w:tc>
          <w:tcPr>
            <w:tcW w:w="87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color w:val="000000"/>
                <w:lang w:eastAsia="es-CO"/>
              </w:rPr>
            </w:pPr>
          </w:p>
        </w:tc>
        <w:tc>
          <w:tcPr>
            <w:tcW w:w="121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color w:val="000000"/>
                <w:lang w:eastAsia="es-CO"/>
              </w:rPr>
            </w:pPr>
          </w:p>
        </w:tc>
        <w:tc>
          <w:tcPr>
            <w:tcW w:w="121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color w:val="000000"/>
                <w:lang w:eastAsia="es-CO"/>
              </w:rPr>
            </w:pPr>
          </w:p>
        </w:tc>
        <w:tc>
          <w:tcPr>
            <w:tcW w:w="1030"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color w:val="000000"/>
                <w:lang w:eastAsia="es-CO"/>
              </w:rPr>
            </w:pPr>
          </w:p>
        </w:tc>
        <w:tc>
          <w:tcPr>
            <w:tcW w:w="679"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color w:val="000000"/>
                <w:lang w:eastAsia="es-CO"/>
              </w:rPr>
            </w:pPr>
          </w:p>
        </w:tc>
        <w:tc>
          <w:tcPr>
            <w:tcW w:w="880"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color w:val="000000"/>
                <w:lang w:eastAsia="es-CO"/>
              </w:rPr>
            </w:pPr>
          </w:p>
        </w:tc>
        <w:tc>
          <w:tcPr>
            <w:tcW w:w="897"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color w:val="000000"/>
                <w:lang w:eastAsia="es-CO"/>
              </w:rPr>
            </w:pPr>
          </w:p>
        </w:tc>
      </w:tr>
      <w:tr w:rsidR="00BB5E8D" w:rsidRPr="00BB5E8D" w:rsidTr="00C77996">
        <w:trPr>
          <w:trHeight w:val="300"/>
          <w:jc w:val="center"/>
        </w:trPr>
        <w:tc>
          <w:tcPr>
            <w:tcW w:w="189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Muy importante</w:t>
            </w:r>
          </w:p>
        </w:tc>
        <w:tc>
          <w:tcPr>
            <w:tcW w:w="99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8,31%</w:t>
            </w:r>
          </w:p>
        </w:tc>
        <w:tc>
          <w:tcPr>
            <w:tcW w:w="87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17,45%</w:t>
            </w:r>
          </w:p>
        </w:tc>
        <w:tc>
          <w:tcPr>
            <w:tcW w:w="121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15,24%</w:t>
            </w:r>
          </w:p>
        </w:tc>
        <w:tc>
          <w:tcPr>
            <w:tcW w:w="121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30,19%</w:t>
            </w:r>
          </w:p>
        </w:tc>
        <w:tc>
          <w:tcPr>
            <w:tcW w:w="1030"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25,76%</w:t>
            </w:r>
          </w:p>
        </w:tc>
        <w:tc>
          <w:tcPr>
            <w:tcW w:w="679"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1,39%</w:t>
            </w:r>
          </w:p>
        </w:tc>
        <w:tc>
          <w:tcPr>
            <w:tcW w:w="880"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1,66%</w:t>
            </w:r>
          </w:p>
        </w:tc>
        <w:tc>
          <w:tcPr>
            <w:tcW w:w="897"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100,00%</w:t>
            </w:r>
          </w:p>
        </w:tc>
      </w:tr>
      <w:tr w:rsidR="00BB5E8D" w:rsidRPr="00BB5E8D" w:rsidTr="00C77996">
        <w:trPr>
          <w:trHeight w:val="300"/>
          <w:jc w:val="center"/>
        </w:trPr>
        <w:tc>
          <w:tcPr>
            <w:tcW w:w="189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Bastante importante</w:t>
            </w:r>
          </w:p>
        </w:tc>
        <w:tc>
          <w:tcPr>
            <w:tcW w:w="99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4,23%</w:t>
            </w:r>
          </w:p>
        </w:tc>
        <w:tc>
          <w:tcPr>
            <w:tcW w:w="87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16,90%</w:t>
            </w:r>
          </w:p>
        </w:tc>
        <w:tc>
          <w:tcPr>
            <w:tcW w:w="121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21,13%</w:t>
            </w:r>
          </w:p>
        </w:tc>
        <w:tc>
          <w:tcPr>
            <w:tcW w:w="121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22,54%</w:t>
            </w:r>
          </w:p>
        </w:tc>
        <w:tc>
          <w:tcPr>
            <w:tcW w:w="1030"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35,21%</w:t>
            </w:r>
          </w:p>
        </w:tc>
        <w:tc>
          <w:tcPr>
            <w:tcW w:w="679"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0,00%</w:t>
            </w:r>
          </w:p>
        </w:tc>
        <w:tc>
          <w:tcPr>
            <w:tcW w:w="880"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0,00%</w:t>
            </w:r>
          </w:p>
        </w:tc>
        <w:tc>
          <w:tcPr>
            <w:tcW w:w="897"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100,00%</w:t>
            </w:r>
          </w:p>
        </w:tc>
      </w:tr>
      <w:tr w:rsidR="00BB5E8D" w:rsidRPr="00BB5E8D" w:rsidTr="00C77996">
        <w:trPr>
          <w:trHeight w:val="300"/>
          <w:jc w:val="center"/>
        </w:trPr>
        <w:tc>
          <w:tcPr>
            <w:tcW w:w="189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Poco importante</w:t>
            </w:r>
          </w:p>
        </w:tc>
        <w:tc>
          <w:tcPr>
            <w:tcW w:w="99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6,49%</w:t>
            </w:r>
          </w:p>
        </w:tc>
        <w:tc>
          <w:tcPr>
            <w:tcW w:w="87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16,88%</w:t>
            </w:r>
          </w:p>
        </w:tc>
        <w:tc>
          <w:tcPr>
            <w:tcW w:w="121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10,39%</w:t>
            </w:r>
          </w:p>
        </w:tc>
        <w:tc>
          <w:tcPr>
            <w:tcW w:w="121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35,06%</w:t>
            </w:r>
          </w:p>
        </w:tc>
        <w:tc>
          <w:tcPr>
            <w:tcW w:w="1030"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31,17%</w:t>
            </w:r>
          </w:p>
        </w:tc>
        <w:tc>
          <w:tcPr>
            <w:tcW w:w="679"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0,00%</w:t>
            </w:r>
          </w:p>
        </w:tc>
        <w:tc>
          <w:tcPr>
            <w:tcW w:w="880"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0,00%</w:t>
            </w:r>
          </w:p>
        </w:tc>
        <w:tc>
          <w:tcPr>
            <w:tcW w:w="897"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100,00%</w:t>
            </w:r>
          </w:p>
        </w:tc>
      </w:tr>
      <w:tr w:rsidR="00BB5E8D" w:rsidRPr="00BB5E8D" w:rsidTr="00C77996">
        <w:trPr>
          <w:trHeight w:val="300"/>
          <w:jc w:val="center"/>
        </w:trPr>
        <w:tc>
          <w:tcPr>
            <w:tcW w:w="189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Nada importante</w:t>
            </w:r>
          </w:p>
        </w:tc>
        <w:tc>
          <w:tcPr>
            <w:tcW w:w="99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6,06%</w:t>
            </w:r>
          </w:p>
        </w:tc>
        <w:tc>
          <w:tcPr>
            <w:tcW w:w="87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12,12%</w:t>
            </w:r>
          </w:p>
        </w:tc>
        <w:tc>
          <w:tcPr>
            <w:tcW w:w="121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18,18%</w:t>
            </w:r>
          </w:p>
        </w:tc>
        <w:tc>
          <w:tcPr>
            <w:tcW w:w="121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27,27%</w:t>
            </w:r>
          </w:p>
        </w:tc>
        <w:tc>
          <w:tcPr>
            <w:tcW w:w="1030"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27,27%</w:t>
            </w:r>
          </w:p>
        </w:tc>
        <w:tc>
          <w:tcPr>
            <w:tcW w:w="679"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0,00%</w:t>
            </w:r>
          </w:p>
        </w:tc>
        <w:tc>
          <w:tcPr>
            <w:tcW w:w="880"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9,09%</w:t>
            </w:r>
          </w:p>
        </w:tc>
        <w:tc>
          <w:tcPr>
            <w:tcW w:w="897"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100,00%</w:t>
            </w:r>
          </w:p>
        </w:tc>
      </w:tr>
      <w:tr w:rsidR="00BB5E8D" w:rsidRPr="00BB5E8D" w:rsidTr="00C77996">
        <w:trPr>
          <w:trHeight w:val="300"/>
          <w:jc w:val="center"/>
        </w:trPr>
        <w:tc>
          <w:tcPr>
            <w:tcW w:w="189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NS/NC</w:t>
            </w:r>
          </w:p>
        </w:tc>
        <w:tc>
          <w:tcPr>
            <w:tcW w:w="99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0,00%</w:t>
            </w:r>
          </w:p>
        </w:tc>
        <w:tc>
          <w:tcPr>
            <w:tcW w:w="87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36,36%</w:t>
            </w:r>
          </w:p>
        </w:tc>
        <w:tc>
          <w:tcPr>
            <w:tcW w:w="121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9,09%</w:t>
            </w:r>
          </w:p>
        </w:tc>
        <w:tc>
          <w:tcPr>
            <w:tcW w:w="1216"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18,18%</w:t>
            </w:r>
          </w:p>
        </w:tc>
        <w:tc>
          <w:tcPr>
            <w:tcW w:w="1030"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36,36%</w:t>
            </w:r>
          </w:p>
        </w:tc>
        <w:tc>
          <w:tcPr>
            <w:tcW w:w="679"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0,00%</w:t>
            </w:r>
          </w:p>
        </w:tc>
        <w:tc>
          <w:tcPr>
            <w:tcW w:w="880"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color w:val="000000"/>
                <w:lang w:eastAsia="es-CO"/>
              </w:rPr>
            </w:pPr>
            <w:r w:rsidRPr="00BB5E8D">
              <w:rPr>
                <w:rFonts w:ascii="Garamond" w:eastAsia="Times New Roman" w:hAnsi="Garamond" w:cs="Times New Roman"/>
                <w:color w:val="000000"/>
                <w:lang w:eastAsia="es-CO"/>
              </w:rPr>
              <w:t>0,00%</w:t>
            </w:r>
          </w:p>
        </w:tc>
        <w:tc>
          <w:tcPr>
            <w:tcW w:w="897" w:type="dxa"/>
            <w:tcBorders>
              <w:top w:val="nil"/>
              <w:left w:val="nil"/>
              <w:bottom w:val="nil"/>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100,00%</w:t>
            </w:r>
          </w:p>
        </w:tc>
      </w:tr>
      <w:tr w:rsidR="00BB5E8D" w:rsidRPr="00BB5E8D" w:rsidTr="00C77996">
        <w:trPr>
          <w:trHeight w:val="300"/>
          <w:jc w:val="center"/>
        </w:trPr>
        <w:tc>
          <w:tcPr>
            <w:tcW w:w="1896"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Total</w:t>
            </w:r>
          </w:p>
        </w:tc>
        <w:tc>
          <w:tcPr>
            <w:tcW w:w="996"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25,09%</w:t>
            </w:r>
          </w:p>
        </w:tc>
        <w:tc>
          <w:tcPr>
            <w:tcW w:w="876"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99,72%</w:t>
            </w:r>
          </w:p>
        </w:tc>
        <w:tc>
          <w:tcPr>
            <w:tcW w:w="1216"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74,02%</w:t>
            </w:r>
          </w:p>
        </w:tc>
        <w:tc>
          <w:tcPr>
            <w:tcW w:w="1216"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133,25%</w:t>
            </w:r>
          </w:p>
        </w:tc>
        <w:tc>
          <w:tcPr>
            <w:tcW w:w="1030"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155,78%</w:t>
            </w:r>
          </w:p>
        </w:tc>
        <w:tc>
          <w:tcPr>
            <w:tcW w:w="679"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1,39%</w:t>
            </w:r>
          </w:p>
        </w:tc>
        <w:tc>
          <w:tcPr>
            <w:tcW w:w="880"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10,75%</w:t>
            </w:r>
          </w:p>
        </w:tc>
        <w:tc>
          <w:tcPr>
            <w:tcW w:w="897" w:type="dxa"/>
            <w:tcBorders>
              <w:top w:val="single" w:sz="4" w:space="0" w:color="auto"/>
              <w:left w:val="nil"/>
              <w:bottom w:val="single" w:sz="4" w:space="0" w:color="auto"/>
              <w:right w:val="nil"/>
            </w:tcBorders>
            <w:shd w:val="clear" w:color="auto" w:fill="auto"/>
            <w:noWrap/>
            <w:vAlign w:val="bottom"/>
            <w:hideMark/>
          </w:tcPr>
          <w:p w:rsidR="00BB5E8D" w:rsidRPr="00BB5E8D" w:rsidRDefault="00BB5E8D" w:rsidP="00BB5E8D">
            <w:pPr>
              <w:spacing w:after="0" w:line="240" w:lineRule="auto"/>
              <w:jc w:val="center"/>
              <w:rPr>
                <w:rFonts w:ascii="Garamond" w:eastAsia="Times New Roman" w:hAnsi="Garamond" w:cs="Times New Roman"/>
                <w:b/>
                <w:bCs/>
                <w:color w:val="000000"/>
                <w:lang w:eastAsia="es-CO"/>
              </w:rPr>
            </w:pPr>
            <w:r w:rsidRPr="00BB5E8D">
              <w:rPr>
                <w:rFonts w:ascii="Garamond" w:eastAsia="Times New Roman" w:hAnsi="Garamond" w:cs="Times New Roman"/>
                <w:b/>
                <w:bCs/>
                <w:color w:val="000000"/>
                <w:lang w:eastAsia="es-CO"/>
              </w:rPr>
              <w:t>500,00%</w:t>
            </w:r>
          </w:p>
        </w:tc>
      </w:tr>
    </w:tbl>
    <w:p w:rsidR="00263D22" w:rsidRDefault="00263D22" w:rsidP="00263D22">
      <w:pPr>
        <w:spacing w:after="0" w:line="360" w:lineRule="auto"/>
        <w:ind w:left="284"/>
        <w:rPr>
          <w:rFonts w:ascii="Garamond" w:hAnsi="Garamond"/>
          <w:sz w:val="24"/>
          <w:szCs w:val="24"/>
        </w:rPr>
      </w:pPr>
      <w:r>
        <w:rPr>
          <w:rFonts w:ascii="Garamond" w:hAnsi="Garamond"/>
          <w:bCs/>
          <w:sz w:val="24"/>
          <w:szCs w:val="24"/>
        </w:rPr>
        <w:t>Fuente: Elaboración de los autores</w:t>
      </w:r>
    </w:p>
    <w:p w:rsidR="00AC0A38" w:rsidRDefault="00AC0A38" w:rsidP="00A23B3D">
      <w:pPr>
        <w:spacing w:after="0" w:line="360" w:lineRule="auto"/>
        <w:jc w:val="both"/>
        <w:rPr>
          <w:rFonts w:ascii="Garamond" w:hAnsi="Garamond"/>
          <w:sz w:val="24"/>
          <w:szCs w:val="24"/>
        </w:rPr>
      </w:pPr>
    </w:p>
    <w:p w:rsidR="00A92E02" w:rsidRDefault="00A92E02"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6540B1" w:rsidRDefault="006540B1" w:rsidP="00D773A2">
      <w:pPr>
        <w:spacing w:after="0" w:line="360" w:lineRule="auto"/>
        <w:rPr>
          <w:rFonts w:ascii="Garamond" w:hAnsi="Garamond"/>
          <w:sz w:val="24"/>
          <w:szCs w:val="24"/>
        </w:rPr>
      </w:pPr>
    </w:p>
    <w:p w:rsidR="00C77996" w:rsidRDefault="0040098B" w:rsidP="00E951CE">
      <w:pPr>
        <w:pStyle w:val="Ttulo1"/>
        <w:jc w:val="center"/>
      </w:pPr>
      <w:bookmarkStart w:id="59" w:name="_Toc439323589"/>
      <w:r>
        <w:lastRenderedPageBreak/>
        <w:t>2. GEOREFERENCIACIÓN DE LOS 550 TENDEROS DE LA CIUDAD DE VILLAVICENCIO</w:t>
      </w:r>
      <w:bookmarkEnd w:id="59"/>
    </w:p>
    <w:p w:rsidR="00482F76" w:rsidRDefault="00482F76" w:rsidP="00482F76"/>
    <w:p w:rsidR="00302DEE" w:rsidRPr="00302DEE" w:rsidRDefault="00302DEE" w:rsidP="00302DEE">
      <w:pPr>
        <w:pStyle w:val="Default"/>
        <w:spacing w:line="360" w:lineRule="auto"/>
        <w:jc w:val="both"/>
        <w:rPr>
          <w:rFonts w:ascii="Garamond" w:hAnsi="Garamond" w:cs="Arial"/>
        </w:rPr>
      </w:pPr>
      <w:r w:rsidRPr="00302DEE">
        <w:rPr>
          <w:rFonts w:ascii="Garamond" w:hAnsi="Garamond" w:cs="Arial"/>
        </w:rPr>
        <w:t xml:space="preserve">INGENIERÍA AMEP DE COLOMBIA – GEODESICAL COLOMBIA brinda apoyo al proyecto </w:t>
      </w:r>
      <w:r w:rsidRPr="00302DEE">
        <w:rPr>
          <w:rFonts w:ascii="Garamond" w:hAnsi="Garamond" w:cs="Arial"/>
          <w:bCs/>
        </w:rPr>
        <w:t>Caracterización y mapeo de 550 tiendas de barrio de las comunas de Villavicencio</w:t>
      </w:r>
      <w:r w:rsidRPr="00302DEE">
        <w:rPr>
          <w:rFonts w:ascii="Garamond" w:hAnsi="Garamond" w:cs="Arial"/>
        </w:rPr>
        <w:t xml:space="preserve">. En una de sus etapas se requiere </w:t>
      </w:r>
      <w:proofErr w:type="spellStart"/>
      <w:r w:rsidRPr="00302DEE">
        <w:rPr>
          <w:rFonts w:ascii="Garamond" w:hAnsi="Garamond" w:cs="Arial"/>
        </w:rPr>
        <w:t>georeferenciar</w:t>
      </w:r>
      <w:proofErr w:type="spellEnd"/>
      <w:r w:rsidRPr="00302DEE">
        <w:rPr>
          <w:rFonts w:ascii="Garamond" w:hAnsi="Garamond" w:cs="Arial"/>
        </w:rPr>
        <w:t xml:space="preserve"> 550 tiendas ubicadas en ocho comunas del municipio de Villavicencio. En esta etapa tenemos que ingeniería AMEP visito con su equipo de trabajo 550 tiendas distribuidas en ocho comunas, para esta actividad previamente se capacito al personal del objetivo del proyecto para que con este aplicasen todo el conocimiento adquirido en otros proyectos con las mismas características. En dicho levantamiento se utilizaron GPS </w:t>
      </w:r>
      <w:proofErr w:type="spellStart"/>
      <w:r w:rsidRPr="00302DEE">
        <w:rPr>
          <w:rFonts w:ascii="Garamond" w:hAnsi="Garamond" w:cs="Arial"/>
        </w:rPr>
        <w:t>Submetricos</w:t>
      </w:r>
      <w:proofErr w:type="spellEnd"/>
      <w:r w:rsidRPr="00302DEE">
        <w:rPr>
          <w:rFonts w:ascii="Garamond" w:hAnsi="Garamond" w:cs="Arial"/>
        </w:rPr>
        <w:t xml:space="preserve"> los cuales son equipos muy robustos a la hora de ejecutar esta clase de actividades en campo y con las condiciones climáticas de la región. Esta etapa se dividió de la siguiente manera </w:t>
      </w:r>
    </w:p>
    <w:p w:rsidR="00302DEE" w:rsidRPr="00302DEE" w:rsidRDefault="00302DEE" w:rsidP="00302DEE">
      <w:pPr>
        <w:pStyle w:val="Default"/>
        <w:spacing w:line="360" w:lineRule="auto"/>
        <w:jc w:val="both"/>
        <w:rPr>
          <w:rFonts w:ascii="Garamond" w:hAnsi="Garamond" w:cs="Arial"/>
        </w:rPr>
      </w:pPr>
    </w:p>
    <w:p w:rsidR="00302DEE" w:rsidRPr="00302DEE" w:rsidRDefault="00302DEE" w:rsidP="00302DEE">
      <w:pPr>
        <w:pStyle w:val="Default"/>
        <w:numPr>
          <w:ilvl w:val="0"/>
          <w:numId w:val="4"/>
        </w:numPr>
        <w:spacing w:after="62" w:line="360" w:lineRule="auto"/>
        <w:jc w:val="both"/>
        <w:rPr>
          <w:rFonts w:ascii="Garamond" w:hAnsi="Garamond" w:cs="Arial"/>
        </w:rPr>
      </w:pPr>
      <w:r w:rsidRPr="00302DEE">
        <w:rPr>
          <w:rFonts w:ascii="Garamond" w:hAnsi="Garamond" w:cs="Arial"/>
        </w:rPr>
        <w:t xml:space="preserve">Planeación. </w:t>
      </w:r>
    </w:p>
    <w:p w:rsidR="00302DEE" w:rsidRPr="00302DEE" w:rsidRDefault="00302DEE" w:rsidP="00302DEE">
      <w:pPr>
        <w:pStyle w:val="Default"/>
        <w:numPr>
          <w:ilvl w:val="0"/>
          <w:numId w:val="4"/>
        </w:numPr>
        <w:spacing w:after="62" w:line="360" w:lineRule="auto"/>
        <w:jc w:val="both"/>
        <w:rPr>
          <w:rFonts w:ascii="Garamond" w:hAnsi="Garamond" w:cs="Arial"/>
        </w:rPr>
      </w:pPr>
      <w:r w:rsidRPr="00302DEE">
        <w:rPr>
          <w:rFonts w:ascii="Garamond" w:hAnsi="Garamond" w:cs="Arial"/>
        </w:rPr>
        <w:t xml:space="preserve">Revisión del suministro de las encuestas. </w:t>
      </w:r>
    </w:p>
    <w:p w:rsidR="00302DEE" w:rsidRPr="00302DEE" w:rsidRDefault="00302DEE" w:rsidP="00302DEE">
      <w:pPr>
        <w:pStyle w:val="Default"/>
        <w:numPr>
          <w:ilvl w:val="0"/>
          <w:numId w:val="4"/>
        </w:numPr>
        <w:spacing w:after="62" w:line="360" w:lineRule="auto"/>
        <w:jc w:val="both"/>
        <w:rPr>
          <w:rFonts w:ascii="Garamond" w:hAnsi="Garamond" w:cs="Arial"/>
        </w:rPr>
      </w:pPr>
      <w:r w:rsidRPr="00302DEE">
        <w:rPr>
          <w:rFonts w:ascii="Garamond" w:hAnsi="Garamond" w:cs="Arial"/>
        </w:rPr>
        <w:t xml:space="preserve">Depuración de los datos. </w:t>
      </w:r>
    </w:p>
    <w:p w:rsidR="00302DEE" w:rsidRPr="00302DEE" w:rsidRDefault="00302DEE" w:rsidP="00302DEE">
      <w:pPr>
        <w:pStyle w:val="Default"/>
        <w:numPr>
          <w:ilvl w:val="0"/>
          <w:numId w:val="4"/>
        </w:numPr>
        <w:spacing w:after="62" w:line="360" w:lineRule="auto"/>
        <w:jc w:val="both"/>
        <w:rPr>
          <w:rFonts w:ascii="Garamond" w:hAnsi="Garamond" w:cs="Arial"/>
        </w:rPr>
      </w:pPr>
      <w:r w:rsidRPr="00302DEE">
        <w:rPr>
          <w:rFonts w:ascii="Garamond" w:hAnsi="Garamond" w:cs="Arial"/>
        </w:rPr>
        <w:t xml:space="preserve">Alistamiento de la información para campo. </w:t>
      </w:r>
    </w:p>
    <w:p w:rsidR="00302DEE" w:rsidRPr="00302DEE" w:rsidRDefault="00302DEE" w:rsidP="00302DEE">
      <w:pPr>
        <w:pStyle w:val="Default"/>
        <w:numPr>
          <w:ilvl w:val="0"/>
          <w:numId w:val="4"/>
        </w:numPr>
        <w:spacing w:after="62" w:line="360" w:lineRule="auto"/>
        <w:jc w:val="both"/>
        <w:rPr>
          <w:rFonts w:ascii="Garamond" w:hAnsi="Garamond" w:cs="Arial"/>
        </w:rPr>
      </w:pPr>
      <w:r w:rsidRPr="00302DEE">
        <w:rPr>
          <w:rFonts w:ascii="Garamond" w:hAnsi="Garamond" w:cs="Arial"/>
        </w:rPr>
        <w:t xml:space="preserve">Levantamiento en terreno de coordenadas geográficas (MAGNA-SIRGAS) Con equipos de alta precisión. </w:t>
      </w:r>
    </w:p>
    <w:p w:rsidR="00302DEE" w:rsidRPr="00302DEE" w:rsidRDefault="00302DEE" w:rsidP="00302DEE">
      <w:pPr>
        <w:pStyle w:val="Default"/>
        <w:numPr>
          <w:ilvl w:val="0"/>
          <w:numId w:val="4"/>
        </w:numPr>
        <w:spacing w:after="62" w:line="360" w:lineRule="auto"/>
        <w:jc w:val="both"/>
        <w:rPr>
          <w:rFonts w:ascii="Garamond" w:hAnsi="Garamond" w:cs="Arial"/>
        </w:rPr>
      </w:pPr>
      <w:r w:rsidRPr="00302DEE">
        <w:rPr>
          <w:rFonts w:ascii="Garamond" w:hAnsi="Garamond" w:cs="Arial"/>
        </w:rPr>
        <w:t xml:space="preserve">Descargue y depuración de la información. </w:t>
      </w:r>
    </w:p>
    <w:p w:rsidR="00302DEE" w:rsidRPr="00302DEE" w:rsidRDefault="00302DEE" w:rsidP="00302DEE">
      <w:pPr>
        <w:pStyle w:val="Default"/>
        <w:numPr>
          <w:ilvl w:val="0"/>
          <w:numId w:val="4"/>
        </w:numPr>
        <w:spacing w:after="62" w:line="360" w:lineRule="auto"/>
        <w:jc w:val="both"/>
        <w:rPr>
          <w:rFonts w:ascii="Garamond" w:hAnsi="Garamond" w:cs="Arial"/>
        </w:rPr>
      </w:pPr>
      <w:r w:rsidRPr="00302DEE">
        <w:rPr>
          <w:rFonts w:ascii="Garamond" w:hAnsi="Garamond" w:cs="Arial"/>
        </w:rPr>
        <w:t xml:space="preserve">Análisis de datos con software especializado por el ingeniero experto en </w:t>
      </w:r>
      <w:proofErr w:type="spellStart"/>
      <w:r w:rsidRPr="00302DEE">
        <w:rPr>
          <w:rFonts w:ascii="Garamond" w:hAnsi="Garamond" w:cs="Arial"/>
        </w:rPr>
        <w:t>georeferenciacion</w:t>
      </w:r>
      <w:proofErr w:type="spellEnd"/>
      <w:r w:rsidRPr="00302DEE">
        <w:rPr>
          <w:rFonts w:ascii="Garamond" w:hAnsi="Garamond" w:cs="Arial"/>
        </w:rPr>
        <w:t xml:space="preserve">. </w:t>
      </w:r>
    </w:p>
    <w:p w:rsidR="00302DEE" w:rsidRPr="00302DEE" w:rsidRDefault="00302DEE" w:rsidP="00302DEE">
      <w:pPr>
        <w:pStyle w:val="Default"/>
        <w:numPr>
          <w:ilvl w:val="0"/>
          <w:numId w:val="4"/>
        </w:numPr>
        <w:spacing w:after="62" w:line="360" w:lineRule="auto"/>
        <w:jc w:val="both"/>
        <w:rPr>
          <w:rFonts w:ascii="Garamond" w:hAnsi="Garamond" w:cs="Arial"/>
        </w:rPr>
      </w:pPr>
      <w:r w:rsidRPr="00302DEE">
        <w:rPr>
          <w:rFonts w:ascii="Garamond" w:hAnsi="Garamond" w:cs="Arial"/>
        </w:rPr>
        <w:t xml:space="preserve">Exporte de datos a plataforma. </w:t>
      </w:r>
    </w:p>
    <w:p w:rsidR="00302DEE" w:rsidRPr="00302DEE" w:rsidRDefault="00302DEE" w:rsidP="00302DEE">
      <w:pPr>
        <w:pStyle w:val="Default"/>
        <w:spacing w:line="360" w:lineRule="auto"/>
        <w:ind w:left="720"/>
        <w:jc w:val="both"/>
        <w:rPr>
          <w:rFonts w:ascii="Garamond" w:hAnsi="Garamond" w:cs="Arial"/>
        </w:rPr>
      </w:pPr>
    </w:p>
    <w:p w:rsidR="00302DEE" w:rsidRPr="00302DEE" w:rsidRDefault="00302DEE" w:rsidP="00302DEE">
      <w:pPr>
        <w:pStyle w:val="Default"/>
        <w:pageBreakBefore/>
        <w:spacing w:line="360" w:lineRule="auto"/>
        <w:jc w:val="both"/>
        <w:rPr>
          <w:rFonts w:ascii="Garamond" w:hAnsi="Garamond" w:cs="Arial"/>
        </w:rPr>
      </w:pPr>
      <w:r w:rsidRPr="00302DEE">
        <w:rPr>
          <w:rFonts w:ascii="Garamond" w:hAnsi="Garamond" w:cs="Arial"/>
          <w:b/>
          <w:bCs/>
        </w:rPr>
        <w:lastRenderedPageBreak/>
        <w:t xml:space="preserve">Desarrollo </w:t>
      </w:r>
      <w:r w:rsidRPr="00302DEE">
        <w:rPr>
          <w:rFonts w:ascii="Garamond" w:hAnsi="Garamond" w:cs="Arial"/>
        </w:rPr>
        <w:t xml:space="preserve">Para la ejecución de esta actividad fue entregado por parte de la temporal el suministro de las encuestas donde se relaciona toda la información del tendero. Con este suministro INGENIERIA AMEP inicio a ejecutar todas las actividades mencionadas anteriormente. </w:t>
      </w:r>
    </w:p>
    <w:p w:rsidR="00302DEE" w:rsidRPr="00302DEE" w:rsidRDefault="00302DEE" w:rsidP="00302DEE">
      <w:pPr>
        <w:pStyle w:val="Default"/>
        <w:numPr>
          <w:ilvl w:val="0"/>
          <w:numId w:val="5"/>
        </w:numPr>
        <w:spacing w:line="360" w:lineRule="auto"/>
        <w:jc w:val="both"/>
        <w:rPr>
          <w:rFonts w:ascii="Garamond" w:hAnsi="Garamond" w:cs="Arial"/>
        </w:rPr>
      </w:pPr>
      <w:r w:rsidRPr="00302DEE">
        <w:rPr>
          <w:rFonts w:ascii="Garamond" w:hAnsi="Garamond" w:cs="Arial"/>
        </w:rPr>
        <w:t>Planeación.</w:t>
      </w:r>
    </w:p>
    <w:p w:rsidR="00302DEE" w:rsidRPr="00302DEE" w:rsidRDefault="00302DEE" w:rsidP="00302DEE">
      <w:pPr>
        <w:pStyle w:val="Default"/>
        <w:spacing w:line="360" w:lineRule="auto"/>
        <w:jc w:val="both"/>
        <w:rPr>
          <w:rFonts w:ascii="Garamond" w:hAnsi="Garamond" w:cs="Arial"/>
        </w:rPr>
      </w:pPr>
      <w:r w:rsidRPr="00302DEE">
        <w:rPr>
          <w:rFonts w:ascii="Garamond" w:hAnsi="Garamond" w:cs="Arial"/>
        </w:rPr>
        <w:t>Se revisa los objetivos del proyecto, los alcances, tiempos de ejecución, herramientas a utilizar (equipos y herramienta menor), personal capacitado, dotaciones, información base, cartografiase entre otras.</w:t>
      </w:r>
    </w:p>
    <w:p w:rsidR="00302DEE" w:rsidRPr="00302DEE" w:rsidRDefault="00302DEE" w:rsidP="00302DEE">
      <w:pPr>
        <w:pStyle w:val="Default"/>
        <w:numPr>
          <w:ilvl w:val="0"/>
          <w:numId w:val="5"/>
        </w:numPr>
        <w:spacing w:line="360" w:lineRule="auto"/>
        <w:jc w:val="both"/>
        <w:rPr>
          <w:rFonts w:ascii="Garamond" w:hAnsi="Garamond" w:cs="Arial"/>
        </w:rPr>
      </w:pPr>
      <w:r w:rsidRPr="00302DEE">
        <w:rPr>
          <w:rFonts w:ascii="Garamond" w:hAnsi="Garamond" w:cs="Arial"/>
        </w:rPr>
        <w:t xml:space="preserve">Revisión del suministro de las encuestas. </w:t>
      </w:r>
    </w:p>
    <w:p w:rsidR="00302DEE" w:rsidRPr="00302DEE" w:rsidRDefault="00302DEE" w:rsidP="00302DEE">
      <w:pPr>
        <w:pStyle w:val="Default"/>
        <w:spacing w:line="360" w:lineRule="auto"/>
        <w:jc w:val="both"/>
        <w:rPr>
          <w:rFonts w:ascii="Garamond" w:hAnsi="Garamond" w:cs="Arial"/>
        </w:rPr>
      </w:pPr>
      <w:r w:rsidRPr="00302DEE">
        <w:rPr>
          <w:rFonts w:ascii="Garamond" w:hAnsi="Garamond" w:cs="Arial"/>
        </w:rPr>
        <w:t xml:space="preserve">En este ítem se hace una inspección visual de cada uno de los datos de los encuestados y como se podría ubicar según su distribución en el espacio. </w:t>
      </w:r>
    </w:p>
    <w:p w:rsidR="00302DEE" w:rsidRPr="00302DEE" w:rsidRDefault="00302DEE" w:rsidP="00302DEE">
      <w:pPr>
        <w:pStyle w:val="Default"/>
        <w:numPr>
          <w:ilvl w:val="0"/>
          <w:numId w:val="5"/>
        </w:numPr>
        <w:spacing w:line="360" w:lineRule="auto"/>
        <w:jc w:val="both"/>
        <w:rPr>
          <w:rFonts w:ascii="Garamond" w:hAnsi="Garamond" w:cs="Arial"/>
        </w:rPr>
      </w:pPr>
      <w:r w:rsidRPr="00302DEE">
        <w:rPr>
          <w:rFonts w:ascii="Garamond" w:hAnsi="Garamond" w:cs="Arial"/>
        </w:rPr>
        <w:t xml:space="preserve">Depuración de los datos. </w:t>
      </w:r>
    </w:p>
    <w:p w:rsidR="00302DEE" w:rsidRPr="00302DEE" w:rsidRDefault="00302DEE" w:rsidP="00302DEE">
      <w:pPr>
        <w:pStyle w:val="Default"/>
        <w:spacing w:line="360" w:lineRule="auto"/>
        <w:jc w:val="both"/>
        <w:rPr>
          <w:rFonts w:ascii="Garamond" w:hAnsi="Garamond" w:cs="Arial"/>
        </w:rPr>
      </w:pPr>
      <w:r w:rsidRPr="00302DEE">
        <w:rPr>
          <w:rFonts w:ascii="Garamond" w:hAnsi="Garamond" w:cs="Arial"/>
        </w:rPr>
        <w:t xml:space="preserve">Para esta actividad, el ingeniero experto en datos verifica cada </w:t>
      </w:r>
      <w:proofErr w:type="spellStart"/>
      <w:r w:rsidRPr="00302DEE">
        <w:rPr>
          <w:rFonts w:ascii="Garamond" w:hAnsi="Garamond" w:cs="Arial"/>
        </w:rPr>
        <w:t>unos</w:t>
      </w:r>
      <w:proofErr w:type="spellEnd"/>
      <w:r w:rsidRPr="00302DEE">
        <w:rPr>
          <w:rFonts w:ascii="Garamond" w:hAnsi="Garamond" w:cs="Arial"/>
        </w:rPr>
        <w:t xml:space="preserve"> de los campos diligenciados en los archivos magnéticos, que la información sea consistente es decir no tengan espacios en blanco, campos </w:t>
      </w:r>
      <w:proofErr w:type="spellStart"/>
      <w:r w:rsidRPr="00302DEE">
        <w:rPr>
          <w:rFonts w:ascii="Garamond" w:hAnsi="Garamond" w:cs="Arial"/>
        </w:rPr>
        <w:t>vacios</w:t>
      </w:r>
      <w:proofErr w:type="spellEnd"/>
      <w:r w:rsidRPr="00302DEE">
        <w:rPr>
          <w:rFonts w:ascii="Garamond" w:hAnsi="Garamond" w:cs="Arial"/>
        </w:rPr>
        <w:t xml:space="preserve">, información errada, direcciones que no cumplan con la nomenclatura establecida por el municipio de Villavicencio todo esto realizado en un motor de base de datos. </w:t>
      </w:r>
    </w:p>
    <w:p w:rsidR="00302DEE" w:rsidRPr="00302DEE" w:rsidRDefault="00302DEE" w:rsidP="00302DEE">
      <w:pPr>
        <w:pStyle w:val="Default"/>
        <w:numPr>
          <w:ilvl w:val="0"/>
          <w:numId w:val="5"/>
        </w:numPr>
        <w:spacing w:line="360" w:lineRule="auto"/>
        <w:jc w:val="both"/>
        <w:rPr>
          <w:rFonts w:ascii="Garamond" w:hAnsi="Garamond" w:cs="Arial"/>
        </w:rPr>
      </w:pPr>
      <w:r w:rsidRPr="00302DEE">
        <w:rPr>
          <w:rFonts w:ascii="Garamond" w:hAnsi="Garamond" w:cs="Arial"/>
        </w:rPr>
        <w:t xml:space="preserve">Alistamiento de la información para campo. </w:t>
      </w:r>
    </w:p>
    <w:p w:rsidR="00302DEE" w:rsidRPr="00302DEE" w:rsidRDefault="00302DEE" w:rsidP="00302DEE">
      <w:pPr>
        <w:pStyle w:val="Default"/>
        <w:spacing w:line="360" w:lineRule="auto"/>
        <w:jc w:val="both"/>
        <w:rPr>
          <w:rFonts w:ascii="Garamond" w:hAnsi="Garamond" w:cs="Arial"/>
        </w:rPr>
      </w:pPr>
      <w:r w:rsidRPr="00302DEE">
        <w:rPr>
          <w:rFonts w:ascii="Garamond" w:hAnsi="Garamond" w:cs="Arial"/>
        </w:rPr>
        <w:t xml:space="preserve">Se diseña estrategias basados en experiencias de otros proyectos para realizar un enrutamiento de los aforadores que están en campo ejecutando la actividad de </w:t>
      </w:r>
      <w:proofErr w:type="spellStart"/>
      <w:r w:rsidRPr="00302DEE">
        <w:rPr>
          <w:rFonts w:ascii="Garamond" w:hAnsi="Garamond" w:cs="Arial"/>
        </w:rPr>
        <w:t>georeferenciacion</w:t>
      </w:r>
      <w:proofErr w:type="spellEnd"/>
      <w:r w:rsidRPr="00302DEE">
        <w:rPr>
          <w:rFonts w:ascii="Garamond" w:hAnsi="Garamond" w:cs="Arial"/>
        </w:rPr>
        <w:t xml:space="preserve"> con un software especializado UBIEST. </w:t>
      </w:r>
    </w:p>
    <w:p w:rsidR="00302DEE" w:rsidRPr="00302DEE" w:rsidRDefault="00302DEE" w:rsidP="00302DEE">
      <w:pPr>
        <w:pStyle w:val="Default"/>
        <w:numPr>
          <w:ilvl w:val="0"/>
          <w:numId w:val="5"/>
        </w:numPr>
        <w:spacing w:line="360" w:lineRule="auto"/>
        <w:jc w:val="both"/>
        <w:rPr>
          <w:rFonts w:ascii="Garamond" w:hAnsi="Garamond" w:cs="Arial"/>
        </w:rPr>
      </w:pPr>
      <w:r w:rsidRPr="00302DEE">
        <w:rPr>
          <w:rFonts w:ascii="Garamond" w:hAnsi="Garamond" w:cs="Arial"/>
        </w:rPr>
        <w:t xml:space="preserve">Levantamiento en terreno de coordenadas geográficas (MAGNA-SIRGAS) Con equipos de alta precisión. </w:t>
      </w:r>
    </w:p>
    <w:p w:rsidR="00302DEE" w:rsidRPr="00302DEE" w:rsidRDefault="00302DEE" w:rsidP="00302DEE">
      <w:pPr>
        <w:pStyle w:val="Default"/>
        <w:spacing w:line="360" w:lineRule="auto"/>
        <w:jc w:val="both"/>
        <w:rPr>
          <w:rFonts w:ascii="Garamond" w:hAnsi="Garamond" w:cs="Arial"/>
        </w:rPr>
      </w:pPr>
    </w:p>
    <w:p w:rsidR="00302DEE" w:rsidRPr="00302DEE" w:rsidRDefault="00302DEE" w:rsidP="00302DEE">
      <w:pPr>
        <w:pStyle w:val="Default"/>
        <w:spacing w:line="360" w:lineRule="auto"/>
        <w:jc w:val="both"/>
        <w:rPr>
          <w:rFonts w:ascii="Garamond" w:hAnsi="Garamond" w:cs="Arial"/>
        </w:rPr>
      </w:pPr>
      <w:r w:rsidRPr="00302DEE">
        <w:rPr>
          <w:rFonts w:ascii="Garamond" w:hAnsi="Garamond" w:cs="Arial"/>
        </w:rPr>
        <w:t xml:space="preserve">Los aforadores realizan la ubicación las tiendas campesinas mediante ruteo elaborado previamente, para luego proceder con la </w:t>
      </w:r>
      <w:proofErr w:type="spellStart"/>
      <w:r w:rsidRPr="00302DEE">
        <w:rPr>
          <w:rFonts w:ascii="Garamond" w:hAnsi="Garamond" w:cs="Arial"/>
        </w:rPr>
        <w:t>georeferenciacion</w:t>
      </w:r>
      <w:proofErr w:type="spellEnd"/>
      <w:r w:rsidRPr="00302DEE">
        <w:rPr>
          <w:rFonts w:ascii="Garamond" w:hAnsi="Garamond" w:cs="Arial"/>
        </w:rPr>
        <w:t xml:space="preserve"> de los predios con equipos </w:t>
      </w:r>
      <w:proofErr w:type="spellStart"/>
      <w:r w:rsidRPr="00302DEE">
        <w:rPr>
          <w:rFonts w:ascii="Garamond" w:hAnsi="Garamond" w:cs="Arial"/>
        </w:rPr>
        <w:t>gps</w:t>
      </w:r>
      <w:proofErr w:type="spellEnd"/>
      <w:r w:rsidRPr="00302DEE">
        <w:rPr>
          <w:rFonts w:ascii="Garamond" w:hAnsi="Garamond" w:cs="Arial"/>
        </w:rPr>
        <w:t xml:space="preserve"> </w:t>
      </w:r>
      <w:proofErr w:type="spellStart"/>
      <w:r w:rsidRPr="00302DEE">
        <w:rPr>
          <w:rFonts w:ascii="Garamond" w:hAnsi="Garamond" w:cs="Arial"/>
        </w:rPr>
        <w:t>submetricos</w:t>
      </w:r>
      <w:proofErr w:type="spellEnd"/>
      <w:r w:rsidRPr="00302DEE">
        <w:rPr>
          <w:rFonts w:ascii="Garamond" w:hAnsi="Garamond" w:cs="Arial"/>
        </w:rPr>
        <w:t xml:space="preserve">. </w:t>
      </w:r>
    </w:p>
    <w:p w:rsidR="00302DEE" w:rsidRPr="00302DEE" w:rsidRDefault="00302DEE" w:rsidP="00302DEE">
      <w:pPr>
        <w:pStyle w:val="Default"/>
        <w:numPr>
          <w:ilvl w:val="0"/>
          <w:numId w:val="5"/>
        </w:numPr>
        <w:spacing w:line="360" w:lineRule="auto"/>
        <w:jc w:val="both"/>
        <w:rPr>
          <w:rFonts w:ascii="Garamond" w:hAnsi="Garamond" w:cs="Arial"/>
        </w:rPr>
      </w:pPr>
      <w:r w:rsidRPr="00302DEE">
        <w:rPr>
          <w:rFonts w:ascii="Garamond" w:hAnsi="Garamond" w:cs="Arial"/>
        </w:rPr>
        <w:t xml:space="preserve">Descargue y depuración de la información. </w:t>
      </w:r>
    </w:p>
    <w:p w:rsidR="00302DEE" w:rsidRPr="00302DEE" w:rsidRDefault="00302DEE" w:rsidP="00302DEE">
      <w:pPr>
        <w:pStyle w:val="Default"/>
        <w:spacing w:line="360" w:lineRule="auto"/>
        <w:jc w:val="both"/>
        <w:rPr>
          <w:rFonts w:ascii="Garamond" w:hAnsi="Garamond" w:cs="Arial"/>
        </w:rPr>
      </w:pPr>
    </w:p>
    <w:p w:rsidR="00302DEE" w:rsidRPr="00302DEE" w:rsidRDefault="00302DEE" w:rsidP="00302DEE">
      <w:pPr>
        <w:pStyle w:val="Default"/>
        <w:spacing w:line="360" w:lineRule="auto"/>
        <w:jc w:val="both"/>
        <w:rPr>
          <w:rFonts w:ascii="Garamond" w:hAnsi="Garamond" w:cs="Arial"/>
        </w:rPr>
      </w:pPr>
      <w:r w:rsidRPr="00302DEE">
        <w:rPr>
          <w:rFonts w:ascii="Garamond" w:hAnsi="Garamond" w:cs="Arial"/>
        </w:rPr>
        <w:lastRenderedPageBreak/>
        <w:t xml:space="preserve">En esta etapa se realiza el descargue de los datos con software especializado y se depura los datos repetidos y coordenadas </w:t>
      </w:r>
      <w:r w:rsidR="001A6EBC">
        <w:rPr>
          <w:rFonts w:ascii="Garamond" w:hAnsi="Garamond" w:cs="Arial"/>
        </w:rPr>
        <w:t>que requiere ajuste a cartografí</w:t>
      </w:r>
      <w:r w:rsidRPr="00302DEE">
        <w:rPr>
          <w:rFonts w:ascii="Garamond" w:hAnsi="Garamond" w:cs="Arial"/>
        </w:rPr>
        <w:t xml:space="preserve">a. </w:t>
      </w:r>
    </w:p>
    <w:p w:rsidR="00302DEE" w:rsidRPr="00302DEE" w:rsidRDefault="00302DEE" w:rsidP="00302DEE">
      <w:pPr>
        <w:pStyle w:val="Default"/>
        <w:numPr>
          <w:ilvl w:val="0"/>
          <w:numId w:val="5"/>
        </w:numPr>
        <w:spacing w:line="360" w:lineRule="auto"/>
        <w:jc w:val="both"/>
        <w:rPr>
          <w:rFonts w:ascii="Garamond" w:hAnsi="Garamond" w:cs="Arial"/>
        </w:rPr>
      </w:pPr>
      <w:r w:rsidRPr="00302DEE">
        <w:rPr>
          <w:rFonts w:ascii="Garamond" w:hAnsi="Garamond" w:cs="Arial"/>
        </w:rPr>
        <w:t xml:space="preserve">Análisis de datos con software especializado por el ingeniero experto en </w:t>
      </w:r>
      <w:proofErr w:type="spellStart"/>
      <w:r w:rsidRPr="00302DEE">
        <w:rPr>
          <w:rFonts w:ascii="Garamond" w:hAnsi="Garamond" w:cs="Arial"/>
        </w:rPr>
        <w:t>georeferenciacion</w:t>
      </w:r>
      <w:proofErr w:type="spellEnd"/>
      <w:r w:rsidRPr="00302DEE">
        <w:rPr>
          <w:rFonts w:ascii="Garamond" w:hAnsi="Garamond" w:cs="Arial"/>
        </w:rPr>
        <w:t xml:space="preserve">. </w:t>
      </w:r>
    </w:p>
    <w:p w:rsidR="00302DEE" w:rsidRPr="00302DEE" w:rsidRDefault="00302DEE" w:rsidP="00302DEE">
      <w:pPr>
        <w:pStyle w:val="Default"/>
        <w:spacing w:line="360" w:lineRule="auto"/>
        <w:jc w:val="both"/>
        <w:rPr>
          <w:rFonts w:ascii="Garamond" w:hAnsi="Garamond" w:cs="Arial"/>
        </w:rPr>
      </w:pPr>
      <w:r w:rsidRPr="00302DEE">
        <w:rPr>
          <w:rFonts w:ascii="Garamond" w:hAnsi="Garamond" w:cs="Arial"/>
        </w:rPr>
        <w:t xml:space="preserve">En esta etapa se realizan muestras de las coordenadas levantadas en campo y mediante el software se analiza la precisión con respecto a la cartografía de google </w:t>
      </w:r>
      <w:proofErr w:type="spellStart"/>
      <w:r w:rsidRPr="00302DEE">
        <w:rPr>
          <w:rFonts w:ascii="Garamond" w:hAnsi="Garamond" w:cs="Arial"/>
        </w:rPr>
        <w:t>maps</w:t>
      </w:r>
      <w:proofErr w:type="spellEnd"/>
      <w:r w:rsidRPr="00302DEE">
        <w:rPr>
          <w:rFonts w:ascii="Garamond" w:hAnsi="Garamond" w:cs="Arial"/>
        </w:rPr>
        <w:t xml:space="preserve"> la cual se emplea en el producto final (aplicación). Con dicha cartografía el usuario pueda determinar la ubicación de la tienda y ubicación del proveedor para realizar ruteo y así llegar al sitio. </w:t>
      </w:r>
    </w:p>
    <w:p w:rsidR="00302DEE" w:rsidRPr="00302DEE" w:rsidRDefault="00302DEE" w:rsidP="00302DEE">
      <w:pPr>
        <w:pStyle w:val="Default"/>
        <w:numPr>
          <w:ilvl w:val="0"/>
          <w:numId w:val="5"/>
        </w:numPr>
        <w:spacing w:line="360" w:lineRule="auto"/>
        <w:jc w:val="both"/>
        <w:rPr>
          <w:rFonts w:ascii="Garamond" w:hAnsi="Garamond" w:cs="Arial"/>
        </w:rPr>
      </w:pPr>
      <w:r w:rsidRPr="00302DEE">
        <w:rPr>
          <w:rFonts w:ascii="Garamond" w:hAnsi="Garamond" w:cs="Arial"/>
        </w:rPr>
        <w:t>Exporte de datos a plataforma.</w:t>
      </w:r>
    </w:p>
    <w:p w:rsidR="00302DEE" w:rsidRPr="00302DEE" w:rsidRDefault="00302DEE" w:rsidP="00302DEE">
      <w:pPr>
        <w:pStyle w:val="Default"/>
        <w:spacing w:line="360" w:lineRule="auto"/>
        <w:jc w:val="both"/>
        <w:rPr>
          <w:rFonts w:ascii="Garamond" w:hAnsi="Garamond" w:cs="Arial"/>
        </w:rPr>
      </w:pPr>
      <w:r w:rsidRPr="00302DEE">
        <w:rPr>
          <w:rFonts w:ascii="Garamond" w:hAnsi="Garamond" w:cs="Arial"/>
        </w:rPr>
        <w:t xml:space="preserve">En esta etapa se generan los archivos planos que requiere el api de google para realizar el mapeo en google </w:t>
      </w:r>
      <w:proofErr w:type="spellStart"/>
      <w:r w:rsidRPr="00302DEE">
        <w:rPr>
          <w:rFonts w:ascii="Garamond" w:hAnsi="Garamond" w:cs="Arial"/>
        </w:rPr>
        <w:t>maps</w:t>
      </w:r>
      <w:proofErr w:type="spellEnd"/>
      <w:r w:rsidRPr="00302DEE">
        <w:rPr>
          <w:rFonts w:ascii="Garamond" w:hAnsi="Garamond" w:cs="Arial"/>
        </w:rPr>
        <w:t xml:space="preserve"> y así realizar enlace con el aplicativo final. </w:t>
      </w:r>
    </w:p>
    <w:p w:rsidR="00302DEE" w:rsidRPr="00302DEE" w:rsidRDefault="00302DEE" w:rsidP="00302DEE">
      <w:pPr>
        <w:pStyle w:val="Default"/>
        <w:spacing w:line="360" w:lineRule="auto"/>
        <w:jc w:val="both"/>
        <w:rPr>
          <w:rFonts w:ascii="Garamond" w:hAnsi="Garamond" w:cs="Arial"/>
        </w:rPr>
      </w:pPr>
    </w:p>
    <w:p w:rsidR="00302DEE" w:rsidRPr="00302DEE" w:rsidRDefault="00302DEE" w:rsidP="00302DEE">
      <w:pPr>
        <w:pStyle w:val="Default"/>
        <w:spacing w:line="360" w:lineRule="auto"/>
        <w:jc w:val="both"/>
        <w:rPr>
          <w:rFonts w:ascii="Garamond" w:hAnsi="Garamond" w:cs="Arial"/>
          <w:b/>
          <w:bCs/>
        </w:rPr>
      </w:pPr>
      <w:r w:rsidRPr="00302DEE">
        <w:rPr>
          <w:rFonts w:ascii="Garamond" w:hAnsi="Garamond" w:cs="Arial"/>
          <w:b/>
          <w:bCs/>
        </w:rPr>
        <w:t xml:space="preserve">Aportes al proyecto. </w:t>
      </w:r>
    </w:p>
    <w:p w:rsidR="00302DEE" w:rsidRPr="00302DEE" w:rsidRDefault="00302DEE" w:rsidP="00302DEE">
      <w:pPr>
        <w:pStyle w:val="Default"/>
        <w:spacing w:line="360" w:lineRule="auto"/>
        <w:jc w:val="both"/>
        <w:rPr>
          <w:rFonts w:ascii="Garamond" w:hAnsi="Garamond" w:cs="Arial"/>
          <w:b/>
          <w:bCs/>
        </w:rPr>
      </w:pPr>
    </w:p>
    <w:p w:rsidR="00302DEE" w:rsidRPr="00302DEE" w:rsidRDefault="00302DEE" w:rsidP="00302DEE">
      <w:pPr>
        <w:pStyle w:val="Default"/>
        <w:spacing w:line="360" w:lineRule="auto"/>
        <w:jc w:val="both"/>
        <w:rPr>
          <w:rFonts w:ascii="Garamond" w:hAnsi="Garamond" w:cs="Arial"/>
        </w:rPr>
      </w:pPr>
      <w:r w:rsidRPr="00302DEE">
        <w:rPr>
          <w:rFonts w:ascii="Garamond" w:hAnsi="Garamond" w:cs="Arial"/>
        </w:rPr>
        <w:t xml:space="preserve">La fase de levantamiento de la información del tendero o encuesta, debe ir ligada con la </w:t>
      </w:r>
      <w:proofErr w:type="spellStart"/>
      <w:r w:rsidRPr="00302DEE">
        <w:rPr>
          <w:rFonts w:ascii="Garamond" w:hAnsi="Garamond" w:cs="Arial"/>
        </w:rPr>
        <w:t>georeferenciación</w:t>
      </w:r>
      <w:proofErr w:type="spellEnd"/>
      <w:r w:rsidRPr="00302DEE">
        <w:rPr>
          <w:rFonts w:ascii="Garamond" w:hAnsi="Garamond" w:cs="Arial"/>
        </w:rPr>
        <w:t xml:space="preserve"> para que se puedan retroalimentar estos dos procesos y la sinergia permita una mejor calidad de la información. Importante que se Capacite a todos los encuestadores para que todos manejen la misma nomenclatura en las direcciones que se registraron en las encuestas. </w:t>
      </w:r>
    </w:p>
    <w:p w:rsidR="00302DEE" w:rsidRPr="00302DEE" w:rsidRDefault="00302DEE" w:rsidP="00302DEE">
      <w:pPr>
        <w:pStyle w:val="Default"/>
        <w:spacing w:line="360" w:lineRule="auto"/>
        <w:jc w:val="both"/>
        <w:rPr>
          <w:rFonts w:ascii="Garamond" w:hAnsi="Garamond" w:cs="Arial"/>
        </w:rPr>
      </w:pPr>
    </w:p>
    <w:p w:rsidR="00302DEE" w:rsidRPr="00302DEE" w:rsidRDefault="00302DEE" w:rsidP="00302DEE">
      <w:pPr>
        <w:pStyle w:val="Default"/>
        <w:spacing w:line="360" w:lineRule="auto"/>
        <w:jc w:val="both"/>
        <w:rPr>
          <w:rFonts w:ascii="Garamond" w:hAnsi="Garamond" w:cs="Arial"/>
        </w:rPr>
      </w:pPr>
      <w:r w:rsidRPr="00302DEE">
        <w:rPr>
          <w:rFonts w:ascii="Garamond" w:hAnsi="Garamond" w:cs="Arial"/>
          <w:b/>
          <w:bCs/>
        </w:rPr>
        <w:t xml:space="preserve">Conclusiones. </w:t>
      </w:r>
    </w:p>
    <w:p w:rsidR="00302DEE" w:rsidRPr="00302DEE" w:rsidRDefault="00302DEE" w:rsidP="00302DEE">
      <w:pPr>
        <w:pStyle w:val="Default"/>
        <w:spacing w:line="360" w:lineRule="auto"/>
        <w:ind w:left="720"/>
        <w:jc w:val="both"/>
        <w:rPr>
          <w:rFonts w:ascii="Garamond" w:hAnsi="Garamond" w:cs="Arial"/>
        </w:rPr>
      </w:pPr>
    </w:p>
    <w:p w:rsidR="00302DEE" w:rsidRPr="00302DEE" w:rsidRDefault="00302DEE" w:rsidP="00302DEE">
      <w:pPr>
        <w:pStyle w:val="Default"/>
        <w:numPr>
          <w:ilvl w:val="0"/>
          <w:numId w:val="5"/>
        </w:numPr>
        <w:spacing w:line="360" w:lineRule="auto"/>
        <w:jc w:val="both"/>
        <w:rPr>
          <w:rFonts w:ascii="Garamond" w:hAnsi="Garamond" w:cs="Arial"/>
        </w:rPr>
      </w:pPr>
      <w:r w:rsidRPr="00302DEE">
        <w:rPr>
          <w:rFonts w:ascii="Garamond" w:hAnsi="Garamond" w:cs="Arial"/>
        </w:rPr>
        <w:t xml:space="preserve">Con este mapeo, todos los usuarios del aplicativo podrán ubicarse de forma fácil y segura en el espacio, para mejorar los tiempos de búsqueda de materias primas eliminando de cierta forma las barreras impuestas por los intermediarios. </w:t>
      </w:r>
    </w:p>
    <w:p w:rsidR="00302DEE" w:rsidRPr="00302DEE" w:rsidRDefault="00302DEE" w:rsidP="00302DEE">
      <w:pPr>
        <w:pStyle w:val="Default"/>
        <w:numPr>
          <w:ilvl w:val="0"/>
          <w:numId w:val="5"/>
        </w:numPr>
        <w:spacing w:line="360" w:lineRule="auto"/>
        <w:jc w:val="both"/>
        <w:rPr>
          <w:rFonts w:ascii="Garamond" w:hAnsi="Garamond" w:cs="Arial"/>
        </w:rPr>
      </w:pPr>
      <w:r w:rsidRPr="00302DEE">
        <w:rPr>
          <w:rFonts w:ascii="Garamond" w:hAnsi="Garamond" w:cs="Arial"/>
        </w:rPr>
        <w:t>Las coordenadas levantadas tienen un margen de precisión muy alto el cual permitirá que el tendero o campesino se encuentre de manera rápida y sencilla, adicional a esto me permitirá realizar ruteo med</w:t>
      </w:r>
      <w:r w:rsidR="001A6EBC">
        <w:rPr>
          <w:rFonts w:ascii="Garamond" w:hAnsi="Garamond" w:cs="Arial"/>
        </w:rPr>
        <w:t xml:space="preserve">iante la herramienta de Google </w:t>
      </w:r>
      <w:proofErr w:type="spellStart"/>
      <w:r w:rsidR="001A6EBC">
        <w:rPr>
          <w:rFonts w:ascii="Garamond" w:hAnsi="Garamond" w:cs="Arial"/>
        </w:rPr>
        <w:t>E</w:t>
      </w:r>
      <w:r w:rsidRPr="00302DEE">
        <w:rPr>
          <w:rFonts w:ascii="Garamond" w:hAnsi="Garamond" w:cs="Arial"/>
        </w:rPr>
        <w:t>art</w:t>
      </w:r>
      <w:r w:rsidR="001A6EBC">
        <w:rPr>
          <w:rFonts w:ascii="Garamond" w:hAnsi="Garamond" w:cs="Arial"/>
        </w:rPr>
        <w:t>h</w:t>
      </w:r>
      <w:proofErr w:type="spellEnd"/>
      <w:r w:rsidRPr="00302DEE">
        <w:rPr>
          <w:rFonts w:ascii="Garamond" w:hAnsi="Garamond" w:cs="Arial"/>
        </w:rPr>
        <w:t xml:space="preserve">, </w:t>
      </w:r>
      <w:proofErr w:type="spellStart"/>
      <w:r w:rsidRPr="00302DEE">
        <w:rPr>
          <w:rFonts w:ascii="Garamond" w:hAnsi="Garamond" w:cs="Arial"/>
        </w:rPr>
        <w:t>maps</w:t>
      </w:r>
      <w:proofErr w:type="spellEnd"/>
      <w:r w:rsidRPr="00302DEE">
        <w:rPr>
          <w:rFonts w:ascii="Garamond" w:hAnsi="Garamond" w:cs="Arial"/>
        </w:rPr>
        <w:t xml:space="preserve"> entre otras. </w:t>
      </w:r>
    </w:p>
    <w:p w:rsidR="00302DEE" w:rsidRPr="00302DEE" w:rsidRDefault="00302DEE" w:rsidP="00302DEE">
      <w:pPr>
        <w:pStyle w:val="Default"/>
        <w:spacing w:line="360" w:lineRule="auto"/>
        <w:jc w:val="both"/>
        <w:rPr>
          <w:rFonts w:ascii="Garamond" w:hAnsi="Garamond" w:cs="Arial"/>
        </w:rPr>
      </w:pPr>
    </w:p>
    <w:p w:rsidR="00302DEE" w:rsidRPr="00302DEE" w:rsidRDefault="00302DEE" w:rsidP="00302DEE">
      <w:pPr>
        <w:pStyle w:val="Default"/>
        <w:numPr>
          <w:ilvl w:val="0"/>
          <w:numId w:val="5"/>
        </w:numPr>
        <w:spacing w:line="360" w:lineRule="auto"/>
        <w:jc w:val="both"/>
        <w:rPr>
          <w:rFonts w:ascii="Garamond" w:hAnsi="Garamond" w:cs="Arial"/>
        </w:rPr>
      </w:pPr>
      <w:r w:rsidRPr="00302DEE">
        <w:rPr>
          <w:rFonts w:ascii="Garamond" w:hAnsi="Garamond" w:cs="Arial"/>
        </w:rPr>
        <w:lastRenderedPageBreak/>
        <w:t xml:space="preserve">Todas las etapas de esta clase de proyecto se deben manejar con sinergia para evitar que haya </w:t>
      </w:r>
      <w:r w:rsidR="001A6EBC">
        <w:rPr>
          <w:rFonts w:ascii="Garamond" w:hAnsi="Garamond" w:cs="Arial"/>
        </w:rPr>
        <w:t>información errada o campos vací</w:t>
      </w:r>
      <w:r w:rsidRPr="00302DEE">
        <w:rPr>
          <w:rFonts w:ascii="Garamond" w:hAnsi="Garamond" w:cs="Arial"/>
        </w:rPr>
        <w:t xml:space="preserve">os y se logre con el objetivo del proyecto. </w:t>
      </w:r>
    </w:p>
    <w:p w:rsidR="00302DEE" w:rsidRPr="00302DEE" w:rsidRDefault="00302DEE" w:rsidP="00302DEE">
      <w:pPr>
        <w:pStyle w:val="Default"/>
        <w:spacing w:line="360" w:lineRule="auto"/>
        <w:jc w:val="both"/>
        <w:rPr>
          <w:rFonts w:ascii="Garamond" w:hAnsi="Garamond" w:cs="Arial"/>
        </w:rPr>
      </w:pPr>
    </w:p>
    <w:p w:rsidR="00302DEE" w:rsidRDefault="00302DEE" w:rsidP="00302DEE">
      <w:pPr>
        <w:spacing w:line="360" w:lineRule="auto"/>
        <w:jc w:val="both"/>
        <w:rPr>
          <w:rFonts w:ascii="Arial" w:hAnsi="Arial" w:cs="Arial"/>
          <w:sz w:val="24"/>
          <w:szCs w:val="24"/>
        </w:rPr>
      </w:pPr>
    </w:p>
    <w:p w:rsidR="001A6EBC" w:rsidRDefault="001A6EBC" w:rsidP="00302DEE">
      <w:pPr>
        <w:spacing w:line="360" w:lineRule="auto"/>
        <w:jc w:val="both"/>
        <w:rPr>
          <w:rFonts w:ascii="Arial" w:hAnsi="Arial" w:cs="Arial"/>
          <w:sz w:val="24"/>
          <w:szCs w:val="24"/>
        </w:rPr>
      </w:pPr>
    </w:p>
    <w:p w:rsidR="001A6EBC" w:rsidRDefault="001A6EBC" w:rsidP="00302DEE">
      <w:pPr>
        <w:spacing w:line="360" w:lineRule="auto"/>
        <w:jc w:val="both"/>
        <w:rPr>
          <w:rFonts w:ascii="Arial" w:hAnsi="Arial" w:cs="Arial"/>
          <w:sz w:val="24"/>
          <w:szCs w:val="24"/>
        </w:rPr>
      </w:pPr>
    </w:p>
    <w:p w:rsidR="001A6EBC" w:rsidRDefault="001A6EBC" w:rsidP="00302DEE">
      <w:pPr>
        <w:spacing w:line="360" w:lineRule="auto"/>
        <w:jc w:val="both"/>
        <w:rPr>
          <w:rFonts w:ascii="Arial" w:hAnsi="Arial" w:cs="Arial"/>
          <w:sz w:val="24"/>
          <w:szCs w:val="24"/>
        </w:rPr>
      </w:pPr>
    </w:p>
    <w:p w:rsidR="001A6EBC" w:rsidRDefault="001A6EBC" w:rsidP="00302DEE">
      <w:pPr>
        <w:spacing w:line="360" w:lineRule="auto"/>
        <w:jc w:val="both"/>
        <w:rPr>
          <w:rFonts w:ascii="Arial" w:hAnsi="Arial" w:cs="Arial"/>
          <w:sz w:val="24"/>
          <w:szCs w:val="24"/>
        </w:rPr>
      </w:pPr>
    </w:p>
    <w:p w:rsidR="001A6EBC" w:rsidRDefault="001A6EBC" w:rsidP="00302DEE">
      <w:pPr>
        <w:spacing w:line="360" w:lineRule="auto"/>
        <w:jc w:val="both"/>
        <w:rPr>
          <w:rFonts w:ascii="Arial" w:hAnsi="Arial" w:cs="Arial"/>
          <w:sz w:val="24"/>
          <w:szCs w:val="24"/>
        </w:rPr>
      </w:pPr>
    </w:p>
    <w:p w:rsidR="001A6EBC" w:rsidRDefault="001A6EBC" w:rsidP="00302DEE">
      <w:pPr>
        <w:spacing w:line="360" w:lineRule="auto"/>
        <w:jc w:val="both"/>
        <w:rPr>
          <w:rFonts w:ascii="Arial" w:hAnsi="Arial" w:cs="Arial"/>
          <w:sz w:val="24"/>
          <w:szCs w:val="24"/>
        </w:rPr>
      </w:pPr>
    </w:p>
    <w:p w:rsidR="001A6EBC" w:rsidRDefault="001A6EBC" w:rsidP="00302DEE">
      <w:pPr>
        <w:spacing w:line="360" w:lineRule="auto"/>
        <w:jc w:val="both"/>
        <w:rPr>
          <w:rFonts w:ascii="Arial" w:hAnsi="Arial" w:cs="Arial"/>
          <w:sz w:val="24"/>
          <w:szCs w:val="24"/>
        </w:rPr>
      </w:pPr>
    </w:p>
    <w:p w:rsidR="001A6EBC" w:rsidRDefault="001A6EBC" w:rsidP="00302DEE">
      <w:pPr>
        <w:spacing w:line="360" w:lineRule="auto"/>
        <w:jc w:val="both"/>
        <w:rPr>
          <w:rFonts w:ascii="Arial" w:hAnsi="Arial" w:cs="Arial"/>
          <w:sz w:val="24"/>
          <w:szCs w:val="24"/>
        </w:rPr>
      </w:pPr>
    </w:p>
    <w:p w:rsidR="001A6EBC" w:rsidRDefault="001A6EBC" w:rsidP="00302DEE">
      <w:pPr>
        <w:spacing w:line="360" w:lineRule="auto"/>
        <w:jc w:val="both"/>
        <w:rPr>
          <w:rFonts w:ascii="Arial" w:hAnsi="Arial" w:cs="Arial"/>
          <w:sz w:val="24"/>
          <w:szCs w:val="24"/>
        </w:rPr>
      </w:pPr>
    </w:p>
    <w:p w:rsidR="001A6EBC" w:rsidRPr="007A5860" w:rsidRDefault="001A6EBC" w:rsidP="00302DEE">
      <w:pPr>
        <w:spacing w:line="360" w:lineRule="auto"/>
        <w:jc w:val="both"/>
        <w:rPr>
          <w:rFonts w:ascii="Arial" w:hAnsi="Arial" w:cs="Arial"/>
          <w:sz w:val="24"/>
          <w:szCs w:val="24"/>
        </w:rPr>
      </w:pPr>
    </w:p>
    <w:p w:rsidR="00302DEE" w:rsidRDefault="00302DEE" w:rsidP="00482F76"/>
    <w:p w:rsidR="001A6EBC" w:rsidRDefault="001A6EBC" w:rsidP="00482F76"/>
    <w:p w:rsidR="001A6EBC" w:rsidRDefault="001A6EBC" w:rsidP="00482F76"/>
    <w:p w:rsidR="001A6EBC" w:rsidRDefault="001A6EBC" w:rsidP="00482F76"/>
    <w:p w:rsidR="001A6EBC" w:rsidRDefault="001A6EBC" w:rsidP="00482F76"/>
    <w:p w:rsidR="001A6EBC" w:rsidRPr="00482F76" w:rsidRDefault="001A6EBC" w:rsidP="00482F76"/>
    <w:p w:rsidR="0040098B" w:rsidRDefault="0040098B" w:rsidP="00E951CE">
      <w:pPr>
        <w:pStyle w:val="Ttulo1"/>
        <w:jc w:val="center"/>
      </w:pPr>
      <w:bookmarkStart w:id="60" w:name="_Toc439323590"/>
      <w:r>
        <w:lastRenderedPageBreak/>
        <w:t xml:space="preserve">3. </w:t>
      </w:r>
      <w:r w:rsidR="00482F76">
        <w:t>PLATAFORMA VIRTUAL PARA FOMENTAR EL CONSUMO DE BIENES AGRÍCOLAS LOCALES</w:t>
      </w:r>
      <w:bookmarkEnd w:id="60"/>
    </w:p>
    <w:p w:rsidR="00482F76" w:rsidRPr="001A6EBC" w:rsidRDefault="00482F76" w:rsidP="00482F76">
      <w:pPr>
        <w:rPr>
          <w:rFonts w:ascii="Times New Roman" w:hAnsi="Times New Roman" w:cs="Times New Roman"/>
          <w:sz w:val="24"/>
          <w:szCs w:val="24"/>
        </w:rPr>
      </w:pPr>
    </w:p>
    <w:p w:rsidR="001A6EBC" w:rsidRPr="001A6EBC" w:rsidRDefault="001A6EBC" w:rsidP="001A6EBC">
      <w:pPr>
        <w:rPr>
          <w:rFonts w:ascii="Times New Roman" w:hAnsi="Times New Roman" w:cs="Times New Roman"/>
          <w:sz w:val="24"/>
          <w:szCs w:val="24"/>
        </w:rPr>
      </w:pPr>
      <w:r w:rsidRPr="001A6EBC">
        <w:rPr>
          <w:rFonts w:ascii="Times New Roman" w:hAnsi="Times New Roman" w:cs="Times New Roman"/>
          <w:sz w:val="24"/>
          <w:szCs w:val="24"/>
        </w:rPr>
        <w:t>Red de tenderos es un sistema de información que genera un canal de comunicación directo entre tenderos y productores de forma gratuita.</w:t>
      </w:r>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4BF477C9" wp14:editId="7CA448E9">
            <wp:extent cx="5424488" cy="2892459"/>
            <wp:effectExtent l="0" t="0" r="0" b="0"/>
            <wp:docPr id="7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srcRect/>
                    <a:stretch>
                      <a:fillRect/>
                    </a:stretch>
                  </pic:blipFill>
                  <pic:spPr>
                    <a:xfrm>
                      <a:off x="0" y="0"/>
                      <a:ext cx="5424488" cy="2892459"/>
                    </a:xfrm>
                    <a:prstGeom prst="rect">
                      <a:avLst/>
                    </a:prstGeom>
                    <a:ln/>
                  </pic:spPr>
                </pic:pic>
              </a:graphicData>
            </a:graphic>
          </wp:inline>
        </w:drawing>
      </w:r>
    </w:p>
    <w:p w:rsidR="001A6EBC" w:rsidRPr="001A6EBC" w:rsidRDefault="001A6EBC" w:rsidP="001A6EBC">
      <w:pPr>
        <w:spacing w:after="0"/>
        <w:rPr>
          <w:rFonts w:ascii="Times New Roman" w:hAnsi="Times New Roman" w:cs="Times New Roman"/>
          <w:sz w:val="24"/>
          <w:szCs w:val="24"/>
        </w:rPr>
      </w:pPr>
      <w:r w:rsidRPr="001A6EBC">
        <w:rPr>
          <w:rFonts w:ascii="Times New Roman" w:hAnsi="Times New Roman" w:cs="Times New Roman"/>
          <w:b/>
          <w:sz w:val="24"/>
          <w:szCs w:val="24"/>
        </w:rPr>
        <w:t>Tenderos:</w:t>
      </w:r>
    </w:p>
    <w:p w:rsidR="001A6EBC" w:rsidRDefault="001A6EBC" w:rsidP="001A6EBC">
      <w:pPr>
        <w:spacing w:after="0"/>
        <w:rPr>
          <w:rFonts w:ascii="Times New Roman" w:hAnsi="Times New Roman" w:cs="Times New Roman"/>
          <w:sz w:val="24"/>
          <w:szCs w:val="24"/>
        </w:rPr>
      </w:pPr>
    </w:p>
    <w:p w:rsidR="001A6EBC" w:rsidRPr="001A6EBC" w:rsidRDefault="001A6EBC" w:rsidP="001A6EBC">
      <w:pPr>
        <w:spacing w:after="0"/>
        <w:rPr>
          <w:rFonts w:ascii="Times New Roman" w:hAnsi="Times New Roman" w:cs="Times New Roman"/>
          <w:sz w:val="24"/>
          <w:szCs w:val="24"/>
        </w:rPr>
      </w:pPr>
      <w:r w:rsidRPr="001A6EBC">
        <w:rPr>
          <w:rFonts w:ascii="Times New Roman" w:hAnsi="Times New Roman" w:cs="Times New Roman"/>
          <w:sz w:val="24"/>
          <w:szCs w:val="24"/>
        </w:rPr>
        <w:t>Pueden consultar todos los productos de su interés de compra, los diferentes niveles de producción, todos los datos de contacto cada productor y un chat directo donde se podrán comunicar.</w:t>
      </w:r>
    </w:p>
    <w:p w:rsidR="001A6EBC" w:rsidRPr="001A6EBC" w:rsidRDefault="001A6EBC" w:rsidP="001A6EBC">
      <w:pPr>
        <w:rPr>
          <w:rFonts w:ascii="Times New Roman" w:hAnsi="Times New Roman" w:cs="Times New Roman"/>
          <w:sz w:val="24"/>
          <w:szCs w:val="24"/>
        </w:rPr>
      </w:pPr>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lastRenderedPageBreak/>
        <w:drawing>
          <wp:inline distT="114300" distB="114300" distL="114300" distR="114300" wp14:anchorId="458E0C41" wp14:editId="7578EBF5">
            <wp:extent cx="5062538" cy="2682640"/>
            <wp:effectExtent l="0" t="0" r="0" b="0"/>
            <wp:docPr id="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5062538" cy="2682640"/>
                    </a:xfrm>
                    <a:prstGeom prst="rect">
                      <a:avLst/>
                    </a:prstGeom>
                    <a:ln/>
                  </pic:spPr>
                </pic:pic>
              </a:graphicData>
            </a:graphic>
          </wp:inline>
        </w:drawing>
      </w:r>
    </w:p>
    <w:p w:rsidR="001A6EBC" w:rsidRPr="001A6EBC" w:rsidRDefault="001A6EBC" w:rsidP="001A6EBC">
      <w:pPr>
        <w:rPr>
          <w:rFonts w:ascii="Times New Roman" w:hAnsi="Times New Roman" w:cs="Times New Roman"/>
          <w:sz w:val="24"/>
          <w:szCs w:val="24"/>
          <w:lang w:val="en-US"/>
        </w:rPr>
      </w:pPr>
    </w:p>
    <w:p w:rsidR="001A6EBC" w:rsidRPr="001A6EBC" w:rsidRDefault="001A6EBC" w:rsidP="001A6EBC">
      <w:pPr>
        <w:rPr>
          <w:rFonts w:ascii="Times New Roman" w:hAnsi="Times New Roman" w:cs="Times New Roman"/>
          <w:sz w:val="24"/>
          <w:szCs w:val="24"/>
          <w:lang w:val="en-US"/>
        </w:rPr>
      </w:pPr>
      <w:proofErr w:type="spellStart"/>
      <w:r w:rsidRPr="001A6EBC">
        <w:rPr>
          <w:rFonts w:ascii="Times New Roman" w:hAnsi="Times New Roman" w:cs="Times New Roman"/>
          <w:sz w:val="24"/>
          <w:szCs w:val="24"/>
          <w:lang w:val="en-US"/>
        </w:rPr>
        <w:t>Directorio</w:t>
      </w:r>
      <w:proofErr w:type="spellEnd"/>
      <w:r w:rsidRPr="001A6EBC">
        <w:rPr>
          <w:rFonts w:ascii="Times New Roman" w:hAnsi="Times New Roman" w:cs="Times New Roman"/>
          <w:sz w:val="24"/>
          <w:szCs w:val="24"/>
          <w:lang w:val="en-US"/>
        </w:rPr>
        <w:t xml:space="preserve"> de </w:t>
      </w:r>
      <w:proofErr w:type="spellStart"/>
      <w:r w:rsidRPr="001A6EBC">
        <w:rPr>
          <w:rFonts w:ascii="Times New Roman" w:hAnsi="Times New Roman" w:cs="Times New Roman"/>
          <w:sz w:val="24"/>
          <w:szCs w:val="24"/>
          <w:lang w:val="en-US"/>
        </w:rPr>
        <w:t>Productores</w:t>
      </w:r>
      <w:proofErr w:type="spellEnd"/>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3B0107BF" wp14:editId="3192F9E3">
            <wp:extent cx="4983378" cy="2624138"/>
            <wp:effectExtent l="0" t="0" r="0" b="0"/>
            <wp:docPr id="7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4983378" cy="2624138"/>
                    </a:xfrm>
                    <a:prstGeom prst="rect">
                      <a:avLst/>
                    </a:prstGeom>
                    <a:ln/>
                  </pic:spPr>
                </pic:pic>
              </a:graphicData>
            </a:graphic>
          </wp:inline>
        </w:drawing>
      </w:r>
    </w:p>
    <w:p w:rsidR="001A6EBC" w:rsidRDefault="001A6EBC" w:rsidP="001A6EBC">
      <w:pPr>
        <w:rPr>
          <w:rFonts w:ascii="Times New Roman" w:hAnsi="Times New Roman" w:cs="Times New Roman"/>
          <w:sz w:val="24"/>
          <w:szCs w:val="24"/>
          <w:lang w:val="en-US"/>
        </w:rPr>
      </w:pPr>
    </w:p>
    <w:p w:rsidR="001A6EBC" w:rsidRDefault="001A6EBC" w:rsidP="001A6EBC">
      <w:pPr>
        <w:rPr>
          <w:rFonts w:ascii="Times New Roman" w:hAnsi="Times New Roman" w:cs="Times New Roman"/>
          <w:sz w:val="24"/>
          <w:szCs w:val="24"/>
          <w:lang w:val="en-US"/>
        </w:rPr>
      </w:pPr>
    </w:p>
    <w:p w:rsidR="001A6EBC" w:rsidRDefault="001A6EBC" w:rsidP="001A6EBC">
      <w:pPr>
        <w:rPr>
          <w:rFonts w:ascii="Times New Roman" w:hAnsi="Times New Roman" w:cs="Times New Roman"/>
          <w:sz w:val="24"/>
          <w:szCs w:val="24"/>
          <w:lang w:val="en-US"/>
        </w:rPr>
      </w:pPr>
    </w:p>
    <w:p w:rsidR="001A6EBC" w:rsidRPr="001A6EBC" w:rsidRDefault="001A6EBC" w:rsidP="001A6EBC">
      <w:pPr>
        <w:rPr>
          <w:rFonts w:ascii="Times New Roman" w:hAnsi="Times New Roman" w:cs="Times New Roman"/>
          <w:sz w:val="24"/>
          <w:szCs w:val="24"/>
          <w:lang w:val="en-US"/>
        </w:rPr>
      </w:pPr>
    </w:p>
    <w:p w:rsidR="001A6EBC" w:rsidRPr="001A6EBC" w:rsidRDefault="001A6EBC" w:rsidP="001A6EBC">
      <w:pPr>
        <w:rPr>
          <w:rFonts w:ascii="Times New Roman" w:hAnsi="Times New Roman" w:cs="Times New Roman"/>
          <w:sz w:val="24"/>
          <w:szCs w:val="24"/>
        </w:rPr>
      </w:pPr>
      <w:r w:rsidRPr="001A6EBC">
        <w:rPr>
          <w:rFonts w:ascii="Times New Roman" w:hAnsi="Times New Roman" w:cs="Times New Roman"/>
          <w:sz w:val="24"/>
          <w:szCs w:val="24"/>
        </w:rPr>
        <w:lastRenderedPageBreak/>
        <w:t>Chat Comunal entre productores y tenderos</w:t>
      </w:r>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6E894896" wp14:editId="23B29B81">
            <wp:extent cx="5018832" cy="2671763"/>
            <wp:effectExtent l="0" t="0" r="0" b="0"/>
            <wp:docPr id="7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5018832" cy="2671763"/>
                    </a:xfrm>
                    <a:prstGeom prst="rect">
                      <a:avLst/>
                    </a:prstGeom>
                    <a:ln/>
                  </pic:spPr>
                </pic:pic>
              </a:graphicData>
            </a:graphic>
          </wp:inline>
        </w:drawing>
      </w:r>
    </w:p>
    <w:p w:rsidR="001A6EBC" w:rsidRPr="001A6EBC" w:rsidRDefault="001A6EBC" w:rsidP="001A6EBC">
      <w:pPr>
        <w:spacing w:after="0"/>
        <w:rPr>
          <w:rFonts w:ascii="Times New Roman" w:hAnsi="Times New Roman" w:cs="Times New Roman"/>
          <w:sz w:val="24"/>
          <w:szCs w:val="24"/>
          <w:lang w:val="en-US"/>
        </w:rPr>
      </w:pPr>
    </w:p>
    <w:p w:rsidR="001A6EBC" w:rsidRDefault="001A6EBC" w:rsidP="001A6EBC">
      <w:pPr>
        <w:spacing w:after="0"/>
        <w:rPr>
          <w:rFonts w:ascii="Times New Roman" w:hAnsi="Times New Roman" w:cs="Times New Roman"/>
          <w:sz w:val="24"/>
          <w:szCs w:val="24"/>
        </w:rPr>
      </w:pPr>
      <w:r w:rsidRPr="001A6EBC">
        <w:rPr>
          <w:rFonts w:ascii="Times New Roman" w:hAnsi="Times New Roman" w:cs="Times New Roman"/>
          <w:sz w:val="24"/>
          <w:szCs w:val="24"/>
        </w:rPr>
        <w:t>Productores:</w:t>
      </w:r>
    </w:p>
    <w:p w:rsidR="001A6EBC" w:rsidRPr="001A6EBC" w:rsidRDefault="001A6EBC" w:rsidP="001A6EBC">
      <w:pPr>
        <w:spacing w:after="0"/>
        <w:rPr>
          <w:rFonts w:ascii="Times New Roman" w:hAnsi="Times New Roman" w:cs="Times New Roman"/>
          <w:sz w:val="24"/>
          <w:szCs w:val="24"/>
        </w:rPr>
      </w:pPr>
    </w:p>
    <w:p w:rsidR="001A6EBC" w:rsidRDefault="001A6EBC" w:rsidP="001A6EBC">
      <w:pPr>
        <w:spacing w:after="0"/>
        <w:jc w:val="both"/>
        <w:rPr>
          <w:rFonts w:ascii="Times New Roman" w:hAnsi="Times New Roman" w:cs="Times New Roman"/>
          <w:sz w:val="24"/>
          <w:szCs w:val="24"/>
        </w:rPr>
      </w:pPr>
      <w:r w:rsidRPr="001A6EBC">
        <w:rPr>
          <w:rFonts w:ascii="Times New Roman" w:hAnsi="Times New Roman" w:cs="Times New Roman"/>
          <w:sz w:val="24"/>
          <w:szCs w:val="24"/>
        </w:rPr>
        <w:t>Los Productores pueden consultar todos los productos de su interés de venta, las diferentes intenciones de compras de los tenderos, todos sus datos de contacto y también tienen acceso al chat comunal donde se podrán comunicar.</w:t>
      </w:r>
    </w:p>
    <w:p w:rsidR="001A6EBC" w:rsidRPr="001A6EBC" w:rsidRDefault="001A6EBC" w:rsidP="001A6EBC">
      <w:pPr>
        <w:spacing w:after="0"/>
        <w:jc w:val="both"/>
        <w:rPr>
          <w:rFonts w:ascii="Times New Roman" w:hAnsi="Times New Roman" w:cs="Times New Roman"/>
          <w:sz w:val="24"/>
          <w:szCs w:val="24"/>
        </w:rPr>
      </w:pPr>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160464D4" wp14:editId="419CDF00">
            <wp:extent cx="4703713" cy="2500313"/>
            <wp:effectExtent l="0" t="0" r="0" b="0"/>
            <wp:docPr id="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4703713" cy="2500313"/>
                    </a:xfrm>
                    <a:prstGeom prst="rect">
                      <a:avLst/>
                    </a:prstGeom>
                    <a:ln/>
                  </pic:spPr>
                </pic:pic>
              </a:graphicData>
            </a:graphic>
          </wp:inline>
        </w:drawing>
      </w:r>
    </w:p>
    <w:p w:rsidR="001A6EBC" w:rsidRPr="001A6EBC" w:rsidRDefault="001A6EBC" w:rsidP="001A6EBC">
      <w:pPr>
        <w:rPr>
          <w:rFonts w:ascii="Times New Roman" w:hAnsi="Times New Roman" w:cs="Times New Roman"/>
          <w:sz w:val="24"/>
          <w:szCs w:val="24"/>
          <w:lang w:val="en-US"/>
        </w:rPr>
      </w:pPr>
    </w:p>
    <w:p w:rsidR="001A6EBC" w:rsidRPr="001A6EBC" w:rsidRDefault="001A6EBC" w:rsidP="001A6EBC">
      <w:pPr>
        <w:rPr>
          <w:rFonts w:ascii="Times New Roman" w:hAnsi="Times New Roman" w:cs="Times New Roman"/>
          <w:sz w:val="24"/>
          <w:szCs w:val="24"/>
          <w:lang w:val="en-US"/>
        </w:rPr>
      </w:pPr>
      <w:proofErr w:type="spellStart"/>
      <w:r w:rsidRPr="001A6EBC">
        <w:rPr>
          <w:rFonts w:ascii="Times New Roman" w:hAnsi="Times New Roman" w:cs="Times New Roman"/>
          <w:sz w:val="24"/>
          <w:szCs w:val="24"/>
          <w:lang w:val="en-US"/>
        </w:rPr>
        <w:lastRenderedPageBreak/>
        <w:t>Directorio</w:t>
      </w:r>
      <w:proofErr w:type="spellEnd"/>
      <w:r w:rsidRPr="001A6EBC">
        <w:rPr>
          <w:rFonts w:ascii="Times New Roman" w:hAnsi="Times New Roman" w:cs="Times New Roman"/>
          <w:sz w:val="24"/>
          <w:szCs w:val="24"/>
          <w:lang w:val="en-US"/>
        </w:rPr>
        <w:t xml:space="preserve"> de </w:t>
      </w:r>
      <w:proofErr w:type="spellStart"/>
      <w:r w:rsidRPr="001A6EBC">
        <w:rPr>
          <w:rFonts w:ascii="Times New Roman" w:hAnsi="Times New Roman" w:cs="Times New Roman"/>
          <w:sz w:val="24"/>
          <w:szCs w:val="24"/>
          <w:lang w:val="en-US"/>
        </w:rPr>
        <w:t>tenderos</w:t>
      </w:r>
      <w:proofErr w:type="spellEnd"/>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3A23CF81" wp14:editId="0ADC4CCD">
            <wp:extent cx="4793307" cy="2547938"/>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7"/>
                    <a:srcRect/>
                    <a:stretch>
                      <a:fillRect/>
                    </a:stretch>
                  </pic:blipFill>
                  <pic:spPr>
                    <a:xfrm>
                      <a:off x="0" y="0"/>
                      <a:ext cx="4793307" cy="2547938"/>
                    </a:xfrm>
                    <a:prstGeom prst="rect">
                      <a:avLst/>
                    </a:prstGeom>
                    <a:ln/>
                  </pic:spPr>
                </pic:pic>
              </a:graphicData>
            </a:graphic>
          </wp:inline>
        </w:drawing>
      </w:r>
    </w:p>
    <w:p w:rsidR="001A6EBC" w:rsidRPr="001A6EBC" w:rsidRDefault="001A6EBC" w:rsidP="001A6EBC">
      <w:pPr>
        <w:rPr>
          <w:rFonts w:ascii="Times New Roman" w:hAnsi="Times New Roman" w:cs="Times New Roman"/>
          <w:sz w:val="24"/>
          <w:szCs w:val="24"/>
          <w:lang w:val="en-US"/>
        </w:rPr>
      </w:pPr>
    </w:p>
    <w:p w:rsidR="001A6EBC" w:rsidRPr="001A6EBC" w:rsidRDefault="001A6EBC" w:rsidP="001A6EBC">
      <w:pPr>
        <w:rPr>
          <w:rFonts w:ascii="Times New Roman" w:hAnsi="Times New Roman" w:cs="Times New Roman"/>
          <w:sz w:val="24"/>
          <w:szCs w:val="24"/>
        </w:rPr>
      </w:pPr>
      <w:r w:rsidRPr="001A6EBC">
        <w:rPr>
          <w:rFonts w:ascii="Times New Roman" w:hAnsi="Times New Roman" w:cs="Times New Roman"/>
          <w:sz w:val="24"/>
          <w:szCs w:val="24"/>
        </w:rPr>
        <w:t xml:space="preserve">Datos y </w:t>
      </w:r>
      <w:proofErr w:type="spellStart"/>
      <w:r w:rsidRPr="001A6EBC">
        <w:rPr>
          <w:rFonts w:ascii="Times New Roman" w:hAnsi="Times New Roman" w:cs="Times New Roman"/>
          <w:sz w:val="24"/>
          <w:szCs w:val="24"/>
        </w:rPr>
        <w:t>georeferenciación</w:t>
      </w:r>
      <w:proofErr w:type="spellEnd"/>
      <w:r w:rsidRPr="001A6EBC">
        <w:rPr>
          <w:rFonts w:ascii="Times New Roman" w:hAnsi="Times New Roman" w:cs="Times New Roman"/>
          <w:sz w:val="24"/>
          <w:szCs w:val="24"/>
        </w:rPr>
        <w:t xml:space="preserve"> de los tenderos</w:t>
      </w:r>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407B0C25" wp14:editId="4B8DBFB5">
            <wp:extent cx="4820757" cy="2538413"/>
            <wp:effectExtent l="0" t="0" r="0" b="0"/>
            <wp:docPr id="8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4820757" cy="2538413"/>
                    </a:xfrm>
                    <a:prstGeom prst="rect">
                      <a:avLst/>
                    </a:prstGeom>
                    <a:ln/>
                  </pic:spPr>
                </pic:pic>
              </a:graphicData>
            </a:graphic>
          </wp:inline>
        </w:drawing>
      </w:r>
    </w:p>
    <w:p w:rsidR="001A6EBC" w:rsidRDefault="001A6EBC" w:rsidP="001A6EBC">
      <w:pPr>
        <w:rPr>
          <w:rFonts w:ascii="Times New Roman" w:hAnsi="Times New Roman" w:cs="Times New Roman"/>
          <w:sz w:val="24"/>
          <w:szCs w:val="24"/>
          <w:lang w:val="en-US"/>
        </w:rPr>
      </w:pPr>
    </w:p>
    <w:p w:rsidR="001A6EBC" w:rsidRDefault="001A6EBC" w:rsidP="001A6EBC">
      <w:pPr>
        <w:rPr>
          <w:rFonts w:ascii="Times New Roman" w:hAnsi="Times New Roman" w:cs="Times New Roman"/>
          <w:sz w:val="24"/>
          <w:szCs w:val="24"/>
          <w:lang w:val="en-US"/>
        </w:rPr>
      </w:pPr>
    </w:p>
    <w:p w:rsidR="001A6EBC" w:rsidRDefault="001A6EBC" w:rsidP="001A6EBC">
      <w:pPr>
        <w:rPr>
          <w:rFonts w:ascii="Times New Roman" w:hAnsi="Times New Roman" w:cs="Times New Roman"/>
          <w:sz w:val="24"/>
          <w:szCs w:val="24"/>
          <w:lang w:val="en-US"/>
        </w:rPr>
      </w:pPr>
    </w:p>
    <w:p w:rsidR="001A6EBC" w:rsidRDefault="001A6EBC" w:rsidP="001A6EBC">
      <w:pPr>
        <w:rPr>
          <w:rFonts w:ascii="Times New Roman" w:hAnsi="Times New Roman" w:cs="Times New Roman"/>
          <w:sz w:val="24"/>
          <w:szCs w:val="24"/>
          <w:lang w:val="en-US"/>
        </w:rPr>
      </w:pPr>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lastRenderedPageBreak/>
        <w:t xml:space="preserve">Chat </w:t>
      </w:r>
      <w:proofErr w:type="spellStart"/>
      <w:r w:rsidRPr="001A6EBC">
        <w:rPr>
          <w:rFonts w:ascii="Times New Roman" w:hAnsi="Times New Roman" w:cs="Times New Roman"/>
          <w:sz w:val="24"/>
          <w:szCs w:val="24"/>
          <w:lang w:val="en-US"/>
        </w:rPr>
        <w:t>comunal</w:t>
      </w:r>
      <w:proofErr w:type="spellEnd"/>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18005B8C" wp14:editId="60C4C6B3">
            <wp:extent cx="4988084" cy="2643188"/>
            <wp:effectExtent l="0" t="0" r="0" b="0"/>
            <wp:docPr id="8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9"/>
                    <a:srcRect/>
                    <a:stretch>
                      <a:fillRect/>
                    </a:stretch>
                  </pic:blipFill>
                  <pic:spPr>
                    <a:xfrm>
                      <a:off x="0" y="0"/>
                      <a:ext cx="4988084" cy="2643188"/>
                    </a:xfrm>
                    <a:prstGeom prst="rect">
                      <a:avLst/>
                    </a:prstGeom>
                    <a:ln/>
                  </pic:spPr>
                </pic:pic>
              </a:graphicData>
            </a:graphic>
          </wp:inline>
        </w:drawing>
      </w:r>
    </w:p>
    <w:p w:rsidR="001A6EBC" w:rsidRPr="001A6EBC" w:rsidRDefault="001A6EBC" w:rsidP="001A6EBC">
      <w:pPr>
        <w:rPr>
          <w:rFonts w:ascii="Times New Roman" w:hAnsi="Times New Roman" w:cs="Times New Roman"/>
          <w:sz w:val="24"/>
          <w:szCs w:val="24"/>
          <w:lang w:val="en-US"/>
        </w:rPr>
      </w:pPr>
    </w:p>
    <w:p w:rsidR="001A6EBC" w:rsidRPr="001A6EBC" w:rsidRDefault="001A6EBC" w:rsidP="001A6EBC">
      <w:pPr>
        <w:rPr>
          <w:rFonts w:ascii="Times New Roman" w:hAnsi="Times New Roman" w:cs="Times New Roman"/>
          <w:sz w:val="24"/>
          <w:szCs w:val="24"/>
        </w:rPr>
      </w:pPr>
      <w:r w:rsidRPr="001A6EBC">
        <w:rPr>
          <w:rFonts w:ascii="Times New Roman" w:hAnsi="Times New Roman" w:cs="Times New Roman"/>
          <w:sz w:val="24"/>
          <w:szCs w:val="24"/>
        </w:rPr>
        <w:t>Administrador:</w:t>
      </w:r>
    </w:p>
    <w:p w:rsidR="001A6EBC" w:rsidRPr="001A6EBC" w:rsidRDefault="001A6EBC" w:rsidP="001A6EBC">
      <w:pPr>
        <w:rPr>
          <w:rFonts w:ascii="Times New Roman" w:hAnsi="Times New Roman" w:cs="Times New Roman"/>
          <w:sz w:val="24"/>
          <w:szCs w:val="24"/>
        </w:rPr>
      </w:pPr>
      <w:r w:rsidRPr="001A6EBC">
        <w:rPr>
          <w:rFonts w:ascii="Times New Roman" w:hAnsi="Times New Roman" w:cs="Times New Roman"/>
          <w:sz w:val="24"/>
          <w:szCs w:val="24"/>
        </w:rPr>
        <w:t>Un usuario administrador es el encargado de gestionar los productos disponibles en la plataforma, hacer modificaciones requeridas por los usuarios y el resto de necesidades de configuración</w:t>
      </w:r>
    </w:p>
    <w:p w:rsidR="001A6EBC" w:rsidRPr="001A6EBC" w:rsidRDefault="001A6EBC" w:rsidP="001A6EBC">
      <w:pPr>
        <w:rPr>
          <w:rFonts w:ascii="Times New Roman" w:hAnsi="Times New Roman" w:cs="Times New Roman"/>
          <w:sz w:val="24"/>
          <w:szCs w:val="24"/>
        </w:rPr>
      </w:pPr>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7807ADBF" wp14:editId="59A167BB">
            <wp:extent cx="4681538" cy="2060810"/>
            <wp:effectExtent l="0" t="0" r="0" b="0"/>
            <wp:docPr id="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0"/>
                    <a:srcRect/>
                    <a:stretch>
                      <a:fillRect/>
                    </a:stretch>
                  </pic:blipFill>
                  <pic:spPr>
                    <a:xfrm>
                      <a:off x="0" y="0"/>
                      <a:ext cx="4681538" cy="2060810"/>
                    </a:xfrm>
                    <a:prstGeom prst="rect">
                      <a:avLst/>
                    </a:prstGeom>
                    <a:ln/>
                  </pic:spPr>
                </pic:pic>
              </a:graphicData>
            </a:graphic>
          </wp:inline>
        </w:drawing>
      </w:r>
    </w:p>
    <w:p w:rsidR="001A6EBC" w:rsidRPr="001A6EBC" w:rsidRDefault="001A6EBC" w:rsidP="001A6EBC">
      <w:pPr>
        <w:rPr>
          <w:rFonts w:ascii="Times New Roman" w:hAnsi="Times New Roman" w:cs="Times New Roman"/>
          <w:sz w:val="24"/>
          <w:szCs w:val="24"/>
          <w:lang w:val="en-US"/>
        </w:rPr>
      </w:pPr>
    </w:p>
    <w:p w:rsidR="001A6EBC" w:rsidRPr="001A6EBC" w:rsidRDefault="001A6EBC" w:rsidP="001A6EBC">
      <w:pPr>
        <w:rPr>
          <w:rFonts w:ascii="Times New Roman" w:hAnsi="Times New Roman" w:cs="Times New Roman"/>
          <w:sz w:val="24"/>
          <w:szCs w:val="24"/>
          <w:lang w:val="en-US"/>
        </w:rPr>
      </w:pPr>
    </w:p>
    <w:p w:rsidR="001A6EBC" w:rsidRPr="001A6EBC" w:rsidRDefault="001A6EBC" w:rsidP="001A6EBC">
      <w:pPr>
        <w:rPr>
          <w:rFonts w:ascii="Times New Roman" w:hAnsi="Times New Roman" w:cs="Times New Roman"/>
          <w:sz w:val="24"/>
          <w:szCs w:val="24"/>
          <w:lang w:val="en-US"/>
        </w:rPr>
      </w:pPr>
      <w:proofErr w:type="spellStart"/>
      <w:r w:rsidRPr="001A6EBC">
        <w:rPr>
          <w:rFonts w:ascii="Times New Roman" w:hAnsi="Times New Roman" w:cs="Times New Roman"/>
          <w:b/>
          <w:sz w:val="24"/>
          <w:szCs w:val="24"/>
          <w:lang w:val="en-US"/>
        </w:rPr>
        <w:lastRenderedPageBreak/>
        <w:t>Tecnologías</w:t>
      </w:r>
      <w:proofErr w:type="spellEnd"/>
      <w:r w:rsidRPr="001A6EBC">
        <w:rPr>
          <w:rFonts w:ascii="Times New Roman" w:hAnsi="Times New Roman" w:cs="Times New Roman"/>
          <w:b/>
          <w:sz w:val="24"/>
          <w:szCs w:val="24"/>
          <w:lang w:val="en-US"/>
        </w:rPr>
        <w:t xml:space="preserve"> </w:t>
      </w:r>
      <w:proofErr w:type="spellStart"/>
      <w:r w:rsidRPr="001A6EBC">
        <w:rPr>
          <w:rFonts w:ascii="Times New Roman" w:hAnsi="Times New Roman" w:cs="Times New Roman"/>
          <w:b/>
          <w:sz w:val="24"/>
          <w:szCs w:val="24"/>
          <w:lang w:val="en-US"/>
        </w:rPr>
        <w:t>utilizadas</w:t>
      </w:r>
      <w:proofErr w:type="spellEnd"/>
      <w:r w:rsidRPr="001A6EBC">
        <w:rPr>
          <w:rFonts w:ascii="Times New Roman" w:hAnsi="Times New Roman" w:cs="Times New Roman"/>
          <w:b/>
          <w:sz w:val="24"/>
          <w:szCs w:val="24"/>
          <w:lang w:val="en-US"/>
        </w:rPr>
        <w:t xml:space="preserve">: </w:t>
      </w:r>
    </w:p>
    <w:p w:rsidR="001A6EBC" w:rsidRPr="001A6EBC" w:rsidRDefault="001A6EBC" w:rsidP="001A6EBC">
      <w:pPr>
        <w:numPr>
          <w:ilvl w:val="0"/>
          <w:numId w:val="6"/>
        </w:numPr>
        <w:rPr>
          <w:rFonts w:ascii="Times New Roman" w:hAnsi="Times New Roman" w:cs="Times New Roman"/>
          <w:sz w:val="24"/>
          <w:szCs w:val="24"/>
          <w:lang w:val="en-US"/>
        </w:rPr>
      </w:pPr>
      <w:r w:rsidRPr="001A6EBC">
        <w:rPr>
          <w:rFonts w:ascii="Times New Roman" w:hAnsi="Times New Roman" w:cs="Times New Roman"/>
          <w:sz w:val="24"/>
          <w:szCs w:val="24"/>
          <w:lang w:val="en-US"/>
        </w:rPr>
        <w:t xml:space="preserve">Framework </w:t>
      </w:r>
      <w:proofErr w:type="spellStart"/>
      <w:r w:rsidRPr="001A6EBC">
        <w:rPr>
          <w:rFonts w:ascii="Times New Roman" w:hAnsi="Times New Roman" w:cs="Times New Roman"/>
          <w:sz w:val="24"/>
          <w:szCs w:val="24"/>
          <w:lang w:val="en-US"/>
        </w:rPr>
        <w:t>Laravel</w:t>
      </w:r>
      <w:proofErr w:type="spellEnd"/>
      <w:r w:rsidRPr="001A6EBC">
        <w:rPr>
          <w:rFonts w:ascii="Times New Roman" w:hAnsi="Times New Roman" w:cs="Times New Roman"/>
          <w:sz w:val="24"/>
          <w:szCs w:val="24"/>
          <w:lang w:val="en-US"/>
        </w:rPr>
        <w:t xml:space="preserve"> 5.1 - </w:t>
      </w:r>
      <w:proofErr w:type="spellStart"/>
      <w:r w:rsidRPr="001A6EBC">
        <w:rPr>
          <w:rFonts w:ascii="Times New Roman" w:hAnsi="Times New Roman" w:cs="Times New Roman"/>
          <w:sz w:val="24"/>
          <w:szCs w:val="24"/>
          <w:lang w:val="en-US"/>
        </w:rPr>
        <w:t>Lenguaje</w:t>
      </w:r>
      <w:proofErr w:type="spellEnd"/>
      <w:r w:rsidRPr="001A6EBC">
        <w:rPr>
          <w:rFonts w:ascii="Times New Roman" w:hAnsi="Times New Roman" w:cs="Times New Roman"/>
          <w:sz w:val="24"/>
          <w:szCs w:val="24"/>
          <w:lang w:val="en-US"/>
        </w:rPr>
        <w:t xml:space="preserve"> PHP 5.6</w:t>
      </w:r>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201547A1" wp14:editId="6B69A508">
            <wp:extent cx="4805363" cy="2647950"/>
            <wp:effectExtent l="0" t="0" r="0" b="0"/>
            <wp:docPr id="8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4805363" cy="2647950"/>
                    </a:xfrm>
                    <a:prstGeom prst="rect">
                      <a:avLst/>
                    </a:prstGeom>
                    <a:ln/>
                  </pic:spPr>
                </pic:pic>
              </a:graphicData>
            </a:graphic>
          </wp:inline>
        </w:drawing>
      </w:r>
    </w:p>
    <w:p w:rsidR="001A6EBC" w:rsidRPr="001A6EBC" w:rsidRDefault="001A6EBC" w:rsidP="001A6EBC">
      <w:pPr>
        <w:numPr>
          <w:ilvl w:val="0"/>
          <w:numId w:val="6"/>
        </w:numPr>
        <w:rPr>
          <w:rFonts w:ascii="Times New Roman" w:hAnsi="Times New Roman" w:cs="Times New Roman"/>
          <w:sz w:val="24"/>
          <w:szCs w:val="24"/>
          <w:lang w:val="en-US"/>
        </w:rPr>
      </w:pPr>
      <w:proofErr w:type="spellStart"/>
      <w:r w:rsidRPr="001A6EBC">
        <w:rPr>
          <w:rFonts w:ascii="Times New Roman" w:hAnsi="Times New Roman" w:cs="Times New Roman"/>
          <w:sz w:val="24"/>
          <w:szCs w:val="24"/>
          <w:lang w:val="en-US"/>
        </w:rPr>
        <w:t>Tecnologías</w:t>
      </w:r>
      <w:proofErr w:type="spellEnd"/>
      <w:r w:rsidRPr="001A6EBC">
        <w:rPr>
          <w:rFonts w:ascii="Times New Roman" w:hAnsi="Times New Roman" w:cs="Times New Roman"/>
          <w:sz w:val="24"/>
          <w:szCs w:val="24"/>
          <w:lang w:val="en-US"/>
        </w:rPr>
        <w:t xml:space="preserve"> Web HTML5 (</w:t>
      </w:r>
      <w:proofErr w:type="spellStart"/>
      <w:r w:rsidRPr="001A6EBC">
        <w:rPr>
          <w:rFonts w:ascii="Times New Roman" w:hAnsi="Times New Roman" w:cs="Times New Roman"/>
          <w:sz w:val="24"/>
          <w:szCs w:val="24"/>
          <w:lang w:val="en-US"/>
        </w:rPr>
        <w:t>css</w:t>
      </w:r>
      <w:proofErr w:type="spellEnd"/>
      <w:r w:rsidRPr="001A6EBC">
        <w:rPr>
          <w:rFonts w:ascii="Times New Roman" w:hAnsi="Times New Roman" w:cs="Times New Roman"/>
          <w:sz w:val="24"/>
          <w:szCs w:val="24"/>
          <w:lang w:val="en-US"/>
        </w:rPr>
        <w:t xml:space="preserve">, </w:t>
      </w:r>
      <w:proofErr w:type="spellStart"/>
      <w:r w:rsidRPr="001A6EBC">
        <w:rPr>
          <w:rFonts w:ascii="Times New Roman" w:hAnsi="Times New Roman" w:cs="Times New Roman"/>
          <w:sz w:val="24"/>
          <w:szCs w:val="24"/>
          <w:lang w:val="en-US"/>
        </w:rPr>
        <w:t>jquery</w:t>
      </w:r>
      <w:proofErr w:type="spellEnd"/>
      <w:r w:rsidRPr="001A6EBC">
        <w:rPr>
          <w:rFonts w:ascii="Times New Roman" w:hAnsi="Times New Roman" w:cs="Times New Roman"/>
          <w:sz w:val="24"/>
          <w:szCs w:val="24"/>
          <w:lang w:val="en-US"/>
        </w:rPr>
        <w:t>)</w:t>
      </w:r>
    </w:p>
    <w:p w:rsidR="001A6EBC" w:rsidRPr="001A6EBC" w:rsidRDefault="001A6EBC" w:rsidP="001A6EBC">
      <w:pPr>
        <w:rPr>
          <w:rFonts w:ascii="Times New Roman" w:hAnsi="Times New Roman" w:cs="Times New Roman"/>
          <w:sz w:val="24"/>
          <w:szCs w:val="24"/>
          <w:lang w:val="en-US"/>
        </w:rPr>
      </w:pPr>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182B8EB9" wp14:editId="5A0F0621">
            <wp:extent cx="5053013" cy="2820286"/>
            <wp:effectExtent l="0" t="0" r="0" b="0"/>
            <wp:docPr id="8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2"/>
                    <a:srcRect/>
                    <a:stretch>
                      <a:fillRect/>
                    </a:stretch>
                  </pic:blipFill>
                  <pic:spPr>
                    <a:xfrm>
                      <a:off x="0" y="0"/>
                      <a:ext cx="5053013" cy="2820286"/>
                    </a:xfrm>
                    <a:prstGeom prst="rect">
                      <a:avLst/>
                    </a:prstGeom>
                    <a:ln/>
                  </pic:spPr>
                </pic:pic>
              </a:graphicData>
            </a:graphic>
          </wp:inline>
        </w:drawing>
      </w:r>
    </w:p>
    <w:p w:rsidR="001A6EBC" w:rsidRPr="001A6EBC" w:rsidRDefault="001A6EBC" w:rsidP="001A6EBC">
      <w:pPr>
        <w:rPr>
          <w:rFonts w:ascii="Times New Roman" w:hAnsi="Times New Roman" w:cs="Times New Roman"/>
          <w:sz w:val="24"/>
          <w:szCs w:val="24"/>
          <w:lang w:val="en-US"/>
        </w:rPr>
      </w:pPr>
    </w:p>
    <w:p w:rsidR="001A6EBC" w:rsidRPr="001A6EBC" w:rsidRDefault="001A6EBC" w:rsidP="001A6EBC">
      <w:pPr>
        <w:numPr>
          <w:ilvl w:val="0"/>
          <w:numId w:val="6"/>
        </w:numPr>
        <w:rPr>
          <w:rFonts w:ascii="Times New Roman" w:hAnsi="Times New Roman" w:cs="Times New Roman"/>
          <w:sz w:val="24"/>
          <w:szCs w:val="24"/>
        </w:rPr>
      </w:pPr>
      <w:r w:rsidRPr="001A6EBC">
        <w:rPr>
          <w:rFonts w:ascii="Times New Roman" w:hAnsi="Times New Roman" w:cs="Times New Roman"/>
          <w:sz w:val="24"/>
          <w:szCs w:val="24"/>
        </w:rPr>
        <w:lastRenderedPageBreak/>
        <w:t xml:space="preserve">Servidor de Repositorios </w:t>
      </w:r>
      <w:proofErr w:type="spellStart"/>
      <w:r w:rsidRPr="001A6EBC">
        <w:rPr>
          <w:rFonts w:ascii="Times New Roman" w:hAnsi="Times New Roman" w:cs="Times New Roman"/>
          <w:sz w:val="24"/>
          <w:szCs w:val="24"/>
        </w:rPr>
        <w:t>Github</w:t>
      </w:r>
      <w:proofErr w:type="spellEnd"/>
      <w:r w:rsidRPr="001A6EBC">
        <w:rPr>
          <w:rFonts w:ascii="Times New Roman" w:hAnsi="Times New Roman" w:cs="Times New Roman"/>
          <w:sz w:val="24"/>
          <w:szCs w:val="24"/>
        </w:rPr>
        <w:t xml:space="preserve"> </w:t>
      </w:r>
      <w:hyperlink r:id="rId63">
        <w:r w:rsidRPr="001A6EBC">
          <w:rPr>
            <w:rStyle w:val="Hipervnculo"/>
            <w:rFonts w:ascii="Times New Roman" w:hAnsi="Times New Roman" w:cs="Times New Roman"/>
            <w:sz w:val="24"/>
            <w:szCs w:val="24"/>
          </w:rPr>
          <w:t>github.com/</w:t>
        </w:r>
        <w:proofErr w:type="spellStart"/>
        <w:r w:rsidRPr="001A6EBC">
          <w:rPr>
            <w:rStyle w:val="Hipervnculo"/>
            <w:rFonts w:ascii="Times New Roman" w:hAnsi="Times New Roman" w:cs="Times New Roman"/>
            <w:sz w:val="24"/>
            <w:szCs w:val="24"/>
          </w:rPr>
          <w:t>NuestraMarca</w:t>
        </w:r>
        <w:proofErr w:type="spellEnd"/>
        <w:r w:rsidRPr="001A6EBC">
          <w:rPr>
            <w:rStyle w:val="Hipervnculo"/>
            <w:rFonts w:ascii="Times New Roman" w:hAnsi="Times New Roman" w:cs="Times New Roman"/>
            <w:sz w:val="24"/>
            <w:szCs w:val="24"/>
          </w:rPr>
          <w:t>/tenderos</w:t>
        </w:r>
      </w:hyperlink>
    </w:p>
    <w:p w:rsidR="001A6EBC" w:rsidRPr="001A6EBC" w:rsidRDefault="001A6EBC" w:rsidP="001A6EBC">
      <w:pPr>
        <w:rPr>
          <w:rFonts w:ascii="Times New Roman" w:hAnsi="Times New Roman" w:cs="Times New Roman"/>
          <w:sz w:val="24"/>
          <w:szCs w:val="24"/>
        </w:rPr>
      </w:pPr>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0D6AFF4D" wp14:editId="5CD0E23F">
            <wp:extent cx="4881563" cy="3381415"/>
            <wp:effectExtent l="0" t="0" r="0" b="0"/>
            <wp:docPr id="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4"/>
                    <a:srcRect/>
                    <a:stretch>
                      <a:fillRect/>
                    </a:stretch>
                  </pic:blipFill>
                  <pic:spPr>
                    <a:xfrm>
                      <a:off x="0" y="0"/>
                      <a:ext cx="4881563" cy="3381415"/>
                    </a:xfrm>
                    <a:prstGeom prst="rect">
                      <a:avLst/>
                    </a:prstGeom>
                    <a:ln/>
                  </pic:spPr>
                </pic:pic>
              </a:graphicData>
            </a:graphic>
          </wp:inline>
        </w:drawing>
      </w:r>
    </w:p>
    <w:p w:rsidR="001A6EBC" w:rsidRDefault="001A6EBC" w:rsidP="001A6EBC">
      <w:pPr>
        <w:spacing w:after="0"/>
        <w:rPr>
          <w:rFonts w:ascii="Times New Roman" w:hAnsi="Times New Roman" w:cs="Times New Roman"/>
          <w:sz w:val="24"/>
          <w:szCs w:val="24"/>
        </w:rPr>
      </w:pPr>
    </w:p>
    <w:p w:rsidR="001A6EBC" w:rsidRPr="001A6EBC" w:rsidRDefault="001A6EBC" w:rsidP="001A6EBC">
      <w:pPr>
        <w:spacing w:after="0"/>
        <w:rPr>
          <w:rFonts w:ascii="Times New Roman" w:hAnsi="Times New Roman" w:cs="Times New Roman"/>
          <w:sz w:val="24"/>
          <w:szCs w:val="24"/>
        </w:rPr>
      </w:pPr>
      <w:r w:rsidRPr="001A6EBC">
        <w:rPr>
          <w:rFonts w:ascii="Times New Roman" w:hAnsi="Times New Roman" w:cs="Times New Roman"/>
          <w:sz w:val="24"/>
          <w:szCs w:val="24"/>
        </w:rPr>
        <w:t xml:space="preserve">El lenguaje de programación utilizado en el desarrollo del sistema de información se encuentra en este repositorio, de forma pública para ser consultado. Esto hará mucho más fácil cualquier actualización futura y mejoras necesarias. </w:t>
      </w:r>
    </w:p>
    <w:p w:rsidR="001A6EBC" w:rsidRDefault="001A6EBC" w:rsidP="001A6EBC">
      <w:pPr>
        <w:spacing w:after="0"/>
        <w:rPr>
          <w:rFonts w:ascii="Times New Roman" w:hAnsi="Times New Roman" w:cs="Times New Roman"/>
          <w:sz w:val="24"/>
          <w:szCs w:val="24"/>
        </w:rPr>
      </w:pPr>
    </w:p>
    <w:p w:rsidR="001A6EBC" w:rsidRDefault="001A6EBC" w:rsidP="001A6EBC">
      <w:pPr>
        <w:spacing w:after="0"/>
        <w:rPr>
          <w:rFonts w:ascii="Times New Roman" w:hAnsi="Times New Roman" w:cs="Times New Roman"/>
          <w:sz w:val="24"/>
          <w:szCs w:val="24"/>
        </w:rPr>
      </w:pPr>
      <w:r w:rsidRPr="001A6EBC">
        <w:rPr>
          <w:rFonts w:ascii="Times New Roman" w:hAnsi="Times New Roman" w:cs="Times New Roman"/>
          <w:sz w:val="24"/>
          <w:szCs w:val="24"/>
        </w:rPr>
        <w:t xml:space="preserve">El diseño de la base de datos está desarrollado en un sistema de migraciones almacenado en la carpeta </w:t>
      </w:r>
      <w:proofErr w:type="spellStart"/>
      <w:r w:rsidRPr="001A6EBC">
        <w:rPr>
          <w:rFonts w:ascii="Times New Roman" w:hAnsi="Times New Roman" w:cs="Times New Roman"/>
          <w:sz w:val="24"/>
          <w:szCs w:val="24"/>
        </w:rPr>
        <w:t>database</w:t>
      </w:r>
      <w:proofErr w:type="spellEnd"/>
      <w:r w:rsidRPr="001A6EBC">
        <w:rPr>
          <w:rFonts w:ascii="Times New Roman" w:hAnsi="Times New Roman" w:cs="Times New Roman"/>
          <w:sz w:val="24"/>
          <w:szCs w:val="24"/>
        </w:rPr>
        <w:t>/</w:t>
      </w:r>
      <w:proofErr w:type="spellStart"/>
      <w:r w:rsidRPr="001A6EBC">
        <w:rPr>
          <w:rFonts w:ascii="Times New Roman" w:hAnsi="Times New Roman" w:cs="Times New Roman"/>
          <w:sz w:val="24"/>
          <w:szCs w:val="24"/>
        </w:rPr>
        <w:t>migrations</w:t>
      </w:r>
      <w:proofErr w:type="spellEnd"/>
    </w:p>
    <w:p w:rsidR="001A6EBC" w:rsidRDefault="001A6EBC" w:rsidP="001A6EBC">
      <w:pPr>
        <w:spacing w:after="0"/>
        <w:rPr>
          <w:rFonts w:ascii="Times New Roman" w:hAnsi="Times New Roman" w:cs="Times New Roman"/>
          <w:sz w:val="24"/>
          <w:szCs w:val="24"/>
        </w:rPr>
      </w:pPr>
    </w:p>
    <w:p w:rsidR="001A6EBC" w:rsidRDefault="001A6EBC" w:rsidP="001A6EBC">
      <w:pPr>
        <w:spacing w:after="0"/>
        <w:rPr>
          <w:rFonts w:ascii="Times New Roman" w:hAnsi="Times New Roman" w:cs="Times New Roman"/>
          <w:sz w:val="24"/>
          <w:szCs w:val="24"/>
        </w:rPr>
      </w:pPr>
    </w:p>
    <w:p w:rsidR="001A6EBC" w:rsidRDefault="001A6EBC" w:rsidP="001A6EBC">
      <w:pPr>
        <w:spacing w:after="0"/>
        <w:rPr>
          <w:rFonts w:ascii="Times New Roman" w:hAnsi="Times New Roman" w:cs="Times New Roman"/>
          <w:sz w:val="24"/>
          <w:szCs w:val="24"/>
        </w:rPr>
      </w:pPr>
    </w:p>
    <w:p w:rsidR="001A6EBC" w:rsidRDefault="001A6EBC" w:rsidP="001A6EBC">
      <w:pPr>
        <w:spacing w:after="0"/>
        <w:rPr>
          <w:rFonts w:ascii="Times New Roman" w:hAnsi="Times New Roman" w:cs="Times New Roman"/>
          <w:sz w:val="24"/>
          <w:szCs w:val="24"/>
        </w:rPr>
      </w:pPr>
    </w:p>
    <w:p w:rsidR="001A6EBC" w:rsidRDefault="001A6EBC" w:rsidP="001A6EBC">
      <w:pPr>
        <w:spacing w:after="0"/>
        <w:rPr>
          <w:rFonts w:ascii="Times New Roman" w:hAnsi="Times New Roman" w:cs="Times New Roman"/>
          <w:sz w:val="24"/>
          <w:szCs w:val="24"/>
        </w:rPr>
      </w:pPr>
    </w:p>
    <w:p w:rsidR="001A6EBC" w:rsidRDefault="001A6EBC" w:rsidP="001A6EBC">
      <w:pPr>
        <w:spacing w:after="0"/>
        <w:rPr>
          <w:rFonts w:ascii="Times New Roman" w:hAnsi="Times New Roman" w:cs="Times New Roman"/>
          <w:sz w:val="24"/>
          <w:szCs w:val="24"/>
        </w:rPr>
      </w:pPr>
    </w:p>
    <w:p w:rsidR="001A6EBC" w:rsidRDefault="001A6EBC" w:rsidP="001A6EBC">
      <w:pPr>
        <w:spacing w:after="0"/>
        <w:rPr>
          <w:rFonts w:ascii="Times New Roman" w:hAnsi="Times New Roman" w:cs="Times New Roman"/>
          <w:sz w:val="24"/>
          <w:szCs w:val="24"/>
        </w:rPr>
      </w:pPr>
    </w:p>
    <w:p w:rsidR="001A6EBC" w:rsidRDefault="001A6EBC" w:rsidP="001A6EBC">
      <w:pPr>
        <w:spacing w:after="0"/>
        <w:rPr>
          <w:rFonts w:ascii="Times New Roman" w:hAnsi="Times New Roman" w:cs="Times New Roman"/>
          <w:sz w:val="24"/>
          <w:szCs w:val="24"/>
        </w:rPr>
      </w:pPr>
    </w:p>
    <w:p w:rsidR="001A6EBC" w:rsidRPr="001A6EBC" w:rsidRDefault="001A6EBC" w:rsidP="001A6EBC">
      <w:pPr>
        <w:spacing w:after="0"/>
        <w:rPr>
          <w:rFonts w:ascii="Times New Roman" w:hAnsi="Times New Roman" w:cs="Times New Roman"/>
          <w:sz w:val="24"/>
          <w:szCs w:val="24"/>
        </w:rPr>
      </w:pPr>
    </w:p>
    <w:p w:rsidR="001A6EBC" w:rsidRPr="001A6EBC" w:rsidRDefault="001A6EBC" w:rsidP="001A6EBC">
      <w:pPr>
        <w:numPr>
          <w:ilvl w:val="0"/>
          <w:numId w:val="8"/>
        </w:numPr>
        <w:spacing w:after="0"/>
        <w:rPr>
          <w:rFonts w:ascii="Times New Roman" w:hAnsi="Times New Roman" w:cs="Times New Roman"/>
          <w:sz w:val="24"/>
          <w:szCs w:val="24"/>
          <w:lang w:val="en-US"/>
        </w:rPr>
      </w:pPr>
      <w:proofErr w:type="spellStart"/>
      <w:r w:rsidRPr="001A6EBC">
        <w:rPr>
          <w:rFonts w:ascii="Times New Roman" w:hAnsi="Times New Roman" w:cs="Times New Roman"/>
          <w:sz w:val="24"/>
          <w:szCs w:val="24"/>
          <w:lang w:val="en-US"/>
        </w:rPr>
        <w:lastRenderedPageBreak/>
        <w:t>Servidor</w:t>
      </w:r>
      <w:proofErr w:type="spellEnd"/>
      <w:r w:rsidRPr="001A6EBC">
        <w:rPr>
          <w:rFonts w:ascii="Times New Roman" w:hAnsi="Times New Roman" w:cs="Times New Roman"/>
          <w:sz w:val="24"/>
          <w:szCs w:val="24"/>
          <w:lang w:val="en-US"/>
        </w:rPr>
        <w:t xml:space="preserve"> Digital Ocean</w:t>
      </w:r>
    </w:p>
    <w:p w:rsidR="001A6EBC" w:rsidRPr="001A6EBC" w:rsidRDefault="001A6EBC" w:rsidP="001A6EBC">
      <w:pPr>
        <w:rPr>
          <w:rFonts w:ascii="Times New Roman" w:hAnsi="Times New Roman" w:cs="Times New Roman"/>
          <w:sz w:val="24"/>
          <w:szCs w:val="24"/>
          <w:lang w:val="en-US"/>
        </w:rPr>
      </w:pPr>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54846A58" wp14:editId="76F09B8A">
            <wp:extent cx="5167835" cy="2738438"/>
            <wp:effectExtent l="0" t="0" r="0" b="0"/>
            <wp:docPr id="89"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65"/>
                    <a:srcRect/>
                    <a:stretch>
                      <a:fillRect/>
                    </a:stretch>
                  </pic:blipFill>
                  <pic:spPr>
                    <a:xfrm>
                      <a:off x="0" y="0"/>
                      <a:ext cx="5167835" cy="2738438"/>
                    </a:xfrm>
                    <a:prstGeom prst="rect">
                      <a:avLst/>
                    </a:prstGeom>
                    <a:ln/>
                  </pic:spPr>
                </pic:pic>
              </a:graphicData>
            </a:graphic>
          </wp:inline>
        </w:drawing>
      </w:r>
    </w:p>
    <w:p w:rsidR="001A6EBC" w:rsidRPr="001A6EBC" w:rsidRDefault="001A6EBC" w:rsidP="001A6EBC">
      <w:pPr>
        <w:rPr>
          <w:rFonts w:ascii="Times New Roman" w:hAnsi="Times New Roman" w:cs="Times New Roman"/>
          <w:sz w:val="24"/>
          <w:szCs w:val="24"/>
          <w:lang w:val="en-US"/>
        </w:rPr>
      </w:pPr>
    </w:p>
    <w:p w:rsidR="001A6EBC" w:rsidRPr="001A6EBC" w:rsidRDefault="001A6EBC" w:rsidP="001A6EBC">
      <w:pPr>
        <w:numPr>
          <w:ilvl w:val="0"/>
          <w:numId w:val="7"/>
        </w:numPr>
        <w:rPr>
          <w:rFonts w:ascii="Times New Roman" w:hAnsi="Times New Roman" w:cs="Times New Roman"/>
          <w:sz w:val="24"/>
          <w:szCs w:val="24"/>
          <w:lang w:val="en-US"/>
        </w:rPr>
      </w:pPr>
      <w:proofErr w:type="spellStart"/>
      <w:r w:rsidRPr="001A6EBC">
        <w:rPr>
          <w:rFonts w:ascii="Times New Roman" w:hAnsi="Times New Roman" w:cs="Times New Roman"/>
          <w:sz w:val="24"/>
          <w:szCs w:val="24"/>
          <w:lang w:val="en-US"/>
        </w:rPr>
        <w:t>Servidor</w:t>
      </w:r>
      <w:proofErr w:type="spellEnd"/>
      <w:r w:rsidRPr="001A6EBC">
        <w:rPr>
          <w:rFonts w:ascii="Times New Roman" w:hAnsi="Times New Roman" w:cs="Times New Roman"/>
          <w:sz w:val="24"/>
          <w:szCs w:val="24"/>
          <w:lang w:val="en-US"/>
        </w:rPr>
        <w:t xml:space="preserve"> de </w:t>
      </w:r>
      <w:proofErr w:type="spellStart"/>
      <w:r w:rsidRPr="001A6EBC">
        <w:rPr>
          <w:rFonts w:ascii="Times New Roman" w:hAnsi="Times New Roman" w:cs="Times New Roman"/>
          <w:sz w:val="24"/>
          <w:szCs w:val="24"/>
          <w:lang w:val="en-US"/>
        </w:rPr>
        <w:t>dominios</w:t>
      </w:r>
      <w:proofErr w:type="spellEnd"/>
      <w:r w:rsidRPr="001A6EBC">
        <w:rPr>
          <w:rFonts w:ascii="Times New Roman" w:hAnsi="Times New Roman" w:cs="Times New Roman"/>
          <w:sz w:val="24"/>
          <w:szCs w:val="24"/>
          <w:lang w:val="en-US"/>
        </w:rPr>
        <w:t xml:space="preserve"> </w:t>
      </w:r>
      <w:proofErr w:type="spellStart"/>
      <w:r w:rsidRPr="001A6EBC">
        <w:rPr>
          <w:rFonts w:ascii="Times New Roman" w:hAnsi="Times New Roman" w:cs="Times New Roman"/>
          <w:sz w:val="24"/>
          <w:szCs w:val="24"/>
          <w:lang w:val="en-US"/>
        </w:rPr>
        <w:t>GoDaddy</w:t>
      </w:r>
      <w:proofErr w:type="spellEnd"/>
    </w:p>
    <w:p w:rsidR="001A6EBC" w:rsidRPr="001A6EBC" w:rsidRDefault="001A6EBC" w:rsidP="001A6EBC">
      <w:pPr>
        <w:rPr>
          <w:rFonts w:ascii="Times New Roman" w:hAnsi="Times New Roman" w:cs="Times New Roman"/>
          <w:sz w:val="24"/>
          <w:szCs w:val="24"/>
          <w:lang w:val="en-US"/>
        </w:rPr>
      </w:pPr>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drawing>
          <wp:inline distT="114300" distB="114300" distL="114300" distR="114300" wp14:anchorId="078BFAB7" wp14:editId="201E0271">
            <wp:extent cx="5138738" cy="2731555"/>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5138738" cy="2731555"/>
                    </a:xfrm>
                    <a:prstGeom prst="rect">
                      <a:avLst/>
                    </a:prstGeom>
                    <a:ln/>
                  </pic:spPr>
                </pic:pic>
              </a:graphicData>
            </a:graphic>
          </wp:inline>
        </w:drawing>
      </w:r>
    </w:p>
    <w:p w:rsidR="00C552DB" w:rsidRDefault="00C552DB" w:rsidP="00482F76"/>
    <w:p w:rsidR="001A6EBC" w:rsidRPr="001A6EBC" w:rsidRDefault="001A6EBC" w:rsidP="001A6EBC">
      <w:pPr>
        <w:numPr>
          <w:ilvl w:val="0"/>
          <w:numId w:val="6"/>
        </w:numPr>
        <w:rPr>
          <w:rFonts w:ascii="Times New Roman" w:hAnsi="Times New Roman" w:cs="Times New Roman"/>
          <w:sz w:val="24"/>
          <w:szCs w:val="24"/>
          <w:lang w:val="en-US"/>
        </w:rPr>
      </w:pPr>
      <w:r w:rsidRPr="001A6EBC">
        <w:rPr>
          <w:rFonts w:ascii="Times New Roman" w:hAnsi="Times New Roman" w:cs="Times New Roman"/>
          <w:sz w:val="24"/>
          <w:szCs w:val="24"/>
          <w:lang w:val="en-US"/>
        </w:rPr>
        <w:lastRenderedPageBreak/>
        <w:t xml:space="preserve">Base de </w:t>
      </w:r>
      <w:proofErr w:type="spellStart"/>
      <w:r w:rsidRPr="001A6EBC">
        <w:rPr>
          <w:rFonts w:ascii="Times New Roman" w:hAnsi="Times New Roman" w:cs="Times New Roman"/>
          <w:sz w:val="24"/>
          <w:szCs w:val="24"/>
          <w:lang w:val="en-US"/>
        </w:rPr>
        <w:t>Datos</w:t>
      </w:r>
      <w:proofErr w:type="spellEnd"/>
      <w:r w:rsidRPr="001A6EBC">
        <w:rPr>
          <w:rFonts w:ascii="Times New Roman" w:hAnsi="Times New Roman" w:cs="Times New Roman"/>
          <w:sz w:val="24"/>
          <w:szCs w:val="24"/>
          <w:lang w:val="en-US"/>
        </w:rPr>
        <w:t xml:space="preserve"> </w:t>
      </w:r>
      <w:proofErr w:type="spellStart"/>
      <w:r w:rsidRPr="001A6EBC">
        <w:rPr>
          <w:rFonts w:ascii="Times New Roman" w:hAnsi="Times New Roman" w:cs="Times New Roman"/>
          <w:sz w:val="24"/>
          <w:szCs w:val="24"/>
          <w:lang w:val="en-US"/>
        </w:rPr>
        <w:t>en</w:t>
      </w:r>
      <w:proofErr w:type="spellEnd"/>
      <w:r w:rsidRPr="001A6EBC">
        <w:rPr>
          <w:rFonts w:ascii="Times New Roman" w:hAnsi="Times New Roman" w:cs="Times New Roman"/>
          <w:sz w:val="24"/>
          <w:szCs w:val="24"/>
          <w:lang w:val="en-US"/>
        </w:rPr>
        <w:t xml:space="preserve"> </w:t>
      </w:r>
      <w:proofErr w:type="spellStart"/>
      <w:r w:rsidRPr="001A6EBC">
        <w:rPr>
          <w:rFonts w:ascii="Times New Roman" w:hAnsi="Times New Roman" w:cs="Times New Roman"/>
          <w:sz w:val="24"/>
          <w:szCs w:val="24"/>
          <w:lang w:val="en-US"/>
        </w:rPr>
        <w:t>Mysql</w:t>
      </w:r>
      <w:proofErr w:type="spellEnd"/>
    </w:p>
    <w:p w:rsidR="001A6EBC" w:rsidRPr="001A6EBC" w:rsidRDefault="001A6EBC" w:rsidP="001A6EBC">
      <w:pPr>
        <w:rPr>
          <w:rFonts w:ascii="Times New Roman" w:hAnsi="Times New Roman" w:cs="Times New Roman"/>
          <w:sz w:val="24"/>
          <w:szCs w:val="24"/>
          <w:lang w:val="en-US"/>
        </w:rPr>
      </w:pPr>
      <w:r w:rsidRPr="001A6EBC">
        <w:rPr>
          <w:rFonts w:ascii="Times New Roman" w:hAnsi="Times New Roman" w:cs="Times New Roman"/>
          <w:sz w:val="24"/>
          <w:szCs w:val="24"/>
          <w:lang w:val="en-US"/>
        </w:rPr>
        <w:tab/>
      </w:r>
      <w:r w:rsidRPr="001A6EBC">
        <w:rPr>
          <w:rFonts w:ascii="Times New Roman" w:hAnsi="Times New Roman" w:cs="Times New Roman"/>
          <w:sz w:val="24"/>
          <w:szCs w:val="24"/>
          <w:lang w:val="en-US"/>
        </w:rPr>
        <w:drawing>
          <wp:inline distT="114300" distB="114300" distL="114300" distR="114300" wp14:anchorId="1902FE17" wp14:editId="22DA8502">
            <wp:extent cx="5731200" cy="4762500"/>
            <wp:effectExtent l="0" t="0" r="0" b="0"/>
            <wp:docPr id="8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7"/>
                    <a:srcRect/>
                    <a:stretch>
                      <a:fillRect/>
                    </a:stretch>
                  </pic:blipFill>
                  <pic:spPr>
                    <a:xfrm>
                      <a:off x="0" y="0"/>
                      <a:ext cx="5731200" cy="4762500"/>
                    </a:xfrm>
                    <a:prstGeom prst="rect">
                      <a:avLst/>
                    </a:prstGeom>
                    <a:ln/>
                  </pic:spPr>
                </pic:pic>
              </a:graphicData>
            </a:graphic>
          </wp:inline>
        </w:drawing>
      </w:r>
    </w:p>
    <w:p w:rsidR="00C552DB" w:rsidRDefault="00C552DB" w:rsidP="00482F76"/>
    <w:p w:rsidR="00C552DB" w:rsidRDefault="00C552DB" w:rsidP="00482F76"/>
    <w:p w:rsidR="00C552DB" w:rsidRDefault="00C552DB" w:rsidP="00482F76"/>
    <w:p w:rsidR="00C552DB" w:rsidRDefault="00C552DB" w:rsidP="00482F76"/>
    <w:p w:rsidR="00C552DB" w:rsidRDefault="00C552DB" w:rsidP="00482F76"/>
    <w:p w:rsidR="00C552DB" w:rsidRDefault="00C552DB" w:rsidP="00482F76"/>
    <w:p w:rsidR="00C552DB" w:rsidRDefault="00C552DB" w:rsidP="00482F76"/>
    <w:p w:rsidR="00C77996" w:rsidRDefault="0040098B" w:rsidP="00E951CE">
      <w:pPr>
        <w:pStyle w:val="Ttulo1"/>
        <w:jc w:val="center"/>
      </w:pPr>
      <w:bookmarkStart w:id="61" w:name="_Toc439323591"/>
      <w:r>
        <w:lastRenderedPageBreak/>
        <w:t xml:space="preserve">4. </w:t>
      </w:r>
      <w:r w:rsidR="00E951CE">
        <w:t xml:space="preserve">CAPACITACIONES Y </w:t>
      </w:r>
      <w:r w:rsidR="00482F76">
        <w:t>RUEDA DE NEGOCIOS DE LOS TENDEROS DE LA CIUDAD DE VILLAVICENCIO</w:t>
      </w:r>
      <w:bookmarkEnd w:id="61"/>
    </w:p>
    <w:p w:rsidR="00C77996" w:rsidRDefault="00C77996" w:rsidP="00C552DB">
      <w:pPr>
        <w:spacing w:after="0" w:line="360" w:lineRule="auto"/>
        <w:jc w:val="both"/>
        <w:rPr>
          <w:rFonts w:ascii="Garamond" w:hAnsi="Garamond"/>
          <w:sz w:val="24"/>
          <w:szCs w:val="24"/>
        </w:rPr>
      </w:pPr>
    </w:p>
    <w:p w:rsidR="00C552DB" w:rsidRDefault="00C552DB" w:rsidP="00C552DB">
      <w:pPr>
        <w:pStyle w:val="Ttulo2"/>
      </w:pPr>
      <w:bookmarkStart w:id="62" w:name="_Toc439323592"/>
      <w:r>
        <w:t>4.1 Capacitaciones a los tenderos</w:t>
      </w:r>
      <w:bookmarkEnd w:id="62"/>
    </w:p>
    <w:p w:rsidR="00C552DB" w:rsidRDefault="00C552DB" w:rsidP="00C552DB">
      <w:pPr>
        <w:spacing w:after="0" w:line="360" w:lineRule="auto"/>
        <w:jc w:val="both"/>
        <w:rPr>
          <w:rFonts w:ascii="Garamond" w:hAnsi="Garamond"/>
          <w:sz w:val="24"/>
          <w:szCs w:val="24"/>
        </w:rPr>
      </w:pPr>
    </w:p>
    <w:p w:rsidR="001A6EBC" w:rsidRDefault="00A666E2" w:rsidP="001B7CFE">
      <w:pPr>
        <w:spacing w:after="0" w:line="360" w:lineRule="auto"/>
        <w:jc w:val="both"/>
        <w:rPr>
          <w:rFonts w:ascii="Garamond" w:hAnsi="Garamond"/>
          <w:sz w:val="24"/>
          <w:szCs w:val="24"/>
        </w:rPr>
      </w:pPr>
      <w:r>
        <w:rPr>
          <w:rFonts w:ascii="Garamond" w:hAnsi="Garamond"/>
          <w:sz w:val="24"/>
          <w:szCs w:val="24"/>
        </w:rPr>
        <w:t>Se realizaron las visitas</w:t>
      </w:r>
      <w:r w:rsidR="00C552DB" w:rsidRPr="00C552DB">
        <w:rPr>
          <w:rFonts w:ascii="Garamond" w:hAnsi="Garamond"/>
          <w:sz w:val="24"/>
          <w:szCs w:val="24"/>
        </w:rPr>
        <w:t xml:space="preserve"> a </w:t>
      </w:r>
      <w:r>
        <w:rPr>
          <w:rFonts w:ascii="Garamond" w:hAnsi="Garamond"/>
          <w:sz w:val="24"/>
          <w:szCs w:val="24"/>
        </w:rPr>
        <w:t xml:space="preserve">los </w:t>
      </w:r>
      <w:r w:rsidR="00C552DB" w:rsidRPr="00C552DB">
        <w:rPr>
          <w:rFonts w:ascii="Garamond" w:hAnsi="Garamond"/>
          <w:sz w:val="24"/>
          <w:szCs w:val="24"/>
        </w:rPr>
        <w:t xml:space="preserve">tenderos en sus direcciones </w:t>
      </w:r>
      <w:r>
        <w:rPr>
          <w:rFonts w:ascii="Garamond" w:hAnsi="Garamond"/>
          <w:sz w:val="24"/>
          <w:szCs w:val="24"/>
        </w:rPr>
        <w:t xml:space="preserve">de acuerdo a la </w:t>
      </w:r>
      <w:r w:rsidR="00C552DB" w:rsidRPr="00C552DB">
        <w:rPr>
          <w:rFonts w:ascii="Garamond" w:hAnsi="Garamond"/>
          <w:sz w:val="24"/>
          <w:szCs w:val="24"/>
        </w:rPr>
        <w:t>ba</w:t>
      </w:r>
      <w:r w:rsidR="00C552DB">
        <w:rPr>
          <w:rFonts w:ascii="Garamond" w:hAnsi="Garamond"/>
          <w:sz w:val="24"/>
          <w:szCs w:val="24"/>
        </w:rPr>
        <w:t xml:space="preserve">se de datos </w:t>
      </w:r>
      <w:r>
        <w:rPr>
          <w:rFonts w:ascii="Garamond" w:hAnsi="Garamond"/>
          <w:sz w:val="24"/>
          <w:szCs w:val="24"/>
        </w:rPr>
        <w:t>consolidada</w:t>
      </w:r>
      <w:r w:rsidR="00C552DB">
        <w:rPr>
          <w:rFonts w:ascii="Garamond" w:hAnsi="Garamond"/>
          <w:sz w:val="24"/>
          <w:szCs w:val="24"/>
        </w:rPr>
        <w:t xml:space="preserve"> por la </w:t>
      </w:r>
      <w:r w:rsidR="00C552DB" w:rsidRPr="00C552DB">
        <w:rPr>
          <w:rFonts w:ascii="Garamond" w:hAnsi="Garamond"/>
          <w:sz w:val="24"/>
          <w:szCs w:val="24"/>
        </w:rPr>
        <w:t xml:space="preserve">Unión Temporal Juntos </w:t>
      </w:r>
      <w:r>
        <w:rPr>
          <w:rFonts w:ascii="Garamond" w:hAnsi="Garamond"/>
          <w:sz w:val="24"/>
          <w:szCs w:val="24"/>
        </w:rPr>
        <w:t>c</w:t>
      </w:r>
      <w:r w:rsidR="00C552DB" w:rsidRPr="00C552DB">
        <w:rPr>
          <w:rFonts w:ascii="Garamond" w:hAnsi="Garamond"/>
          <w:sz w:val="24"/>
          <w:szCs w:val="24"/>
        </w:rPr>
        <w:t xml:space="preserve">on </w:t>
      </w:r>
      <w:r>
        <w:rPr>
          <w:rFonts w:ascii="Garamond" w:hAnsi="Garamond"/>
          <w:sz w:val="24"/>
          <w:szCs w:val="24"/>
        </w:rPr>
        <w:t>e</w:t>
      </w:r>
      <w:r w:rsidR="00C552DB">
        <w:rPr>
          <w:rFonts w:ascii="Garamond" w:hAnsi="Garamond"/>
          <w:sz w:val="24"/>
          <w:szCs w:val="24"/>
        </w:rPr>
        <w:t>l Tendero</w:t>
      </w:r>
      <w:r>
        <w:rPr>
          <w:rFonts w:ascii="Garamond" w:hAnsi="Garamond"/>
          <w:sz w:val="24"/>
          <w:szCs w:val="24"/>
        </w:rPr>
        <w:t>. Se hizo la u</w:t>
      </w:r>
      <w:r w:rsidR="00C552DB" w:rsidRPr="00C552DB">
        <w:rPr>
          <w:rFonts w:ascii="Garamond" w:hAnsi="Garamond"/>
          <w:sz w:val="24"/>
          <w:szCs w:val="24"/>
        </w:rPr>
        <w:t>bicación en campo de los participantes (tenderos)</w:t>
      </w:r>
      <w:r>
        <w:rPr>
          <w:rFonts w:ascii="Garamond" w:hAnsi="Garamond"/>
          <w:sz w:val="24"/>
          <w:szCs w:val="24"/>
        </w:rPr>
        <w:t xml:space="preserve"> según base de datos y</w:t>
      </w:r>
      <w:r w:rsidR="00C552DB" w:rsidRPr="00C552DB">
        <w:rPr>
          <w:rFonts w:ascii="Garamond" w:hAnsi="Garamond"/>
          <w:sz w:val="24"/>
          <w:szCs w:val="24"/>
        </w:rPr>
        <w:t xml:space="preserve"> se realizó actualización de base de datos de los p</w:t>
      </w:r>
      <w:r>
        <w:rPr>
          <w:rFonts w:ascii="Garamond" w:hAnsi="Garamond"/>
          <w:sz w:val="24"/>
          <w:szCs w:val="24"/>
        </w:rPr>
        <w:t>a</w:t>
      </w:r>
      <w:r w:rsidR="001A6EBC">
        <w:rPr>
          <w:rFonts w:ascii="Garamond" w:hAnsi="Garamond"/>
          <w:sz w:val="24"/>
          <w:szCs w:val="24"/>
        </w:rPr>
        <w:t xml:space="preserve">rticipantes que se encontraron. Se visitaron los 550 tenderos de productos agrícolas de la ciudad de Villavicencio, distribuidos en las ocho comunas del municipio y se les invitó a una capacitación en temas pertinentes para ellos y a la rueda de negocios que se llevó a cabo tiempo después. </w:t>
      </w:r>
    </w:p>
    <w:p w:rsidR="001A6EBC" w:rsidRDefault="001A6EBC" w:rsidP="001B7CFE">
      <w:pPr>
        <w:spacing w:after="0" w:line="360" w:lineRule="auto"/>
        <w:jc w:val="both"/>
        <w:rPr>
          <w:rFonts w:ascii="Garamond" w:hAnsi="Garamond"/>
          <w:sz w:val="24"/>
          <w:szCs w:val="24"/>
        </w:rPr>
      </w:pPr>
    </w:p>
    <w:p w:rsidR="001A6EBC" w:rsidRDefault="00A666E2" w:rsidP="001B7CFE">
      <w:pPr>
        <w:spacing w:after="0" w:line="360" w:lineRule="auto"/>
        <w:jc w:val="both"/>
        <w:rPr>
          <w:rFonts w:ascii="Garamond" w:hAnsi="Garamond"/>
          <w:sz w:val="24"/>
          <w:szCs w:val="24"/>
        </w:rPr>
      </w:pPr>
      <w:r>
        <w:rPr>
          <w:rFonts w:ascii="Garamond" w:hAnsi="Garamond"/>
          <w:sz w:val="24"/>
          <w:szCs w:val="24"/>
        </w:rPr>
        <w:t>A los tenderos visitados se les hizo una invitación para la asistencia a capacitaciones sobre servicio al cliente y gerencia de negocios. Otros temas de los</w:t>
      </w:r>
      <w:r w:rsidR="00C552DB" w:rsidRPr="00C552DB">
        <w:rPr>
          <w:rFonts w:ascii="Garamond" w:hAnsi="Garamond"/>
          <w:sz w:val="24"/>
          <w:szCs w:val="24"/>
        </w:rPr>
        <w:t xml:space="preserve"> tal</w:t>
      </w:r>
      <w:r>
        <w:rPr>
          <w:rFonts w:ascii="Garamond" w:hAnsi="Garamond"/>
          <w:sz w:val="24"/>
          <w:szCs w:val="24"/>
        </w:rPr>
        <w:t xml:space="preserve">leres </w:t>
      </w:r>
      <w:r w:rsidR="001B7CFE">
        <w:rPr>
          <w:rFonts w:ascii="Garamond" w:hAnsi="Garamond"/>
          <w:sz w:val="24"/>
          <w:szCs w:val="24"/>
        </w:rPr>
        <w:t>fueron la</w:t>
      </w:r>
      <w:r>
        <w:rPr>
          <w:rFonts w:ascii="Garamond" w:hAnsi="Garamond"/>
          <w:sz w:val="24"/>
          <w:szCs w:val="24"/>
        </w:rPr>
        <w:t xml:space="preserve"> generación de ingresos y </w:t>
      </w:r>
      <w:r w:rsidR="00C552DB" w:rsidRPr="00C552DB">
        <w:rPr>
          <w:rFonts w:ascii="Garamond" w:hAnsi="Garamond"/>
          <w:sz w:val="24"/>
          <w:szCs w:val="24"/>
        </w:rPr>
        <w:t>habilidades empresariales.</w:t>
      </w:r>
      <w:r w:rsidR="001A6EBC">
        <w:rPr>
          <w:rFonts w:ascii="Garamond" w:hAnsi="Garamond"/>
          <w:sz w:val="24"/>
          <w:szCs w:val="24"/>
        </w:rPr>
        <w:t xml:space="preserve"> Estos temas se consideraron pertinentes y oportunos para los tenderos, debido a su oficio desempeñado. Se espera que con la capacitación ellos adquieran herramientas que les sirva para el desarrollo de sus actividades.</w:t>
      </w:r>
    </w:p>
    <w:p w:rsidR="001A6EBC" w:rsidRDefault="001A6EBC" w:rsidP="001B7CFE">
      <w:pPr>
        <w:spacing w:after="0" w:line="360" w:lineRule="auto"/>
        <w:jc w:val="both"/>
        <w:rPr>
          <w:rFonts w:ascii="Garamond" w:hAnsi="Garamond"/>
          <w:sz w:val="24"/>
          <w:szCs w:val="24"/>
        </w:rPr>
      </w:pPr>
    </w:p>
    <w:p w:rsidR="00C552DB" w:rsidRDefault="001B7CFE" w:rsidP="001B7CFE">
      <w:pPr>
        <w:spacing w:after="0" w:line="360" w:lineRule="auto"/>
        <w:jc w:val="both"/>
        <w:rPr>
          <w:rFonts w:ascii="Garamond" w:hAnsi="Garamond"/>
          <w:sz w:val="24"/>
          <w:szCs w:val="24"/>
        </w:rPr>
      </w:pPr>
      <w:r>
        <w:rPr>
          <w:rFonts w:ascii="Garamond" w:hAnsi="Garamond"/>
          <w:sz w:val="24"/>
          <w:szCs w:val="24"/>
        </w:rPr>
        <w:t>La duración de cada uno de los talleres fue de dos horas. Al final de cada taller s</w:t>
      </w:r>
      <w:r w:rsidR="00C552DB" w:rsidRPr="00C552DB">
        <w:rPr>
          <w:rFonts w:ascii="Garamond" w:hAnsi="Garamond"/>
          <w:sz w:val="24"/>
          <w:szCs w:val="24"/>
        </w:rPr>
        <w:t>e entregó un libro llamado manual de servicio al c</w:t>
      </w:r>
      <w:r w:rsidR="001A6EBC">
        <w:rPr>
          <w:rFonts w:ascii="Garamond" w:hAnsi="Garamond"/>
          <w:sz w:val="24"/>
          <w:szCs w:val="24"/>
        </w:rPr>
        <w:t>liente “JUNTOS CON EL TENDERO” que resume y recuerda los principales elementos enunciados durante la capacitación, con el fin que puedan compartir la información con otros tenderos.</w:t>
      </w:r>
    </w:p>
    <w:p w:rsidR="00C552DB" w:rsidRDefault="00C552DB" w:rsidP="00D773A2">
      <w:pPr>
        <w:spacing w:after="0" w:line="360" w:lineRule="auto"/>
        <w:rPr>
          <w:rFonts w:ascii="Garamond" w:hAnsi="Garamond"/>
          <w:sz w:val="24"/>
          <w:szCs w:val="24"/>
        </w:rPr>
      </w:pPr>
    </w:p>
    <w:p w:rsidR="00C77996" w:rsidRDefault="00C77996" w:rsidP="00D773A2">
      <w:pPr>
        <w:spacing w:after="0" w:line="360" w:lineRule="auto"/>
        <w:rPr>
          <w:rFonts w:ascii="Garamond" w:hAnsi="Garamond"/>
          <w:sz w:val="24"/>
          <w:szCs w:val="24"/>
        </w:rPr>
      </w:pPr>
    </w:p>
    <w:p w:rsidR="00C77996" w:rsidRDefault="00C77996" w:rsidP="00D773A2">
      <w:pPr>
        <w:spacing w:after="0" w:line="360" w:lineRule="auto"/>
        <w:rPr>
          <w:rFonts w:ascii="Garamond" w:hAnsi="Garamond"/>
          <w:sz w:val="24"/>
          <w:szCs w:val="24"/>
        </w:rPr>
      </w:pPr>
    </w:p>
    <w:p w:rsidR="00EF3190" w:rsidRDefault="00EF3190" w:rsidP="00D773A2">
      <w:pPr>
        <w:spacing w:after="0" w:line="360" w:lineRule="auto"/>
        <w:rPr>
          <w:rFonts w:ascii="Garamond" w:hAnsi="Garamond"/>
          <w:sz w:val="24"/>
          <w:szCs w:val="24"/>
        </w:rPr>
      </w:pPr>
    </w:p>
    <w:p w:rsidR="00C77996" w:rsidRDefault="00C7799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482F76" w:rsidRDefault="00482F76" w:rsidP="00D773A2">
      <w:pPr>
        <w:spacing w:after="0" w:line="360" w:lineRule="auto"/>
        <w:rPr>
          <w:rFonts w:ascii="Garamond" w:hAnsi="Garamond"/>
          <w:sz w:val="24"/>
          <w:szCs w:val="24"/>
        </w:rPr>
      </w:pPr>
    </w:p>
    <w:p w:rsidR="006540B1" w:rsidRPr="00CC646F" w:rsidRDefault="006540B1" w:rsidP="00CC646F">
      <w:pPr>
        <w:pStyle w:val="Ttulo1"/>
        <w:jc w:val="center"/>
      </w:pPr>
      <w:bookmarkStart w:id="63" w:name="_Toc439323593"/>
      <w:r w:rsidRPr="00CC646F">
        <w:lastRenderedPageBreak/>
        <w:t>CONCLUSIONES</w:t>
      </w:r>
      <w:r w:rsidR="00E951CE" w:rsidRPr="00CC646F">
        <w:t xml:space="preserve"> Y RECOMENDACIONES</w:t>
      </w:r>
      <w:bookmarkEnd w:id="63"/>
    </w:p>
    <w:p w:rsidR="006540B1" w:rsidRDefault="006540B1" w:rsidP="00D773A2">
      <w:pPr>
        <w:spacing w:after="0" w:line="360" w:lineRule="auto"/>
        <w:rPr>
          <w:rFonts w:ascii="Garamond" w:hAnsi="Garamond"/>
          <w:b/>
          <w:sz w:val="24"/>
          <w:szCs w:val="24"/>
          <w:u w:val="single"/>
        </w:rPr>
      </w:pPr>
    </w:p>
    <w:p w:rsidR="00C77996" w:rsidRDefault="0065197B" w:rsidP="00C77996">
      <w:pPr>
        <w:spacing w:after="0" w:line="360" w:lineRule="auto"/>
        <w:ind w:left="360"/>
        <w:jc w:val="both"/>
        <w:rPr>
          <w:rFonts w:ascii="Garamond" w:hAnsi="Garamond"/>
          <w:sz w:val="24"/>
          <w:szCs w:val="24"/>
        </w:rPr>
      </w:pPr>
      <w:r>
        <w:rPr>
          <w:rFonts w:ascii="Garamond" w:hAnsi="Garamond"/>
          <w:sz w:val="24"/>
          <w:szCs w:val="24"/>
        </w:rPr>
        <w:t>La papa, las frutas y el plátano, en su orden, son los productos agrícolas de mayor consumo por parte de los habitantes de la ciudad de Villavicencio. Sin embargo, l</w:t>
      </w:r>
      <w:r w:rsidR="00C77996">
        <w:rPr>
          <w:rFonts w:ascii="Garamond" w:hAnsi="Garamond"/>
          <w:sz w:val="24"/>
          <w:szCs w:val="24"/>
        </w:rPr>
        <w:t xml:space="preserve">a demanda de productos agrícolas en la ciudad de Villavicencio está fuertemente influenciada por productos foráneos que perfectamente pueden producirse en el territorio del departamento. Por lo tanto, se debe impulsar el consumo de productos agrícolas de origen local con el fin de fomentar la producción </w:t>
      </w:r>
      <w:r w:rsidR="00D6487B">
        <w:rPr>
          <w:rFonts w:ascii="Garamond" w:hAnsi="Garamond"/>
          <w:sz w:val="24"/>
          <w:szCs w:val="24"/>
        </w:rPr>
        <w:t>local.</w:t>
      </w:r>
    </w:p>
    <w:p w:rsidR="00D6487B" w:rsidRDefault="00D6487B" w:rsidP="00C77996">
      <w:pPr>
        <w:spacing w:after="0" w:line="360" w:lineRule="auto"/>
        <w:ind w:left="360"/>
        <w:jc w:val="both"/>
        <w:rPr>
          <w:rFonts w:ascii="Garamond" w:hAnsi="Garamond"/>
          <w:sz w:val="24"/>
          <w:szCs w:val="24"/>
        </w:rPr>
      </w:pPr>
    </w:p>
    <w:p w:rsidR="00D6487B" w:rsidRDefault="00D6487B" w:rsidP="00C77996">
      <w:pPr>
        <w:spacing w:after="0" w:line="360" w:lineRule="auto"/>
        <w:ind w:left="360"/>
        <w:jc w:val="both"/>
        <w:rPr>
          <w:rFonts w:ascii="Garamond" w:hAnsi="Garamond"/>
          <w:sz w:val="24"/>
          <w:szCs w:val="24"/>
        </w:rPr>
      </w:pPr>
      <w:r>
        <w:rPr>
          <w:rFonts w:ascii="Garamond" w:hAnsi="Garamond"/>
          <w:sz w:val="24"/>
          <w:szCs w:val="24"/>
        </w:rPr>
        <w:t xml:space="preserve">La estrategia de mercados campesinos es una forma de comunicar a los productores de bienes agrícolas con los consumidores finales. El uso de </w:t>
      </w:r>
      <w:proofErr w:type="spellStart"/>
      <w:r>
        <w:rPr>
          <w:rFonts w:ascii="Garamond" w:hAnsi="Garamond"/>
          <w:sz w:val="24"/>
          <w:szCs w:val="24"/>
        </w:rPr>
        <w:t>TICtambién</w:t>
      </w:r>
      <w:proofErr w:type="spellEnd"/>
      <w:r>
        <w:rPr>
          <w:rFonts w:ascii="Garamond" w:hAnsi="Garamond"/>
          <w:sz w:val="24"/>
          <w:szCs w:val="24"/>
        </w:rPr>
        <w:t xml:space="preserve"> es una herramienta útil para evitar desequilibrios de oferta y demanda. Este tipo de iniciativas permitirán reducir el número de intermediarios y por tanto disminuir el precio de los bienes agrícolas que pagan los consumidores finales.</w:t>
      </w:r>
    </w:p>
    <w:p w:rsidR="00FC132F" w:rsidRDefault="00FC132F" w:rsidP="00C77996">
      <w:pPr>
        <w:spacing w:after="0" w:line="360" w:lineRule="auto"/>
        <w:ind w:left="360"/>
        <w:jc w:val="both"/>
        <w:rPr>
          <w:rFonts w:ascii="Garamond" w:hAnsi="Garamond"/>
          <w:sz w:val="24"/>
          <w:szCs w:val="24"/>
        </w:rPr>
      </w:pPr>
    </w:p>
    <w:p w:rsidR="003979A5" w:rsidRDefault="00E951CE" w:rsidP="00482F76">
      <w:pPr>
        <w:spacing w:after="0" w:line="360" w:lineRule="auto"/>
        <w:ind w:left="360"/>
        <w:jc w:val="both"/>
        <w:rPr>
          <w:rFonts w:ascii="Garamond" w:hAnsi="Garamond"/>
          <w:sz w:val="24"/>
          <w:szCs w:val="24"/>
        </w:rPr>
      </w:pPr>
      <w:r w:rsidRPr="00E951CE">
        <w:rPr>
          <w:rFonts w:ascii="Garamond" w:hAnsi="Garamond"/>
          <w:sz w:val="24"/>
          <w:szCs w:val="24"/>
        </w:rPr>
        <w:t>La conexión del t</w:t>
      </w:r>
      <w:r>
        <w:rPr>
          <w:rFonts w:ascii="Garamond" w:hAnsi="Garamond"/>
          <w:sz w:val="24"/>
          <w:szCs w:val="24"/>
        </w:rPr>
        <w:t xml:space="preserve">endero y el productor agrícola </w:t>
      </w:r>
      <w:r w:rsidRPr="00E951CE">
        <w:rPr>
          <w:rFonts w:ascii="Garamond" w:hAnsi="Garamond"/>
          <w:sz w:val="24"/>
          <w:szCs w:val="24"/>
        </w:rPr>
        <w:t>puede generar incentivos a la oferta, lo cual se verá reflejado en un incremento del ingreso a nivel regional y una d</w:t>
      </w:r>
      <w:r>
        <w:rPr>
          <w:rFonts w:ascii="Garamond" w:hAnsi="Garamond"/>
          <w:sz w:val="24"/>
          <w:szCs w:val="24"/>
        </w:rPr>
        <w:t>iversificación de los ingresos.</w:t>
      </w:r>
    </w:p>
    <w:p w:rsidR="00E951CE" w:rsidRDefault="00E951CE" w:rsidP="00482F76">
      <w:pPr>
        <w:spacing w:after="0" w:line="360" w:lineRule="auto"/>
        <w:ind w:left="360"/>
        <w:jc w:val="both"/>
        <w:rPr>
          <w:rFonts w:ascii="Garamond" w:hAnsi="Garamond"/>
          <w:sz w:val="24"/>
          <w:szCs w:val="24"/>
        </w:rPr>
      </w:pPr>
    </w:p>
    <w:p w:rsidR="00E951CE" w:rsidRDefault="00CC646F" w:rsidP="00482F76">
      <w:pPr>
        <w:spacing w:after="0" w:line="360" w:lineRule="auto"/>
        <w:ind w:left="360"/>
        <w:jc w:val="both"/>
        <w:rPr>
          <w:rFonts w:ascii="Garamond" w:hAnsi="Garamond"/>
          <w:sz w:val="24"/>
          <w:szCs w:val="24"/>
        </w:rPr>
      </w:pPr>
      <w:r>
        <w:rPr>
          <w:rFonts w:ascii="Garamond" w:hAnsi="Garamond"/>
          <w:sz w:val="24"/>
          <w:szCs w:val="24"/>
        </w:rPr>
        <w:t>Mediante política pública es posible incentivar l</w:t>
      </w:r>
      <w:r w:rsidR="00E951CE">
        <w:rPr>
          <w:rFonts w:ascii="Garamond" w:hAnsi="Garamond"/>
          <w:sz w:val="24"/>
          <w:szCs w:val="24"/>
        </w:rPr>
        <w:t xml:space="preserve">a producción </w:t>
      </w:r>
      <w:r>
        <w:rPr>
          <w:rFonts w:ascii="Garamond" w:hAnsi="Garamond"/>
          <w:sz w:val="24"/>
          <w:szCs w:val="24"/>
        </w:rPr>
        <w:t xml:space="preserve">limpia </w:t>
      </w:r>
      <w:r w:rsidR="00E951CE">
        <w:rPr>
          <w:rFonts w:ascii="Garamond" w:hAnsi="Garamond"/>
          <w:sz w:val="24"/>
          <w:szCs w:val="24"/>
        </w:rPr>
        <w:t>de bienes agrícolas</w:t>
      </w:r>
      <w:r>
        <w:rPr>
          <w:rFonts w:ascii="Garamond" w:hAnsi="Garamond"/>
          <w:sz w:val="24"/>
          <w:szCs w:val="24"/>
        </w:rPr>
        <w:t xml:space="preserve"> con el fin de que su consumo resulte más beneficioso para los villavicenses y no genere efectos secundarios en la salud.</w:t>
      </w:r>
    </w:p>
    <w:p w:rsidR="00CC646F" w:rsidRDefault="00CC646F" w:rsidP="00482F76">
      <w:pPr>
        <w:spacing w:after="0" w:line="360" w:lineRule="auto"/>
        <w:ind w:left="360"/>
        <w:jc w:val="both"/>
        <w:rPr>
          <w:rFonts w:ascii="Garamond" w:hAnsi="Garamond"/>
          <w:sz w:val="24"/>
          <w:szCs w:val="24"/>
        </w:rPr>
      </w:pPr>
    </w:p>
    <w:p w:rsidR="00E951CE" w:rsidRDefault="00C63F21" w:rsidP="00482F76">
      <w:pPr>
        <w:spacing w:after="0" w:line="360" w:lineRule="auto"/>
        <w:ind w:left="360"/>
        <w:jc w:val="both"/>
        <w:rPr>
          <w:rFonts w:ascii="Garamond" w:hAnsi="Garamond"/>
          <w:sz w:val="24"/>
          <w:szCs w:val="24"/>
        </w:rPr>
      </w:pPr>
      <w:r>
        <w:rPr>
          <w:rFonts w:ascii="Garamond" w:hAnsi="Garamond"/>
          <w:sz w:val="24"/>
          <w:szCs w:val="24"/>
        </w:rPr>
        <w:t>De l</w:t>
      </w:r>
      <w:r w:rsidR="00E951CE">
        <w:rPr>
          <w:rFonts w:ascii="Garamond" w:hAnsi="Garamond"/>
          <w:sz w:val="24"/>
          <w:szCs w:val="24"/>
        </w:rPr>
        <w:t xml:space="preserve">a actualización </w:t>
      </w:r>
      <w:r>
        <w:rPr>
          <w:rFonts w:ascii="Garamond" w:hAnsi="Garamond"/>
          <w:sz w:val="24"/>
          <w:szCs w:val="24"/>
        </w:rPr>
        <w:t xml:space="preserve">constante de la plataforma virtual depende que la comercialización de los productos agrícolas entre productores locales y consumidores finales sea exitosa. Se necesita de reajustes </w:t>
      </w:r>
      <w:r w:rsidRPr="00C63F21">
        <w:rPr>
          <w:rFonts w:ascii="Garamond" w:hAnsi="Garamond"/>
          <w:sz w:val="24"/>
          <w:szCs w:val="24"/>
        </w:rPr>
        <w:t>permanente</w:t>
      </w:r>
      <w:r>
        <w:rPr>
          <w:rFonts w:ascii="Garamond" w:hAnsi="Garamond"/>
          <w:sz w:val="24"/>
          <w:szCs w:val="24"/>
        </w:rPr>
        <w:t>s que logren la mejora constante del sitio web y pueda ser empleado por consumidores y productores sin mayores complicaciones.</w:t>
      </w:r>
    </w:p>
    <w:p w:rsidR="00E951CE" w:rsidRDefault="00E951CE" w:rsidP="00482F76">
      <w:pPr>
        <w:spacing w:after="0" w:line="360" w:lineRule="auto"/>
        <w:ind w:left="360"/>
        <w:jc w:val="both"/>
        <w:rPr>
          <w:rFonts w:ascii="Garamond" w:hAnsi="Garamond"/>
          <w:sz w:val="24"/>
          <w:szCs w:val="24"/>
        </w:rPr>
      </w:pPr>
    </w:p>
    <w:p w:rsidR="00E951CE" w:rsidRDefault="00E951CE" w:rsidP="00482F76">
      <w:pPr>
        <w:spacing w:after="0" w:line="360" w:lineRule="auto"/>
        <w:ind w:left="360"/>
        <w:jc w:val="both"/>
        <w:rPr>
          <w:rFonts w:ascii="Garamond" w:hAnsi="Garamond"/>
          <w:sz w:val="24"/>
          <w:szCs w:val="24"/>
        </w:rPr>
      </w:pPr>
    </w:p>
    <w:p w:rsidR="00E951CE" w:rsidRPr="00E951CE" w:rsidRDefault="00E951CE" w:rsidP="00CC646F">
      <w:pPr>
        <w:spacing w:after="0" w:line="360" w:lineRule="auto"/>
        <w:ind w:left="360"/>
        <w:jc w:val="center"/>
        <w:rPr>
          <w:rFonts w:ascii="Garamond" w:hAnsi="Garamond"/>
          <w:b/>
          <w:sz w:val="24"/>
          <w:szCs w:val="24"/>
        </w:rPr>
      </w:pPr>
      <w:r w:rsidRPr="00E951CE">
        <w:rPr>
          <w:rFonts w:ascii="Garamond" w:hAnsi="Garamond"/>
          <w:b/>
          <w:sz w:val="24"/>
          <w:szCs w:val="24"/>
        </w:rPr>
        <w:lastRenderedPageBreak/>
        <w:t>REFERENCIAS</w:t>
      </w:r>
    </w:p>
    <w:p w:rsidR="00E951CE" w:rsidRPr="00E951CE" w:rsidRDefault="00E951CE" w:rsidP="00E951CE">
      <w:pPr>
        <w:spacing w:after="0" w:line="360" w:lineRule="auto"/>
        <w:ind w:left="360"/>
        <w:jc w:val="both"/>
        <w:rPr>
          <w:rFonts w:ascii="Garamond" w:hAnsi="Garamond"/>
          <w:sz w:val="24"/>
          <w:szCs w:val="24"/>
        </w:rPr>
      </w:pPr>
    </w:p>
    <w:p w:rsidR="00E951CE" w:rsidRPr="00E951CE" w:rsidRDefault="00E951CE" w:rsidP="00E951CE">
      <w:pPr>
        <w:spacing w:after="0" w:line="360" w:lineRule="auto"/>
        <w:ind w:left="360"/>
        <w:jc w:val="both"/>
        <w:rPr>
          <w:rFonts w:ascii="Garamond" w:hAnsi="Garamond"/>
          <w:sz w:val="24"/>
          <w:szCs w:val="24"/>
        </w:rPr>
      </w:pPr>
      <w:r w:rsidRPr="00E951CE">
        <w:rPr>
          <w:rFonts w:ascii="Garamond" w:hAnsi="Garamond"/>
          <w:sz w:val="24"/>
          <w:szCs w:val="24"/>
        </w:rPr>
        <w:t xml:space="preserve">Departamento Nacional de Planeación (2015). Dirección de Síntesis y Cuentas Nacionales. Recuperado de </w:t>
      </w:r>
      <w:hyperlink r:id="rId68" w:history="1">
        <w:r w:rsidRPr="00E951CE">
          <w:rPr>
            <w:rStyle w:val="Hipervnculo"/>
            <w:rFonts w:ascii="Garamond" w:hAnsi="Garamond"/>
            <w:sz w:val="24"/>
            <w:szCs w:val="24"/>
          </w:rPr>
          <w:t>http://www.dane.gov.co/</w:t>
        </w:r>
      </w:hyperlink>
    </w:p>
    <w:p w:rsidR="00E951CE" w:rsidRPr="00E951CE" w:rsidRDefault="00E951CE" w:rsidP="00E951CE">
      <w:pPr>
        <w:spacing w:after="0" w:line="360" w:lineRule="auto"/>
        <w:ind w:left="360"/>
        <w:jc w:val="both"/>
        <w:rPr>
          <w:rFonts w:ascii="Garamond" w:hAnsi="Garamond"/>
          <w:sz w:val="24"/>
          <w:szCs w:val="24"/>
        </w:rPr>
      </w:pPr>
    </w:p>
    <w:p w:rsidR="00E951CE" w:rsidRPr="00D773A2" w:rsidRDefault="00E951CE" w:rsidP="00482F76">
      <w:pPr>
        <w:spacing w:after="0" w:line="360" w:lineRule="auto"/>
        <w:ind w:left="360"/>
        <w:jc w:val="both"/>
        <w:rPr>
          <w:rFonts w:ascii="Garamond" w:hAnsi="Garamond"/>
          <w:sz w:val="24"/>
          <w:szCs w:val="24"/>
        </w:rPr>
      </w:pPr>
      <w:r w:rsidRPr="00E951CE">
        <w:rPr>
          <w:rFonts w:ascii="Garamond" w:hAnsi="Garamond"/>
          <w:sz w:val="24"/>
          <w:szCs w:val="24"/>
        </w:rPr>
        <w:t xml:space="preserve">Ministerio de Comercio Industria y Turismo (2015). Perfil económico: Departamento del Meta. Oficina de Estudios Económicos. Recuperado de </w:t>
      </w:r>
      <w:hyperlink r:id="rId69" w:history="1">
        <w:r w:rsidRPr="00E951CE">
          <w:rPr>
            <w:rStyle w:val="Hipervnculo"/>
            <w:rFonts w:ascii="Garamond" w:hAnsi="Garamond"/>
            <w:sz w:val="24"/>
            <w:szCs w:val="24"/>
          </w:rPr>
          <w:t>http://portalterritorial.gov.co/</w:t>
        </w:r>
      </w:hyperlink>
    </w:p>
    <w:sectPr w:rsidR="00E951CE" w:rsidRPr="00D773A2" w:rsidSect="002659D7">
      <w:headerReference w:type="default" r:id="rId70"/>
      <w:footerReference w:type="default" r:id="rId71"/>
      <w:pgSz w:w="12240" w:h="15840"/>
      <w:pgMar w:top="1417" w:right="1701" w:bottom="1417" w:left="1701" w:header="680" w:footer="79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674" w:rsidRDefault="00D82674" w:rsidP="00375EC1">
      <w:pPr>
        <w:spacing w:after="0" w:line="240" w:lineRule="auto"/>
      </w:pPr>
      <w:r>
        <w:separator/>
      </w:r>
    </w:p>
  </w:endnote>
  <w:endnote w:type="continuationSeparator" w:id="0">
    <w:p w:rsidR="00D82674" w:rsidRDefault="00D82674" w:rsidP="00375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Garamond" w:hAnsi="Garamond"/>
      </w:rPr>
      <w:id w:val="-1668466333"/>
      <w:docPartObj>
        <w:docPartGallery w:val="Page Numbers (Bottom of Page)"/>
        <w:docPartUnique/>
      </w:docPartObj>
    </w:sdtPr>
    <w:sdtEndPr/>
    <w:sdtContent>
      <w:sdt>
        <w:sdtPr>
          <w:rPr>
            <w:rFonts w:ascii="Garamond" w:hAnsi="Garamond"/>
          </w:rPr>
          <w:id w:val="-1669238322"/>
          <w:docPartObj>
            <w:docPartGallery w:val="Page Numbers (Top of Page)"/>
            <w:docPartUnique/>
          </w:docPartObj>
        </w:sdtPr>
        <w:sdtEndPr/>
        <w:sdtContent>
          <w:p w:rsidR="00F71BFE" w:rsidRPr="00375EC1" w:rsidRDefault="00F71BFE">
            <w:pPr>
              <w:pStyle w:val="Piedepgina"/>
              <w:jc w:val="center"/>
              <w:rPr>
                <w:rFonts w:ascii="Garamond" w:hAnsi="Garamond"/>
              </w:rPr>
            </w:pPr>
            <w:r w:rsidRPr="00375EC1">
              <w:rPr>
                <w:rFonts w:ascii="Garamond" w:hAnsi="Garamond"/>
                <w:lang w:val="es-ES"/>
              </w:rPr>
              <w:t xml:space="preserve">Página </w:t>
            </w:r>
            <w:r w:rsidR="00451A2D" w:rsidRPr="00375EC1">
              <w:rPr>
                <w:rFonts w:ascii="Garamond" w:hAnsi="Garamond"/>
                <w:b/>
                <w:bCs/>
              </w:rPr>
              <w:fldChar w:fldCharType="begin"/>
            </w:r>
            <w:r w:rsidRPr="00375EC1">
              <w:rPr>
                <w:rFonts w:ascii="Garamond" w:hAnsi="Garamond"/>
                <w:b/>
                <w:bCs/>
              </w:rPr>
              <w:instrText>PAGE</w:instrText>
            </w:r>
            <w:r w:rsidR="00451A2D" w:rsidRPr="00375EC1">
              <w:rPr>
                <w:rFonts w:ascii="Garamond" w:hAnsi="Garamond"/>
                <w:b/>
                <w:bCs/>
              </w:rPr>
              <w:fldChar w:fldCharType="separate"/>
            </w:r>
            <w:r w:rsidR="001A6EBC">
              <w:rPr>
                <w:rFonts w:ascii="Garamond" w:hAnsi="Garamond"/>
                <w:b/>
                <w:bCs/>
                <w:noProof/>
              </w:rPr>
              <w:t>6</w:t>
            </w:r>
            <w:r w:rsidR="00451A2D" w:rsidRPr="00375EC1">
              <w:rPr>
                <w:rFonts w:ascii="Garamond" w:hAnsi="Garamond"/>
                <w:b/>
                <w:bCs/>
              </w:rPr>
              <w:fldChar w:fldCharType="end"/>
            </w:r>
            <w:r w:rsidRPr="00375EC1">
              <w:rPr>
                <w:rFonts w:ascii="Garamond" w:hAnsi="Garamond"/>
                <w:lang w:val="es-ES"/>
              </w:rPr>
              <w:t xml:space="preserve"> de </w:t>
            </w:r>
            <w:r w:rsidR="00451A2D" w:rsidRPr="00375EC1">
              <w:rPr>
                <w:rFonts w:ascii="Garamond" w:hAnsi="Garamond"/>
                <w:b/>
                <w:bCs/>
              </w:rPr>
              <w:fldChar w:fldCharType="begin"/>
            </w:r>
            <w:r w:rsidRPr="00375EC1">
              <w:rPr>
                <w:rFonts w:ascii="Garamond" w:hAnsi="Garamond"/>
                <w:b/>
                <w:bCs/>
              </w:rPr>
              <w:instrText>NUMPAGES</w:instrText>
            </w:r>
            <w:r w:rsidR="00451A2D" w:rsidRPr="00375EC1">
              <w:rPr>
                <w:rFonts w:ascii="Garamond" w:hAnsi="Garamond"/>
                <w:b/>
                <w:bCs/>
              </w:rPr>
              <w:fldChar w:fldCharType="separate"/>
            </w:r>
            <w:r w:rsidR="001A6EBC">
              <w:rPr>
                <w:rFonts w:ascii="Garamond" w:hAnsi="Garamond"/>
                <w:b/>
                <w:bCs/>
                <w:noProof/>
              </w:rPr>
              <w:t>56</w:t>
            </w:r>
            <w:r w:rsidR="00451A2D" w:rsidRPr="00375EC1">
              <w:rPr>
                <w:rFonts w:ascii="Garamond" w:hAnsi="Garamond"/>
                <w:b/>
                <w:bCs/>
              </w:rPr>
              <w:fldChar w:fldCharType="end"/>
            </w:r>
          </w:p>
        </w:sdtContent>
      </w:sdt>
    </w:sdtContent>
  </w:sdt>
  <w:p w:rsidR="00F71BFE" w:rsidRPr="00375EC1" w:rsidRDefault="00F71BFE">
    <w:pPr>
      <w:pStyle w:val="Piedepgina"/>
      <w:rPr>
        <w:rFonts w:ascii="Garamond" w:hAnsi="Garamon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674" w:rsidRDefault="00D82674" w:rsidP="00375EC1">
      <w:pPr>
        <w:spacing w:after="0" w:line="240" w:lineRule="auto"/>
      </w:pPr>
      <w:r>
        <w:separator/>
      </w:r>
    </w:p>
  </w:footnote>
  <w:footnote w:type="continuationSeparator" w:id="0">
    <w:p w:rsidR="00D82674" w:rsidRDefault="00D82674" w:rsidP="00375E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BFE" w:rsidRDefault="00F71BFE" w:rsidP="002659D7">
    <w:pPr>
      <w:pStyle w:val="Encabezado"/>
      <w:jc w:val="right"/>
    </w:pPr>
  </w:p>
  <w:p w:rsidR="00F71BFE" w:rsidRDefault="00F71BFE" w:rsidP="002659D7">
    <w:pPr>
      <w:pStyle w:val="Encabezado"/>
      <w:jc w:val="right"/>
    </w:pPr>
    <w:r>
      <w:rPr>
        <w:noProof/>
        <w:lang w:val="en-US"/>
      </w:rPr>
      <w:drawing>
        <wp:anchor distT="0" distB="0" distL="114300" distR="114300" simplePos="0" relativeHeight="251658240" behindDoc="1" locked="0" layoutInCell="1" allowOverlap="1">
          <wp:simplePos x="0" y="0"/>
          <wp:positionH relativeFrom="column">
            <wp:posOffset>1905</wp:posOffset>
          </wp:positionH>
          <wp:positionV relativeFrom="paragraph">
            <wp:posOffset>1270</wp:posOffset>
          </wp:positionV>
          <wp:extent cx="3124200" cy="701040"/>
          <wp:effectExtent l="0" t="0" r="0" b="3810"/>
          <wp:wrapTight wrapText="bothSides">
            <wp:wrapPolygon edited="0">
              <wp:start x="0" y="0"/>
              <wp:lineTo x="0" y="21130"/>
              <wp:lineTo x="21468" y="21130"/>
              <wp:lineTo x="21468" y="0"/>
              <wp:lineTo x="0" y="0"/>
            </wp:wrapPolygon>
          </wp:wrapTight>
          <wp:docPr id="25" name="Picture 4" descr="LOGO GOBERNACION DEL 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GOBERNACION DEL MET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124200" cy="701040"/>
                  </a:xfrm>
                  <a:prstGeom prst="rect">
                    <a:avLst/>
                  </a:prstGeom>
                  <a:noFill/>
                  <a:ln>
                    <a:noFill/>
                  </a:ln>
                </pic:spPr>
              </pic:pic>
            </a:graphicData>
          </a:graphic>
        </wp:anchor>
      </w:drawing>
    </w:r>
    <w:r>
      <w:rPr>
        <w:noProof/>
        <w:lang w:val="en-US"/>
      </w:rPr>
      <w:drawing>
        <wp:inline distT="0" distB="0" distL="0" distR="0">
          <wp:extent cx="1828800" cy="6400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
                    <a:extLst>
                      <a:ext uri="{28A0092B-C50C-407E-A947-70E740481C1C}">
                        <a14:useLocalDpi xmlns:a14="http://schemas.microsoft.com/office/drawing/2010/main" val="0"/>
                      </a:ext>
                    </a:extLst>
                  </a:blip>
                  <a:srcRect r="65517"/>
                  <a:stretch/>
                </pic:blipFill>
                <pic:spPr bwMode="auto">
                  <a:xfrm>
                    <a:off x="0" y="0"/>
                    <a:ext cx="1828800" cy="640080"/>
                  </a:xfrm>
                  <a:prstGeom prst="rect">
                    <a:avLst/>
                  </a:prstGeom>
                  <a:noFill/>
                  <a:ln>
                    <a:noFill/>
                  </a:ln>
                  <a:extLst>
                    <a:ext uri="{53640926-AAD7-44D8-BBD7-CCE9431645EC}">
                      <a14:shadowObscured xmlns:a14="http://schemas.microsoft.com/office/drawing/2010/main"/>
                    </a:ext>
                  </a:extLst>
                </pic:spPr>
              </pic:pic>
            </a:graphicData>
          </a:graphic>
        </wp:inline>
      </w:drawing>
    </w:r>
  </w:p>
  <w:p w:rsidR="00F71BFE" w:rsidRDefault="00F71BFE" w:rsidP="00375EC1">
    <w:pPr>
      <w:pStyle w:val="Encabezado"/>
      <w:jc w:val="center"/>
    </w:pPr>
  </w:p>
  <w:p w:rsidR="00F71BFE" w:rsidRDefault="00F71BFE" w:rsidP="00375EC1">
    <w:pPr>
      <w:pStyle w:val="Encabezad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71751"/>
    <w:multiLevelType w:val="multilevel"/>
    <w:tmpl w:val="88FA6F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BE83979"/>
    <w:multiLevelType w:val="multilevel"/>
    <w:tmpl w:val="0A50EF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5E9245E"/>
    <w:multiLevelType w:val="hybridMultilevel"/>
    <w:tmpl w:val="644AEC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44F4458"/>
    <w:multiLevelType w:val="hybridMultilevel"/>
    <w:tmpl w:val="65A4D3D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4">
    <w:nsid w:val="63C667ED"/>
    <w:multiLevelType w:val="hybridMultilevel"/>
    <w:tmpl w:val="F7F633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66B90563"/>
    <w:multiLevelType w:val="hybridMultilevel"/>
    <w:tmpl w:val="B4C680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6F1E1F2A"/>
    <w:multiLevelType w:val="multilevel"/>
    <w:tmpl w:val="8438F4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5"/>
  </w:num>
  <w:num w:numId="4">
    <w:abstractNumId w:val="4"/>
  </w:num>
  <w:num w:numId="5">
    <w:abstractNumId w:val="2"/>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B7CE7"/>
    <w:rsid w:val="0000153A"/>
    <w:rsid w:val="00020F78"/>
    <w:rsid w:val="00021762"/>
    <w:rsid w:val="00021F80"/>
    <w:rsid w:val="00044573"/>
    <w:rsid w:val="00072D3A"/>
    <w:rsid w:val="00076E1C"/>
    <w:rsid w:val="0009340B"/>
    <w:rsid w:val="000B4B0B"/>
    <w:rsid w:val="000E6EF1"/>
    <w:rsid w:val="000F2264"/>
    <w:rsid w:val="000F73FA"/>
    <w:rsid w:val="001058C2"/>
    <w:rsid w:val="00137107"/>
    <w:rsid w:val="00157E31"/>
    <w:rsid w:val="00163E91"/>
    <w:rsid w:val="001A6EBC"/>
    <w:rsid w:val="001B7CFE"/>
    <w:rsid w:val="001D04A0"/>
    <w:rsid w:val="00246C9E"/>
    <w:rsid w:val="0025698C"/>
    <w:rsid w:val="00257E30"/>
    <w:rsid w:val="00263D22"/>
    <w:rsid w:val="002659D7"/>
    <w:rsid w:val="00285A89"/>
    <w:rsid w:val="002B7CE7"/>
    <w:rsid w:val="002B7F94"/>
    <w:rsid w:val="002F35C5"/>
    <w:rsid w:val="00302DEE"/>
    <w:rsid w:val="00325791"/>
    <w:rsid w:val="003442A6"/>
    <w:rsid w:val="00350F78"/>
    <w:rsid w:val="00363B0C"/>
    <w:rsid w:val="00375EC1"/>
    <w:rsid w:val="003979A5"/>
    <w:rsid w:val="003E2B18"/>
    <w:rsid w:val="003E4034"/>
    <w:rsid w:val="0040098B"/>
    <w:rsid w:val="00401B56"/>
    <w:rsid w:val="00407672"/>
    <w:rsid w:val="00434851"/>
    <w:rsid w:val="0044653E"/>
    <w:rsid w:val="00451A2D"/>
    <w:rsid w:val="00482F76"/>
    <w:rsid w:val="004928C7"/>
    <w:rsid w:val="0049471A"/>
    <w:rsid w:val="004B54AA"/>
    <w:rsid w:val="004E2E90"/>
    <w:rsid w:val="00524925"/>
    <w:rsid w:val="00542C71"/>
    <w:rsid w:val="00547CF7"/>
    <w:rsid w:val="00564DFF"/>
    <w:rsid w:val="00566D12"/>
    <w:rsid w:val="00573535"/>
    <w:rsid w:val="00580B72"/>
    <w:rsid w:val="00582A19"/>
    <w:rsid w:val="00592598"/>
    <w:rsid w:val="0064669B"/>
    <w:rsid w:val="0065197B"/>
    <w:rsid w:val="006540B1"/>
    <w:rsid w:val="00663968"/>
    <w:rsid w:val="00687407"/>
    <w:rsid w:val="006C3B65"/>
    <w:rsid w:val="00721331"/>
    <w:rsid w:val="00724D9C"/>
    <w:rsid w:val="007579E2"/>
    <w:rsid w:val="007666D7"/>
    <w:rsid w:val="0078713E"/>
    <w:rsid w:val="00795BA5"/>
    <w:rsid w:val="007A75DE"/>
    <w:rsid w:val="007E73F8"/>
    <w:rsid w:val="007F3789"/>
    <w:rsid w:val="00824110"/>
    <w:rsid w:val="00825F5D"/>
    <w:rsid w:val="00833CF1"/>
    <w:rsid w:val="00852B2B"/>
    <w:rsid w:val="00857367"/>
    <w:rsid w:val="00860879"/>
    <w:rsid w:val="008C4EC2"/>
    <w:rsid w:val="008E734F"/>
    <w:rsid w:val="00901C3C"/>
    <w:rsid w:val="009614A4"/>
    <w:rsid w:val="0097775C"/>
    <w:rsid w:val="009801E0"/>
    <w:rsid w:val="009B4FB8"/>
    <w:rsid w:val="009C6651"/>
    <w:rsid w:val="009D43D8"/>
    <w:rsid w:val="009E62DF"/>
    <w:rsid w:val="009E7D6F"/>
    <w:rsid w:val="00A04E60"/>
    <w:rsid w:val="00A11A42"/>
    <w:rsid w:val="00A16C0E"/>
    <w:rsid w:val="00A23B3D"/>
    <w:rsid w:val="00A2647F"/>
    <w:rsid w:val="00A27DE4"/>
    <w:rsid w:val="00A51297"/>
    <w:rsid w:val="00A54388"/>
    <w:rsid w:val="00A666E2"/>
    <w:rsid w:val="00A92E02"/>
    <w:rsid w:val="00A95736"/>
    <w:rsid w:val="00AC0A38"/>
    <w:rsid w:val="00AD6FBB"/>
    <w:rsid w:val="00AE6EAF"/>
    <w:rsid w:val="00B056A6"/>
    <w:rsid w:val="00B17B55"/>
    <w:rsid w:val="00B22DE3"/>
    <w:rsid w:val="00B54A4C"/>
    <w:rsid w:val="00B57020"/>
    <w:rsid w:val="00B602B9"/>
    <w:rsid w:val="00B748EB"/>
    <w:rsid w:val="00B82F6C"/>
    <w:rsid w:val="00B910A2"/>
    <w:rsid w:val="00BB4D90"/>
    <w:rsid w:val="00BB5E8D"/>
    <w:rsid w:val="00BC094C"/>
    <w:rsid w:val="00BE66BC"/>
    <w:rsid w:val="00C22F19"/>
    <w:rsid w:val="00C3081A"/>
    <w:rsid w:val="00C552DB"/>
    <w:rsid w:val="00C61FAF"/>
    <w:rsid w:val="00C63AFE"/>
    <w:rsid w:val="00C63F21"/>
    <w:rsid w:val="00C74C23"/>
    <w:rsid w:val="00C77996"/>
    <w:rsid w:val="00C82526"/>
    <w:rsid w:val="00C902FD"/>
    <w:rsid w:val="00CA2AC2"/>
    <w:rsid w:val="00CC08AE"/>
    <w:rsid w:val="00CC646F"/>
    <w:rsid w:val="00CE46D4"/>
    <w:rsid w:val="00CE5BA9"/>
    <w:rsid w:val="00D1128D"/>
    <w:rsid w:val="00D13F1B"/>
    <w:rsid w:val="00D22551"/>
    <w:rsid w:val="00D43617"/>
    <w:rsid w:val="00D45147"/>
    <w:rsid w:val="00D61CBF"/>
    <w:rsid w:val="00D6487B"/>
    <w:rsid w:val="00D773A2"/>
    <w:rsid w:val="00D82674"/>
    <w:rsid w:val="00DC30A4"/>
    <w:rsid w:val="00DD4A5A"/>
    <w:rsid w:val="00DD7DA9"/>
    <w:rsid w:val="00DE30CD"/>
    <w:rsid w:val="00DE5D48"/>
    <w:rsid w:val="00E24D96"/>
    <w:rsid w:val="00E25530"/>
    <w:rsid w:val="00E26026"/>
    <w:rsid w:val="00E4649B"/>
    <w:rsid w:val="00E46E29"/>
    <w:rsid w:val="00E50F75"/>
    <w:rsid w:val="00E547CA"/>
    <w:rsid w:val="00E61E1C"/>
    <w:rsid w:val="00E66AEB"/>
    <w:rsid w:val="00E840F5"/>
    <w:rsid w:val="00E87417"/>
    <w:rsid w:val="00E951CE"/>
    <w:rsid w:val="00EB75F9"/>
    <w:rsid w:val="00ED15EF"/>
    <w:rsid w:val="00EF3190"/>
    <w:rsid w:val="00F10AAE"/>
    <w:rsid w:val="00F55030"/>
    <w:rsid w:val="00F71BFE"/>
    <w:rsid w:val="00F8468A"/>
    <w:rsid w:val="00FA43DD"/>
    <w:rsid w:val="00FA62B2"/>
    <w:rsid w:val="00FC132F"/>
    <w:rsid w:val="00FF3BBD"/>
    <w:rsid w:val="00FF77A0"/>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B0B"/>
  </w:style>
  <w:style w:type="paragraph" w:styleId="Ttulo1">
    <w:name w:val="heading 1"/>
    <w:basedOn w:val="Normal"/>
    <w:next w:val="Normal"/>
    <w:link w:val="Ttulo1Car"/>
    <w:uiPriority w:val="9"/>
    <w:qFormat/>
    <w:rsid w:val="00C63AFE"/>
    <w:pPr>
      <w:keepNext/>
      <w:keepLines/>
      <w:spacing w:after="0"/>
      <w:outlineLvl w:val="0"/>
    </w:pPr>
    <w:rPr>
      <w:rFonts w:ascii="Garamond" w:eastAsiaTheme="majorEastAsia" w:hAnsi="Garamond" w:cstheme="majorBidi"/>
      <w:b/>
      <w:bCs/>
      <w:sz w:val="26"/>
      <w:szCs w:val="28"/>
    </w:rPr>
  </w:style>
  <w:style w:type="paragraph" w:styleId="Ttulo2">
    <w:name w:val="heading 2"/>
    <w:basedOn w:val="Normal"/>
    <w:next w:val="Normal"/>
    <w:link w:val="Ttulo2Car"/>
    <w:uiPriority w:val="9"/>
    <w:unhideWhenUsed/>
    <w:qFormat/>
    <w:rsid w:val="00CE46D4"/>
    <w:pPr>
      <w:keepNext/>
      <w:keepLines/>
      <w:spacing w:after="0"/>
      <w:outlineLvl w:val="1"/>
    </w:pPr>
    <w:rPr>
      <w:rFonts w:ascii="Garamond" w:eastAsiaTheme="majorEastAsia" w:hAnsi="Garamond" w:cstheme="majorBidi"/>
      <w:b/>
      <w:bCs/>
      <w:sz w:val="24"/>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E46D4"/>
    <w:rPr>
      <w:rFonts w:ascii="Garamond" w:eastAsiaTheme="majorEastAsia" w:hAnsi="Garamond" w:cstheme="majorBidi"/>
      <w:b/>
      <w:bCs/>
      <w:sz w:val="24"/>
      <w:szCs w:val="26"/>
    </w:rPr>
  </w:style>
  <w:style w:type="paragraph" w:styleId="Textodeglobo">
    <w:name w:val="Balloon Text"/>
    <w:basedOn w:val="Normal"/>
    <w:link w:val="TextodegloboCar"/>
    <w:uiPriority w:val="99"/>
    <w:semiHidden/>
    <w:unhideWhenUsed/>
    <w:rsid w:val="00F846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468A"/>
    <w:rPr>
      <w:rFonts w:ascii="Tahoma" w:hAnsi="Tahoma" w:cs="Tahoma"/>
      <w:sz w:val="16"/>
      <w:szCs w:val="16"/>
    </w:rPr>
  </w:style>
  <w:style w:type="paragraph" w:styleId="Epgrafe">
    <w:name w:val="caption"/>
    <w:basedOn w:val="Normal"/>
    <w:next w:val="Normal"/>
    <w:uiPriority w:val="35"/>
    <w:unhideWhenUsed/>
    <w:qFormat/>
    <w:rsid w:val="00FF3BBD"/>
    <w:pPr>
      <w:spacing w:line="240" w:lineRule="auto"/>
    </w:pPr>
    <w:rPr>
      <w:b/>
      <w:bCs/>
      <w:color w:val="4F81BD" w:themeColor="accent1"/>
      <w:sz w:val="18"/>
      <w:szCs w:val="18"/>
    </w:rPr>
  </w:style>
  <w:style w:type="paragraph" w:styleId="Prrafodelista">
    <w:name w:val="List Paragraph"/>
    <w:basedOn w:val="Normal"/>
    <w:uiPriority w:val="34"/>
    <w:qFormat/>
    <w:rsid w:val="00FF3BBD"/>
    <w:pPr>
      <w:ind w:left="720"/>
      <w:contextualSpacing/>
    </w:pPr>
  </w:style>
  <w:style w:type="table" w:styleId="Tablaconcuadrcula">
    <w:name w:val="Table Grid"/>
    <w:basedOn w:val="Tablanormal"/>
    <w:uiPriority w:val="59"/>
    <w:rsid w:val="00FF3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A04E60"/>
    <w:pPr>
      <w:spacing w:after="0"/>
    </w:pPr>
  </w:style>
  <w:style w:type="paragraph" w:styleId="Encabezado">
    <w:name w:val="header"/>
    <w:basedOn w:val="Normal"/>
    <w:link w:val="EncabezadoCar"/>
    <w:uiPriority w:val="99"/>
    <w:unhideWhenUsed/>
    <w:rsid w:val="00375E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5EC1"/>
  </w:style>
  <w:style w:type="paragraph" w:styleId="Piedepgina">
    <w:name w:val="footer"/>
    <w:basedOn w:val="Normal"/>
    <w:link w:val="PiedepginaCar"/>
    <w:uiPriority w:val="99"/>
    <w:unhideWhenUsed/>
    <w:rsid w:val="00375E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5EC1"/>
  </w:style>
  <w:style w:type="character" w:customStyle="1" w:styleId="Ttulo1Car">
    <w:name w:val="Título 1 Car"/>
    <w:basedOn w:val="Fuentedeprrafopredeter"/>
    <w:link w:val="Ttulo1"/>
    <w:uiPriority w:val="9"/>
    <w:rsid w:val="00C63AFE"/>
    <w:rPr>
      <w:rFonts w:ascii="Garamond" w:eastAsiaTheme="majorEastAsia" w:hAnsi="Garamond" w:cstheme="majorBidi"/>
      <w:b/>
      <w:bCs/>
      <w:sz w:val="26"/>
      <w:szCs w:val="28"/>
    </w:rPr>
  </w:style>
  <w:style w:type="paragraph" w:styleId="TtulodeTDC">
    <w:name w:val="TOC Heading"/>
    <w:basedOn w:val="Ttulo1"/>
    <w:next w:val="Normal"/>
    <w:uiPriority w:val="39"/>
    <w:semiHidden/>
    <w:unhideWhenUsed/>
    <w:qFormat/>
    <w:rsid w:val="007E73F8"/>
    <w:pPr>
      <w:spacing w:before="480"/>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7E73F8"/>
    <w:pPr>
      <w:spacing w:after="100"/>
    </w:pPr>
  </w:style>
  <w:style w:type="paragraph" w:styleId="TDC2">
    <w:name w:val="toc 2"/>
    <w:basedOn w:val="Normal"/>
    <w:next w:val="Normal"/>
    <w:autoRedefine/>
    <w:uiPriority w:val="39"/>
    <w:unhideWhenUsed/>
    <w:rsid w:val="007E73F8"/>
    <w:pPr>
      <w:spacing w:after="100"/>
      <w:ind w:left="220"/>
    </w:pPr>
  </w:style>
  <w:style w:type="character" w:styleId="Hipervnculo">
    <w:name w:val="Hyperlink"/>
    <w:basedOn w:val="Fuentedeprrafopredeter"/>
    <w:uiPriority w:val="99"/>
    <w:unhideWhenUsed/>
    <w:rsid w:val="007E73F8"/>
    <w:rPr>
      <w:color w:val="0000FF" w:themeColor="hyperlink"/>
      <w:u w:val="single"/>
    </w:rPr>
  </w:style>
  <w:style w:type="paragraph" w:customStyle="1" w:styleId="Default">
    <w:name w:val="Default"/>
    <w:rsid w:val="00302DEE"/>
    <w:pPr>
      <w:autoSpaceDE w:val="0"/>
      <w:autoSpaceDN w:val="0"/>
      <w:adjustRightInd w:val="0"/>
      <w:spacing w:after="0" w:line="240" w:lineRule="auto"/>
    </w:pPr>
    <w:rPr>
      <w:rFonts w:ascii="Verdana" w:hAnsi="Verdana" w:cs="Verdan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18155">
      <w:bodyDiv w:val="1"/>
      <w:marLeft w:val="0"/>
      <w:marRight w:val="0"/>
      <w:marTop w:val="0"/>
      <w:marBottom w:val="0"/>
      <w:divBdr>
        <w:top w:val="none" w:sz="0" w:space="0" w:color="auto"/>
        <w:left w:val="none" w:sz="0" w:space="0" w:color="auto"/>
        <w:bottom w:val="none" w:sz="0" w:space="0" w:color="auto"/>
        <w:right w:val="none" w:sz="0" w:space="0" w:color="auto"/>
      </w:divBdr>
    </w:div>
    <w:div w:id="121382693">
      <w:bodyDiv w:val="1"/>
      <w:marLeft w:val="0"/>
      <w:marRight w:val="0"/>
      <w:marTop w:val="0"/>
      <w:marBottom w:val="0"/>
      <w:divBdr>
        <w:top w:val="none" w:sz="0" w:space="0" w:color="auto"/>
        <w:left w:val="none" w:sz="0" w:space="0" w:color="auto"/>
        <w:bottom w:val="none" w:sz="0" w:space="0" w:color="auto"/>
        <w:right w:val="none" w:sz="0" w:space="0" w:color="auto"/>
      </w:divBdr>
    </w:div>
    <w:div w:id="261230622">
      <w:bodyDiv w:val="1"/>
      <w:marLeft w:val="0"/>
      <w:marRight w:val="0"/>
      <w:marTop w:val="0"/>
      <w:marBottom w:val="0"/>
      <w:divBdr>
        <w:top w:val="none" w:sz="0" w:space="0" w:color="auto"/>
        <w:left w:val="none" w:sz="0" w:space="0" w:color="auto"/>
        <w:bottom w:val="none" w:sz="0" w:space="0" w:color="auto"/>
        <w:right w:val="none" w:sz="0" w:space="0" w:color="auto"/>
      </w:divBdr>
    </w:div>
    <w:div w:id="328606077">
      <w:bodyDiv w:val="1"/>
      <w:marLeft w:val="0"/>
      <w:marRight w:val="0"/>
      <w:marTop w:val="0"/>
      <w:marBottom w:val="0"/>
      <w:divBdr>
        <w:top w:val="none" w:sz="0" w:space="0" w:color="auto"/>
        <w:left w:val="none" w:sz="0" w:space="0" w:color="auto"/>
        <w:bottom w:val="none" w:sz="0" w:space="0" w:color="auto"/>
        <w:right w:val="none" w:sz="0" w:space="0" w:color="auto"/>
      </w:divBdr>
    </w:div>
    <w:div w:id="617032777">
      <w:bodyDiv w:val="1"/>
      <w:marLeft w:val="0"/>
      <w:marRight w:val="0"/>
      <w:marTop w:val="0"/>
      <w:marBottom w:val="0"/>
      <w:divBdr>
        <w:top w:val="none" w:sz="0" w:space="0" w:color="auto"/>
        <w:left w:val="none" w:sz="0" w:space="0" w:color="auto"/>
        <w:bottom w:val="none" w:sz="0" w:space="0" w:color="auto"/>
        <w:right w:val="none" w:sz="0" w:space="0" w:color="auto"/>
      </w:divBdr>
    </w:div>
    <w:div w:id="1174299157">
      <w:bodyDiv w:val="1"/>
      <w:marLeft w:val="0"/>
      <w:marRight w:val="0"/>
      <w:marTop w:val="0"/>
      <w:marBottom w:val="0"/>
      <w:divBdr>
        <w:top w:val="none" w:sz="0" w:space="0" w:color="auto"/>
        <w:left w:val="none" w:sz="0" w:space="0" w:color="auto"/>
        <w:bottom w:val="none" w:sz="0" w:space="0" w:color="auto"/>
        <w:right w:val="none" w:sz="0" w:space="0" w:color="auto"/>
      </w:divBdr>
    </w:div>
    <w:div w:id="1337998573">
      <w:bodyDiv w:val="1"/>
      <w:marLeft w:val="0"/>
      <w:marRight w:val="0"/>
      <w:marTop w:val="0"/>
      <w:marBottom w:val="0"/>
      <w:divBdr>
        <w:top w:val="none" w:sz="0" w:space="0" w:color="auto"/>
        <w:left w:val="none" w:sz="0" w:space="0" w:color="auto"/>
        <w:bottom w:val="none" w:sz="0" w:space="0" w:color="auto"/>
        <w:right w:val="none" w:sz="0" w:space="0" w:color="auto"/>
      </w:divBdr>
    </w:div>
    <w:div w:id="1365132004">
      <w:bodyDiv w:val="1"/>
      <w:marLeft w:val="0"/>
      <w:marRight w:val="0"/>
      <w:marTop w:val="0"/>
      <w:marBottom w:val="0"/>
      <w:divBdr>
        <w:top w:val="none" w:sz="0" w:space="0" w:color="auto"/>
        <w:left w:val="none" w:sz="0" w:space="0" w:color="auto"/>
        <w:bottom w:val="none" w:sz="0" w:space="0" w:color="auto"/>
        <w:right w:val="none" w:sz="0" w:space="0" w:color="auto"/>
      </w:divBdr>
    </w:div>
    <w:div w:id="1803770816">
      <w:bodyDiv w:val="1"/>
      <w:marLeft w:val="0"/>
      <w:marRight w:val="0"/>
      <w:marTop w:val="0"/>
      <w:marBottom w:val="0"/>
      <w:divBdr>
        <w:top w:val="none" w:sz="0" w:space="0" w:color="auto"/>
        <w:left w:val="none" w:sz="0" w:space="0" w:color="auto"/>
        <w:bottom w:val="none" w:sz="0" w:space="0" w:color="auto"/>
        <w:right w:val="none" w:sz="0" w:space="0" w:color="auto"/>
      </w:divBdr>
    </w:div>
    <w:div w:id="198665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chart" Target="charts/chart17.xml"/><Relationship Id="rId39" Type="http://schemas.openxmlformats.org/officeDocument/2006/relationships/chart" Target="charts/chart30.xml"/><Relationship Id="rId21" Type="http://schemas.openxmlformats.org/officeDocument/2006/relationships/chart" Target="charts/chart12.xml"/><Relationship Id="rId34" Type="http://schemas.openxmlformats.org/officeDocument/2006/relationships/chart" Target="charts/chart25.xml"/><Relationship Id="rId42" Type="http://schemas.openxmlformats.org/officeDocument/2006/relationships/chart" Target="charts/chart33.xml"/><Relationship Id="rId47" Type="http://schemas.openxmlformats.org/officeDocument/2006/relationships/chart" Target="charts/chart38.xml"/><Relationship Id="rId50" Type="http://schemas.openxmlformats.org/officeDocument/2006/relationships/chart" Target="charts/chart41.xml"/><Relationship Id="rId55" Type="http://schemas.openxmlformats.org/officeDocument/2006/relationships/image" Target="media/image5.png"/><Relationship Id="rId63" Type="http://schemas.openxmlformats.org/officeDocument/2006/relationships/hyperlink" Target="http://github.com/NuestraMarca/tenderos" TargetMode="External"/><Relationship Id="rId68" Type="http://schemas.openxmlformats.org/officeDocument/2006/relationships/hyperlink" Target="http://www.dane.gov.co/"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7.xml"/><Relationship Id="rId29" Type="http://schemas.openxmlformats.org/officeDocument/2006/relationships/chart" Target="charts/chart20.xml"/><Relationship Id="rId11" Type="http://schemas.openxmlformats.org/officeDocument/2006/relationships/chart" Target="charts/chart2.xml"/><Relationship Id="rId24" Type="http://schemas.openxmlformats.org/officeDocument/2006/relationships/chart" Target="charts/chart15.xml"/><Relationship Id="rId32" Type="http://schemas.openxmlformats.org/officeDocument/2006/relationships/chart" Target="charts/chart23.xml"/><Relationship Id="rId37" Type="http://schemas.openxmlformats.org/officeDocument/2006/relationships/chart" Target="charts/chart28.xml"/><Relationship Id="rId40" Type="http://schemas.openxmlformats.org/officeDocument/2006/relationships/chart" Target="charts/chart31.xml"/><Relationship Id="rId45" Type="http://schemas.openxmlformats.org/officeDocument/2006/relationships/chart" Target="charts/chart36.xm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chart" Target="charts/chart6.xml"/><Relationship Id="rId23" Type="http://schemas.openxmlformats.org/officeDocument/2006/relationships/chart" Target="charts/chart14.xml"/><Relationship Id="rId28" Type="http://schemas.openxmlformats.org/officeDocument/2006/relationships/chart" Target="charts/chart19.xml"/><Relationship Id="rId36" Type="http://schemas.openxmlformats.org/officeDocument/2006/relationships/chart" Target="charts/chart27.xml"/><Relationship Id="rId49" Type="http://schemas.openxmlformats.org/officeDocument/2006/relationships/chart" Target="charts/chart40.xml"/><Relationship Id="rId57" Type="http://schemas.openxmlformats.org/officeDocument/2006/relationships/image" Target="media/image7.png"/><Relationship Id="rId61" Type="http://schemas.openxmlformats.org/officeDocument/2006/relationships/image" Target="media/image11.png"/><Relationship Id="rId10" Type="http://schemas.openxmlformats.org/officeDocument/2006/relationships/chart" Target="charts/chart1.xml"/><Relationship Id="rId19" Type="http://schemas.openxmlformats.org/officeDocument/2006/relationships/chart" Target="charts/chart10.xml"/><Relationship Id="rId31" Type="http://schemas.openxmlformats.org/officeDocument/2006/relationships/chart" Target="charts/chart22.xml"/><Relationship Id="rId44" Type="http://schemas.openxmlformats.org/officeDocument/2006/relationships/chart" Target="charts/chart35.xm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4.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hart" Target="charts/chart5.xml"/><Relationship Id="rId22" Type="http://schemas.openxmlformats.org/officeDocument/2006/relationships/chart" Target="charts/chart13.xml"/><Relationship Id="rId27" Type="http://schemas.openxmlformats.org/officeDocument/2006/relationships/chart" Target="charts/chart18.xml"/><Relationship Id="rId30" Type="http://schemas.openxmlformats.org/officeDocument/2006/relationships/chart" Target="charts/chart21.xml"/><Relationship Id="rId35" Type="http://schemas.openxmlformats.org/officeDocument/2006/relationships/chart" Target="charts/chart26.xml"/><Relationship Id="rId43" Type="http://schemas.openxmlformats.org/officeDocument/2006/relationships/chart" Target="charts/chart34.xml"/><Relationship Id="rId48" Type="http://schemas.openxmlformats.org/officeDocument/2006/relationships/chart" Target="charts/chart39.xml"/><Relationship Id="rId56" Type="http://schemas.openxmlformats.org/officeDocument/2006/relationships/image" Target="media/image6.png"/><Relationship Id="rId64" Type="http://schemas.openxmlformats.org/officeDocument/2006/relationships/image" Target="media/image13.png"/><Relationship Id="rId69" Type="http://schemas.openxmlformats.org/officeDocument/2006/relationships/hyperlink" Target="http://portalterritorial.gov.co/" TargetMode="External"/><Relationship Id="rId8" Type="http://schemas.openxmlformats.org/officeDocument/2006/relationships/endnotes" Target="endnotes.xml"/><Relationship Id="rId51" Type="http://schemas.openxmlformats.org/officeDocument/2006/relationships/chart" Target="charts/chart42.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chart" Target="charts/chart16.xml"/><Relationship Id="rId33" Type="http://schemas.openxmlformats.org/officeDocument/2006/relationships/chart" Target="charts/chart24.xml"/><Relationship Id="rId38" Type="http://schemas.openxmlformats.org/officeDocument/2006/relationships/chart" Target="charts/chart29.xml"/><Relationship Id="rId46" Type="http://schemas.openxmlformats.org/officeDocument/2006/relationships/chart" Target="charts/chart37.xml"/><Relationship Id="rId59" Type="http://schemas.openxmlformats.org/officeDocument/2006/relationships/image" Target="media/image9.png"/><Relationship Id="rId67" Type="http://schemas.openxmlformats.org/officeDocument/2006/relationships/image" Target="media/image16.png"/><Relationship Id="rId20" Type="http://schemas.openxmlformats.org/officeDocument/2006/relationships/chart" Target="charts/chart11.xml"/><Relationship Id="rId41" Type="http://schemas.openxmlformats.org/officeDocument/2006/relationships/chart" Target="charts/chart32.xm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8.emf"/><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ayber\Documents\Proyectos%202015\Juntos%20con%20los%20Tenderos\Estad&#237;sticas.xlsx" TargetMode="External"/></Relationships>
</file>

<file path=word/charts/_rels/chart10.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9.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10.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11.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12.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13.xml"/></Relationships>
</file>

<file path=word/charts/_rels/chart15.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14.xml"/></Relationships>
</file>

<file path=word/charts/_rels/chart16.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15.xml"/></Relationships>
</file>

<file path=word/charts/_rels/chart17.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16.xml"/></Relationships>
</file>

<file path=word/charts/_rels/chart18.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17.xml"/></Relationships>
</file>

<file path=word/charts/_rels/chart19.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18.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1.xml"/></Relationships>
</file>

<file path=word/charts/_rels/chart20.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19.xml"/></Relationships>
</file>

<file path=word/charts/_rels/chart21.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20.xml"/></Relationships>
</file>

<file path=word/charts/_rels/chart22.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21.xml"/></Relationships>
</file>

<file path=word/charts/_rels/chart23.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22.xml"/></Relationships>
</file>

<file path=word/charts/_rels/chart24.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23.xml"/></Relationships>
</file>

<file path=word/charts/_rels/chart25.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24.xml"/></Relationships>
</file>

<file path=word/charts/_rels/chart26.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25.xml"/></Relationships>
</file>

<file path=word/charts/_rels/chart27.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26.xml"/></Relationships>
</file>

<file path=word/charts/_rels/chart28.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27.xml"/></Relationships>
</file>

<file path=word/charts/_rels/chart29.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28.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2.xml"/></Relationships>
</file>

<file path=word/charts/_rels/chart30.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29.xml"/></Relationships>
</file>

<file path=word/charts/_rels/chart31.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30.xml"/></Relationships>
</file>

<file path=word/charts/_rels/chart32.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31.xml"/></Relationships>
</file>

<file path=word/charts/_rels/chart33.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32.xml"/></Relationships>
</file>

<file path=word/charts/_rels/chart34.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33.xml"/></Relationships>
</file>

<file path=word/charts/_rels/chart35.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34.xml"/></Relationships>
</file>

<file path=word/charts/_rels/chart36.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35.xml"/></Relationships>
</file>

<file path=word/charts/_rels/chart37.xml.rels><?xml version="1.0" encoding="UTF-8" standalone="yes"?>
<Relationships xmlns="http://schemas.openxmlformats.org/package/2006/relationships"><Relationship Id="rId2" Type="http://schemas.openxmlformats.org/officeDocument/2006/relationships/oleObject" Target="file:///C:\Users\ACER\Documents\PROYECTO%20TIENDAS\Estad&#237;sticas.xlsx" TargetMode="External"/><Relationship Id="rId1" Type="http://schemas.openxmlformats.org/officeDocument/2006/relationships/themeOverride" Target="../theme/themeOverride36.xml"/></Relationships>
</file>

<file path=word/charts/_rels/chart38.xml.rels><?xml version="1.0" encoding="UTF-8" standalone="yes"?>
<Relationships xmlns="http://schemas.openxmlformats.org/package/2006/relationships"><Relationship Id="rId2" Type="http://schemas.openxmlformats.org/officeDocument/2006/relationships/oleObject" Target="file:///C:\Users\ACER\Documents\PROYECTO%20TIENDAS\Estad&#237;sticas.xlsx" TargetMode="External"/><Relationship Id="rId1" Type="http://schemas.openxmlformats.org/officeDocument/2006/relationships/themeOverride" Target="../theme/themeOverride37.xml"/></Relationships>
</file>

<file path=word/charts/_rels/chart39.xml.rels><?xml version="1.0" encoding="UTF-8" standalone="yes"?>
<Relationships xmlns="http://schemas.openxmlformats.org/package/2006/relationships"><Relationship Id="rId2" Type="http://schemas.openxmlformats.org/officeDocument/2006/relationships/oleObject" Target="file:///C:\Users\ACER\Documents\PROYECTO%20TIENDAS\Estad&#237;sticas.xlsx" TargetMode="External"/><Relationship Id="rId1" Type="http://schemas.openxmlformats.org/officeDocument/2006/relationships/themeOverride" Target="../theme/themeOverride38.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3.xml"/></Relationships>
</file>

<file path=word/charts/_rels/chart40.xml.rels><?xml version="1.0" encoding="UTF-8" standalone="yes"?>
<Relationships xmlns="http://schemas.openxmlformats.org/package/2006/relationships"><Relationship Id="rId2" Type="http://schemas.openxmlformats.org/officeDocument/2006/relationships/oleObject" Target="file:///C:\Users\ACER\Documents\PROYECTO%20TIENDAS\Estad&#237;sticas.xlsx" TargetMode="External"/><Relationship Id="rId1" Type="http://schemas.openxmlformats.org/officeDocument/2006/relationships/themeOverride" Target="../theme/themeOverride39.xml"/></Relationships>
</file>

<file path=word/charts/_rels/chart41.xml.rels><?xml version="1.0" encoding="UTF-8" standalone="yes"?>
<Relationships xmlns="http://schemas.openxmlformats.org/package/2006/relationships"><Relationship Id="rId2" Type="http://schemas.openxmlformats.org/officeDocument/2006/relationships/oleObject" Target="file:///C:\Users\ACER\Documents\PROYECTO%20TIENDAS\Estad&#237;sticas.xlsx" TargetMode="External"/><Relationship Id="rId1" Type="http://schemas.openxmlformats.org/officeDocument/2006/relationships/themeOverride" Target="../theme/themeOverride40.xml"/></Relationships>
</file>

<file path=word/charts/_rels/chart42.xml.rels><?xml version="1.0" encoding="UTF-8" standalone="yes"?>
<Relationships xmlns="http://schemas.openxmlformats.org/package/2006/relationships"><Relationship Id="rId2" Type="http://schemas.openxmlformats.org/officeDocument/2006/relationships/oleObject" Target="file:///C:\Users\usr-cgt-05-ana-ries\Documents\SMITH\PROYECTO%20TIENDAS\Estad&#237;sticas1.xlsx" TargetMode="External"/><Relationship Id="rId1" Type="http://schemas.openxmlformats.org/officeDocument/2006/relationships/themeOverride" Target="../theme/themeOverride41.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7.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Fayber\Documents\Proyectos%202015\Juntos%20con%20los%20Tenderos\Estad&#237;sticas.xlsx" TargetMode="External"/><Relationship Id="rId1" Type="http://schemas.openxmlformats.org/officeDocument/2006/relationships/themeOverride" Target="../theme/themeOverrid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3.7192681532304178E-2"/>
          <c:y val="0.14460216015598948"/>
          <c:w val="0.89993613298337705"/>
          <c:h val="0.75826662292213487"/>
        </c:manualLayout>
      </c:layout>
      <c:pie3DChart>
        <c:varyColors val="1"/>
        <c:ser>
          <c:idx val="1"/>
          <c:order val="0"/>
          <c:dLbls>
            <c:numFmt formatCode="0.0%" sourceLinked="0"/>
            <c:spPr>
              <a:noFill/>
              <a:ln>
                <a:noFill/>
              </a:ln>
              <a:effectLst/>
            </c:spPr>
            <c:txPr>
              <a:bodyPr/>
              <a:lstStyle/>
              <a:p>
                <a:pPr>
                  <a:defRPr lang="es-ES">
                    <a:latin typeface="Garamond" pitchFamily="18" charset="0"/>
                  </a:defRPr>
                </a:pPr>
                <a:endParaRPr lang="en-US"/>
              </a:p>
            </c:txPr>
            <c:showLegendKey val="0"/>
            <c:showVal val="0"/>
            <c:showCatName val="1"/>
            <c:showSerName val="0"/>
            <c:showPercent val="1"/>
            <c:showBubbleSize val="0"/>
            <c:showLeaderLines val="1"/>
            <c:extLst>
              <c:ext xmlns:c15="http://schemas.microsoft.com/office/drawing/2012/chart" uri="{CE6537A1-D6FC-4f65-9D91-7224C49458BB}"/>
            </c:extLst>
          </c:dLbls>
          <c:cat>
            <c:numRef>
              <c:f>Hoja1!$B$5:$B$12</c:f>
              <c:numCache>
                <c:formatCode>General</c:formatCode>
                <c:ptCount val="8"/>
                <c:pt idx="0">
                  <c:v>5</c:v>
                </c:pt>
                <c:pt idx="1">
                  <c:v>7</c:v>
                </c:pt>
                <c:pt idx="2">
                  <c:v>4</c:v>
                </c:pt>
                <c:pt idx="3">
                  <c:v>3</c:v>
                </c:pt>
                <c:pt idx="4">
                  <c:v>8</c:v>
                </c:pt>
                <c:pt idx="5">
                  <c:v>1</c:v>
                </c:pt>
                <c:pt idx="6">
                  <c:v>6</c:v>
                </c:pt>
                <c:pt idx="7">
                  <c:v>2</c:v>
                </c:pt>
              </c:numCache>
            </c:numRef>
          </c:cat>
          <c:val>
            <c:numRef>
              <c:f>Hoja1!$D$5:$D$12</c:f>
              <c:numCache>
                <c:formatCode>General</c:formatCode>
                <c:ptCount val="8"/>
                <c:pt idx="0">
                  <c:v>28.12</c:v>
                </c:pt>
                <c:pt idx="1">
                  <c:v>15.27</c:v>
                </c:pt>
                <c:pt idx="2">
                  <c:v>14.34</c:v>
                </c:pt>
                <c:pt idx="3">
                  <c:v>12.850000000000009</c:v>
                </c:pt>
                <c:pt idx="4">
                  <c:v>12.48</c:v>
                </c:pt>
                <c:pt idx="5">
                  <c:v>8.57</c:v>
                </c:pt>
                <c:pt idx="6">
                  <c:v>7.08</c:v>
                </c:pt>
                <c:pt idx="7">
                  <c:v>1.3</c:v>
                </c:pt>
              </c:numCache>
            </c:numRef>
          </c:val>
        </c:ser>
        <c:dLbls>
          <c:showLegendKey val="0"/>
          <c:showVal val="0"/>
          <c:showCatName val="1"/>
          <c:showSerName val="0"/>
          <c:showPercent val="1"/>
          <c:showBubbleSize val="0"/>
          <c:showLeaderLines val="1"/>
        </c:dLbls>
      </c:pie3DChart>
    </c:plotArea>
    <c:legend>
      <c:legendPos val="b"/>
      <c:layout>
        <c:manualLayout>
          <c:xMode val="edge"/>
          <c:yMode val="edge"/>
          <c:x val="0.22311106909234979"/>
          <c:y val="0.89034285512517264"/>
          <c:w val="0.54121762904636839"/>
          <c:h val="7.9339822105570168E-2"/>
        </c:manualLayout>
      </c:layout>
      <c:overlay val="0"/>
      <c:txPr>
        <a:bodyPr/>
        <a:lstStyle/>
        <a:p>
          <a:pPr>
            <a:defRPr lang="es-ES"/>
          </a:pPr>
          <a:endParaRPr lang="en-US"/>
        </a:p>
      </c:txPr>
    </c:legend>
    <c:plotVisOnly val="1"/>
    <c:dispBlanksAs val="zero"/>
    <c:showDLblsOverMax val="0"/>
  </c:chart>
  <c:spPr>
    <a:ln>
      <a:solidFill>
        <a:schemeClr val="bg1"/>
      </a:solid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Hoja1!$P$153:$P$158</c:f>
              <c:strCache>
                <c:ptCount val="6"/>
                <c:pt idx="0">
                  <c:v>No compra</c:v>
                </c:pt>
                <c:pt idx="1">
                  <c:v>0 a 25 kgs</c:v>
                </c:pt>
                <c:pt idx="2">
                  <c:v>26 a 50 kgs</c:v>
                </c:pt>
                <c:pt idx="3">
                  <c:v>51 a 200 kgs</c:v>
                </c:pt>
                <c:pt idx="4">
                  <c:v>201 a 500 kgs</c:v>
                </c:pt>
                <c:pt idx="5">
                  <c:v>Más de 500 kgs</c:v>
                </c:pt>
              </c:strCache>
            </c:strRef>
          </c:cat>
          <c:val>
            <c:numRef>
              <c:f>Hoja1!$R$153:$R$158</c:f>
              <c:numCache>
                <c:formatCode>0.0</c:formatCode>
                <c:ptCount val="6"/>
                <c:pt idx="0">
                  <c:v>52.120000000000012</c:v>
                </c:pt>
                <c:pt idx="1">
                  <c:v>33.04</c:v>
                </c:pt>
                <c:pt idx="2">
                  <c:v>5.3</c:v>
                </c:pt>
                <c:pt idx="3">
                  <c:v>5.3</c:v>
                </c:pt>
                <c:pt idx="4">
                  <c:v>2.65</c:v>
                </c:pt>
                <c:pt idx="5">
                  <c:v>1.59</c:v>
                </c:pt>
              </c:numCache>
            </c:numRef>
          </c:val>
        </c:ser>
        <c:dLbls>
          <c:showLegendKey val="0"/>
          <c:showVal val="0"/>
          <c:showCatName val="0"/>
          <c:showSerName val="0"/>
          <c:showPercent val="0"/>
          <c:showBubbleSize val="0"/>
        </c:dLbls>
        <c:gapWidth val="150"/>
        <c:axId val="75060736"/>
        <c:axId val="75062272"/>
      </c:barChart>
      <c:catAx>
        <c:axId val="75060736"/>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75062272"/>
        <c:crosses val="autoZero"/>
        <c:auto val="1"/>
        <c:lblAlgn val="ctr"/>
        <c:lblOffset val="100"/>
        <c:noMultiLvlLbl val="0"/>
      </c:catAx>
      <c:valAx>
        <c:axId val="75062272"/>
        <c:scaling>
          <c:orientation val="minMax"/>
        </c:scaling>
        <c:delete val="0"/>
        <c:axPos val="l"/>
        <c:title>
          <c:tx>
            <c:rich>
              <a:bodyPr rot="-5400000" vert="horz"/>
              <a:lstStyle/>
              <a:p>
                <a:pPr>
                  <a:defRPr lang="es-ES" sz="1100">
                    <a:latin typeface="Garamond" pitchFamily="18" charset="0"/>
                  </a:defRPr>
                </a:pPr>
                <a:r>
                  <a:rPr lang="en-US"/>
                  <a:t>Frecuencias</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75060736"/>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Hoja1!$B$172:$B$177</c:f>
              <c:strCache>
                <c:ptCount val="6"/>
                <c:pt idx="0">
                  <c:v>Varias veces a la semana</c:v>
                </c:pt>
                <c:pt idx="1">
                  <c:v>Una vez a la semana</c:v>
                </c:pt>
                <c:pt idx="2">
                  <c:v>Nunca o casi nunca</c:v>
                </c:pt>
                <c:pt idx="3">
                  <c:v>NS/NC</c:v>
                </c:pt>
                <c:pt idx="4">
                  <c:v>Una vez cada 15 días</c:v>
                </c:pt>
                <c:pt idx="5">
                  <c:v>Una vez al mes</c:v>
                </c:pt>
              </c:strCache>
            </c:strRef>
          </c:cat>
          <c:val>
            <c:numRef>
              <c:f>Hoja1!$D$172:$D$177</c:f>
              <c:numCache>
                <c:formatCode>0.0</c:formatCode>
                <c:ptCount val="6"/>
                <c:pt idx="0">
                  <c:v>63.78</c:v>
                </c:pt>
                <c:pt idx="1">
                  <c:v>19.079999999999988</c:v>
                </c:pt>
                <c:pt idx="2">
                  <c:v>7.6</c:v>
                </c:pt>
                <c:pt idx="3">
                  <c:v>6.01</c:v>
                </c:pt>
                <c:pt idx="4">
                  <c:v>2.4699999999999998</c:v>
                </c:pt>
                <c:pt idx="5">
                  <c:v>1.06</c:v>
                </c:pt>
              </c:numCache>
            </c:numRef>
          </c:val>
        </c:ser>
        <c:dLbls>
          <c:showLegendKey val="0"/>
          <c:showVal val="0"/>
          <c:showCatName val="0"/>
          <c:showSerName val="0"/>
          <c:showPercent val="0"/>
          <c:showBubbleSize val="0"/>
        </c:dLbls>
        <c:gapWidth val="150"/>
        <c:axId val="148855808"/>
        <c:axId val="148316928"/>
      </c:barChart>
      <c:catAx>
        <c:axId val="148855808"/>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148316928"/>
        <c:crosses val="autoZero"/>
        <c:auto val="1"/>
        <c:lblAlgn val="ctr"/>
        <c:lblOffset val="100"/>
        <c:noMultiLvlLbl val="0"/>
      </c:catAx>
      <c:valAx>
        <c:axId val="148316928"/>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148855808"/>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Hoja1!$B$187:$B$192</c:f>
              <c:strCache>
                <c:ptCount val="6"/>
                <c:pt idx="0">
                  <c:v>Varias veces a la semana</c:v>
                </c:pt>
                <c:pt idx="1">
                  <c:v>Una vez a la semana</c:v>
                </c:pt>
                <c:pt idx="2">
                  <c:v>Nunca o casi nunca</c:v>
                </c:pt>
                <c:pt idx="3">
                  <c:v>NS/NC</c:v>
                </c:pt>
                <c:pt idx="4">
                  <c:v>Una vez cada 15 días</c:v>
                </c:pt>
                <c:pt idx="5">
                  <c:v>Una vez al mes</c:v>
                </c:pt>
              </c:strCache>
            </c:strRef>
          </c:cat>
          <c:val>
            <c:numRef>
              <c:f>Hoja1!$D$187:$D$192</c:f>
              <c:numCache>
                <c:formatCode>0.0</c:formatCode>
                <c:ptCount val="6"/>
                <c:pt idx="0">
                  <c:v>45.230000000000011</c:v>
                </c:pt>
                <c:pt idx="1">
                  <c:v>20.14</c:v>
                </c:pt>
                <c:pt idx="2">
                  <c:v>18.2</c:v>
                </c:pt>
                <c:pt idx="3">
                  <c:v>13.6</c:v>
                </c:pt>
                <c:pt idx="4">
                  <c:v>1.9400000000000011</c:v>
                </c:pt>
                <c:pt idx="5">
                  <c:v>0.88</c:v>
                </c:pt>
              </c:numCache>
            </c:numRef>
          </c:val>
        </c:ser>
        <c:dLbls>
          <c:showLegendKey val="0"/>
          <c:showVal val="0"/>
          <c:showCatName val="0"/>
          <c:showSerName val="0"/>
          <c:showPercent val="0"/>
          <c:showBubbleSize val="0"/>
        </c:dLbls>
        <c:gapWidth val="150"/>
        <c:axId val="148341504"/>
        <c:axId val="148343040"/>
      </c:barChart>
      <c:catAx>
        <c:axId val="148341504"/>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148343040"/>
        <c:crosses val="autoZero"/>
        <c:auto val="1"/>
        <c:lblAlgn val="ctr"/>
        <c:lblOffset val="100"/>
        <c:noMultiLvlLbl val="0"/>
      </c:catAx>
      <c:valAx>
        <c:axId val="148343040"/>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14834150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Hoja1!$B$205:$B$210</c:f>
              <c:strCache>
                <c:ptCount val="6"/>
                <c:pt idx="0">
                  <c:v>Varias veces a la semana</c:v>
                </c:pt>
                <c:pt idx="1">
                  <c:v>Nunca o casi nunca</c:v>
                </c:pt>
                <c:pt idx="2">
                  <c:v>NS/NC</c:v>
                </c:pt>
                <c:pt idx="3">
                  <c:v>Una vez a la semana</c:v>
                </c:pt>
                <c:pt idx="4">
                  <c:v>Una vez cada 15 días</c:v>
                </c:pt>
                <c:pt idx="5">
                  <c:v>Una vez al mes</c:v>
                </c:pt>
              </c:strCache>
            </c:strRef>
          </c:cat>
          <c:val>
            <c:numRef>
              <c:f>Hoja1!$D$205:$D$210</c:f>
              <c:numCache>
                <c:formatCode>0.0</c:formatCode>
                <c:ptCount val="6"/>
                <c:pt idx="0">
                  <c:v>35.339999999999996</c:v>
                </c:pt>
                <c:pt idx="1">
                  <c:v>25.27</c:v>
                </c:pt>
                <c:pt idx="2">
                  <c:v>20.32</c:v>
                </c:pt>
                <c:pt idx="3">
                  <c:v>15.02</c:v>
                </c:pt>
                <c:pt idx="4">
                  <c:v>2.12</c:v>
                </c:pt>
                <c:pt idx="5">
                  <c:v>1.9400000000000011</c:v>
                </c:pt>
              </c:numCache>
            </c:numRef>
          </c:val>
        </c:ser>
        <c:dLbls>
          <c:showLegendKey val="0"/>
          <c:showVal val="0"/>
          <c:showCatName val="0"/>
          <c:showSerName val="0"/>
          <c:showPercent val="0"/>
          <c:showBubbleSize val="0"/>
        </c:dLbls>
        <c:gapWidth val="150"/>
        <c:axId val="252381440"/>
        <c:axId val="252395520"/>
      </c:barChart>
      <c:catAx>
        <c:axId val="252381440"/>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252395520"/>
        <c:crosses val="autoZero"/>
        <c:auto val="1"/>
        <c:lblAlgn val="ctr"/>
        <c:lblOffset val="100"/>
        <c:noMultiLvlLbl val="0"/>
      </c:catAx>
      <c:valAx>
        <c:axId val="252395520"/>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2381440"/>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Hoja1!$B$223:$B$228</c:f>
              <c:strCache>
                <c:ptCount val="6"/>
                <c:pt idx="0">
                  <c:v>Varias veces a la semana</c:v>
                </c:pt>
                <c:pt idx="1">
                  <c:v>Una vez a la semana</c:v>
                </c:pt>
                <c:pt idx="2">
                  <c:v>Nunca o casi nunca</c:v>
                </c:pt>
                <c:pt idx="3">
                  <c:v>NS/NC</c:v>
                </c:pt>
                <c:pt idx="4">
                  <c:v>Una vez cada 15 días</c:v>
                </c:pt>
                <c:pt idx="5">
                  <c:v>Una vez al mes</c:v>
                </c:pt>
              </c:strCache>
            </c:strRef>
          </c:cat>
          <c:val>
            <c:numRef>
              <c:f>Hoja1!$D$223:$D$228</c:f>
              <c:numCache>
                <c:formatCode>0.0</c:formatCode>
                <c:ptCount val="6"/>
                <c:pt idx="0">
                  <c:v>63.25</c:v>
                </c:pt>
                <c:pt idx="1">
                  <c:v>18.2</c:v>
                </c:pt>
                <c:pt idx="2">
                  <c:v>8.66</c:v>
                </c:pt>
                <c:pt idx="3">
                  <c:v>7.7700000000000014</c:v>
                </c:pt>
                <c:pt idx="4">
                  <c:v>1.9400000000000011</c:v>
                </c:pt>
                <c:pt idx="5">
                  <c:v>0.18000000000000013</c:v>
                </c:pt>
              </c:numCache>
            </c:numRef>
          </c:val>
        </c:ser>
        <c:dLbls>
          <c:showLegendKey val="0"/>
          <c:showVal val="0"/>
          <c:showCatName val="0"/>
          <c:showSerName val="0"/>
          <c:showPercent val="0"/>
          <c:showBubbleSize val="0"/>
        </c:dLbls>
        <c:gapWidth val="150"/>
        <c:axId val="252432384"/>
        <c:axId val="252433920"/>
      </c:barChart>
      <c:catAx>
        <c:axId val="252432384"/>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252433920"/>
        <c:crosses val="autoZero"/>
        <c:auto val="1"/>
        <c:lblAlgn val="ctr"/>
        <c:lblOffset val="100"/>
        <c:noMultiLvlLbl val="0"/>
      </c:catAx>
      <c:valAx>
        <c:axId val="252433920"/>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243238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Hoja1!$B$240:$B$245</c:f>
              <c:strCache>
                <c:ptCount val="6"/>
                <c:pt idx="0">
                  <c:v>Varias veces a la semana</c:v>
                </c:pt>
                <c:pt idx="1">
                  <c:v>Una vez a la semana</c:v>
                </c:pt>
                <c:pt idx="2">
                  <c:v>Nunca o casi nunca</c:v>
                </c:pt>
                <c:pt idx="3">
                  <c:v>NS/NC</c:v>
                </c:pt>
                <c:pt idx="4">
                  <c:v>Una vez cada 15 días</c:v>
                </c:pt>
                <c:pt idx="5">
                  <c:v>Una vez al mes</c:v>
                </c:pt>
              </c:strCache>
            </c:strRef>
          </c:cat>
          <c:val>
            <c:numRef>
              <c:f>Hoja1!$D$240:$D$245</c:f>
              <c:numCache>
                <c:formatCode>0.0</c:formatCode>
                <c:ptCount val="6"/>
                <c:pt idx="0">
                  <c:v>62.54</c:v>
                </c:pt>
                <c:pt idx="1">
                  <c:v>18.02</c:v>
                </c:pt>
                <c:pt idx="2">
                  <c:v>9.89</c:v>
                </c:pt>
                <c:pt idx="3">
                  <c:v>7.24</c:v>
                </c:pt>
                <c:pt idx="4">
                  <c:v>2.12</c:v>
                </c:pt>
                <c:pt idx="5">
                  <c:v>0.18000000000000013</c:v>
                </c:pt>
              </c:numCache>
            </c:numRef>
          </c:val>
        </c:ser>
        <c:dLbls>
          <c:showLegendKey val="0"/>
          <c:showVal val="0"/>
          <c:showCatName val="0"/>
          <c:showSerName val="0"/>
          <c:showPercent val="0"/>
          <c:showBubbleSize val="0"/>
        </c:dLbls>
        <c:gapWidth val="150"/>
        <c:axId val="252454400"/>
        <c:axId val="252455936"/>
      </c:barChart>
      <c:catAx>
        <c:axId val="252454400"/>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252455936"/>
        <c:crosses val="autoZero"/>
        <c:auto val="1"/>
        <c:lblAlgn val="ctr"/>
        <c:lblOffset val="100"/>
        <c:noMultiLvlLbl val="0"/>
      </c:catAx>
      <c:valAx>
        <c:axId val="252455936"/>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2454400"/>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Hoja1!$B$262:$B$267</c:f>
              <c:strCache>
                <c:ptCount val="6"/>
                <c:pt idx="0">
                  <c:v>Varias veces a la semana</c:v>
                </c:pt>
                <c:pt idx="1">
                  <c:v>Una vez a la semana</c:v>
                </c:pt>
                <c:pt idx="2">
                  <c:v>Nunca o casi nunca</c:v>
                </c:pt>
                <c:pt idx="3">
                  <c:v>NS/NC</c:v>
                </c:pt>
                <c:pt idx="4">
                  <c:v>Una vez cada 15 días</c:v>
                </c:pt>
                <c:pt idx="5">
                  <c:v>Una vez al mes</c:v>
                </c:pt>
              </c:strCache>
            </c:strRef>
          </c:cat>
          <c:val>
            <c:numRef>
              <c:f>Hoja1!$D$262:$D$267</c:f>
              <c:numCache>
                <c:formatCode>0.0</c:formatCode>
                <c:ptCount val="6"/>
                <c:pt idx="0">
                  <c:v>56.01</c:v>
                </c:pt>
                <c:pt idx="1">
                  <c:v>18.55</c:v>
                </c:pt>
                <c:pt idx="2">
                  <c:v>13.25</c:v>
                </c:pt>
                <c:pt idx="3">
                  <c:v>10.6</c:v>
                </c:pt>
                <c:pt idx="4">
                  <c:v>1.24</c:v>
                </c:pt>
                <c:pt idx="5">
                  <c:v>0.35000000000000026</c:v>
                </c:pt>
              </c:numCache>
            </c:numRef>
          </c:val>
        </c:ser>
        <c:dLbls>
          <c:showLegendKey val="0"/>
          <c:showVal val="0"/>
          <c:showCatName val="0"/>
          <c:showSerName val="0"/>
          <c:showPercent val="0"/>
          <c:showBubbleSize val="0"/>
        </c:dLbls>
        <c:gapWidth val="150"/>
        <c:axId val="252488704"/>
        <c:axId val="254018304"/>
      </c:barChart>
      <c:catAx>
        <c:axId val="252488704"/>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254018304"/>
        <c:crosses val="autoZero"/>
        <c:auto val="1"/>
        <c:lblAlgn val="ctr"/>
        <c:lblOffset val="100"/>
        <c:noMultiLvlLbl val="0"/>
      </c:catAx>
      <c:valAx>
        <c:axId val="254018304"/>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248870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numFmt formatCode="#,##0.0" sourceLinked="0"/>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Hoja1!$B$281:$B$286</c:f>
              <c:strCache>
                <c:ptCount val="6"/>
                <c:pt idx="0">
                  <c:v>Varias veces a la semana</c:v>
                </c:pt>
                <c:pt idx="1">
                  <c:v>Una vez a la semana</c:v>
                </c:pt>
                <c:pt idx="2">
                  <c:v>NS/NC</c:v>
                </c:pt>
                <c:pt idx="3">
                  <c:v>Nunca o casi nunca</c:v>
                </c:pt>
                <c:pt idx="4">
                  <c:v>Una vez cada 15 días</c:v>
                </c:pt>
                <c:pt idx="5">
                  <c:v>Una vez al mes</c:v>
                </c:pt>
              </c:strCache>
            </c:strRef>
          </c:cat>
          <c:val>
            <c:numRef>
              <c:f>Hoja1!$D$281:$D$286</c:f>
              <c:numCache>
                <c:formatCode>General</c:formatCode>
                <c:ptCount val="6"/>
                <c:pt idx="0">
                  <c:v>60.6</c:v>
                </c:pt>
                <c:pt idx="1">
                  <c:v>19.959999999999987</c:v>
                </c:pt>
                <c:pt idx="2">
                  <c:v>10.42</c:v>
                </c:pt>
                <c:pt idx="3">
                  <c:v>7.6</c:v>
                </c:pt>
                <c:pt idx="4">
                  <c:v>1.24</c:v>
                </c:pt>
                <c:pt idx="5">
                  <c:v>0.18000000000000013</c:v>
                </c:pt>
              </c:numCache>
            </c:numRef>
          </c:val>
        </c:ser>
        <c:dLbls>
          <c:showLegendKey val="0"/>
          <c:showVal val="0"/>
          <c:showCatName val="0"/>
          <c:showSerName val="0"/>
          <c:showPercent val="0"/>
          <c:showBubbleSize val="0"/>
        </c:dLbls>
        <c:gapWidth val="150"/>
        <c:axId val="254038784"/>
        <c:axId val="254040320"/>
      </c:barChart>
      <c:catAx>
        <c:axId val="254038784"/>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254040320"/>
        <c:crosses val="autoZero"/>
        <c:auto val="1"/>
        <c:lblAlgn val="ctr"/>
        <c:lblOffset val="100"/>
        <c:noMultiLvlLbl val="0"/>
      </c:catAx>
      <c:valAx>
        <c:axId val="254040320"/>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General" sourceLinked="1"/>
        <c:majorTickMark val="out"/>
        <c:minorTickMark val="none"/>
        <c:tickLblPos val="nextTo"/>
        <c:txPr>
          <a:bodyPr/>
          <a:lstStyle/>
          <a:p>
            <a:pPr>
              <a:defRPr lang="es-ES" sz="1100">
                <a:latin typeface="Garamond" pitchFamily="18" charset="0"/>
              </a:defRPr>
            </a:pPr>
            <a:endParaRPr lang="en-US"/>
          </a:p>
        </c:txPr>
        <c:crossAx val="25403878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Hoja1!$B$299:$B$304</c:f>
              <c:strCache>
                <c:ptCount val="6"/>
                <c:pt idx="0">
                  <c:v>Varias veces a la semana</c:v>
                </c:pt>
                <c:pt idx="1">
                  <c:v>NS/NC</c:v>
                </c:pt>
                <c:pt idx="2">
                  <c:v>Nunca o casi nunca</c:v>
                </c:pt>
                <c:pt idx="3">
                  <c:v>Una vez a la semana</c:v>
                </c:pt>
                <c:pt idx="4">
                  <c:v>Una vez al mes</c:v>
                </c:pt>
                <c:pt idx="5">
                  <c:v>Una vez cada 15 días</c:v>
                </c:pt>
              </c:strCache>
            </c:strRef>
          </c:cat>
          <c:val>
            <c:numRef>
              <c:f>Hoja1!$D$299:$D$304</c:f>
              <c:numCache>
                <c:formatCode>0.0</c:formatCode>
                <c:ptCount val="6"/>
                <c:pt idx="0">
                  <c:v>37.630000000000003</c:v>
                </c:pt>
                <c:pt idx="1">
                  <c:v>21.2</c:v>
                </c:pt>
                <c:pt idx="2">
                  <c:v>17.489999999999974</c:v>
                </c:pt>
                <c:pt idx="3">
                  <c:v>16.610000000000017</c:v>
                </c:pt>
                <c:pt idx="4">
                  <c:v>3.71</c:v>
                </c:pt>
                <c:pt idx="5">
                  <c:v>3.36</c:v>
                </c:pt>
              </c:numCache>
            </c:numRef>
          </c:val>
        </c:ser>
        <c:dLbls>
          <c:showLegendKey val="0"/>
          <c:showVal val="0"/>
          <c:showCatName val="0"/>
          <c:showSerName val="0"/>
          <c:showPercent val="0"/>
          <c:showBubbleSize val="0"/>
        </c:dLbls>
        <c:gapWidth val="150"/>
        <c:axId val="254077184"/>
        <c:axId val="254091264"/>
      </c:barChart>
      <c:catAx>
        <c:axId val="254077184"/>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254091264"/>
        <c:crosses val="autoZero"/>
        <c:auto val="1"/>
        <c:lblAlgn val="ctr"/>
        <c:lblOffset val="100"/>
        <c:noMultiLvlLbl val="0"/>
      </c:catAx>
      <c:valAx>
        <c:axId val="254091264"/>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407718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Hoja1!$B$321:$B$328</c:f>
              <c:strCache>
                <c:ptCount val="8"/>
                <c:pt idx="0">
                  <c:v>No sabe origen</c:v>
                </c:pt>
                <c:pt idx="1">
                  <c:v>No contesta</c:v>
                </c:pt>
                <c:pt idx="2">
                  <c:v>Importado</c:v>
                </c:pt>
                <c:pt idx="3">
                  <c:v>Región Centro</c:v>
                </c:pt>
                <c:pt idx="4">
                  <c:v>Región Cordillera</c:v>
                </c:pt>
                <c:pt idx="5">
                  <c:v>Región Meta</c:v>
                </c:pt>
                <c:pt idx="6">
                  <c:v>Región Ariari</c:v>
                </c:pt>
                <c:pt idx="7">
                  <c:v>Región Cumaral</c:v>
                </c:pt>
              </c:strCache>
            </c:strRef>
          </c:cat>
          <c:val>
            <c:numRef>
              <c:f>Hoja1!$D$321:$D$328</c:f>
              <c:numCache>
                <c:formatCode>0.0</c:formatCode>
                <c:ptCount val="8"/>
                <c:pt idx="0">
                  <c:v>30.57</c:v>
                </c:pt>
                <c:pt idx="1">
                  <c:v>29.330000000000005</c:v>
                </c:pt>
                <c:pt idx="2">
                  <c:v>20.67</c:v>
                </c:pt>
                <c:pt idx="3">
                  <c:v>9.5400000000000009</c:v>
                </c:pt>
                <c:pt idx="4">
                  <c:v>5.83</c:v>
                </c:pt>
                <c:pt idx="5">
                  <c:v>1.9400000000000011</c:v>
                </c:pt>
                <c:pt idx="6">
                  <c:v>1.9400000000000011</c:v>
                </c:pt>
                <c:pt idx="7">
                  <c:v>0.18000000000000013</c:v>
                </c:pt>
              </c:numCache>
            </c:numRef>
          </c:val>
        </c:ser>
        <c:dLbls>
          <c:showLegendKey val="0"/>
          <c:showVal val="0"/>
          <c:showCatName val="0"/>
          <c:showSerName val="0"/>
          <c:showPercent val="0"/>
          <c:showBubbleSize val="0"/>
        </c:dLbls>
        <c:gapWidth val="150"/>
        <c:axId val="254136320"/>
        <c:axId val="254137856"/>
      </c:barChart>
      <c:catAx>
        <c:axId val="254136320"/>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4137856"/>
        <c:crosses val="autoZero"/>
        <c:auto val="1"/>
        <c:lblAlgn val="ctr"/>
        <c:lblOffset val="100"/>
        <c:noMultiLvlLbl val="0"/>
      </c:catAx>
      <c:valAx>
        <c:axId val="254137856"/>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4136320"/>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05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Hoja1!$B$524:$B$531</c:f>
              <c:strCache>
                <c:ptCount val="8"/>
                <c:pt idx="0">
                  <c:v>Papa</c:v>
                </c:pt>
                <c:pt idx="1">
                  <c:v>Frutas</c:v>
                </c:pt>
                <c:pt idx="2">
                  <c:v>Plátano</c:v>
                </c:pt>
                <c:pt idx="3">
                  <c:v>Hortalizas</c:v>
                </c:pt>
                <c:pt idx="4">
                  <c:v>Yuca</c:v>
                </c:pt>
                <c:pt idx="5">
                  <c:v>Cebolla</c:v>
                </c:pt>
                <c:pt idx="6">
                  <c:v>Granosylegumbres</c:v>
                </c:pt>
                <c:pt idx="7">
                  <c:v>Arracacha</c:v>
                </c:pt>
              </c:strCache>
            </c:strRef>
          </c:cat>
          <c:val>
            <c:numRef>
              <c:f>Hoja1!$C$533:$C$540</c:f>
              <c:numCache>
                <c:formatCode>0</c:formatCode>
                <c:ptCount val="8"/>
                <c:pt idx="0">
                  <c:v>244.15600000000001</c:v>
                </c:pt>
                <c:pt idx="1">
                  <c:v>178.08780000000004</c:v>
                </c:pt>
                <c:pt idx="2">
                  <c:v>72.261250000000089</c:v>
                </c:pt>
                <c:pt idx="3">
                  <c:v>52.820370000000011</c:v>
                </c:pt>
                <c:pt idx="4">
                  <c:v>52.274610000000003</c:v>
                </c:pt>
                <c:pt idx="5">
                  <c:v>45.254730000000002</c:v>
                </c:pt>
                <c:pt idx="6">
                  <c:v>20.1526</c:v>
                </c:pt>
                <c:pt idx="7">
                  <c:v>14.054870000000001</c:v>
                </c:pt>
              </c:numCache>
            </c:numRef>
          </c:val>
        </c:ser>
        <c:dLbls>
          <c:showLegendKey val="0"/>
          <c:showVal val="0"/>
          <c:showCatName val="0"/>
          <c:showSerName val="0"/>
          <c:showPercent val="0"/>
          <c:showBubbleSize val="0"/>
        </c:dLbls>
        <c:gapWidth val="150"/>
        <c:axId val="148869504"/>
        <c:axId val="148871040"/>
      </c:barChart>
      <c:catAx>
        <c:axId val="148869504"/>
        <c:scaling>
          <c:orientation val="minMax"/>
        </c:scaling>
        <c:delete val="0"/>
        <c:axPos val="b"/>
        <c:numFmt formatCode="General" sourceLinked="1"/>
        <c:majorTickMark val="cross"/>
        <c:minorTickMark val="none"/>
        <c:tickLblPos val="nextTo"/>
        <c:txPr>
          <a:bodyPr rot="-5400000" vert="horz" anchor="ctr" anchorCtr="1"/>
          <a:lstStyle/>
          <a:p>
            <a:pPr>
              <a:defRPr lang="es-ES" sz="1050">
                <a:latin typeface="Garamond" pitchFamily="18" charset="0"/>
              </a:defRPr>
            </a:pPr>
            <a:endParaRPr lang="en-US"/>
          </a:p>
        </c:txPr>
        <c:crossAx val="148871040"/>
        <c:crosses val="autoZero"/>
        <c:auto val="1"/>
        <c:lblAlgn val="ctr"/>
        <c:lblOffset val="100"/>
        <c:noMultiLvlLbl val="0"/>
      </c:catAx>
      <c:valAx>
        <c:axId val="148871040"/>
        <c:scaling>
          <c:orientation val="minMax"/>
        </c:scaling>
        <c:delete val="0"/>
        <c:axPos val="l"/>
        <c:title>
          <c:tx>
            <c:rich>
              <a:bodyPr rot="-5400000" vert="horz"/>
              <a:lstStyle/>
              <a:p>
                <a:pPr>
                  <a:defRPr lang="es-ES" sz="1100">
                    <a:latin typeface="Garamond" pitchFamily="18" charset="0"/>
                  </a:defRPr>
                </a:pPr>
                <a:r>
                  <a:rPr lang="en-US"/>
                  <a:t>Toneladas por semana</a:t>
                </a:r>
              </a:p>
            </c:rich>
          </c:tx>
          <c:overlay val="0"/>
        </c:title>
        <c:numFmt formatCode="0" sourceLinked="1"/>
        <c:majorTickMark val="out"/>
        <c:minorTickMark val="none"/>
        <c:tickLblPos val="nextTo"/>
        <c:txPr>
          <a:bodyPr/>
          <a:lstStyle/>
          <a:p>
            <a:pPr>
              <a:defRPr lang="es-ES" sz="1100">
                <a:latin typeface="Garamond" pitchFamily="18" charset="0"/>
              </a:defRPr>
            </a:pPr>
            <a:endParaRPr lang="en-US"/>
          </a:p>
        </c:txPr>
        <c:crossAx val="14886950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Hoja1!$B$339:$B$346</c:f>
              <c:strCache>
                <c:ptCount val="8"/>
                <c:pt idx="0">
                  <c:v>No contesta</c:v>
                </c:pt>
                <c:pt idx="1">
                  <c:v>No sabe origen</c:v>
                </c:pt>
                <c:pt idx="2">
                  <c:v>Región Ariari</c:v>
                </c:pt>
                <c:pt idx="3">
                  <c:v>Importado</c:v>
                </c:pt>
                <c:pt idx="4">
                  <c:v>Región Centro</c:v>
                </c:pt>
                <c:pt idx="5">
                  <c:v>Región Meta</c:v>
                </c:pt>
                <c:pt idx="6">
                  <c:v>Región Cordillera</c:v>
                </c:pt>
                <c:pt idx="7">
                  <c:v>Región Cumaral</c:v>
                </c:pt>
              </c:strCache>
            </c:strRef>
          </c:cat>
          <c:val>
            <c:numRef>
              <c:f>Hoja1!$D$339:$D$346</c:f>
              <c:numCache>
                <c:formatCode>0.0</c:formatCode>
                <c:ptCount val="8"/>
                <c:pt idx="0">
                  <c:v>36.220000000000013</c:v>
                </c:pt>
                <c:pt idx="1">
                  <c:v>30.21</c:v>
                </c:pt>
                <c:pt idx="2">
                  <c:v>11.84</c:v>
                </c:pt>
                <c:pt idx="3">
                  <c:v>9.01</c:v>
                </c:pt>
                <c:pt idx="4">
                  <c:v>6.3599999999999985</c:v>
                </c:pt>
                <c:pt idx="5">
                  <c:v>3.53</c:v>
                </c:pt>
                <c:pt idx="6">
                  <c:v>2.65</c:v>
                </c:pt>
                <c:pt idx="7">
                  <c:v>0.18000000000000013</c:v>
                </c:pt>
              </c:numCache>
            </c:numRef>
          </c:val>
        </c:ser>
        <c:dLbls>
          <c:showLegendKey val="0"/>
          <c:showVal val="0"/>
          <c:showCatName val="0"/>
          <c:showSerName val="0"/>
          <c:showPercent val="0"/>
          <c:showBubbleSize val="0"/>
        </c:dLbls>
        <c:gapWidth val="150"/>
        <c:axId val="254158336"/>
        <c:axId val="254159872"/>
      </c:barChart>
      <c:catAx>
        <c:axId val="254158336"/>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4159872"/>
        <c:crosses val="autoZero"/>
        <c:auto val="1"/>
        <c:lblAlgn val="ctr"/>
        <c:lblOffset val="100"/>
        <c:noMultiLvlLbl val="0"/>
      </c:catAx>
      <c:valAx>
        <c:axId val="254159872"/>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4158336"/>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Hoja1!$B$357:$B$364</c:f>
              <c:strCache>
                <c:ptCount val="8"/>
                <c:pt idx="0">
                  <c:v>No contesta</c:v>
                </c:pt>
                <c:pt idx="1">
                  <c:v>No sabe origen</c:v>
                </c:pt>
                <c:pt idx="2">
                  <c:v>Importado</c:v>
                </c:pt>
                <c:pt idx="3">
                  <c:v>Región Centro</c:v>
                </c:pt>
                <c:pt idx="4">
                  <c:v>Región Cordillera</c:v>
                </c:pt>
                <c:pt idx="5">
                  <c:v>Región Ariari</c:v>
                </c:pt>
                <c:pt idx="6">
                  <c:v>Región Meta</c:v>
                </c:pt>
                <c:pt idx="7">
                  <c:v>Región Cumaral</c:v>
                </c:pt>
              </c:strCache>
            </c:strRef>
          </c:cat>
          <c:val>
            <c:numRef>
              <c:f>Hoja1!$D$357:$D$364</c:f>
              <c:numCache>
                <c:formatCode>0.0</c:formatCode>
                <c:ptCount val="8"/>
                <c:pt idx="0">
                  <c:v>43.290000000000013</c:v>
                </c:pt>
                <c:pt idx="1">
                  <c:v>30.74</c:v>
                </c:pt>
                <c:pt idx="2">
                  <c:v>14.129999999999999</c:v>
                </c:pt>
                <c:pt idx="3">
                  <c:v>5.48</c:v>
                </c:pt>
                <c:pt idx="4">
                  <c:v>3.36</c:v>
                </c:pt>
                <c:pt idx="5">
                  <c:v>1.59</c:v>
                </c:pt>
                <c:pt idx="6">
                  <c:v>1.06</c:v>
                </c:pt>
                <c:pt idx="7">
                  <c:v>0.35000000000000026</c:v>
                </c:pt>
              </c:numCache>
            </c:numRef>
          </c:val>
        </c:ser>
        <c:dLbls>
          <c:showLegendKey val="0"/>
          <c:showVal val="0"/>
          <c:showCatName val="0"/>
          <c:showSerName val="0"/>
          <c:showPercent val="0"/>
          <c:showBubbleSize val="0"/>
        </c:dLbls>
        <c:gapWidth val="150"/>
        <c:axId val="254196736"/>
        <c:axId val="254214912"/>
      </c:barChart>
      <c:catAx>
        <c:axId val="254196736"/>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4214912"/>
        <c:crosses val="autoZero"/>
        <c:auto val="1"/>
        <c:lblAlgn val="ctr"/>
        <c:lblOffset val="100"/>
        <c:noMultiLvlLbl val="0"/>
      </c:catAx>
      <c:valAx>
        <c:axId val="254214912"/>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4196736"/>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Hoja1!$B$376:$B$383</c:f>
              <c:strCache>
                <c:ptCount val="8"/>
                <c:pt idx="0">
                  <c:v>No sabe origen</c:v>
                </c:pt>
                <c:pt idx="1">
                  <c:v>No contesta</c:v>
                </c:pt>
                <c:pt idx="2">
                  <c:v>Importado</c:v>
                </c:pt>
                <c:pt idx="3">
                  <c:v>Región Centro</c:v>
                </c:pt>
                <c:pt idx="4">
                  <c:v>Región Cordillera</c:v>
                </c:pt>
                <c:pt idx="5">
                  <c:v>Región Ariari</c:v>
                </c:pt>
                <c:pt idx="6">
                  <c:v>Región Meta</c:v>
                </c:pt>
                <c:pt idx="7">
                  <c:v>Región Cumaral</c:v>
                </c:pt>
              </c:strCache>
            </c:strRef>
          </c:cat>
          <c:val>
            <c:numRef>
              <c:f>Hoja1!$D$376:$D$383</c:f>
              <c:numCache>
                <c:formatCode>0.0</c:formatCode>
                <c:ptCount val="8"/>
                <c:pt idx="0">
                  <c:v>33.92</c:v>
                </c:pt>
                <c:pt idx="1">
                  <c:v>29.51</c:v>
                </c:pt>
                <c:pt idx="2">
                  <c:v>18.899999999999999</c:v>
                </c:pt>
                <c:pt idx="3">
                  <c:v>8.66</c:v>
                </c:pt>
                <c:pt idx="4">
                  <c:v>4.95</c:v>
                </c:pt>
                <c:pt idx="5">
                  <c:v>2.12</c:v>
                </c:pt>
                <c:pt idx="6">
                  <c:v>1.59</c:v>
                </c:pt>
                <c:pt idx="7">
                  <c:v>0.35000000000000026</c:v>
                </c:pt>
              </c:numCache>
            </c:numRef>
          </c:val>
        </c:ser>
        <c:dLbls>
          <c:showLegendKey val="0"/>
          <c:showVal val="0"/>
          <c:showCatName val="0"/>
          <c:showSerName val="0"/>
          <c:showPercent val="0"/>
          <c:showBubbleSize val="0"/>
        </c:dLbls>
        <c:gapWidth val="150"/>
        <c:axId val="254231296"/>
        <c:axId val="254232832"/>
      </c:barChart>
      <c:catAx>
        <c:axId val="254231296"/>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4232832"/>
        <c:crosses val="autoZero"/>
        <c:auto val="1"/>
        <c:lblAlgn val="ctr"/>
        <c:lblOffset val="100"/>
        <c:noMultiLvlLbl val="0"/>
      </c:catAx>
      <c:valAx>
        <c:axId val="254232832"/>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4231296"/>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Hoja1!$B$397:$B$403</c:f>
              <c:strCache>
                <c:ptCount val="7"/>
                <c:pt idx="0">
                  <c:v>No sabe origen</c:v>
                </c:pt>
                <c:pt idx="1">
                  <c:v>No contesta</c:v>
                </c:pt>
                <c:pt idx="2">
                  <c:v>Región Ariari</c:v>
                </c:pt>
                <c:pt idx="3">
                  <c:v>Importado</c:v>
                </c:pt>
                <c:pt idx="4">
                  <c:v>Región Centro</c:v>
                </c:pt>
                <c:pt idx="5">
                  <c:v>Región Meta</c:v>
                </c:pt>
                <c:pt idx="6">
                  <c:v>Región Cordillera</c:v>
                </c:pt>
              </c:strCache>
            </c:strRef>
          </c:cat>
          <c:val>
            <c:numRef>
              <c:f>Hoja1!$D$397:$D$403</c:f>
              <c:numCache>
                <c:formatCode>0.0</c:formatCode>
                <c:ptCount val="7"/>
                <c:pt idx="0">
                  <c:v>31.27</c:v>
                </c:pt>
                <c:pt idx="1">
                  <c:v>30.21</c:v>
                </c:pt>
                <c:pt idx="2">
                  <c:v>12.370000000000006</c:v>
                </c:pt>
                <c:pt idx="3">
                  <c:v>9.3600000000000048</c:v>
                </c:pt>
                <c:pt idx="4">
                  <c:v>7.95</c:v>
                </c:pt>
                <c:pt idx="5">
                  <c:v>4.95</c:v>
                </c:pt>
                <c:pt idx="6">
                  <c:v>3.8899999999999997</c:v>
                </c:pt>
              </c:numCache>
            </c:numRef>
          </c:val>
        </c:ser>
        <c:dLbls>
          <c:showLegendKey val="0"/>
          <c:showVal val="0"/>
          <c:showCatName val="0"/>
          <c:showSerName val="0"/>
          <c:showPercent val="0"/>
          <c:showBubbleSize val="0"/>
        </c:dLbls>
        <c:gapWidth val="150"/>
        <c:axId val="254277888"/>
        <c:axId val="254291968"/>
      </c:barChart>
      <c:catAx>
        <c:axId val="254277888"/>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4291968"/>
        <c:crosses val="autoZero"/>
        <c:auto val="1"/>
        <c:lblAlgn val="ctr"/>
        <c:lblOffset val="100"/>
        <c:noMultiLvlLbl val="0"/>
      </c:catAx>
      <c:valAx>
        <c:axId val="254291968"/>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4277888"/>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Hoja1!$B$420:$B$426</c:f>
              <c:strCache>
                <c:ptCount val="7"/>
                <c:pt idx="0">
                  <c:v>No contesta</c:v>
                </c:pt>
                <c:pt idx="1">
                  <c:v>No sabe origen</c:v>
                </c:pt>
                <c:pt idx="2">
                  <c:v>Importado</c:v>
                </c:pt>
                <c:pt idx="3">
                  <c:v>Región Centro</c:v>
                </c:pt>
                <c:pt idx="4">
                  <c:v>Región Cordillera</c:v>
                </c:pt>
                <c:pt idx="5">
                  <c:v>Región Ariari</c:v>
                </c:pt>
                <c:pt idx="6">
                  <c:v>Región Meta</c:v>
                </c:pt>
              </c:strCache>
            </c:strRef>
          </c:cat>
          <c:val>
            <c:numRef>
              <c:f>Hoja1!$D$420:$D$426</c:f>
              <c:numCache>
                <c:formatCode>0.0</c:formatCode>
                <c:ptCount val="7"/>
                <c:pt idx="0">
                  <c:v>34.1</c:v>
                </c:pt>
                <c:pt idx="1">
                  <c:v>32.33</c:v>
                </c:pt>
                <c:pt idx="2">
                  <c:v>18.55</c:v>
                </c:pt>
                <c:pt idx="3">
                  <c:v>8.48</c:v>
                </c:pt>
                <c:pt idx="4">
                  <c:v>4.0599999999999996</c:v>
                </c:pt>
                <c:pt idx="5">
                  <c:v>1.59</c:v>
                </c:pt>
                <c:pt idx="6">
                  <c:v>0.88</c:v>
                </c:pt>
              </c:numCache>
            </c:numRef>
          </c:val>
        </c:ser>
        <c:dLbls>
          <c:showLegendKey val="0"/>
          <c:showVal val="0"/>
          <c:showCatName val="0"/>
          <c:showSerName val="0"/>
          <c:showPercent val="0"/>
          <c:showBubbleSize val="0"/>
        </c:dLbls>
        <c:gapWidth val="150"/>
        <c:axId val="254324736"/>
        <c:axId val="254326272"/>
      </c:barChart>
      <c:catAx>
        <c:axId val="254324736"/>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4326272"/>
        <c:crosses val="autoZero"/>
        <c:auto val="1"/>
        <c:lblAlgn val="ctr"/>
        <c:lblOffset val="100"/>
        <c:noMultiLvlLbl val="0"/>
      </c:catAx>
      <c:valAx>
        <c:axId val="254326272"/>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4324736"/>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Hoja1!$B$442:$B$449</c:f>
              <c:strCache>
                <c:ptCount val="8"/>
                <c:pt idx="0">
                  <c:v>No sabe origen</c:v>
                </c:pt>
                <c:pt idx="1">
                  <c:v>No contesta</c:v>
                </c:pt>
                <c:pt idx="2">
                  <c:v>Importado</c:v>
                </c:pt>
                <c:pt idx="3">
                  <c:v>Región Centro</c:v>
                </c:pt>
                <c:pt idx="4">
                  <c:v>Región Cordillera</c:v>
                </c:pt>
                <c:pt idx="5">
                  <c:v>Región Ariari</c:v>
                </c:pt>
                <c:pt idx="6">
                  <c:v>Región Meta</c:v>
                </c:pt>
                <c:pt idx="7">
                  <c:v>Región Cumaral</c:v>
                </c:pt>
              </c:strCache>
            </c:strRef>
          </c:cat>
          <c:val>
            <c:numRef>
              <c:f>Hoja1!$D$442:$D$449</c:f>
              <c:numCache>
                <c:formatCode>0.0</c:formatCode>
                <c:ptCount val="8"/>
                <c:pt idx="0">
                  <c:v>34.449999999999996</c:v>
                </c:pt>
                <c:pt idx="1">
                  <c:v>30.39</c:v>
                </c:pt>
                <c:pt idx="2">
                  <c:v>16.610000000000017</c:v>
                </c:pt>
                <c:pt idx="3">
                  <c:v>8.83</c:v>
                </c:pt>
                <c:pt idx="4">
                  <c:v>3.36</c:v>
                </c:pt>
                <c:pt idx="5">
                  <c:v>3.18</c:v>
                </c:pt>
                <c:pt idx="6">
                  <c:v>2.65</c:v>
                </c:pt>
                <c:pt idx="7">
                  <c:v>0.53</c:v>
                </c:pt>
              </c:numCache>
            </c:numRef>
          </c:val>
        </c:ser>
        <c:dLbls>
          <c:showLegendKey val="0"/>
          <c:showVal val="0"/>
          <c:showCatName val="0"/>
          <c:showSerName val="0"/>
          <c:showPercent val="0"/>
          <c:showBubbleSize val="0"/>
        </c:dLbls>
        <c:gapWidth val="150"/>
        <c:axId val="255407616"/>
        <c:axId val="255409152"/>
      </c:barChart>
      <c:catAx>
        <c:axId val="255407616"/>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5409152"/>
        <c:crosses val="autoZero"/>
        <c:auto val="1"/>
        <c:lblAlgn val="ctr"/>
        <c:lblOffset val="100"/>
        <c:noMultiLvlLbl val="0"/>
      </c:catAx>
      <c:valAx>
        <c:axId val="255409152"/>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5407616"/>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Hoja1!$B$466:$B$472</c:f>
              <c:strCache>
                <c:ptCount val="7"/>
                <c:pt idx="0">
                  <c:v>No contesta</c:v>
                </c:pt>
                <c:pt idx="1">
                  <c:v>No sabe origen</c:v>
                </c:pt>
                <c:pt idx="2">
                  <c:v>Importado</c:v>
                </c:pt>
                <c:pt idx="3">
                  <c:v>Región Centro</c:v>
                </c:pt>
                <c:pt idx="4">
                  <c:v>Región Cordillera</c:v>
                </c:pt>
                <c:pt idx="5">
                  <c:v>Región Meta</c:v>
                </c:pt>
                <c:pt idx="6">
                  <c:v>Región Ariari</c:v>
                </c:pt>
              </c:strCache>
            </c:strRef>
          </c:cat>
          <c:val>
            <c:numRef>
              <c:f>Hoja1!$D$466:$D$472</c:f>
              <c:numCache>
                <c:formatCode>0.0</c:formatCode>
                <c:ptCount val="7"/>
                <c:pt idx="0">
                  <c:v>45.41</c:v>
                </c:pt>
                <c:pt idx="1">
                  <c:v>30.74</c:v>
                </c:pt>
                <c:pt idx="2">
                  <c:v>12.719999999999999</c:v>
                </c:pt>
                <c:pt idx="3">
                  <c:v>6.89</c:v>
                </c:pt>
                <c:pt idx="4">
                  <c:v>2.2999999999999998</c:v>
                </c:pt>
                <c:pt idx="5">
                  <c:v>1.06</c:v>
                </c:pt>
                <c:pt idx="6">
                  <c:v>0.88</c:v>
                </c:pt>
              </c:numCache>
            </c:numRef>
          </c:val>
        </c:ser>
        <c:dLbls>
          <c:showLegendKey val="0"/>
          <c:showVal val="0"/>
          <c:showCatName val="0"/>
          <c:showSerName val="0"/>
          <c:showPercent val="0"/>
          <c:showBubbleSize val="0"/>
        </c:dLbls>
        <c:gapWidth val="150"/>
        <c:axId val="255462016"/>
        <c:axId val="255463808"/>
      </c:barChart>
      <c:catAx>
        <c:axId val="255462016"/>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5463808"/>
        <c:crosses val="autoZero"/>
        <c:auto val="1"/>
        <c:lblAlgn val="ctr"/>
        <c:lblOffset val="100"/>
        <c:noMultiLvlLbl val="0"/>
      </c:catAx>
      <c:valAx>
        <c:axId val="255463808"/>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5462016"/>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percentStacked"/>
        <c:varyColors val="0"/>
        <c:ser>
          <c:idx val="0"/>
          <c:order val="0"/>
          <c:tx>
            <c:strRef>
              <c:f>Hoja1!$C$487</c:f>
              <c:strCache>
                <c:ptCount val="1"/>
                <c:pt idx="0">
                  <c:v>Siempre o casi siempre</c:v>
                </c:pt>
              </c:strCache>
            </c:strRef>
          </c:tx>
          <c:spPr>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Hoja1!$C$489:$C$496</c:f>
              <c:numCache>
                <c:formatCode>0.0</c:formatCode>
                <c:ptCount val="8"/>
                <c:pt idx="0">
                  <c:v>50</c:v>
                </c:pt>
                <c:pt idx="1">
                  <c:v>85.710000000000022</c:v>
                </c:pt>
                <c:pt idx="2">
                  <c:v>81.16</c:v>
                </c:pt>
                <c:pt idx="3">
                  <c:v>75.319999999999993</c:v>
                </c:pt>
                <c:pt idx="4">
                  <c:v>71.52</c:v>
                </c:pt>
                <c:pt idx="5">
                  <c:v>63.160000000000011</c:v>
                </c:pt>
                <c:pt idx="6">
                  <c:v>60.49</c:v>
                </c:pt>
                <c:pt idx="7">
                  <c:v>55.220000000000013</c:v>
                </c:pt>
              </c:numCache>
            </c:numRef>
          </c:val>
        </c:ser>
        <c:ser>
          <c:idx val="1"/>
          <c:order val="1"/>
          <c:tx>
            <c:strRef>
              <c:f>Hoja1!$D$487</c:f>
              <c:strCache>
                <c:ptCount val="1"/>
                <c:pt idx="0">
                  <c:v>Nunca o casi nunca</c:v>
                </c:pt>
              </c:strCache>
            </c:strRef>
          </c:tx>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Hoja1!$D$489:$D$496</c:f>
              <c:numCache>
                <c:formatCode>0.0</c:formatCode>
                <c:ptCount val="8"/>
                <c:pt idx="0">
                  <c:v>39.130000000000003</c:v>
                </c:pt>
                <c:pt idx="1">
                  <c:v>14.29</c:v>
                </c:pt>
                <c:pt idx="2">
                  <c:v>18.84</c:v>
                </c:pt>
                <c:pt idx="3">
                  <c:v>24.68</c:v>
                </c:pt>
                <c:pt idx="4">
                  <c:v>27.810000000000016</c:v>
                </c:pt>
                <c:pt idx="5">
                  <c:v>26.32</c:v>
                </c:pt>
                <c:pt idx="6">
                  <c:v>35.800000000000004</c:v>
                </c:pt>
                <c:pt idx="7">
                  <c:v>37.309999999999995</c:v>
                </c:pt>
              </c:numCache>
            </c:numRef>
          </c:val>
        </c:ser>
        <c:ser>
          <c:idx val="2"/>
          <c:order val="2"/>
          <c:tx>
            <c:strRef>
              <c:f>Hoja1!$E$487</c:f>
              <c:strCache>
                <c:ptCount val="1"/>
                <c:pt idx="0">
                  <c:v>NS/NC</c:v>
                </c:pt>
              </c:strCache>
            </c:strRef>
          </c:tx>
          <c:invertIfNegative val="0"/>
          <c:val>
            <c:numRef>
              <c:f>Hoja1!$E$489:$E$496</c:f>
              <c:numCache>
                <c:formatCode>0.0</c:formatCode>
                <c:ptCount val="8"/>
                <c:pt idx="0">
                  <c:v>10.870000000000006</c:v>
                </c:pt>
                <c:pt idx="1">
                  <c:v>0</c:v>
                </c:pt>
                <c:pt idx="2">
                  <c:v>0</c:v>
                </c:pt>
                <c:pt idx="3">
                  <c:v>0</c:v>
                </c:pt>
                <c:pt idx="4">
                  <c:v>0.66000000000000081</c:v>
                </c:pt>
                <c:pt idx="5">
                  <c:v>10.53</c:v>
                </c:pt>
                <c:pt idx="6">
                  <c:v>3.7</c:v>
                </c:pt>
                <c:pt idx="7">
                  <c:v>7.46</c:v>
                </c:pt>
              </c:numCache>
            </c:numRef>
          </c:val>
        </c:ser>
        <c:dLbls>
          <c:showLegendKey val="0"/>
          <c:showVal val="0"/>
          <c:showCatName val="0"/>
          <c:showSerName val="0"/>
          <c:showPercent val="0"/>
          <c:showBubbleSize val="0"/>
        </c:dLbls>
        <c:gapWidth val="150"/>
        <c:overlap val="100"/>
        <c:axId val="255490304"/>
        <c:axId val="255516672"/>
      </c:barChart>
      <c:catAx>
        <c:axId val="255490304"/>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255516672"/>
        <c:crosses val="autoZero"/>
        <c:auto val="1"/>
        <c:lblAlgn val="ctr"/>
        <c:lblOffset val="100"/>
        <c:noMultiLvlLbl val="0"/>
      </c:catAx>
      <c:valAx>
        <c:axId val="255516672"/>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 sourceLinked="1"/>
        <c:majorTickMark val="out"/>
        <c:minorTickMark val="none"/>
        <c:tickLblPos val="nextTo"/>
        <c:txPr>
          <a:bodyPr/>
          <a:lstStyle/>
          <a:p>
            <a:pPr>
              <a:defRPr lang="es-ES" sz="1100">
                <a:latin typeface="Garamond" pitchFamily="18" charset="0"/>
              </a:defRPr>
            </a:pPr>
            <a:endParaRPr lang="en-US"/>
          </a:p>
        </c:txPr>
        <c:crossAx val="255490304"/>
        <c:crosses val="autoZero"/>
        <c:crossBetween val="between"/>
      </c:valAx>
    </c:plotArea>
    <c:legend>
      <c:legendPos val="b"/>
      <c:overlay val="0"/>
      <c:txPr>
        <a:bodyPr/>
        <a:lstStyle/>
        <a:p>
          <a:pPr>
            <a:defRPr lang="es-ES" sz="1100">
              <a:latin typeface="Garamond" pitchFamily="18" charset="0"/>
            </a:defRPr>
          </a:pPr>
          <a:endParaRPr lang="en-US"/>
        </a:p>
      </c:txPr>
    </c:legend>
    <c:plotVisOnly val="1"/>
    <c:dispBlanksAs val="gap"/>
    <c:showDLblsOverMax val="0"/>
  </c:chart>
  <c:spPr>
    <a:ln>
      <a:solidFill>
        <a:schemeClr val="bg1"/>
      </a:solidFill>
    </a:ln>
  </c:spPr>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percentStacked"/>
        <c:varyColors val="0"/>
        <c:ser>
          <c:idx val="0"/>
          <c:order val="0"/>
          <c:tx>
            <c:strRef>
              <c:f>Hoja1!$C$506</c:f>
              <c:strCache>
                <c:ptCount val="1"/>
                <c:pt idx="0">
                  <c:v>Muy importante</c:v>
                </c:pt>
              </c:strCache>
            </c:strRef>
          </c:tx>
          <c:spPr>
            <a:effectLst/>
          </c:spPr>
          <c:invertIfNegative val="0"/>
          <c:dLbls>
            <c:dLbl>
              <c:idx val="1"/>
              <c:spPr/>
              <c:txPr>
                <a:bodyPr/>
                <a:lstStyle/>
                <a:p>
                  <a:pPr>
                    <a:defRPr lang="es-ES" sz="900">
                      <a:latin typeface="Garamond" pitchFamily="18" charset="0"/>
                    </a:defRPr>
                  </a:pPr>
                  <a:endParaRPr lang="en-US"/>
                </a:p>
              </c:txPr>
              <c:showLegendKey val="0"/>
              <c:showVal val="1"/>
              <c:showCatName val="0"/>
              <c:showSerName val="0"/>
              <c:showPercent val="0"/>
              <c:showBubbleSize val="0"/>
            </c:dLbl>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Hoja1!$C$508:$C$515</c:f>
              <c:numCache>
                <c:formatCode>0.0</c:formatCode>
                <c:ptCount val="8"/>
                <c:pt idx="0">
                  <c:v>45.65</c:v>
                </c:pt>
                <c:pt idx="1">
                  <c:v>100</c:v>
                </c:pt>
                <c:pt idx="2">
                  <c:v>62.32</c:v>
                </c:pt>
                <c:pt idx="3">
                  <c:v>66.23</c:v>
                </c:pt>
                <c:pt idx="4">
                  <c:v>69.540000000000006</c:v>
                </c:pt>
                <c:pt idx="5">
                  <c:v>52.63</c:v>
                </c:pt>
                <c:pt idx="6">
                  <c:v>68.290000000000006</c:v>
                </c:pt>
                <c:pt idx="7">
                  <c:v>66.669999999999987</c:v>
                </c:pt>
              </c:numCache>
            </c:numRef>
          </c:val>
        </c:ser>
        <c:ser>
          <c:idx val="1"/>
          <c:order val="1"/>
          <c:tx>
            <c:strRef>
              <c:f>Hoja1!$D$506</c:f>
              <c:strCache>
                <c:ptCount val="1"/>
                <c:pt idx="0">
                  <c:v>Bastante importante</c:v>
                </c:pt>
              </c:strCache>
            </c:strRef>
          </c:tx>
          <c:invertIfNegative val="0"/>
          <c:dLbls>
            <c:dLbl>
              <c:idx val="1"/>
              <c:delete val="1"/>
              <c:extLst>
                <c:ext xmlns:c15="http://schemas.microsoft.com/office/drawing/2012/chart" uri="{CE6537A1-D6FC-4f65-9D91-7224C49458BB}"/>
              </c:extLst>
            </c:dLbl>
            <c:spPr>
              <a:noFill/>
              <a:ln>
                <a:noFill/>
              </a:ln>
              <a:effectLst/>
            </c:spPr>
            <c:txPr>
              <a:bodyPr/>
              <a:lstStyle/>
              <a:p>
                <a:pPr>
                  <a:defRPr lang="es-ES">
                    <a:latin typeface="Garamond"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Hoja1!$D$508:$D$515</c:f>
              <c:numCache>
                <c:formatCode>0.0</c:formatCode>
                <c:ptCount val="8"/>
                <c:pt idx="0">
                  <c:v>17.39</c:v>
                </c:pt>
                <c:pt idx="1">
                  <c:v>0</c:v>
                </c:pt>
                <c:pt idx="2">
                  <c:v>11.59</c:v>
                </c:pt>
                <c:pt idx="3">
                  <c:v>12.99</c:v>
                </c:pt>
                <c:pt idx="4">
                  <c:v>13.25</c:v>
                </c:pt>
                <c:pt idx="5">
                  <c:v>15.79</c:v>
                </c:pt>
                <c:pt idx="6">
                  <c:v>7.3199999999999985</c:v>
                </c:pt>
                <c:pt idx="7">
                  <c:v>12.12</c:v>
                </c:pt>
              </c:numCache>
            </c:numRef>
          </c:val>
        </c:ser>
        <c:ser>
          <c:idx val="2"/>
          <c:order val="2"/>
          <c:tx>
            <c:strRef>
              <c:f>Hoja1!$E$506</c:f>
              <c:strCache>
                <c:ptCount val="1"/>
                <c:pt idx="0">
                  <c:v>Poco importante</c:v>
                </c:pt>
              </c:strCache>
            </c:strRef>
          </c:tx>
          <c:invertIfNegative val="0"/>
          <c:dLbls>
            <c:dLbl>
              <c:idx val="1"/>
              <c:delete val="1"/>
              <c:extLst>
                <c:ext xmlns:c15="http://schemas.microsoft.com/office/drawing/2012/chart" uri="{CE6537A1-D6FC-4f65-9D91-7224C49458BB}"/>
              </c:extLst>
            </c:dLbl>
            <c:spPr>
              <a:noFill/>
              <a:ln>
                <a:noFill/>
              </a:ln>
              <a:effectLst/>
            </c:spPr>
            <c:txPr>
              <a:bodyPr/>
              <a:lstStyle/>
              <a:p>
                <a:pPr>
                  <a:defRPr lang="es-ES">
                    <a:latin typeface="Garamond"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Hoja1!$E$508:$E$515</c:f>
              <c:numCache>
                <c:formatCode>0.0</c:formatCode>
                <c:ptCount val="8"/>
                <c:pt idx="0">
                  <c:v>21.74</c:v>
                </c:pt>
                <c:pt idx="1">
                  <c:v>0</c:v>
                </c:pt>
                <c:pt idx="2">
                  <c:v>14.49</c:v>
                </c:pt>
                <c:pt idx="3">
                  <c:v>15.58</c:v>
                </c:pt>
                <c:pt idx="4">
                  <c:v>9.27</c:v>
                </c:pt>
                <c:pt idx="5">
                  <c:v>21.05</c:v>
                </c:pt>
                <c:pt idx="6">
                  <c:v>17.07</c:v>
                </c:pt>
                <c:pt idx="7">
                  <c:v>16.670000000000005</c:v>
                </c:pt>
              </c:numCache>
            </c:numRef>
          </c:val>
        </c:ser>
        <c:ser>
          <c:idx val="3"/>
          <c:order val="3"/>
          <c:tx>
            <c:strRef>
              <c:f>Hoja1!$F$506</c:f>
              <c:strCache>
                <c:ptCount val="1"/>
                <c:pt idx="0">
                  <c:v>Nada importante</c:v>
                </c:pt>
              </c:strCache>
            </c:strRef>
          </c:tx>
          <c:invertIfNegative val="0"/>
          <c:dLbls>
            <c:dLbl>
              <c:idx val="1"/>
              <c:delete val="1"/>
              <c:extLst>
                <c:ext xmlns:c15="http://schemas.microsoft.com/office/drawing/2012/chart" uri="{CE6537A1-D6FC-4f65-9D91-7224C49458BB}"/>
              </c:extLst>
            </c:dLbl>
            <c:spPr>
              <a:noFill/>
              <a:ln>
                <a:noFill/>
              </a:ln>
              <a:effectLst/>
            </c:spPr>
            <c:txPr>
              <a:bodyPr/>
              <a:lstStyle/>
              <a:p>
                <a:pPr>
                  <a:defRPr lang="es-ES">
                    <a:latin typeface="Garamond"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Hoja1!$F$508:$F$515</c:f>
              <c:numCache>
                <c:formatCode>0.0</c:formatCode>
                <c:ptCount val="8"/>
                <c:pt idx="0">
                  <c:v>8.7000000000000011</c:v>
                </c:pt>
                <c:pt idx="1">
                  <c:v>0</c:v>
                </c:pt>
                <c:pt idx="2">
                  <c:v>4.3499999999999996</c:v>
                </c:pt>
                <c:pt idx="3">
                  <c:v>3.9</c:v>
                </c:pt>
                <c:pt idx="4">
                  <c:v>7.95</c:v>
                </c:pt>
                <c:pt idx="5">
                  <c:v>7.89</c:v>
                </c:pt>
                <c:pt idx="6">
                  <c:v>6.1</c:v>
                </c:pt>
                <c:pt idx="7">
                  <c:v>4.55</c:v>
                </c:pt>
              </c:numCache>
            </c:numRef>
          </c:val>
        </c:ser>
        <c:dLbls>
          <c:showLegendKey val="0"/>
          <c:showVal val="0"/>
          <c:showCatName val="0"/>
          <c:showSerName val="0"/>
          <c:showPercent val="0"/>
          <c:showBubbleSize val="0"/>
        </c:dLbls>
        <c:gapWidth val="150"/>
        <c:overlap val="100"/>
        <c:axId val="255631744"/>
        <c:axId val="255633280"/>
      </c:barChart>
      <c:catAx>
        <c:axId val="255631744"/>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255633280"/>
        <c:crosses val="autoZero"/>
        <c:auto val="1"/>
        <c:lblAlgn val="ctr"/>
        <c:lblOffset val="100"/>
        <c:noMultiLvlLbl val="0"/>
      </c:catAx>
      <c:valAx>
        <c:axId val="255633280"/>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 sourceLinked="1"/>
        <c:majorTickMark val="out"/>
        <c:minorTickMark val="none"/>
        <c:tickLblPos val="nextTo"/>
        <c:txPr>
          <a:bodyPr/>
          <a:lstStyle/>
          <a:p>
            <a:pPr>
              <a:defRPr lang="es-ES" sz="1100">
                <a:latin typeface="Garamond" pitchFamily="18" charset="0"/>
              </a:defRPr>
            </a:pPr>
            <a:endParaRPr lang="en-US"/>
          </a:p>
        </c:txPr>
        <c:crossAx val="255631744"/>
        <c:crosses val="autoZero"/>
        <c:crossBetween val="between"/>
      </c:valAx>
    </c:plotArea>
    <c:legend>
      <c:legendPos val="b"/>
      <c:overlay val="0"/>
      <c:txPr>
        <a:bodyPr/>
        <a:lstStyle/>
        <a:p>
          <a:pPr>
            <a:defRPr lang="es-ES" sz="1100">
              <a:latin typeface="Garamond" pitchFamily="18" charset="0"/>
            </a:defRPr>
          </a:pPr>
          <a:endParaRPr lang="en-US"/>
        </a:p>
      </c:txPr>
    </c:legend>
    <c:plotVisOnly val="1"/>
    <c:dispBlanksAs val="gap"/>
    <c:showDLblsOverMax val="0"/>
  </c:chart>
  <c:spPr>
    <a:ln>
      <a:solidFill>
        <a:schemeClr val="bg1"/>
      </a:solidFill>
    </a:ln>
  </c:spPr>
  <c:externalData r:id="rId2">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bar"/>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Hoja1!$B$549:$B$559</c:f>
              <c:numCache>
                <c:formatCode>General</c:formatCode>
                <c:ptCount val="11"/>
                <c:pt idx="0">
                  <c:v>8</c:v>
                </c:pt>
                <c:pt idx="1">
                  <c:v>10</c:v>
                </c:pt>
                <c:pt idx="2">
                  <c:v>7</c:v>
                </c:pt>
                <c:pt idx="3">
                  <c:v>9</c:v>
                </c:pt>
                <c:pt idx="4">
                  <c:v>5</c:v>
                </c:pt>
                <c:pt idx="5">
                  <c:v>6</c:v>
                </c:pt>
                <c:pt idx="6">
                  <c:v>4</c:v>
                </c:pt>
                <c:pt idx="7">
                  <c:v>3</c:v>
                </c:pt>
                <c:pt idx="8">
                  <c:v>0</c:v>
                </c:pt>
                <c:pt idx="9">
                  <c:v>1</c:v>
                </c:pt>
                <c:pt idx="10">
                  <c:v>2</c:v>
                </c:pt>
              </c:numCache>
            </c:numRef>
          </c:cat>
          <c:val>
            <c:numRef>
              <c:f>Hoja1!$D$549:$D$559</c:f>
              <c:numCache>
                <c:formatCode>0.0</c:formatCode>
                <c:ptCount val="11"/>
                <c:pt idx="0">
                  <c:v>26.610000000000017</c:v>
                </c:pt>
                <c:pt idx="1">
                  <c:v>24.95</c:v>
                </c:pt>
                <c:pt idx="2">
                  <c:v>15.96</c:v>
                </c:pt>
                <c:pt idx="3">
                  <c:v>11.56</c:v>
                </c:pt>
                <c:pt idx="4">
                  <c:v>7.89</c:v>
                </c:pt>
                <c:pt idx="5">
                  <c:v>6.9700000000000024</c:v>
                </c:pt>
                <c:pt idx="6">
                  <c:v>1.83</c:v>
                </c:pt>
                <c:pt idx="7">
                  <c:v>1.28</c:v>
                </c:pt>
                <c:pt idx="8">
                  <c:v>0.37000000000000027</c:v>
                </c:pt>
                <c:pt idx="9">
                  <c:v>0.18000000000000013</c:v>
                </c:pt>
                <c:pt idx="10">
                  <c:v>0.18000000000000013</c:v>
                </c:pt>
              </c:numCache>
            </c:numRef>
          </c:val>
        </c:ser>
        <c:dLbls>
          <c:showLegendKey val="0"/>
          <c:showVal val="0"/>
          <c:showCatName val="0"/>
          <c:showSerName val="0"/>
          <c:showPercent val="0"/>
          <c:showBubbleSize val="0"/>
        </c:dLbls>
        <c:gapWidth val="150"/>
        <c:axId val="256317696"/>
        <c:axId val="256340352"/>
      </c:barChart>
      <c:catAx>
        <c:axId val="256317696"/>
        <c:scaling>
          <c:orientation val="minMax"/>
        </c:scaling>
        <c:delete val="0"/>
        <c:axPos val="l"/>
        <c:title>
          <c:tx>
            <c:rich>
              <a:bodyPr rot="-5400000" vert="horz"/>
              <a:lstStyle/>
              <a:p>
                <a:pPr>
                  <a:defRPr lang="es-ES">
                    <a:latin typeface="Garamond" pitchFamily="18" charset="0"/>
                  </a:defRPr>
                </a:pPr>
                <a:r>
                  <a:rPr lang="es-CO">
                    <a:latin typeface="Garamond" pitchFamily="18" charset="0"/>
                  </a:rPr>
                  <a:t>Puntaje</a:t>
                </a:r>
              </a:p>
            </c:rich>
          </c:tx>
          <c:overlay val="0"/>
        </c:title>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256340352"/>
        <c:crosses val="autoZero"/>
        <c:auto val="1"/>
        <c:lblAlgn val="ctr"/>
        <c:lblOffset val="100"/>
        <c:noMultiLvlLbl val="0"/>
      </c:catAx>
      <c:valAx>
        <c:axId val="256340352"/>
        <c:scaling>
          <c:orientation val="minMax"/>
        </c:scaling>
        <c:delete val="0"/>
        <c:axPos val="b"/>
        <c:numFmt formatCode="0.0" sourceLinked="1"/>
        <c:majorTickMark val="out"/>
        <c:minorTickMark val="none"/>
        <c:tickLblPos val="nextTo"/>
        <c:txPr>
          <a:bodyPr/>
          <a:lstStyle/>
          <a:p>
            <a:pPr>
              <a:defRPr lang="es-ES" sz="1100">
                <a:latin typeface="Garamond" pitchFamily="18" charset="0"/>
              </a:defRPr>
            </a:pPr>
            <a:endParaRPr lang="en-US"/>
          </a:p>
        </c:txPr>
        <c:crossAx val="256317696"/>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Hoja1!$P$42:$P$47</c:f>
              <c:strCache>
                <c:ptCount val="6"/>
                <c:pt idx="0">
                  <c:v>No compra</c:v>
                </c:pt>
                <c:pt idx="1">
                  <c:v>26 a 50 kgs</c:v>
                </c:pt>
                <c:pt idx="2">
                  <c:v>0 a 25 kgs</c:v>
                </c:pt>
                <c:pt idx="3">
                  <c:v>51 a 200 kgs</c:v>
                </c:pt>
                <c:pt idx="4">
                  <c:v>201 a 500 kgs</c:v>
                </c:pt>
                <c:pt idx="5">
                  <c:v>Más de 500 kgs</c:v>
                </c:pt>
              </c:strCache>
            </c:strRef>
          </c:cat>
          <c:val>
            <c:numRef>
              <c:f>Hoja1!$R$42:$R$47</c:f>
              <c:numCache>
                <c:formatCode>0.0</c:formatCode>
                <c:ptCount val="6"/>
                <c:pt idx="0">
                  <c:v>24.91</c:v>
                </c:pt>
                <c:pt idx="1">
                  <c:v>24.38</c:v>
                </c:pt>
                <c:pt idx="2">
                  <c:v>21.73</c:v>
                </c:pt>
                <c:pt idx="3">
                  <c:v>15.55</c:v>
                </c:pt>
                <c:pt idx="4">
                  <c:v>6.89</c:v>
                </c:pt>
                <c:pt idx="5">
                  <c:v>6.54</c:v>
                </c:pt>
              </c:numCache>
            </c:numRef>
          </c:val>
        </c:ser>
        <c:dLbls>
          <c:showLegendKey val="0"/>
          <c:showVal val="0"/>
          <c:showCatName val="0"/>
          <c:showSerName val="0"/>
          <c:showPercent val="0"/>
          <c:showBubbleSize val="0"/>
        </c:dLbls>
        <c:gapWidth val="150"/>
        <c:axId val="148887424"/>
        <c:axId val="148888960"/>
      </c:barChart>
      <c:catAx>
        <c:axId val="148887424"/>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148888960"/>
        <c:crosses val="autoZero"/>
        <c:auto val="1"/>
        <c:lblAlgn val="ctr"/>
        <c:lblOffset val="100"/>
        <c:noMultiLvlLbl val="0"/>
      </c:catAx>
      <c:valAx>
        <c:axId val="148888960"/>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14888742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bar"/>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Hoja1!$B$577:$B$587</c:f>
              <c:numCache>
                <c:formatCode>General</c:formatCode>
                <c:ptCount val="11"/>
                <c:pt idx="0">
                  <c:v>8</c:v>
                </c:pt>
                <c:pt idx="1">
                  <c:v>10</c:v>
                </c:pt>
                <c:pt idx="2">
                  <c:v>7</c:v>
                </c:pt>
                <c:pt idx="3">
                  <c:v>5</c:v>
                </c:pt>
                <c:pt idx="4">
                  <c:v>9</c:v>
                </c:pt>
                <c:pt idx="5">
                  <c:v>6</c:v>
                </c:pt>
                <c:pt idx="6">
                  <c:v>4</c:v>
                </c:pt>
                <c:pt idx="7">
                  <c:v>3</c:v>
                </c:pt>
                <c:pt idx="8">
                  <c:v>0</c:v>
                </c:pt>
                <c:pt idx="9">
                  <c:v>2</c:v>
                </c:pt>
                <c:pt idx="10">
                  <c:v>1</c:v>
                </c:pt>
              </c:numCache>
            </c:numRef>
          </c:cat>
          <c:val>
            <c:numRef>
              <c:f>Hoja1!$D$577:$D$587</c:f>
              <c:numCache>
                <c:formatCode>0.0</c:formatCode>
                <c:ptCount val="11"/>
                <c:pt idx="0">
                  <c:v>26.29</c:v>
                </c:pt>
                <c:pt idx="1">
                  <c:v>15.81</c:v>
                </c:pt>
                <c:pt idx="2">
                  <c:v>15.07</c:v>
                </c:pt>
                <c:pt idx="3">
                  <c:v>12.32</c:v>
                </c:pt>
                <c:pt idx="4">
                  <c:v>10.11</c:v>
                </c:pt>
                <c:pt idx="5">
                  <c:v>9.01</c:v>
                </c:pt>
                <c:pt idx="6">
                  <c:v>3.4899999999999998</c:v>
                </c:pt>
                <c:pt idx="7">
                  <c:v>2.3899999999999997</c:v>
                </c:pt>
                <c:pt idx="8">
                  <c:v>1.6500000000000001</c:v>
                </c:pt>
                <c:pt idx="9">
                  <c:v>1.1000000000000001</c:v>
                </c:pt>
                <c:pt idx="10">
                  <c:v>0.37000000000000027</c:v>
                </c:pt>
              </c:numCache>
            </c:numRef>
          </c:val>
        </c:ser>
        <c:dLbls>
          <c:showLegendKey val="0"/>
          <c:showVal val="0"/>
          <c:showCatName val="0"/>
          <c:showSerName val="0"/>
          <c:showPercent val="0"/>
          <c:showBubbleSize val="0"/>
        </c:dLbls>
        <c:gapWidth val="150"/>
        <c:axId val="256364544"/>
        <c:axId val="256366464"/>
      </c:barChart>
      <c:catAx>
        <c:axId val="256364544"/>
        <c:scaling>
          <c:orientation val="minMax"/>
        </c:scaling>
        <c:delete val="0"/>
        <c:axPos val="l"/>
        <c:title>
          <c:tx>
            <c:rich>
              <a:bodyPr rot="-5400000" vert="horz"/>
              <a:lstStyle/>
              <a:p>
                <a:pPr>
                  <a:defRPr lang="es-ES">
                    <a:latin typeface="Garamond" pitchFamily="18" charset="0"/>
                  </a:defRPr>
                </a:pPr>
                <a:r>
                  <a:rPr lang="en-US">
                    <a:latin typeface="Garamond" pitchFamily="18" charset="0"/>
                  </a:rPr>
                  <a:t>Puntaje</a:t>
                </a:r>
              </a:p>
            </c:rich>
          </c:tx>
          <c:overlay val="0"/>
        </c:title>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256366464"/>
        <c:crosses val="autoZero"/>
        <c:auto val="1"/>
        <c:lblAlgn val="ctr"/>
        <c:lblOffset val="100"/>
        <c:noMultiLvlLbl val="0"/>
      </c:catAx>
      <c:valAx>
        <c:axId val="256366464"/>
        <c:scaling>
          <c:orientation val="minMax"/>
        </c:scaling>
        <c:delete val="0"/>
        <c:axPos val="b"/>
        <c:numFmt formatCode="0.0" sourceLinked="1"/>
        <c:majorTickMark val="out"/>
        <c:minorTickMark val="none"/>
        <c:tickLblPos val="nextTo"/>
        <c:txPr>
          <a:bodyPr/>
          <a:lstStyle/>
          <a:p>
            <a:pPr>
              <a:defRPr lang="es-ES" sz="1100">
                <a:latin typeface="Garamond" pitchFamily="18" charset="0"/>
              </a:defRPr>
            </a:pPr>
            <a:endParaRPr lang="en-US"/>
          </a:p>
        </c:txPr>
        <c:crossAx val="25636454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bar"/>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Hoja1!$B$600:$B$610</c:f>
              <c:numCache>
                <c:formatCode>General</c:formatCode>
                <c:ptCount val="11"/>
                <c:pt idx="0">
                  <c:v>8</c:v>
                </c:pt>
                <c:pt idx="1">
                  <c:v>10</c:v>
                </c:pt>
                <c:pt idx="2">
                  <c:v>5</c:v>
                </c:pt>
                <c:pt idx="3">
                  <c:v>9</c:v>
                </c:pt>
                <c:pt idx="4">
                  <c:v>7</c:v>
                </c:pt>
                <c:pt idx="5">
                  <c:v>6</c:v>
                </c:pt>
                <c:pt idx="6">
                  <c:v>2</c:v>
                </c:pt>
                <c:pt idx="7">
                  <c:v>4</c:v>
                </c:pt>
                <c:pt idx="8">
                  <c:v>3</c:v>
                </c:pt>
                <c:pt idx="9">
                  <c:v>0</c:v>
                </c:pt>
                <c:pt idx="10">
                  <c:v>1</c:v>
                </c:pt>
              </c:numCache>
            </c:numRef>
          </c:cat>
          <c:val>
            <c:numRef>
              <c:f>Hoja1!$D$600:$D$610</c:f>
              <c:numCache>
                <c:formatCode>0.0</c:formatCode>
                <c:ptCount val="11"/>
                <c:pt idx="0">
                  <c:v>20.99</c:v>
                </c:pt>
                <c:pt idx="1">
                  <c:v>16.02</c:v>
                </c:pt>
                <c:pt idx="2">
                  <c:v>15.47</c:v>
                </c:pt>
                <c:pt idx="3">
                  <c:v>13.629999999999999</c:v>
                </c:pt>
                <c:pt idx="4">
                  <c:v>12.89</c:v>
                </c:pt>
                <c:pt idx="5">
                  <c:v>7.18</c:v>
                </c:pt>
                <c:pt idx="6">
                  <c:v>4.24</c:v>
                </c:pt>
                <c:pt idx="7">
                  <c:v>2.9499999999999997</c:v>
                </c:pt>
                <c:pt idx="8">
                  <c:v>2.3899999999999997</c:v>
                </c:pt>
                <c:pt idx="9">
                  <c:v>0.92</c:v>
                </c:pt>
                <c:pt idx="10">
                  <c:v>0.74000000000000055</c:v>
                </c:pt>
              </c:numCache>
            </c:numRef>
          </c:val>
        </c:ser>
        <c:dLbls>
          <c:showLegendKey val="0"/>
          <c:showVal val="0"/>
          <c:showCatName val="0"/>
          <c:showSerName val="0"/>
          <c:showPercent val="0"/>
          <c:showBubbleSize val="0"/>
        </c:dLbls>
        <c:gapWidth val="150"/>
        <c:axId val="256529920"/>
        <c:axId val="256531840"/>
      </c:barChart>
      <c:catAx>
        <c:axId val="256529920"/>
        <c:scaling>
          <c:orientation val="minMax"/>
        </c:scaling>
        <c:delete val="0"/>
        <c:axPos val="l"/>
        <c:title>
          <c:tx>
            <c:rich>
              <a:bodyPr rot="-5400000" vert="horz"/>
              <a:lstStyle/>
              <a:p>
                <a:pPr>
                  <a:defRPr lang="es-ES">
                    <a:latin typeface="Garamond" pitchFamily="18" charset="0"/>
                  </a:defRPr>
                </a:pPr>
                <a:r>
                  <a:rPr lang="en-US">
                    <a:latin typeface="Garamond" pitchFamily="18" charset="0"/>
                  </a:rPr>
                  <a:t>Puntaje</a:t>
                </a:r>
              </a:p>
            </c:rich>
          </c:tx>
          <c:overlay val="0"/>
        </c:title>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256531840"/>
        <c:crosses val="autoZero"/>
        <c:auto val="1"/>
        <c:lblAlgn val="ctr"/>
        <c:lblOffset val="100"/>
        <c:noMultiLvlLbl val="0"/>
      </c:catAx>
      <c:valAx>
        <c:axId val="256531840"/>
        <c:scaling>
          <c:orientation val="minMax"/>
        </c:scaling>
        <c:delete val="0"/>
        <c:axPos val="b"/>
        <c:numFmt formatCode="0.0" sourceLinked="1"/>
        <c:majorTickMark val="out"/>
        <c:minorTickMark val="none"/>
        <c:tickLblPos val="nextTo"/>
        <c:txPr>
          <a:bodyPr/>
          <a:lstStyle/>
          <a:p>
            <a:pPr>
              <a:defRPr lang="es-ES" sz="1100">
                <a:latin typeface="Garamond" pitchFamily="18" charset="0"/>
              </a:defRPr>
            </a:pPr>
            <a:endParaRPr lang="en-US"/>
          </a:p>
        </c:txPr>
        <c:crossAx val="256529920"/>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183221479390068"/>
          <c:y val="5.1793890347039996E-2"/>
          <c:w val="0.85962107045889291"/>
          <c:h val="0.4781353893263342"/>
        </c:manualLayout>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Hoja1!$B$642:$B$646</c:f>
              <c:strCache>
                <c:ptCount val="5"/>
                <c:pt idx="0">
                  <c:v>Transporte</c:v>
                </c:pt>
                <c:pt idx="1">
                  <c:v>Beneficios de intermediarios</c:v>
                </c:pt>
                <c:pt idx="2">
                  <c:v>Costes de producción</c:v>
                </c:pt>
                <c:pt idx="3">
                  <c:v>Poca competencia</c:v>
                </c:pt>
                <c:pt idx="4">
                  <c:v>Falta de subvenciones</c:v>
                </c:pt>
              </c:strCache>
            </c:strRef>
          </c:cat>
          <c:val>
            <c:numRef>
              <c:f>Hoja1!$D$642:$D$646</c:f>
              <c:numCache>
                <c:formatCode>0.0</c:formatCode>
                <c:ptCount val="5"/>
                <c:pt idx="0">
                  <c:v>67.03</c:v>
                </c:pt>
                <c:pt idx="1">
                  <c:v>15.5</c:v>
                </c:pt>
                <c:pt idx="2">
                  <c:v>9.01</c:v>
                </c:pt>
                <c:pt idx="3">
                  <c:v>3.24</c:v>
                </c:pt>
                <c:pt idx="4">
                  <c:v>2.34</c:v>
                </c:pt>
              </c:numCache>
            </c:numRef>
          </c:val>
        </c:ser>
        <c:dLbls>
          <c:showLegendKey val="0"/>
          <c:showVal val="0"/>
          <c:showCatName val="0"/>
          <c:showSerName val="0"/>
          <c:showPercent val="0"/>
          <c:showBubbleSize val="0"/>
        </c:dLbls>
        <c:gapWidth val="150"/>
        <c:axId val="256564224"/>
        <c:axId val="256389888"/>
      </c:barChart>
      <c:catAx>
        <c:axId val="256564224"/>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6389888"/>
        <c:crosses val="autoZero"/>
        <c:auto val="1"/>
        <c:lblAlgn val="ctr"/>
        <c:lblOffset val="100"/>
        <c:noMultiLvlLbl val="0"/>
      </c:catAx>
      <c:valAx>
        <c:axId val="256389888"/>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656422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970188101487314"/>
          <c:y val="5.1793890347039996E-2"/>
          <c:w val="0.84974256342957255"/>
          <c:h val="0.4781353893263342"/>
        </c:manualLayout>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Hoja1!$B$659:$B$663</c:f>
              <c:strCache>
                <c:ptCount val="5"/>
                <c:pt idx="0">
                  <c:v>Beneficios de intermediarios</c:v>
                </c:pt>
                <c:pt idx="1">
                  <c:v>Costes de producción</c:v>
                </c:pt>
                <c:pt idx="2">
                  <c:v>Transporte</c:v>
                </c:pt>
                <c:pt idx="3">
                  <c:v>Poca competencia</c:v>
                </c:pt>
                <c:pt idx="4">
                  <c:v>Falta de subvenciones</c:v>
                </c:pt>
              </c:strCache>
            </c:strRef>
          </c:cat>
          <c:val>
            <c:numRef>
              <c:f>Hoja1!$D$659:$D$663</c:f>
              <c:numCache>
                <c:formatCode>0.0</c:formatCode>
                <c:ptCount val="5"/>
                <c:pt idx="0">
                  <c:v>42.78</c:v>
                </c:pt>
                <c:pt idx="1">
                  <c:v>19.439999999999987</c:v>
                </c:pt>
                <c:pt idx="2">
                  <c:v>12.41</c:v>
                </c:pt>
                <c:pt idx="3">
                  <c:v>12.04</c:v>
                </c:pt>
                <c:pt idx="4">
                  <c:v>7.41</c:v>
                </c:pt>
              </c:numCache>
            </c:numRef>
          </c:val>
        </c:ser>
        <c:dLbls>
          <c:showLegendKey val="0"/>
          <c:showVal val="0"/>
          <c:showCatName val="0"/>
          <c:showSerName val="0"/>
          <c:showPercent val="0"/>
          <c:showBubbleSize val="0"/>
        </c:dLbls>
        <c:gapWidth val="150"/>
        <c:axId val="256426752"/>
        <c:axId val="256428288"/>
      </c:barChart>
      <c:catAx>
        <c:axId val="256426752"/>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6428288"/>
        <c:crosses val="autoZero"/>
        <c:auto val="1"/>
        <c:lblAlgn val="ctr"/>
        <c:lblOffset val="100"/>
        <c:noMultiLvlLbl val="0"/>
      </c:catAx>
      <c:valAx>
        <c:axId val="256428288"/>
        <c:scaling>
          <c:orientation val="minMax"/>
        </c:scaling>
        <c:delete val="0"/>
        <c:axPos val="l"/>
        <c:title>
          <c:tx>
            <c:rich>
              <a:bodyPr rot="-5400000" vert="horz"/>
              <a:lstStyle/>
              <a:p>
                <a:pPr>
                  <a:defRPr lang="es-ES" sz="1100">
                    <a:latin typeface="Garamond" pitchFamily="18" charset="0"/>
                  </a:defRPr>
                </a:pPr>
                <a:r>
                  <a:rPr lang="en-US"/>
                  <a:t>Frecuencias</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6426752"/>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Hoja1!$C$699</c:f>
              <c:strCache>
                <c:ptCount val="1"/>
                <c:pt idx="0">
                  <c:v>Frutas y verduras</c:v>
                </c:pt>
              </c:strCache>
            </c:strRef>
          </c:tx>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Hoja1!$B$700:$B$707</c:f>
              <c:strCache>
                <c:ptCount val="8"/>
                <c:pt idx="0">
                  <c:v>Fruver</c:v>
                </c:pt>
                <c:pt idx="1">
                  <c:v>Supermercado</c:v>
                </c:pt>
                <c:pt idx="2">
                  <c:v>Llanoabastos</c:v>
                </c:pt>
                <c:pt idx="3">
                  <c:v>Venta ambulante</c:v>
                </c:pt>
                <c:pt idx="4">
                  <c:v>Agricultor</c:v>
                </c:pt>
                <c:pt idx="5">
                  <c:v>Mercados campesinos</c:v>
                </c:pt>
                <c:pt idx="6">
                  <c:v>Otros</c:v>
                </c:pt>
                <c:pt idx="7">
                  <c:v>No consume</c:v>
                </c:pt>
              </c:strCache>
            </c:strRef>
          </c:cat>
          <c:val>
            <c:numRef>
              <c:f>Hoja1!$D$700:$D$707</c:f>
              <c:numCache>
                <c:formatCode>0.0</c:formatCode>
                <c:ptCount val="8"/>
                <c:pt idx="0">
                  <c:v>8.5</c:v>
                </c:pt>
                <c:pt idx="1">
                  <c:v>2.5299999999999998</c:v>
                </c:pt>
                <c:pt idx="2">
                  <c:v>69.98</c:v>
                </c:pt>
                <c:pt idx="3">
                  <c:v>2.8899999999999997</c:v>
                </c:pt>
                <c:pt idx="4">
                  <c:v>2.17</c:v>
                </c:pt>
                <c:pt idx="5">
                  <c:v>4.34</c:v>
                </c:pt>
                <c:pt idx="6">
                  <c:v>5.24</c:v>
                </c:pt>
                <c:pt idx="7">
                  <c:v>3.98</c:v>
                </c:pt>
              </c:numCache>
            </c:numRef>
          </c:val>
        </c:ser>
        <c:dLbls>
          <c:showLegendKey val="0"/>
          <c:showVal val="0"/>
          <c:showCatName val="0"/>
          <c:showSerName val="0"/>
          <c:showPercent val="0"/>
          <c:showBubbleSize val="0"/>
        </c:dLbls>
        <c:gapWidth val="150"/>
        <c:axId val="256465152"/>
        <c:axId val="256479232"/>
      </c:barChart>
      <c:catAx>
        <c:axId val="256465152"/>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6479232"/>
        <c:crosses val="autoZero"/>
        <c:auto val="1"/>
        <c:lblAlgn val="ctr"/>
        <c:lblOffset val="100"/>
        <c:noMultiLvlLbl val="0"/>
      </c:catAx>
      <c:valAx>
        <c:axId val="256479232"/>
        <c:scaling>
          <c:orientation val="minMax"/>
        </c:scaling>
        <c:delete val="0"/>
        <c:axPos val="l"/>
        <c:title>
          <c:tx>
            <c:rich>
              <a:bodyPr rot="-5400000" vert="horz"/>
              <a:lstStyle/>
              <a:p>
                <a:pPr>
                  <a:defRPr lang="es-ES" sz="1100">
                    <a:latin typeface="Garamond" pitchFamily="18" charset="0"/>
                  </a:defRPr>
                </a:pPr>
                <a:r>
                  <a:rPr lang="en-US"/>
                  <a:t>Frecuencias</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6465152"/>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Hoja1!$E$699</c:f>
              <c:strCache>
                <c:ptCount val="1"/>
                <c:pt idx="0">
                  <c:v>Granos y legumbres</c:v>
                </c:pt>
              </c:strCache>
            </c:strRef>
          </c:tx>
          <c:invertIfNegative val="0"/>
          <c:dLbls>
            <c:spPr>
              <a:noFill/>
              <a:ln>
                <a:noFill/>
              </a:ln>
              <a:effectLst/>
            </c:spPr>
            <c:txPr>
              <a:bodyPr/>
              <a:lstStyle/>
              <a:p>
                <a:pPr>
                  <a:defRPr lang="es-ES">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Hoja1!$B$700:$B$707</c:f>
              <c:strCache>
                <c:ptCount val="8"/>
                <c:pt idx="0">
                  <c:v>Fruver</c:v>
                </c:pt>
                <c:pt idx="1">
                  <c:v>Supermercado</c:v>
                </c:pt>
                <c:pt idx="2">
                  <c:v>Llanoabastos</c:v>
                </c:pt>
                <c:pt idx="3">
                  <c:v>Venta ambulante</c:v>
                </c:pt>
                <c:pt idx="4">
                  <c:v>Agricultor</c:v>
                </c:pt>
                <c:pt idx="5">
                  <c:v>Mercados campesinos</c:v>
                </c:pt>
                <c:pt idx="6">
                  <c:v>Otros</c:v>
                </c:pt>
                <c:pt idx="7">
                  <c:v>No consume</c:v>
                </c:pt>
              </c:strCache>
            </c:strRef>
          </c:cat>
          <c:val>
            <c:numRef>
              <c:f>Hoja1!$F$700:$F$707</c:f>
              <c:numCache>
                <c:formatCode>0.0</c:formatCode>
                <c:ptCount val="8"/>
                <c:pt idx="0">
                  <c:v>4.38</c:v>
                </c:pt>
                <c:pt idx="1">
                  <c:v>3.05</c:v>
                </c:pt>
                <c:pt idx="2">
                  <c:v>64.569999999999993</c:v>
                </c:pt>
                <c:pt idx="3">
                  <c:v>2.86</c:v>
                </c:pt>
                <c:pt idx="4">
                  <c:v>2.29</c:v>
                </c:pt>
                <c:pt idx="5">
                  <c:v>4.57</c:v>
                </c:pt>
                <c:pt idx="6">
                  <c:v>7.81</c:v>
                </c:pt>
                <c:pt idx="7">
                  <c:v>10.1</c:v>
                </c:pt>
              </c:numCache>
            </c:numRef>
          </c:val>
        </c:ser>
        <c:dLbls>
          <c:showLegendKey val="0"/>
          <c:showVal val="0"/>
          <c:showCatName val="0"/>
          <c:showSerName val="0"/>
          <c:showPercent val="0"/>
          <c:showBubbleSize val="0"/>
        </c:dLbls>
        <c:gapWidth val="150"/>
        <c:axId val="256581632"/>
        <c:axId val="256583168"/>
      </c:barChart>
      <c:catAx>
        <c:axId val="256581632"/>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6583168"/>
        <c:crosses val="autoZero"/>
        <c:auto val="1"/>
        <c:lblAlgn val="ctr"/>
        <c:lblOffset val="100"/>
        <c:noMultiLvlLbl val="0"/>
      </c:catAx>
      <c:valAx>
        <c:axId val="256583168"/>
        <c:scaling>
          <c:orientation val="minMax"/>
        </c:scaling>
        <c:delete val="0"/>
        <c:axPos val="l"/>
        <c:title>
          <c:tx>
            <c:rich>
              <a:bodyPr rot="-5400000" vert="horz"/>
              <a:lstStyle/>
              <a:p>
                <a:pPr>
                  <a:defRPr lang="es-ES" sz="1100">
                    <a:latin typeface="Garamond" pitchFamily="18" charset="0"/>
                  </a:defRPr>
                </a:pPr>
                <a:r>
                  <a:rPr lang="en-US"/>
                  <a:t>Frecuencias</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6581632"/>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2"/>
          <c:order val="0"/>
          <c:tx>
            <c:strRef>
              <c:f>Hoja1!$G$699</c:f>
              <c:strCache>
                <c:ptCount val="1"/>
                <c:pt idx="0">
                  <c:v>Hortalizas</c:v>
                </c:pt>
              </c:strCache>
            </c:strRef>
          </c:tx>
          <c:invertIfNegative val="0"/>
          <c:dLbls>
            <c:spPr>
              <a:noFill/>
              <a:ln>
                <a:noFill/>
              </a:ln>
              <a:effectLst/>
            </c:spPr>
            <c:txPr>
              <a:bodyPr/>
              <a:lstStyle/>
              <a:p>
                <a:pPr>
                  <a:defRPr lang="es-ES">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Hoja1!$B$700:$B$707</c:f>
              <c:strCache>
                <c:ptCount val="8"/>
                <c:pt idx="0">
                  <c:v>Fruver</c:v>
                </c:pt>
                <c:pt idx="1">
                  <c:v>Supermercado</c:v>
                </c:pt>
                <c:pt idx="2">
                  <c:v>Llanoabastos</c:v>
                </c:pt>
                <c:pt idx="3">
                  <c:v>Venta ambulante</c:v>
                </c:pt>
                <c:pt idx="4">
                  <c:v>Agricultor</c:v>
                </c:pt>
                <c:pt idx="5">
                  <c:v>Mercados campesinos</c:v>
                </c:pt>
                <c:pt idx="6">
                  <c:v>Otros</c:v>
                </c:pt>
                <c:pt idx="7">
                  <c:v>No consume</c:v>
                </c:pt>
              </c:strCache>
            </c:strRef>
          </c:cat>
          <c:val>
            <c:numRef>
              <c:f>Hoja1!$H$700:$H$707</c:f>
              <c:numCache>
                <c:formatCode>0.0</c:formatCode>
                <c:ptCount val="8"/>
                <c:pt idx="0">
                  <c:v>4.21</c:v>
                </c:pt>
                <c:pt idx="1">
                  <c:v>2.11</c:v>
                </c:pt>
                <c:pt idx="2">
                  <c:v>67.430000000000007</c:v>
                </c:pt>
                <c:pt idx="3">
                  <c:v>2.11</c:v>
                </c:pt>
                <c:pt idx="4">
                  <c:v>1.53</c:v>
                </c:pt>
                <c:pt idx="5">
                  <c:v>3.4499999999999997</c:v>
                </c:pt>
                <c:pt idx="6">
                  <c:v>4.79</c:v>
                </c:pt>
                <c:pt idx="7">
                  <c:v>13.6</c:v>
                </c:pt>
              </c:numCache>
            </c:numRef>
          </c:val>
        </c:ser>
        <c:dLbls>
          <c:showLegendKey val="0"/>
          <c:showVal val="0"/>
          <c:showCatName val="0"/>
          <c:showSerName val="0"/>
          <c:showPercent val="0"/>
          <c:showBubbleSize val="0"/>
        </c:dLbls>
        <c:gapWidth val="150"/>
        <c:axId val="256607744"/>
        <c:axId val="256609280"/>
      </c:barChart>
      <c:catAx>
        <c:axId val="256607744"/>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6609280"/>
        <c:crosses val="autoZero"/>
        <c:auto val="1"/>
        <c:lblAlgn val="ctr"/>
        <c:lblOffset val="100"/>
        <c:noMultiLvlLbl val="0"/>
      </c:catAx>
      <c:valAx>
        <c:axId val="256609280"/>
        <c:scaling>
          <c:orientation val="minMax"/>
        </c:scaling>
        <c:delete val="0"/>
        <c:axPos val="l"/>
        <c:title>
          <c:tx>
            <c:rich>
              <a:bodyPr rot="-5400000" vert="horz"/>
              <a:lstStyle/>
              <a:p>
                <a:pPr>
                  <a:defRPr lang="es-ES" sz="1100">
                    <a:latin typeface="Garamond" pitchFamily="18" charset="0"/>
                  </a:defRPr>
                </a:pPr>
                <a:r>
                  <a:rPr lang="en-US"/>
                  <a:t>Frecuencias</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25660774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v>serie1</c:v>
          </c:tx>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0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[Estadísticas.xlsx]otto!$A$5:$A$12</c:f>
              <c:strCache>
                <c:ptCount val="8"/>
                <c:pt idx="0">
                  <c:v>Siempre que este disponibles</c:v>
                </c:pt>
                <c:pt idx="1">
                  <c:v>Mayoritariamente</c:v>
                </c:pt>
                <c:pt idx="2">
                  <c:v>Minoritariamente</c:v>
                </c:pt>
                <c:pt idx="3">
                  <c:v>Casi nunca elige productos de la región</c:v>
                </c:pt>
                <c:pt idx="4">
                  <c:v>Eleige de la región y de afuera</c:v>
                </c:pt>
                <c:pt idx="5">
                  <c:v>No se fija de la procedencia</c:v>
                </c:pt>
                <c:pt idx="6">
                  <c:v>No sabe</c:v>
                </c:pt>
                <c:pt idx="7">
                  <c:v>No contesta</c:v>
                </c:pt>
              </c:strCache>
            </c:strRef>
          </c:cat>
          <c:val>
            <c:numRef>
              <c:f>[Estadísticas.xlsx]otto!$C$5:$C$12</c:f>
              <c:numCache>
                <c:formatCode>General</c:formatCode>
                <c:ptCount val="8"/>
                <c:pt idx="0">
                  <c:v>27.6</c:v>
                </c:pt>
                <c:pt idx="1">
                  <c:v>26.88</c:v>
                </c:pt>
                <c:pt idx="2">
                  <c:v>21.68</c:v>
                </c:pt>
                <c:pt idx="3">
                  <c:v>5.38</c:v>
                </c:pt>
                <c:pt idx="4">
                  <c:v>8.2399999999999984</c:v>
                </c:pt>
                <c:pt idx="5">
                  <c:v>7.71</c:v>
                </c:pt>
                <c:pt idx="6">
                  <c:v>1.79</c:v>
                </c:pt>
                <c:pt idx="7">
                  <c:v>0.72000000000000064</c:v>
                </c:pt>
              </c:numCache>
            </c:numRef>
          </c:val>
        </c:ser>
        <c:dLbls>
          <c:showLegendKey val="0"/>
          <c:showVal val="0"/>
          <c:showCatName val="0"/>
          <c:showSerName val="0"/>
          <c:showPercent val="0"/>
          <c:showBubbleSize val="0"/>
        </c:dLbls>
        <c:gapWidth val="150"/>
        <c:axId val="256646144"/>
        <c:axId val="256668416"/>
      </c:barChart>
      <c:catAx>
        <c:axId val="256646144"/>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6668416"/>
        <c:crosses val="autoZero"/>
        <c:auto val="1"/>
        <c:lblAlgn val="ctr"/>
        <c:lblOffset val="100"/>
        <c:noMultiLvlLbl val="0"/>
      </c:catAx>
      <c:valAx>
        <c:axId val="256668416"/>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General" sourceLinked="1"/>
        <c:majorTickMark val="out"/>
        <c:minorTickMark val="none"/>
        <c:tickLblPos val="nextTo"/>
        <c:txPr>
          <a:bodyPr/>
          <a:lstStyle/>
          <a:p>
            <a:pPr>
              <a:defRPr lang="es-ES" sz="1000">
                <a:latin typeface="Garamond" pitchFamily="18" charset="0"/>
              </a:defRPr>
            </a:pPr>
            <a:endParaRPr lang="en-US"/>
          </a:p>
        </c:txPr>
        <c:crossAx val="25664614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[Estadísticas.xlsx]otto!$B$52:$B$56</c:f>
              <c:strCache>
                <c:ptCount val="5"/>
                <c:pt idx="0">
                  <c:v>&lt; 50.000</c:v>
                </c:pt>
                <c:pt idx="1">
                  <c:v>50-70</c:v>
                </c:pt>
                <c:pt idx="2">
                  <c:v>70-90</c:v>
                </c:pt>
                <c:pt idx="3">
                  <c:v>90-110</c:v>
                </c:pt>
                <c:pt idx="4">
                  <c:v>&gt;110</c:v>
                </c:pt>
              </c:strCache>
            </c:strRef>
          </c:cat>
          <c:val>
            <c:numRef>
              <c:f>[Estadísticas.xlsx]otto!$D$52:$D$56</c:f>
              <c:numCache>
                <c:formatCode>General</c:formatCode>
                <c:ptCount val="5"/>
                <c:pt idx="0">
                  <c:v>4.1499999999999995</c:v>
                </c:pt>
                <c:pt idx="1">
                  <c:v>7.4</c:v>
                </c:pt>
                <c:pt idx="2">
                  <c:v>6.5</c:v>
                </c:pt>
                <c:pt idx="3">
                  <c:v>8.66</c:v>
                </c:pt>
                <c:pt idx="4">
                  <c:v>73.290000000000006</c:v>
                </c:pt>
              </c:numCache>
            </c:numRef>
          </c:val>
        </c:ser>
        <c:dLbls>
          <c:showLegendKey val="0"/>
          <c:showVal val="0"/>
          <c:showCatName val="0"/>
          <c:showSerName val="0"/>
          <c:showPercent val="0"/>
          <c:showBubbleSize val="0"/>
        </c:dLbls>
        <c:gapWidth val="150"/>
        <c:axId val="256680704"/>
        <c:axId val="256682240"/>
      </c:barChart>
      <c:catAx>
        <c:axId val="256680704"/>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6682240"/>
        <c:crosses val="autoZero"/>
        <c:auto val="1"/>
        <c:lblAlgn val="ctr"/>
        <c:lblOffset val="100"/>
        <c:noMultiLvlLbl val="0"/>
      </c:catAx>
      <c:valAx>
        <c:axId val="256682240"/>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General" sourceLinked="1"/>
        <c:majorTickMark val="out"/>
        <c:minorTickMark val="none"/>
        <c:tickLblPos val="nextTo"/>
        <c:txPr>
          <a:bodyPr/>
          <a:lstStyle/>
          <a:p>
            <a:pPr>
              <a:defRPr lang="es-ES" sz="1100">
                <a:latin typeface="Garamond" pitchFamily="18" charset="0"/>
              </a:defRPr>
            </a:pPr>
            <a:endParaRPr lang="en-US"/>
          </a:p>
        </c:txPr>
        <c:crossAx val="25668070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0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[Estadísticas.xlsx]otto!$B$88:$B$91</c:f>
              <c:strCache>
                <c:ptCount val="4"/>
                <c:pt idx="0">
                  <c:v>Me parece bien </c:v>
                </c:pt>
                <c:pt idx="1">
                  <c:v>Me es indiferente</c:v>
                </c:pt>
                <c:pt idx="2">
                  <c:v>Me parece mal</c:v>
                </c:pt>
                <c:pt idx="3">
                  <c:v>NS/NR</c:v>
                </c:pt>
              </c:strCache>
            </c:strRef>
          </c:cat>
          <c:val>
            <c:numRef>
              <c:f>[Estadísticas.xlsx]otto!$D$88:$D$91</c:f>
              <c:numCache>
                <c:formatCode>General</c:formatCode>
                <c:ptCount val="4"/>
                <c:pt idx="0">
                  <c:v>55.190000000000012</c:v>
                </c:pt>
                <c:pt idx="1">
                  <c:v>19.850000000000001</c:v>
                </c:pt>
                <c:pt idx="2">
                  <c:v>16.939999999999987</c:v>
                </c:pt>
                <c:pt idx="3">
                  <c:v>8.01</c:v>
                </c:pt>
              </c:numCache>
            </c:numRef>
          </c:val>
        </c:ser>
        <c:dLbls>
          <c:showLegendKey val="0"/>
          <c:showVal val="0"/>
          <c:showCatName val="0"/>
          <c:showSerName val="0"/>
          <c:showPercent val="0"/>
          <c:showBubbleSize val="0"/>
        </c:dLbls>
        <c:gapWidth val="150"/>
        <c:axId val="257239296"/>
        <c:axId val="257257472"/>
      </c:barChart>
      <c:catAx>
        <c:axId val="257239296"/>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7257472"/>
        <c:crosses val="autoZero"/>
        <c:auto val="1"/>
        <c:lblAlgn val="ctr"/>
        <c:lblOffset val="100"/>
        <c:noMultiLvlLbl val="0"/>
      </c:catAx>
      <c:valAx>
        <c:axId val="257257472"/>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General" sourceLinked="1"/>
        <c:majorTickMark val="out"/>
        <c:minorTickMark val="none"/>
        <c:tickLblPos val="nextTo"/>
        <c:txPr>
          <a:bodyPr/>
          <a:lstStyle/>
          <a:p>
            <a:pPr>
              <a:defRPr lang="es-ES" sz="1000">
                <a:latin typeface="Garamond" pitchFamily="18" charset="0"/>
              </a:defRPr>
            </a:pPr>
            <a:endParaRPr lang="en-US"/>
          </a:p>
        </c:txPr>
        <c:crossAx val="257239296"/>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Hoja1!$P$57:$P$62</c:f>
              <c:strCache>
                <c:ptCount val="6"/>
                <c:pt idx="0">
                  <c:v>No compra</c:v>
                </c:pt>
                <c:pt idx="1">
                  <c:v>0 a 25 kgs</c:v>
                </c:pt>
                <c:pt idx="2">
                  <c:v>26 a 50 kgs</c:v>
                </c:pt>
                <c:pt idx="3">
                  <c:v>51 a 200 kgs</c:v>
                </c:pt>
                <c:pt idx="4">
                  <c:v>Más de 500 kgs</c:v>
                </c:pt>
                <c:pt idx="5">
                  <c:v>201 a 500 kgs</c:v>
                </c:pt>
              </c:strCache>
            </c:strRef>
          </c:cat>
          <c:val>
            <c:numRef>
              <c:f>Hoja1!$R$57:$R$62</c:f>
              <c:numCache>
                <c:formatCode>0.0</c:formatCode>
                <c:ptCount val="6"/>
                <c:pt idx="0">
                  <c:v>41.87</c:v>
                </c:pt>
                <c:pt idx="1">
                  <c:v>39.4</c:v>
                </c:pt>
                <c:pt idx="2">
                  <c:v>8.129999999999999</c:v>
                </c:pt>
                <c:pt idx="3">
                  <c:v>6.71</c:v>
                </c:pt>
                <c:pt idx="4">
                  <c:v>2.12</c:v>
                </c:pt>
                <c:pt idx="5">
                  <c:v>1.77</c:v>
                </c:pt>
              </c:numCache>
            </c:numRef>
          </c:val>
        </c:ser>
        <c:dLbls>
          <c:showLegendKey val="0"/>
          <c:showVal val="0"/>
          <c:showCatName val="0"/>
          <c:showSerName val="0"/>
          <c:showPercent val="0"/>
          <c:showBubbleSize val="0"/>
        </c:dLbls>
        <c:gapWidth val="150"/>
        <c:axId val="148966784"/>
        <c:axId val="148976768"/>
      </c:barChart>
      <c:catAx>
        <c:axId val="148966784"/>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148976768"/>
        <c:crosses val="autoZero"/>
        <c:auto val="1"/>
        <c:lblAlgn val="ctr"/>
        <c:lblOffset val="100"/>
        <c:noMultiLvlLbl val="0"/>
      </c:catAx>
      <c:valAx>
        <c:axId val="148976768"/>
        <c:scaling>
          <c:orientation val="minMax"/>
        </c:scaling>
        <c:delete val="0"/>
        <c:axPos val="l"/>
        <c:title>
          <c:tx>
            <c:rich>
              <a:bodyPr rot="-5400000" vert="horz"/>
              <a:lstStyle/>
              <a:p>
                <a:pPr>
                  <a:defRPr lang="es-ES" sz="1100">
                    <a:latin typeface="Garamond" pitchFamily="18" charset="0"/>
                  </a:defRPr>
                </a:pPr>
                <a:r>
                  <a:rPr lang="en-US"/>
                  <a:t>Frecuencias</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14896678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[Estadísticas.xlsx]otto!$B$138:$B$152</c:f>
              <c:numCache>
                <c:formatCode>General</c:formatCode>
                <c:ptCount val="15"/>
                <c:pt idx="0">
                  <c:v>0</c:v>
                </c:pt>
                <c:pt idx="1">
                  <c:v>1</c:v>
                </c:pt>
                <c:pt idx="2">
                  <c:v>2</c:v>
                </c:pt>
                <c:pt idx="3">
                  <c:v>3</c:v>
                </c:pt>
                <c:pt idx="4">
                  <c:v>4</c:v>
                </c:pt>
                <c:pt idx="5">
                  <c:v>5</c:v>
                </c:pt>
                <c:pt idx="6">
                  <c:v>6</c:v>
                </c:pt>
                <c:pt idx="7">
                  <c:v>7</c:v>
                </c:pt>
                <c:pt idx="8">
                  <c:v>8</c:v>
                </c:pt>
                <c:pt idx="9">
                  <c:v>10</c:v>
                </c:pt>
                <c:pt idx="10">
                  <c:v>11</c:v>
                </c:pt>
                <c:pt idx="11">
                  <c:v>12</c:v>
                </c:pt>
                <c:pt idx="12">
                  <c:v>15</c:v>
                </c:pt>
                <c:pt idx="13">
                  <c:v>16</c:v>
                </c:pt>
                <c:pt idx="14">
                  <c:v>20</c:v>
                </c:pt>
              </c:numCache>
            </c:numRef>
          </c:cat>
          <c:val>
            <c:numRef>
              <c:f>[Estadísticas.xlsx]otto!$D$138:$D$152</c:f>
              <c:numCache>
                <c:formatCode>General</c:formatCode>
                <c:ptCount val="15"/>
                <c:pt idx="0">
                  <c:v>0.91</c:v>
                </c:pt>
                <c:pt idx="1">
                  <c:v>27.01</c:v>
                </c:pt>
                <c:pt idx="2">
                  <c:v>39.78</c:v>
                </c:pt>
                <c:pt idx="3">
                  <c:v>19.89</c:v>
                </c:pt>
                <c:pt idx="4">
                  <c:v>5.4700000000000024</c:v>
                </c:pt>
                <c:pt idx="5">
                  <c:v>2.92</c:v>
                </c:pt>
                <c:pt idx="6">
                  <c:v>1.28</c:v>
                </c:pt>
                <c:pt idx="7">
                  <c:v>0.91</c:v>
                </c:pt>
                <c:pt idx="8">
                  <c:v>0.18000000000000024</c:v>
                </c:pt>
                <c:pt idx="9">
                  <c:v>0.55000000000000004</c:v>
                </c:pt>
                <c:pt idx="10">
                  <c:v>0.18000000000000024</c:v>
                </c:pt>
                <c:pt idx="11">
                  <c:v>0.18000000000000024</c:v>
                </c:pt>
                <c:pt idx="12">
                  <c:v>0.36000000000000032</c:v>
                </c:pt>
                <c:pt idx="13">
                  <c:v>0.18000000000000024</c:v>
                </c:pt>
                <c:pt idx="14">
                  <c:v>0.18000000000000024</c:v>
                </c:pt>
              </c:numCache>
            </c:numRef>
          </c:val>
        </c:ser>
        <c:dLbls>
          <c:showLegendKey val="0"/>
          <c:showVal val="0"/>
          <c:showCatName val="0"/>
          <c:showSerName val="0"/>
          <c:showPercent val="0"/>
          <c:showBubbleSize val="0"/>
        </c:dLbls>
        <c:gapWidth val="150"/>
        <c:axId val="257294336"/>
        <c:axId val="257295872"/>
      </c:barChart>
      <c:catAx>
        <c:axId val="257294336"/>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7295872"/>
        <c:crosses val="autoZero"/>
        <c:auto val="1"/>
        <c:lblAlgn val="ctr"/>
        <c:lblOffset val="100"/>
        <c:noMultiLvlLbl val="0"/>
      </c:catAx>
      <c:valAx>
        <c:axId val="257295872"/>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General" sourceLinked="1"/>
        <c:majorTickMark val="out"/>
        <c:minorTickMark val="none"/>
        <c:tickLblPos val="nextTo"/>
        <c:txPr>
          <a:bodyPr/>
          <a:lstStyle/>
          <a:p>
            <a:pPr>
              <a:defRPr lang="es-ES" sz="1100">
                <a:latin typeface="Garamond" pitchFamily="18" charset="0"/>
              </a:defRPr>
            </a:pPr>
            <a:endParaRPr lang="en-US"/>
          </a:p>
        </c:txPr>
        <c:crossAx val="257294336"/>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0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[Estadísticas.xlsx]otto!$B$179:$B$183</c:f>
              <c:strCache>
                <c:ptCount val="5"/>
                <c:pt idx="0">
                  <c:v>Trabaja</c:v>
                </c:pt>
                <c:pt idx="1">
                  <c:v>Jubilado/rentista</c:v>
                </c:pt>
                <c:pt idx="2">
                  <c:v>Ama de casa</c:v>
                </c:pt>
                <c:pt idx="3">
                  <c:v>Estudiante</c:v>
                </c:pt>
                <c:pt idx="4">
                  <c:v>NS/NR</c:v>
                </c:pt>
              </c:strCache>
            </c:strRef>
          </c:cat>
          <c:val>
            <c:numRef>
              <c:f>[Estadísticas.xlsx]otto!$D$179:$D$183</c:f>
              <c:numCache>
                <c:formatCode>General</c:formatCode>
                <c:ptCount val="5"/>
                <c:pt idx="0">
                  <c:v>86.78</c:v>
                </c:pt>
                <c:pt idx="1">
                  <c:v>3.8</c:v>
                </c:pt>
                <c:pt idx="2">
                  <c:v>7.4300000000000024</c:v>
                </c:pt>
                <c:pt idx="3">
                  <c:v>1.81</c:v>
                </c:pt>
                <c:pt idx="4">
                  <c:v>0.18000000000000024</c:v>
                </c:pt>
              </c:numCache>
            </c:numRef>
          </c:val>
        </c:ser>
        <c:dLbls>
          <c:showLegendKey val="0"/>
          <c:showVal val="0"/>
          <c:showCatName val="0"/>
          <c:showSerName val="0"/>
          <c:showPercent val="0"/>
          <c:showBubbleSize val="0"/>
        </c:dLbls>
        <c:gapWidth val="150"/>
        <c:axId val="257324544"/>
        <c:axId val="257326080"/>
      </c:barChart>
      <c:catAx>
        <c:axId val="257324544"/>
        <c:scaling>
          <c:orientation val="minMax"/>
        </c:scaling>
        <c:delete val="0"/>
        <c:axPos val="b"/>
        <c:numFmt formatCode="General" sourceLinked="1"/>
        <c:majorTickMark val="cross"/>
        <c:minorTickMark val="none"/>
        <c:tickLblPos val="nextTo"/>
        <c:txPr>
          <a:bodyPr rot="-5400000" vert="horz" anchor="ctr" anchorCtr="1"/>
          <a:lstStyle/>
          <a:p>
            <a:pPr>
              <a:defRPr lang="es-ES" sz="1000">
                <a:latin typeface="Garamond" pitchFamily="18" charset="0"/>
              </a:defRPr>
            </a:pPr>
            <a:endParaRPr lang="en-US"/>
          </a:p>
        </c:txPr>
        <c:crossAx val="257326080"/>
        <c:crosses val="autoZero"/>
        <c:auto val="1"/>
        <c:lblAlgn val="ctr"/>
        <c:lblOffset val="100"/>
        <c:noMultiLvlLbl val="0"/>
      </c:catAx>
      <c:valAx>
        <c:axId val="257326080"/>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General" sourceLinked="1"/>
        <c:majorTickMark val="out"/>
        <c:minorTickMark val="none"/>
        <c:tickLblPos val="nextTo"/>
        <c:txPr>
          <a:bodyPr/>
          <a:lstStyle/>
          <a:p>
            <a:pPr>
              <a:defRPr lang="es-ES" sz="1000">
                <a:latin typeface="Garamond" pitchFamily="18" charset="0"/>
              </a:defRPr>
            </a:pPr>
            <a:endParaRPr lang="en-US"/>
          </a:p>
        </c:txPr>
        <c:crossAx val="25732454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33092196163836"/>
          <c:y val="6.6193853427895979E-2"/>
          <c:w val="0.86707975892372591"/>
          <c:h val="0.56503453025818595"/>
        </c:manualLayout>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9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otto!$B$258:$B$264</c:f>
              <c:strCache>
                <c:ptCount val="7"/>
                <c:pt idx="0">
                  <c:v>Menos de 1 año</c:v>
                </c:pt>
                <c:pt idx="1">
                  <c:v>de 1 a 5 años</c:v>
                </c:pt>
                <c:pt idx="2">
                  <c:v>de 5 a 10 años</c:v>
                </c:pt>
                <c:pt idx="3">
                  <c:v>más de 10 años</c:v>
                </c:pt>
                <c:pt idx="4">
                  <c:v>Toda la vida</c:v>
                </c:pt>
                <c:pt idx="5">
                  <c:v>NS</c:v>
                </c:pt>
                <c:pt idx="6">
                  <c:v>NC</c:v>
                </c:pt>
              </c:strCache>
            </c:strRef>
          </c:cat>
          <c:val>
            <c:numRef>
              <c:f>otto!$D$258:$D$264</c:f>
              <c:numCache>
                <c:formatCode>General</c:formatCode>
                <c:ptCount val="7"/>
                <c:pt idx="0">
                  <c:v>7.22</c:v>
                </c:pt>
                <c:pt idx="1">
                  <c:v>17.329999999999988</c:v>
                </c:pt>
                <c:pt idx="2">
                  <c:v>15.34</c:v>
                </c:pt>
                <c:pt idx="3">
                  <c:v>29.6</c:v>
                </c:pt>
                <c:pt idx="4">
                  <c:v>27.979999999999986</c:v>
                </c:pt>
                <c:pt idx="5">
                  <c:v>0.9</c:v>
                </c:pt>
                <c:pt idx="6">
                  <c:v>1.62</c:v>
                </c:pt>
              </c:numCache>
            </c:numRef>
          </c:val>
        </c:ser>
        <c:dLbls>
          <c:showLegendKey val="0"/>
          <c:showVal val="0"/>
          <c:showCatName val="0"/>
          <c:showSerName val="0"/>
          <c:showPercent val="0"/>
          <c:showBubbleSize val="0"/>
        </c:dLbls>
        <c:gapWidth val="150"/>
        <c:axId val="257375232"/>
        <c:axId val="257389312"/>
      </c:barChart>
      <c:catAx>
        <c:axId val="257375232"/>
        <c:scaling>
          <c:orientation val="minMax"/>
        </c:scaling>
        <c:delete val="0"/>
        <c:axPos val="b"/>
        <c:numFmt formatCode="General" sourceLinked="1"/>
        <c:majorTickMark val="cross"/>
        <c:minorTickMark val="none"/>
        <c:tickLblPos val="nextTo"/>
        <c:txPr>
          <a:bodyPr rot="-5400000" vert="horz" anchor="ctr" anchorCtr="1"/>
          <a:lstStyle/>
          <a:p>
            <a:pPr>
              <a:defRPr lang="es-ES" sz="1100">
                <a:latin typeface="Garamond" pitchFamily="18" charset="0"/>
              </a:defRPr>
            </a:pPr>
            <a:endParaRPr lang="en-US"/>
          </a:p>
        </c:txPr>
        <c:crossAx val="257389312"/>
        <c:crosses val="autoZero"/>
        <c:auto val="1"/>
        <c:lblAlgn val="ctr"/>
        <c:lblOffset val="100"/>
        <c:noMultiLvlLbl val="0"/>
      </c:catAx>
      <c:valAx>
        <c:axId val="257389312"/>
        <c:scaling>
          <c:orientation val="minMax"/>
        </c:scaling>
        <c:delete val="0"/>
        <c:axPos val="l"/>
        <c:title>
          <c:tx>
            <c:rich>
              <a:bodyPr rot="-5400000" vert="horz"/>
              <a:lstStyle/>
              <a:p>
                <a:pPr>
                  <a:defRPr lang="es-ES" sz="1100">
                    <a:latin typeface="Garamond" pitchFamily="18" charset="0"/>
                  </a:defRPr>
                </a:pPr>
                <a:r>
                  <a:rPr lang="en-US"/>
                  <a:t>Frecuencia</a:t>
                </a:r>
              </a:p>
            </c:rich>
          </c:tx>
          <c:overlay val="0"/>
        </c:title>
        <c:numFmt formatCode="General" sourceLinked="1"/>
        <c:majorTickMark val="out"/>
        <c:minorTickMark val="none"/>
        <c:tickLblPos val="nextTo"/>
        <c:txPr>
          <a:bodyPr/>
          <a:lstStyle/>
          <a:p>
            <a:pPr>
              <a:defRPr lang="es-ES" sz="900">
                <a:latin typeface="Garamond" pitchFamily="18" charset="0"/>
              </a:defRPr>
            </a:pPr>
            <a:endParaRPr lang="en-US"/>
          </a:p>
        </c:txPr>
        <c:crossAx val="257375232"/>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Hoja1!$P$72:$P$77</c:f>
              <c:strCache>
                <c:ptCount val="6"/>
                <c:pt idx="0">
                  <c:v>No compra</c:v>
                </c:pt>
                <c:pt idx="1">
                  <c:v>0 a 25 kgs</c:v>
                </c:pt>
                <c:pt idx="2">
                  <c:v>26 a 50 kgs</c:v>
                </c:pt>
                <c:pt idx="3">
                  <c:v>51 a 200 kgs</c:v>
                </c:pt>
                <c:pt idx="4">
                  <c:v>201 a 500 kgs</c:v>
                </c:pt>
                <c:pt idx="5">
                  <c:v>Más de 500 kgs</c:v>
                </c:pt>
              </c:strCache>
            </c:strRef>
          </c:cat>
          <c:val>
            <c:numRef>
              <c:f>Hoja1!$R$72:$R$77</c:f>
              <c:numCache>
                <c:formatCode>0.0</c:formatCode>
                <c:ptCount val="6"/>
                <c:pt idx="0">
                  <c:v>54.51</c:v>
                </c:pt>
                <c:pt idx="1">
                  <c:v>36.11</c:v>
                </c:pt>
                <c:pt idx="2">
                  <c:v>4.07</c:v>
                </c:pt>
                <c:pt idx="3">
                  <c:v>2.8299999999999987</c:v>
                </c:pt>
                <c:pt idx="4">
                  <c:v>1.77</c:v>
                </c:pt>
                <c:pt idx="5">
                  <c:v>0.71000000000000052</c:v>
                </c:pt>
              </c:numCache>
            </c:numRef>
          </c:val>
        </c:ser>
        <c:dLbls>
          <c:showLegendKey val="0"/>
          <c:showVal val="0"/>
          <c:showCatName val="0"/>
          <c:showSerName val="0"/>
          <c:showPercent val="0"/>
          <c:showBubbleSize val="0"/>
        </c:dLbls>
        <c:gapWidth val="150"/>
        <c:axId val="149021824"/>
        <c:axId val="149023360"/>
      </c:barChart>
      <c:catAx>
        <c:axId val="149021824"/>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149023360"/>
        <c:crosses val="autoZero"/>
        <c:auto val="1"/>
        <c:lblAlgn val="ctr"/>
        <c:lblOffset val="100"/>
        <c:noMultiLvlLbl val="0"/>
      </c:catAx>
      <c:valAx>
        <c:axId val="149023360"/>
        <c:scaling>
          <c:orientation val="minMax"/>
        </c:scaling>
        <c:delete val="0"/>
        <c:axPos val="l"/>
        <c:title>
          <c:tx>
            <c:rich>
              <a:bodyPr rot="-5400000" vert="horz"/>
              <a:lstStyle/>
              <a:p>
                <a:pPr>
                  <a:defRPr lang="es-ES" sz="1100">
                    <a:latin typeface="Garamond" pitchFamily="18" charset="0"/>
                  </a:defRPr>
                </a:pPr>
                <a:r>
                  <a:rPr lang="en-US"/>
                  <a:t>Frecuencias</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149021824"/>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Hoja1!$P$89:$P$94</c:f>
              <c:strCache>
                <c:ptCount val="6"/>
                <c:pt idx="0">
                  <c:v>0 a 25 kgs</c:v>
                </c:pt>
                <c:pt idx="1">
                  <c:v>No compra</c:v>
                </c:pt>
                <c:pt idx="2">
                  <c:v>26 a 50 kgs</c:v>
                </c:pt>
                <c:pt idx="3">
                  <c:v>51 a 200 kgs</c:v>
                </c:pt>
                <c:pt idx="4">
                  <c:v>Más de 500 kgs</c:v>
                </c:pt>
                <c:pt idx="5">
                  <c:v>201 a 500 kgs</c:v>
                </c:pt>
              </c:strCache>
            </c:strRef>
          </c:cat>
          <c:val>
            <c:numRef>
              <c:f>Hoja1!$R$89:$R$94</c:f>
              <c:numCache>
                <c:formatCode>0.0</c:formatCode>
                <c:ptCount val="6"/>
                <c:pt idx="0">
                  <c:v>53.36</c:v>
                </c:pt>
                <c:pt idx="1">
                  <c:v>26.68</c:v>
                </c:pt>
                <c:pt idx="2">
                  <c:v>7.95</c:v>
                </c:pt>
                <c:pt idx="3">
                  <c:v>7.07</c:v>
                </c:pt>
                <c:pt idx="4">
                  <c:v>3.8899999999999997</c:v>
                </c:pt>
                <c:pt idx="5">
                  <c:v>1.06</c:v>
                </c:pt>
              </c:numCache>
            </c:numRef>
          </c:val>
        </c:ser>
        <c:dLbls>
          <c:showLegendKey val="0"/>
          <c:showVal val="0"/>
          <c:showCatName val="0"/>
          <c:showSerName val="0"/>
          <c:showPercent val="0"/>
          <c:showBubbleSize val="0"/>
        </c:dLbls>
        <c:gapWidth val="150"/>
        <c:axId val="149064320"/>
        <c:axId val="149066112"/>
      </c:barChart>
      <c:catAx>
        <c:axId val="149064320"/>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149066112"/>
        <c:crosses val="autoZero"/>
        <c:auto val="1"/>
        <c:lblAlgn val="ctr"/>
        <c:lblOffset val="100"/>
        <c:noMultiLvlLbl val="0"/>
      </c:catAx>
      <c:valAx>
        <c:axId val="149066112"/>
        <c:scaling>
          <c:orientation val="minMax"/>
        </c:scaling>
        <c:delete val="0"/>
        <c:axPos val="l"/>
        <c:title>
          <c:tx>
            <c:rich>
              <a:bodyPr rot="-5400000" vert="horz"/>
              <a:lstStyle/>
              <a:p>
                <a:pPr>
                  <a:defRPr lang="es-ES" sz="1100">
                    <a:latin typeface="Garamond" pitchFamily="18" charset="0"/>
                  </a:defRPr>
                </a:pPr>
                <a:r>
                  <a:rPr lang="en-US"/>
                  <a:t>Frecuencias</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149064320"/>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Hoja1!$P$105:$P$110</c:f>
              <c:strCache>
                <c:ptCount val="6"/>
                <c:pt idx="0">
                  <c:v>0 a 25 kgs</c:v>
                </c:pt>
                <c:pt idx="1">
                  <c:v>No compra</c:v>
                </c:pt>
                <c:pt idx="2">
                  <c:v>26 a 50 kgs</c:v>
                </c:pt>
                <c:pt idx="3">
                  <c:v>51 a 200 kgs</c:v>
                </c:pt>
                <c:pt idx="4">
                  <c:v>201 a 500 kgs</c:v>
                </c:pt>
                <c:pt idx="5">
                  <c:v>Más de 500 kgs</c:v>
                </c:pt>
              </c:strCache>
            </c:strRef>
          </c:cat>
          <c:val>
            <c:numRef>
              <c:f>Hoja1!$R$105:$R$110</c:f>
              <c:numCache>
                <c:formatCode>0.0</c:formatCode>
                <c:ptCount val="6"/>
                <c:pt idx="0">
                  <c:v>31.1</c:v>
                </c:pt>
                <c:pt idx="1">
                  <c:v>28.979999999999986</c:v>
                </c:pt>
                <c:pt idx="2">
                  <c:v>17.670000000000005</c:v>
                </c:pt>
                <c:pt idx="3">
                  <c:v>15.19</c:v>
                </c:pt>
                <c:pt idx="4">
                  <c:v>4.0599999999999996</c:v>
                </c:pt>
                <c:pt idx="5">
                  <c:v>3</c:v>
                </c:pt>
              </c:numCache>
            </c:numRef>
          </c:val>
        </c:ser>
        <c:dLbls>
          <c:showLegendKey val="0"/>
          <c:showVal val="0"/>
          <c:showCatName val="0"/>
          <c:showSerName val="0"/>
          <c:showPercent val="0"/>
          <c:showBubbleSize val="0"/>
        </c:dLbls>
        <c:gapWidth val="150"/>
        <c:axId val="151191936"/>
        <c:axId val="151193472"/>
      </c:barChart>
      <c:catAx>
        <c:axId val="151191936"/>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151193472"/>
        <c:crosses val="autoZero"/>
        <c:auto val="1"/>
        <c:lblAlgn val="ctr"/>
        <c:lblOffset val="100"/>
        <c:noMultiLvlLbl val="0"/>
      </c:catAx>
      <c:valAx>
        <c:axId val="151193472"/>
        <c:scaling>
          <c:orientation val="minMax"/>
        </c:scaling>
        <c:delete val="0"/>
        <c:axPos val="l"/>
        <c:title>
          <c:tx>
            <c:rich>
              <a:bodyPr rot="-5400000" vert="horz"/>
              <a:lstStyle/>
              <a:p>
                <a:pPr>
                  <a:defRPr lang="es-ES" sz="1100">
                    <a:latin typeface="Garamond" pitchFamily="18" charset="0"/>
                  </a:defRPr>
                </a:pPr>
                <a:r>
                  <a:rPr lang="en-US"/>
                  <a:t>Frecuencias</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151191936"/>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Hoja1!$P$121:$P$126</c:f>
              <c:strCache>
                <c:ptCount val="6"/>
                <c:pt idx="0">
                  <c:v>0 a 25 kgs</c:v>
                </c:pt>
                <c:pt idx="1">
                  <c:v>No compra</c:v>
                </c:pt>
                <c:pt idx="2">
                  <c:v>26 a 50 kgs</c:v>
                </c:pt>
                <c:pt idx="3">
                  <c:v>51 a 200 kgs</c:v>
                </c:pt>
                <c:pt idx="4">
                  <c:v>201 a 500 kgs</c:v>
                </c:pt>
                <c:pt idx="5">
                  <c:v>Más de 500 kgs</c:v>
                </c:pt>
              </c:strCache>
            </c:strRef>
          </c:cat>
          <c:val>
            <c:numRef>
              <c:f>Hoja1!$R$121:$R$126</c:f>
              <c:numCache>
                <c:formatCode>0.0</c:formatCode>
                <c:ptCount val="6"/>
                <c:pt idx="0">
                  <c:v>46.82</c:v>
                </c:pt>
                <c:pt idx="1">
                  <c:v>35.339999999999996</c:v>
                </c:pt>
                <c:pt idx="2">
                  <c:v>6.71</c:v>
                </c:pt>
                <c:pt idx="3">
                  <c:v>6.3599999999999985</c:v>
                </c:pt>
                <c:pt idx="4">
                  <c:v>2.4699999999999998</c:v>
                </c:pt>
                <c:pt idx="5">
                  <c:v>2.2999999999999998</c:v>
                </c:pt>
              </c:numCache>
            </c:numRef>
          </c:val>
        </c:ser>
        <c:dLbls>
          <c:showLegendKey val="0"/>
          <c:showVal val="0"/>
          <c:showCatName val="0"/>
          <c:showSerName val="0"/>
          <c:showPercent val="0"/>
          <c:showBubbleSize val="0"/>
        </c:dLbls>
        <c:gapWidth val="150"/>
        <c:axId val="151238528"/>
        <c:axId val="151240064"/>
      </c:barChart>
      <c:catAx>
        <c:axId val="151238528"/>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151240064"/>
        <c:crosses val="autoZero"/>
        <c:auto val="1"/>
        <c:lblAlgn val="ctr"/>
        <c:lblOffset val="100"/>
        <c:noMultiLvlLbl val="0"/>
      </c:catAx>
      <c:valAx>
        <c:axId val="151240064"/>
        <c:scaling>
          <c:orientation val="minMax"/>
        </c:scaling>
        <c:delete val="0"/>
        <c:axPos val="l"/>
        <c:title>
          <c:tx>
            <c:rich>
              <a:bodyPr rot="-5400000" vert="horz"/>
              <a:lstStyle/>
              <a:p>
                <a:pPr>
                  <a:defRPr lang="es-ES" sz="1100">
                    <a:latin typeface="Garamond" pitchFamily="18" charset="0"/>
                  </a:defRPr>
                </a:pPr>
                <a:r>
                  <a:rPr lang="en-US"/>
                  <a:t>Frecuencias</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151238528"/>
        <c:crosses val="autoZero"/>
        <c:crossBetween val="between"/>
      </c:valAx>
    </c:plotArea>
    <c:plotVisOnly val="1"/>
    <c:dispBlanksAs val="gap"/>
    <c:showDLblsOverMax val="0"/>
  </c:chart>
  <c:spPr>
    <a:ln>
      <a:solidFill>
        <a:schemeClr val="bg1"/>
      </a:solidFill>
    </a:ln>
  </c:sp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effectLst>
              <a:outerShdw blurRad="63500" sx="102000" sy="102000" algn="ctr" rotWithShape="0">
                <a:prstClr val="black">
                  <a:alpha val="40000"/>
                </a:prstClr>
              </a:outerShdw>
            </a:effectLst>
          </c:spPr>
          <c:invertIfNegative val="0"/>
          <c:dLbls>
            <c:spPr>
              <a:noFill/>
              <a:ln>
                <a:noFill/>
              </a:ln>
              <a:effectLst/>
            </c:spPr>
            <c:txPr>
              <a:bodyPr/>
              <a:lstStyle/>
              <a:p>
                <a:pPr>
                  <a:defRPr lang="es-ES" sz="1100">
                    <a:latin typeface="Garamond"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Hoja1!$P$136:$P$141</c:f>
              <c:strCache>
                <c:ptCount val="6"/>
                <c:pt idx="0">
                  <c:v>0 a 25 kgs</c:v>
                </c:pt>
                <c:pt idx="1">
                  <c:v>No compra</c:v>
                </c:pt>
                <c:pt idx="2">
                  <c:v>51 a 200 kgs</c:v>
                </c:pt>
                <c:pt idx="3">
                  <c:v>26 a 50 kgs</c:v>
                </c:pt>
                <c:pt idx="4">
                  <c:v>201 a 500 kgs</c:v>
                </c:pt>
                <c:pt idx="5">
                  <c:v>Más de 500 kgs</c:v>
                </c:pt>
              </c:strCache>
            </c:strRef>
          </c:cat>
          <c:val>
            <c:numRef>
              <c:f>Hoja1!$R$136:$R$141</c:f>
              <c:numCache>
                <c:formatCode>0.0</c:formatCode>
                <c:ptCount val="6"/>
                <c:pt idx="0">
                  <c:v>43.11</c:v>
                </c:pt>
                <c:pt idx="1">
                  <c:v>29.150000000000016</c:v>
                </c:pt>
                <c:pt idx="2">
                  <c:v>9.5400000000000009</c:v>
                </c:pt>
                <c:pt idx="3">
                  <c:v>8.83</c:v>
                </c:pt>
                <c:pt idx="4">
                  <c:v>5.3</c:v>
                </c:pt>
                <c:pt idx="5">
                  <c:v>4.0599999999999996</c:v>
                </c:pt>
              </c:numCache>
            </c:numRef>
          </c:val>
        </c:ser>
        <c:dLbls>
          <c:showLegendKey val="0"/>
          <c:showVal val="0"/>
          <c:showCatName val="0"/>
          <c:showSerName val="0"/>
          <c:showPercent val="0"/>
          <c:showBubbleSize val="0"/>
        </c:dLbls>
        <c:gapWidth val="150"/>
        <c:axId val="142082048"/>
        <c:axId val="142083584"/>
      </c:barChart>
      <c:catAx>
        <c:axId val="142082048"/>
        <c:scaling>
          <c:orientation val="minMax"/>
        </c:scaling>
        <c:delete val="0"/>
        <c:axPos val="b"/>
        <c:numFmt formatCode="General" sourceLinked="1"/>
        <c:majorTickMark val="cross"/>
        <c:minorTickMark val="none"/>
        <c:tickLblPos val="nextTo"/>
        <c:txPr>
          <a:bodyPr anchor="ctr" anchorCtr="1"/>
          <a:lstStyle/>
          <a:p>
            <a:pPr>
              <a:defRPr lang="es-ES" sz="1100">
                <a:latin typeface="Garamond" pitchFamily="18" charset="0"/>
              </a:defRPr>
            </a:pPr>
            <a:endParaRPr lang="en-US"/>
          </a:p>
        </c:txPr>
        <c:crossAx val="142083584"/>
        <c:crosses val="autoZero"/>
        <c:auto val="1"/>
        <c:lblAlgn val="ctr"/>
        <c:lblOffset val="100"/>
        <c:noMultiLvlLbl val="0"/>
      </c:catAx>
      <c:valAx>
        <c:axId val="142083584"/>
        <c:scaling>
          <c:orientation val="minMax"/>
        </c:scaling>
        <c:delete val="0"/>
        <c:axPos val="l"/>
        <c:title>
          <c:tx>
            <c:rich>
              <a:bodyPr rot="-5400000" vert="horz"/>
              <a:lstStyle/>
              <a:p>
                <a:pPr>
                  <a:defRPr lang="es-ES" sz="1100">
                    <a:latin typeface="Garamond" pitchFamily="18" charset="0"/>
                  </a:defRPr>
                </a:pPr>
                <a:r>
                  <a:rPr lang="en-US"/>
                  <a:t>Frecuencias</a:t>
                </a:r>
              </a:p>
            </c:rich>
          </c:tx>
          <c:overlay val="0"/>
        </c:title>
        <c:numFmt formatCode="0.0" sourceLinked="1"/>
        <c:majorTickMark val="out"/>
        <c:minorTickMark val="none"/>
        <c:tickLblPos val="nextTo"/>
        <c:txPr>
          <a:bodyPr/>
          <a:lstStyle/>
          <a:p>
            <a:pPr>
              <a:defRPr lang="es-ES" sz="1100">
                <a:latin typeface="Garamond" pitchFamily="18" charset="0"/>
              </a:defRPr>
            </a:pPr>
            <a:endParaRPr lang="en-US"/>
          </a:p>
        </c:txPr>
        <c:crossAx val="142082048"/>
        <c:crosses val="autoZero"/>
        <c:crossBetween val="between"/>
      </c:valAx>
    </c:plotArea>
    <c:plotVisOnly val="1"/>
    <c:dispBlanksAs val="gap"/>
    <c:showDLblsOverMax val="0"/>
  </c:chart>
  <c:spPr>
    <a:ln>
      <a:solidFill>
        <a:schemeClr val="bg1"/>
      </a:solidFill>
    </a:ln>
  </c:spPr>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05816-F640-4E5D-A752-0F428AA13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56</Pages>
  <Words>7495</Words>
  <Characters>42726</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50121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Fayber</dc:creator>
  <cp:lastModifiedBy>Mere</cp:lastModifiedBy>
  <cp:revision>3</cp:revision>
  <dcterms:created xsi:type="dcterms:W3CDTF">2015-12-31T14:19:00Z</dcterms:created>
  <dcterms:modified xsi:type="dcterms:W3CDTF">2015-12-31T16:12:00Z</dcterms:modified>
</cp:coreProperties>
</file>