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Сліпий агент і що його вилікувало</w:t>
      </w:r>
    </w:p>
    <w:p>
      <w:pPr>
        <w:spacing w:after="360"/>
      </w:pPr>
      <w:r>
        <w:rPr>
          <w:rFonts w:ascii="Calibri" w:cs="Calibri" w:eastAsia="Calibri" w:hAnsi="Calibri"/>
          <w:i/>
          <w:iCs/>
          <w:color w:val="666666"/>
          <w:sz w:val="21"/>
          <w:szCs w:val="21"/>
        </w:rPr>
        <w:t xml:space="preserve">День 4 · Кейс A · Social Media — рефлексія</w:t>
      </w:r>
    </w:p>
    <w:p>
      <w:pPr>
        <w:spacing w:after="200" w:line="320"/>
      </w:pPr>
      <w:r>
        <w:rPr>
          <w:rFonts w:ascii="Calibri" w:cs="Calibri" w:eastAsia="Calibri" w:hAnsi="Calibri"/>
          <w:sz w:val="23"/>
          <w:szCs w:val="23"/>
        </w:rPr>
        <w:t xml:space="preserve">«Сліпим» у нас був Content Creator — агент-режисер, який пише візуальні промпти для кадрів і підпис до публікації. Він чудово знав, як виглядає гарне відео про каву взагалі, і зовсім не знав, як має виглядати наше.</w:t>
      </w:r>
    </w:p>
    <w:p>
      <w:pPr>
        <w:spacing w:after="200" w:line="320"/>
      </w:pPr>
      <w:r>
        <w:rPr>
          <w:rFonts w:ascii="Calibri" w:cs="Calibri" w:eastAsia="Calibri" w:hAnsi="Calibri"/>
          <w:sz w:val="23"/>
          <w:szCs w:val="23"/>
        </w:rPr>
        <w:t xml:space="preserve">Без бази знань зламалося не «щось», а сама впізнаваність. Візуали виходили стоковими: тепле світло, лате-арт, усмішка — картинка з будь-якої кав'ярні світу. Підпис звучав як реклама з шаблону, хештеги він розставляв навмання, а тон гуляв від поста до поста. Формально все правильно — і повністю безлике. Найпідступніше, що поодинці цього не видно: сліпий агент звучить упевнено, і тільки поруч із «зрячим» прогоном стає зрозуміло, скільки бренду він губить.</w:t>
      </w:r>
    </w:p>
    <w:p>
      <w:pPr>
        <w:spacing w:after="200" w:line="320"/>
      </w:pPr>
      <w:r>
        <w:rPr>
          <w:rFonts w:ascii="Calibri" w:cs="Calibri" w:eastAsia="Calibri" w:hAnsi="Calibri"/>
          <w:sz w:val="23"/>
          <w:szCs w:val="23"/>
        </w:rPr>
        <w:t xml:space="preserve">Здивувало дві речі. Перша — наскільки дешево це лікується: ми не переписали жодного промпта, просто дали агенту читати бренд-бук через Knowledge Retrieval, і тон підписів вирівнявся сам. Друга — чесність моделі: коли ми прямо заборонили вигадувати відсутні правила, вона й не вигадувала. У полі «чого бракувало» агент сам написав, що в бренд-буці немає точної палітри і правил do/don't — тобто RAG не лише додав знання, а й показав діри в самій базі. Несподівано корисний побічний ефект: база знань тепер має власний беклог.</w:t>
      </w:r>
    </w:p>
    <w:sectPr>
      <w:pgSz w:w="11906" w:h="16838" w:orient="portrait"/>
      <w:pgMar w:top="1440" w:right="156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2026-08-23T14:41:53.619Z</dcterms:created>
  <dcterms:modified xsi:type="dcterms:W3CDTF">2026-08-23T14:41:53.619Z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