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Specboot — Guia rapida para desarrolladores</w:t>
      </w:r>
    </w:p>
    <w:p>
      <w:r>
        <w:rPr>
          <w:rFonts w:ascii="Arial" w:cs="Arial" w:eastAsia="Arial" w:hAnsi="Arial"/>
          <w:color w:val="1A1A1A"/>
          <w:sz w:val="22"/>
          <w:szCs w:val="22"/>
        </w:rPr>
        <w:t xml:space="preserve">Para quien nunca uso Specboot. Resume, en orden, todos los comandos del flujo completo: instalar Specboot en un proyecto y trabajar un ticket de punta a punta.</w:t>
      </w:r>
    </w:p>
    <w:p>
      <w:pPr>
        <w:spacing w:after="80" w:before="120"/>
      </w:pPr>
    </w:p>
    <w:p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Que es Specboot?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Un conjunto de estandares (</w:t>
      </w:r>
      <w:r>
        <w:rPr>
          <w:rFonts w:ascii="Courier New" w:cs="Courier New" w:eastAsia="Courier New" w:hAnsi="Courier New"/>
          <w:color w:val="2E2E2E"/>
          <w:sz w:val="18"/>
          <w:szCs w:val="18"/>
          <w:shd w:fill="EFEFEF" w:val="clear"/>
        </w:rPr>
        <w:t xml:space="preserve">docs/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), agentes y skills (</w:t>
      </w:r>
      <w:r>
        <w:rPr>
          <w:rFonts w:ascii="Courier New" w:cs="Courier New" w:eastAsia="Courier New" w:hAnsi="Courier New"/>
          <w:color w:val="2E2E2E"/>
          <w:sz w:val="18"/>
          <w:szCs w:val="18"/>
          <w:shd w:fill="EFEFEF" w:val="clear"/>
        </w:rPr>
        <w:t xml:space="preserve">ai-specs/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) que le da a tu copiloto de IA (Claude, Cursor, Copilot, Gemini) un flujo de trabajo consistente basado en OpenSpec.</w:t>
      </w:r>
    </w:p>
    <w:p>
      <w:pPr>
        <w:spacing w:after="60" w:before="60"/>
      </w:pPr>
    </w:p>
    <w:p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Que NO hace Specboot?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El flujo termina en un Pull Request (</w:t>
      </w:r>
      <w:r>
        <w:rPr>
          <w:rFonts w:ascii="Courier New" w:cs="Courier New" w:eastAsia="Courier New" w:hAnsi="Courier New"/>
          <w:color w:val="2E2E2E"/>
          <w:sz w:val="18"/>
          <w:szCs w:val="18"/>
          <w:shd w:fill="EFEFEF" w:val="clear"/>
        </w:rPr>
        <w:t xml:space="preserve">/commit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). Mergear ese PR y deployar dependen 100% del CI/CD propio de tu proyecto, no de Specboot (ver Parte 3).</w:t>
      </w:r>
    </w:p>
    <w:p>
      <w:pPr>
        <w:pBdr>
          <w:bottom w:val="single" w:color="2E7BE0" w:sz="6" w:space="1"/>
        </w:pBdr>
        <w:spacing w:after="160" w:before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Parte 1 — Instalacion (una sola vez por proyecto)</w:t>
      </w:r>
    </w:p>
    <w:p>
      <w:r>
        <w:rPr>
          <w:rFonts w:ascii="Arial" w:cs="Arial" w:eastAsia="Arial" w:hAnsi="Arial"/>
          <w:color w:val="1A1A1A"/>
          <w:sz w:val="22"/>
          <w:szCs w:val="22"/>
        </w:rPr>
        <w:t xml:space="preserve">Aplica igual para un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proyecto nuevo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(sin codigo todavia) y para un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proyecto ya existente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 La unica diferencia esta marcada en el paso 3.</w:t>
      </w:r>
    </w:p>
    <w:p>
      <w:pPr>
        <w:spacing w:after="40" w:before="60"/>
      </w:pPr>
    </w:p>
    <w:p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Repo de SpecBoot: </w:t>
      </w:r>
      <w:hyperlink w:history="1" r:id="rId-udelxljssgbrtgpqrii9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https://github.com/mgportomene/NUKARSOFT-SpecBoot</w:t>
        </w:r>
      </w:hyperlink>
    </w:p>
    <w:p>
      <w:pPr>
        <w:spacing w:after="40" w:before="40"/>
      </w:pPr>
    </w:p>
    <w:p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Nota Windows: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Los comandos de copia usan sintaxis de Windows CMD. Si usas PowerShell o Git Bash, los comandos pueden variar.</w:t>
      </w:r>
    </w:p>
    <w:p>
      <w:pPr>
        <w:spacing w:after="100" w:before="8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3300"/>
        <w:gridCol w:w="3366"/>
      </w:tblGrid>
      <w:tr>
        <w:trPr>
          <w:tblHeader/>
        </w:trP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Comando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Que genera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Donde queda la evidencia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2a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Clona el repo de SpecBoot en una carpeta temporal (todo en una linea):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git clone https://github.com/mgportomene/NUKARSOFT-SpecBoot C:\temp\nukarsoft-specboot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Reemplaza C:\temp\nukarsoft-specboot por la carpeta temporal que prefieras.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Descarga el repo de SpecBoot con todos sus archivos de estandares (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docs/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ai-specs/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CLAUDE.md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AGENTS.md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etc.) en la carpeta temporal.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La carpeta temporal existe y tiene contenido. Verificar con: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dir C:\temp\nukarsoft-specboot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2b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Copia el contenido al proyecto (Windows CMD — 3 comandos en orden):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robocopy C:\temp\nukarsoft-specboot C:\ruta\a\tu-proyecto /E /XD .git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robocopy C:\temp\nukarsoft-specboot\.claude C:\ruta\a\tu-proyecto\.claude /E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robocopy C:\temp\nukarsoft-specboot\.cursor C:\ruta\a\tu-proyecto\.cursor /E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Reemplaza C:\ruta\a\tu-proyecto con la ruta real de tu proyecto. Los 3 comandos son necesarios: el primero copia docs/, ai-specs/ y archivos raiz; los otros dos copian .claude/ y .cursor/ que robocopy omite en el primer paso.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Verificar que los comandos de specboot quedaron (debe listar setup-docs.md, commit.md, etc.):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dir C:\ruta\a\tu-proyecto\.claude\commands\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Copia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docs/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ai-specs/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AGENTS.md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CLAUDE.md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codex.md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GEMINI.md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y las carpetas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.claude/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.cursor/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dentro de tu proyecto.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Archivos nuevos en tu proyecto. Verificar con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git status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(aparecen como "Untracked files").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2c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Elimina la carpeta temporal (opcional pero recomendado):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rmdir /S /Q C:\temp\nukarsoft-specboot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Limpia la carpeta temporal que ya no se necesita.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La carpeta temporal ya no existe.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Primero instala openspec de forma global: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npm install -g @fission-ai/openspec@latest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Luego navega a tu proyecto e inicializa (dos comandos por separado):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cd C:\ruta\a\tu-proyecto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openspec init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Crea la carpeta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openspec/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config.yaml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changes/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specs/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) y habilita los comandos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/new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/ff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/apply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/verify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/archive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openspec/config.yaml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aparece en tu proyecto.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Ejecuta este slash command en tu copiloto de IA (Claude, Cursor, etc.):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/setup-docs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Analiza tu codigo real y reescribe los archivos de documentacion:</w:t>
            </w:r>
          </w:p>
          <w:p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docs/base-standards.md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backend-standards.md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frontend-standards.md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documentation-standards.md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api-spec.yml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data-model.md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development_guide.md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.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Proyecto existente: usa stack/dominio reales. Proyecto nuevo: infiere lo minimo y marca supuestos.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Diferencias en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docs/*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git diff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). Resumen en el chat. La ruta de GitHub queda en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docs/development_guide.md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Prompt manual a tu copiloto de IA: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"Update my openspec config.yml context to reference this repository's docs and ai-specs structure"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Vincula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openspec/config.yml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con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docs/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ai-specs/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Diferencias en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openspec/config.yml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git diff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).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Checklist manual (sin comando).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Confirmar que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CLAUDE.md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AGENTS.md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codex.md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GEMINI.md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cargan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docs/base-standards.md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No genera archivo — es una verificacion visual.</w:t>
            </w:r>
          </w:p>
        </w:tc>
      </w:tr>
    </w:tbl>
    <w:p>
      <w:pPr>
        <w:pBdr>
          <w:bottom w:val="single" w:color="2E7BE0" w:sz="6" w:space="1"/>
        </w:pBdr>
        <w:spacing w:after="160" w:before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Parte 2 — Ciclo por ticket (se repite para cada feature/bug)</w:t>
      </w:r>
    </w:p>
    <w:p>
      <w:pPr>
        <w:spacing w:after="100" w:before="8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00"/>
        <w:gridCol w:w="3300"/>
        <w:gridCol w:w="3366"/>
      </w:tblGrid>
      <w:tr>
        <w:trPr>
          <w:tblHeader/>
        </w:trP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Comando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Que genera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Donde queda la evidencia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/enrich-us &lt;TICKET-ID&gt;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Lee el ticket (ClickUp o texto pegado) y devuelve una version enriquecida (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## Original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## Enhanced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). Primera vez con ClickUp: pregunta el Workspace.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Resultado en el chat. Opcionalmente escrito de vuelta en el ticket de ClickUp.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.claude/clickup-workspace.local.md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guarda el Workspace (local, no versionado).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Ejecutar en orden (o usar /propose que los combina):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/new &lt;TICKET-ID&gt;</w:t>
            </w:r>
          </w:p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/ff &lt;TICKET-ID&gt;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(o /propose, equivalente a ambos juntos)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Crea el change de OpenSpec: propuesta, diseno, tareas y specs delta.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openspec/changes/&lt;TICKET-ID&gt;/proposal.md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design.md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tasks.md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specs/&lt;capability&gt;/spec.md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/apply &lt;TICKET-ID&gt;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Implementa las tareas de tasks.md una por una: codigo + tests.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Diff de codigo/tests +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tasks.md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marcado como completado. Reporte en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specs/&lt;TICKET-ID&gt;/reports/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coverage/YYYYMMDD-backend-coverage.md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/verify &lt;TICKET-ID&gt;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Valida la implementacion contra los artefactos del change.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Solo en el chat.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/adversarial-review &lt;TICKET-ID&gt;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Revision red-team independiente: tabla de hallazgos + veredicto PASS/FAIL.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Solo en el chat — no genera archivo.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/archive &lt;TICKET-ID&gt;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Archiva el change y sincroniza los specs principales.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7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  <w:shd w:fill="EFEFEF" w:val="clear"/>
              </w:rPr>
              <w:t xml:space="preserve">openspec/specs/&lt;capability&gt;/spec.md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actualizado.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hd w:fill="EFEFEF" w:val="clear"/>
              <w:spacing w:after="0" w:before="0" w:line="240"/>
              <w:ind w:left="120"/>
            </w:pPr>
            <w:r>
              <w:rPr>
                <w:rFonts w:ascii="Courier New" w:cs="Courier New" w:eastAsia="Courier New" w:hAnsi="Courier New"/>
                <w:color w:val="2E2E2E"/>
                <w:sz w:val="18"/>
                <w:szCs w:val="18"/>
              </w:rPr>
              <w:t xml:space="preserve">/commit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Crea el commit, pushea el branch y abre (o actualiza) el PR con gh.</w:t>
            </w:r>
          </w:p>
        </w:tc>
        <w:tc>
          <w:tcPr>
            <w:tcW w:type="dxa" w:w="33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Commit en el branch remoto + PR abierto en GitHub (URL en el chat).</w:t>
            </w:r>
          </w:p>
        </w:tc>
      </w:tr>
    </w:tbl>
    <w:p>
      <w:pPr>
        <w:pBdr>
          <w:bottom w:val="single" w:color="2E7BE0" w:sz="6" w:space="1"/>
        </w:pBdr>
        <w:spacing w:after="160" w:before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Parte 3 — Fuera de Specboot: merge y deploy</w:t>
      </w:r>
    </w:p>
    <w:p>
      <w:r>
        <w:rPr>
          <w:rFonts w:ascii="Arial" w:cs="Arial" w:eastAsia="Arial" w:hAnsi="Arial"/>
          <w:color w:val="1A1A1A"/>
          <w:sz w:val="22"/>
          <w:szCs w:val="22"/>
        </w:rPr>
        <w:t xml:space="preserve">Specboot no mergea ni deploya. Una vez creado el PR:</w:t>
      </w:r>
    </w:p>
    <w:p>
      <w:pPr>
        <w:spacing w:after="60" w:before="6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Merge: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manual, via GitHub (boton) o </w:t>
      </w:r>
      <w:r>
        <w:rPr>
          <w:rFonts w:ascii="Courier New" w:cs="Courier New" w:eastAsia="Courier New" w:hAnsi="Courier New"/>
          <w:color w:val="2E2E2E"/>
          <w:sz w:val="18"/>
          <w:szCs w:val="18"/>
          <w:shd w:fill="EFEFEF" w:val="clear"/>
        </w:rPr>
        <w:t xml:space="preserve">gh pr merge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segun las reglas de branch protection del equipo.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Deploy: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depende del CI/CD propio del proyecto (GitHub Actions, Serverless, etc.), documentado en </w:t>
      </w:r>
      <w:r>
        <w:rPr>
          <w:rFonts w:ascii="Courier New" w:cs="Courier New" w:eastAsia="Courier New" w:hAnsi="Courier New"/>
          <w:color w:val="2E2E2E"/>
          <w:sz w:val="18"/>
          <w:szCs w:val="18"/>
          <w:shd w:fill="EFEFEF" w:val="clear"/>
        </w:rPr>
        <w:t xml:space="preserve">docs/development_guide.md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tras correr </w:t>
      </w:r>
      <w:r>
        <w:rPr>
          <w:rFonts w:ascii="Courier New" w:cs="Courier New" w:eastAsia="Courier New" w:hAnsi="Courier New"/>
          <w:color w:val="2E2E2E"/>
          <w:sz w:val="18"/>
          <w:szCs w:val="18"/>
          <w:shd w:fill="EFEFEF" w:val="clear"/>
        </w:rPr>
        <w:t xml:space="preserve">/setup-docs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pBdr>
          <w:bottom w:val="single" w:color="2E7BE0" w:sz="6" w:space="1"/>
        </w:pBdr>
        <w:spacing w:after="160" w:before="160"/>
      </w:pPr>
    </w:p>
    <w:p>
      <w:pPr>
        <w:pStyle w:val="Heading3"/>
      </w:pPr>
      <w:r>
        <w:rPr>
          <w:rFonts w:ascii="Arial" w:cs="Arial" w:eastAsia="Arial" w:hAnsi="Arial"/>
          <w:b/>
          <w:bCs/>
          <w:color w:val="2E7BE0"/>
          <w:sz w:val="24"/>
          <w:szCs w:val="24"/>
        </w:rPr>
        <w:t xml:space="preserve">Notas / limitaciones conocidas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Courier New" w:cs="Courier New" w:eastAsia="Courier New" w:hAnsi="Courier New"/>
          <w:color w:val="2E2E2E"/>
          <w:sz w:val="18"/>
          <w:szCs w:val="18"/>
          <w:shd w:fill="EFEFEF" w:val="clear"/>
        </w:rPr>
        <w:t xml:space="preserve">/adversarial-review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y </w:t>
      </w:r>
      <w:r>
        <w:rPr>
          <w:rFonts w:ascii="Courier New" w:cs="Courier New" w:eastAsia="Courier New" w:hAnsi="Courier New"/>
          <w:color w:val="2E2E2E"/>
          <w:sz w:val="18"/>
          <w:szCs w:val="18"/>
          <w:shd w:fill="EFEFEF" w:val="clear"/>
        </w:rPr>
        <w:t xml:space="preserve">/show-spec-working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nunca escriben archivos — su output vive solo en el chat.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Courier New" w:cs="Courier New" w:eastAsia="Courier New" w:hAnsi="Courier New"/>
          <w:color w:val="2E2E2E"/>
          <w:sz w:val="18"/>
          <w:szCs w:val="18"/>
          <w:shd w:fill="EFEFEF" w:val="clear"/>
        </w:rPr>
        <w:t xml:space="preserve">docs/frontend-standards.md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no define un path de reporte de cobertura (a diferencia de backend, que si tiene </w:t>
      </w:r>
      <w:r>
        <w:rPr>
          <w:rFonts w:ascii="Courier New" w:cs="Courier New" w:eastAsia="Courier New" w:hAnsi="Courier New"/>
          <w:color w:val="2E2E2E"/>
          <w:sz w:val="18"/>
          <w:szCs w:val="18"/>
          <w:shd w:fill="EFEFEF" w:val="clear"/>
        </w:rPr>
        <w:t xml:space="preserve">coverage/YYYYMMDD-backend-coverage.md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).</w:t>
      </w:r>
    </w:p>
    <w:p>
      <w:pPr>
        <w:spacing w:after="0" w:before="160"/>
      </w:pP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right"/>
    </w:pPr>
    <w:r>
      <w:rPr>
        <w:rFonts w:ascii="Arial" w:cs="Arial" w:eastAsia="Arial" w:hAnsi="Arial"/>
        <w:color w:val="555555"/>
        <w:sz w:val="18"/>
        <w:szCs w:val="18"/>
      </w:rPr>
      <w:t xml:space="preserve">Pagina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8"/>
        <w:szCs w:val="18"/>
      </w:rPr>
      <w:t xml:space="preserve"> de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BE0" w:sz="4" w:space="1"/>
      </w:pBdr>
      <w:tabs>
        <w:tab w:val="right" w:pos="9746"/>
      </w:tabs>
      <w:spacing w:after="80"/>
    </w:pPr>
    <w:r>
      <w:rPr>
        <w:rFonts w:ascii="Arial" w:cs="Arial" w:eastAsia="Arial" w:hAnsi="Arial"/>
        <w:b/>
        <w:bCs/>
        <w:color w:val="1B3A5C"/>
        <w:sz w:val="22"/>
        <w:szCs w:val="22"/>
      </w:rPr>
      <w:t xml:space="preserve">Specboot</w:t>
    </w:r>
    <w:r>
      <w:rPr>
        <w:rFonts w:ascii="Arial" w:cs="Arial" w:eastAsia="Arial" w:hAnsi="Arial"/>
        <w:color w:val="555555"/>
        <w:sz w:val="22"/>
        <w:szCs w:val="22"/>
      </w:rPr>
      <w:t xml:space="preserve"> — Guia rapida para desarrolladores</w:t>
    </w:r>
    <w:r>
      <w:rPr>
        <w:rFonts w:ascii="Arial" w:cs="Arial" w:eastAsia="Arial" w:hAnsi="Arial"/>
        <w:color w:val="1A1A1A"/>
        <w:sz w:val="22"/>
        <w:szCs w:val="22"/>
      </w:rPr>
      <w:t xml:space="preserve">	</w:t>
    </w:r>
    <w:r>
      <w:rPr>
        <w:rFonts w:ascii="Arial" w:cs="Arial" w:eastAsia="Arial" w:hAnsi="Arial"/>
        <w:color w:val="555555"/>
        <w:sz w:val="18"/>
        <w:szCs w:val="18"/>
      </w:rPr>
      <w:t xml:space="preserve">Nukarsoft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BE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udelxljssgbrtgpqrii9" Type="http://schemas.openxmlformats.org/officeDocument/2006/relationships/hyperlink" Target="https://github.com/mgportomene/NUKARSOFT-SpecBoot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2026-07-02T21:06:13.702Z</dcterms:created>
  <dcterms:modified xsi:type="dcterms:W3CDTF">2026-07-02T21:06:13.702Z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