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172A" w:val="clear"/>
          </w:tcPr>
          <w:p>
            <w:pPr>
              <w:spacing w:before="2400"/>
            </w:pPr>
          </w:p>
          <w:p>
            <w:pPr>
              <w:pBdr>
                <w:bottom w:val="single" w:color="818CF8" w:sz="6" w:space="8"/>
              </w:pBdr>
              <w:spacing w:after="500"/>
              <w:ind w:left="1200" w:right="800"/>
            </w:pPr>
            <w:r>
              <w:rPr>
                <w:rFonts w:ascii="Inter" w:eastAsia="Inter"/>
                <w:color w:val="818CF8"/>
                <w:spacing w:val="60"/>
                <w:sz w:val="18"/>
                <w:szCs w:val="18"/>
              </w:rPr>
              <w:t xml:space="preserve">ENTERPRISE DOCUMENTATION SERIES   -   PHASE 4 OF 10</w:t>
            </w:r>
          </w:p>
          <w:p>
            <w:pPr>
              <w:spacing w:after="100" w:line="874" w:lineRule="atLeast"/>
              <w:ind w:left="1200"/>
            </w:pPr>
            <w:r>
              <w:rPr>
                <w:rFonts w:ascii="Inter" w:eastAsia="Inter"/>
                <w:b/>
                <w:bCs/>
                <w:color w:val="FFFFFF"/>
                <w:sz w:val="76"/>
                <w:szCs w:val="76"/>
              </w:rPr>
              <w:t xml:space="preserve">PreOne Architecture</w:t>
            </w:r>
          </w:p>
          <w:p>
            <w:pPr>
              <w:spacing w:after="240" w:line="874" w:lineRule="atLeast"/>
              <w:ind w:left="1200"/>
            </w:pPr>
            <w:r>
              <w:rPr>
                <w:rFonts w:ascii="Inter" w:eastAsia="Inter"/>
                <w:b/>
                <w:bCs/>
                <w:color w:val="FFFFFF"/>
                <w:sz w:val="76"/>
                <w:szCs w:val="76"/>
              </w:rPr>
              <w:t xml:space="preserve">Decision Records</w:t>
            </w:r>
          </w:p>
          <w:p>
            <w:pPr>
              <w:spacing w:after="320" w:line="320"/>
              <w:ind w:left="1200"/>
            </w:pPr>
            <w:r>
              <w:rPr>
                <w:rFonts w:ascii="Inter" w:eastAsia="Inter"/>
                <w:b/>
                <w:bCs/>
                <w:color w:val="C7D2FE"/>
                <w:sz w:val="30"/>
                <w:szCs w:val="30"/>
              </w:rPr>
              <w:t xml:space="preserve">Phase 4  -  Volume 3: Data Architecture</w:t>
            </w:r>
          </w:p>
          <w:p>
            <w:pPr>
              <w:spacing w:after="700" w:line="280"/>
              <w:ind w:left="1200" w:right="800"/>
            </w:pPr>
            <w:r>
              <w:rPr>
                <w:rFonts w:ascii="Inter" w:eastAsia="Inter"/>
                <w:i/>
                <w:iCs/>
                <w:color w:val="94A3B8"/>
                <w:sz w:val="22"/>
                <w:szCs w:val="22"/>
              </w:rPr>
              <w:t xml:space="preserve">ADR-041 to ADR-060  -  20 decisions  -  34-section v3.0 template  -  Relational Store, Isolation, Concurrency, Partitioning, Retention, Backup, Migration, Search, Reporting</w:t>
            </w:r>
          </w:p>
          <w:p>
            <w:pPr>
              <w:pBdr>
                <w:left w:val="single" w:color="818CF8" w:sz="8" w:space="12"/>
              </w:pBdr>
              <w:spacing w:after="80" w:line="280"/>
              <w:ind w:left="1400"/>
            </w:pPr>
            <w:r>
              <w:rPr>
                <w:rFonts w:ascii="Inter" w:eastAsia="Inter"/>
                <w:color w:val="94A3B8"/>
                <w:sz w:val="22"/>
                <w:szCs w:val="22"/>
              </w:rPr>
              <w:t xml:space="preserve">Document Version: 3.0 (Volume 3 release)</w:t>
            </w:r>
          </w:p>
          <w:p>
            <w:pPr>
              <w:pBdr>
                <w:left w:val="single" w:color="818CF8" w:sz="8" w:space="12"/>
              </w:pBdr>
              <w:spacing w:after="80" w:line="280"/>
              <w:ind w:left="1400"/>
            </w:pPr>
            <w:r>
              <w:rPr>
                <w:rFonts w:ascii="Inter" w:eastAsia="Inter"/>
                <w:color w:val="94A3B8"/>
                <w:sz w:val="22"/>
                <w:szCs w:val="22"/>
              </w:rPr>
              <w:t xml:space="preserve">Status: Architecture Freeze</w:t>
            </w:r>
          </w:p>
          <w:p>
            <w:pPr>
              <w:pBdr>
                <w:left w:val="single" w:color="818CF8" w:sz="8" w:space="12"/>
              </w:pBdr>
              <w:spacing w:after="80" w:line="280"/>
              <w:ind w:left="1400"/>
            </w:pPr>
            <w:r>
              <w:rPr>
                <w:rFonts w:ascii="Inter" w:eastAsia="Inter"/>
                <w:color w:val="94A3B8"/>
                <w:sz w:val="22"/>
                <w:szCs w:val="22"/>
              </w:rPr>
              <w:t xml:space="preserve">Classification: Internal Engineering Reference</w:t>
            </w:r>
          </w:p>
          <w:p>
            <w:pPr>
              <w:pBdr>
                <w:left w:val="single" w:color="818CF8" w:sz="8" w:space="12"/>
              </w:pBdr>
              <w:spacing w:after="80" w:line="280"/>
              <w:ind w:left="1400"/>
            </w:pPr>
            <w:r>
              <w:rPr>
                <w:rFonts w:ascii="Inter" w:eastAsia="Inter"/>
                <w:color w:val="94A3B8"/>
                <w:sz w:val="22"/>
                <w:szCs w:val="22"/>
              </w:rPr>
              <w:t xml:space="preserve">Effective Date: 16 August 2026</w:t>
            </w:r>
          </w:p>
          <w:p>
            <w:pPr>
              <w:pBdr>
                <w:left w:val="single" w:color="818CF8" w:sz="8" w:space="12"/>
              </w:pBdr>
              <w:spacing w:after="80" w:line="280"/>
              <w:ind w:left="1400"/>
            </w:pPr>
            <w:r>
              <w:rPr>
                <w:rFonts w:ascii="Inter" w:eastAsia="Inter"/>
                <w:color w:val="94A3B8"/>
                <w:sz w:val="22"/>
                <w:szCs w:val="22"/>
              </w:rPr>
              <w:t xml:space="preserve">Volume Owner: Data Platform Lead</w:t>
            </w:r>
          </w:p>
          <w:p>
            <w:pPr>
              <w:pBdr>
                <w:left w:val="single" w:color="818CF8" w:sz="8" w:space="12"/>
              </w:pBdr>
              <w:spacing w:after="80" w:line="280"/>
              <w:ind w:left="1400"/>
            </w:pPr>
            <w:r>
              <w:rPr>
                <w:rFonts w:ascii="Inter" w:eastAsia="Inter"/>
                <w:color w:val="94A3B8"/>
                <w:sz w:val="22"/>
                <w:szCs w:val="22"/>
              </w:rPr>
              <w:t xml:space="preserve">Approval Authority: Architecture Review Board</w:t>
            </w:r>
          </w:p>
          <w:p>
            <w:pPr>
              <w:spacing w:before="1800"/>
            </w:pPr>
          </w:p>
          <w:p>
            <w:pPr>
              <w:pBdr>
                <w:top w:val="single" w:color="818CF8" w:sz="2" w:space="8"/>
              </w:pBdr>
              <w:spacing w:before="200"/>
              <w:ind w:left="1200" w:right="800"/>
            </w:pPr>
            <w:r>
              <w:rPr>
                <w:rFonts w:ascii="Inter" w:eastAsia="Inter"/>
                <w:color w:val="64748B"/>
                <w:sz w:val="16"/>
                <w:szCs w:val="16"/>
              </w:rPr>
              <w:t xml:space="preserve">PreOne Platform  -  Enterprise Architecture Governance</w:t>
            </w:r>
            <w:r>
              <w:t xml:space="preserve">                                              </w:t>
            </w:r>
            <w:r>
              <w:rPr>
                <w:rFonts w:ascii="Inter" w:eastAsia="Inter"/>
                <w:color w:val="64748B"/>
                <w:sz w:val="16"/>
                <w:szCs w:val="16"/>
              </w:rPr>
              <w:t xml:space="preserve">Phase 4 / 10  -  August 2026</w:t>
            </w:r>
          </w:p>
        </w:tc>
      </w:tr>
    </w:tbl>
    <w:p>
      <w:pPr>
        <w:sectPr>
          <w:pgSz w:w="11906" w:h="16838" w:orient="portrait"/>
          <w:pgMar w:top="0" w:right="0" w:bottom="0" w:left="0" w:header="708" w:footer="708" w:gutter="0"/>
          <w:pgNumType/>
          <w:docGrid w:linePitch="360"/>
        </w:sectPr>
      </w:pPr>
    </w:p>
    <w:p>
      <w:pPr>
        <w:pStyle w:val="Heading1"/>
        <w:spacing w:after="200" w:before="240" w:line="312"/>
      </w:pPr>
      <w:r>
        <w:rPr>
          <w:rFonts w:ascii="Inter" w:eastAsia="Inter"/>
          <w:b/>
          <w:bCs/>
          <w:color w:val="0F172A"/>
          <w:sz w:val="36"/>
          <w:szCs w:val="36"/>
        </w:rPr>
        <w:t xml:space="preserve">Table of Contents</w:t>
      </w:r>
    </w:p>
    <w:p>
      <w:pPr>
        <w:pBdr>
          <w:bottom w:val="single" w:color="4F46E5" w:sz="12"/>
        </w:pBdr>
        <w:spacing w:after="240" w:line="280"/>
      </w:pPr>
      <w:r>
        <w:rPr>
          <w:rFonts w:ascii="Inter" w:eastAsia="Inter"/>
          <w:i/>
          <w:iCs/>
          <w:color w:val="64748B"/>
          <w:sz w:val="22"/>
          <w:szCs w:val="22"/>
        </w:rPr>
        <w:t xml:space="preserve">Phase 4 deliverable  -  Volume 3: Data Architecture  -  20 ADRs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line="280"/>
      </w:pPr>
      <w:r>
        <w:rPr>
          <w:rFonts w:ascii="Inter" w:eastAsia="Inter"/>
          <w:i/>
          <w:iCs/>
          <w:color w:val="64748B"/>
          <w:sz w:val="18"/>
          <w:szCs w:val="18"/>
        </w:rPr>
        <w:t xml:space="preserve">Note: This Table of Contents is generated via field codes. To ensure page-number accuracy after editing,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lowerRoman"/>
          <w:docGrid w:linePitch="360"/>
        </w:sectPr>
      </w:pPr>
    </w:p>
    <w:p>
      <w:pPr>
        <w:pStyle w:val="Heading1"/>
        <w:spacing w:after="240" w:before="240" w:line="312"/>
      </w:pPr>
      <w:r>
        <w:rPr>
          <w:rFonts w:ascii="Inter" w:eastAsia="Inter"/>
          <w:b/>
          <w:bCs/>
          <w:color w:val="0F172A"/>
          <w:sz w:val="36"/>
          <w:szCs w:val="36"/>
        </w:rPr>
        <w:t xml:space="preserve">Document Control</w:t>
      </w:r>
    </w:p>
    <w:p>
      <w:pPr>
        <w:spacing w:after="120" w:line="312"/>
        <w:jc w:val="both"/>
      </w:pPr>
      <w:r>
        <w:rPr>
          <w:rFonts w:ascii="Inter" w:eastAsia="Inter"/>
          <w:color w:val="1E293B"/>
          <w:sz w:val="22"/>
          <w:szCs w:val="22"/>
        </w:rPr>
        <w:t xml:space="preserve">This Phase 4 deliverable of the PreOne Enterprise ADR Series presents Volume 3 — Data Architecture. It contains 20 Architecture Decision Records (ADR-041 to ADR-060) that define the relational data platform, tenant and scope isolation, concurrency and consistency controls, partitioning and indexing strategies, retention and archival policies, backup and restore topologies, schema migration discipline, seed data, and the search and reporting database strategies on which all data persistence is built. Every ADR in this volume follows the 34-section v3.0 template defined in Phase 1 (ADR-000). Each ADR includes four ASCII diagrams (architecture, sequence, component, data flow) and is linked to upstream DDD/PRD documents and downstream ERD/API/UI/Test artefacts per the cross-reference framework established in Phase 1.</w:t>
      </w:r>
    </w:p>
    <w:p>
      <w:pPr>
        <w:spacing w:after="120" w:line="312"/>
        <w:jc w:val="both"/>
      </w:pPr>
      <w:r>
        <w:rPr>
          <w:rFonts w:ascii="Inter" w:eastAsia="Inter"/>
          <w:color w:val="1E293B"/>
          <w:sz w:val="22"/>
          <w:szCs w:val="22"/>
        </w:rPr>
        <w:t xml:space="preserve">Volume 3 builds directly on Volume 1 (Architecture Foundation, delivered in Phase 2) and Volume 2 (Domain Architecture, delivered in Phase 3). ADR-041 (PostgreSQL Strategy) consolidates the relational data store onto PostgreSQL 16 with PgBouncer, PostGIS, pgvector, pg_partman, and pg_stat_statements. ADR-042 (UUID Strategy) standardises on UUID v7 for monotonic, time-sortable primary keys. ADR-043 through ADR-046 establish the four isolation axes — tenant, school, branch, and academic year — that scope every multi-tenant query. ADR-047 through ADR-049 mandate soft delete, audit columns, and optimistic concurrency for every mutable entity. ADR-050 and ADR-051 define the indexing and partitioning strategies that keep query latency bounded as data volume grows. ADR-052 governs JSONB usage for flexible schemas. ADR-053 and ADR-054 define retention and archival policies. ADR-055 and ADR-056 define the backup and restore topologies that meet the platform's RPO and RTO targets. ADR-057 and ADR-058 govern schema migration and seed data. ADR-059 and ADR-060 close the volume with the search strategy (Postgres FTS plus optional Elasticsearch) and the reporting database strategy (read-optimised replica fed by logical replication). Together, these 20 ADRs form the data-architecture playbook of the PreOne platform.</w:t>
      </w:r>
    </w:p>
    <w:p>
      <w:pPr>
        <w:spacing w:after="80" w:before="280" w:line="280"/>
      </w:pPr>
      <w:r>
        <w:rPr>
          <w:rFonts w:ascii="Inter" w:eastAsia="Inter"/>
          <w:b/>
          <w:bCs/>
          <w:color w:val="4F46E5"/>
          <w:spacing w:val="50"/>
          <w:sz w:val="18"/>
          <w:szCs w:val="18"/>
        </w:rPr>
        <w:t xml:space="preserve">VERSION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Version</w:t>
            </w:r>
          </w:p>
        </w:tc>
        <w:tc>
          <w:tcPr>
            <w:tcW w:type="pct" w:w="1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2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Author</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Summary of Changes</w:t>
            </w:r>
          </w:p>
        </w:tc>
      </w:tr>
      <w:tr>
        <w:trPr>
          <w:cantSplit/>
        </w:trPr>
        <w:tc>
          <w:tcPr>
            <w:tcW w:type="pct" w:w="1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1.0</w:t>
            </w:r>
          </w:p>
        </w:tc>
        <w:tc>
          <w:tcPr>
            <w:tcW w:type="pct" w:w="1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2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Office of the Chief Architect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release of Volume 3 with 20 ADRs using the 26-section v2.0 template.</w:t>
            </w:r>
          </w:p>
        </w:tc>
      </w:tr>
      <w:tr>
        <w:trPr>
          <w:cantSplit/>
        </w:trPr>
        <w:tc>
          <w:tcPr>
            <w:tcW w:type="pct" w:w="1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3.0</w:t>
            </w:r>
          </w:p>
        </w:tc>
        <w:tc>
          <w:tcPr>
            <w:tcW w:type="pct" w:w="1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2026-08-16</w:t>
            </w:r>
          </w:p>
        </w:tc>
        <w:tc>
          <w:tcPr>
            <w:tcW w:type="pct" w:w="2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Phase 4 release. All 20 ADRs refreshed to the 34-section v3.0 template (added Component Diagram, Data Flow Diagram, UI Impact, Decision History, Implementation Checklist). Cross-references to Volume 1 ADRs (ADR-001 to ADR-020) and Volume 2 ADRs (ADR-021 to ADR-040), plus downstream ERD/API/TC artefacts, added per the Phase 1 framework.</w:t>
            </w:r>
          </w:p>
        </w:tc>
      </w:tr>
    </w:tbl>
    <w:p>
      <w:pPr>
        <w:spacing w:before="160"/>
      </w:pPr>
    </w:p>
    <w:p>
      <w:pPr>
        <w:spacing w:after="80" w:before="280" w:line="280"/>
      </w:pPr>
      <w:r>
        <w:rPr>
          <w:rFonts w:ascii="Inter" w:eastAsia="Inter"/>
          <w:b/>
          <w:bCs/>
          <w:color w:val="4F46E5"/>
          <w:spacing w:val="50"/>
          <w:sz w:val="18"/>
          <w:szCs w:val="18"/>
        </w:rPr>
        <w:t xml:space="preserve">OWNERSHIP &amp; CLASSIFICATION</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Document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 (Volume 3 Data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Approval Authority</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 (ARB)</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Classification</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Internal — Architecture Governance</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Distribution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Engineering, QA, DevOps, Product, Security, Architecture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Annual editorial review; ADR-level review on trigger</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Retention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Permanent — superseded ADRs retained for traceability</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Format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DOCX (master) / PDF (distribution) / Markdown (working copy)</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Storage Location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PreOne Architecture Repository / governance/adr/volume-3/</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Series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PreOne Enterprise Documentation Series — Phase 4 of 10</w:t>
            </w:r>
          </w:p>
        </w:tc>
      </w:tr>
    </w:tbl>
    <w:p>
      <w:pPr>
        <w:spacing w:before="160"/>
      </w:pPr>
    </w:p>
    <w:p>
      <w:pPr>
        <w:spacing w:after="80" w:before="280" w:line="280"/>
      </w:pPr>
      <w:r>
        <w:rPr>
          <w:rFonts w:ascii="Inter" w:eastAsia="Inter"/>
          <w:b/>
          <w:bCs/>
          <w:color w:val="4F46E5"/>
          <w:spacing w:val="50"/>
          <w:sz w:val="18"/>
          <w:szCs w:val="18"/>
        </w:rPr>
        <w:t xml:space="preserve">VOLUME 3 ADR SUMMARY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ADR</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Title</w:t>
            </w:r>
          </w:p>
        </w:tc>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Category</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Sections</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ADR-041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PostgreSQL Strategy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ADR-042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UUID Strategy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ADR-043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Tenant Isolation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ADR-044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School Isolation</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ADR-045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Branch Isolation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ADR-046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Academic Year Isolation</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ADR-047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Soft Delete</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ADR-048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 Columns</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ADR-049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Optimistic Concurrency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ADR-050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Indexing Strategy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ADR-051</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Partition Strategy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ADR-052</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JSONB Usage</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ADR-053</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Retention</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ADR-054</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Archive Policy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ADR-055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Backup Strategy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ADR-056</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Restore Strategy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ADR-057</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 Strategy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ADR-058</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Seed Data Strategy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ADR-059</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Search Strategy</w:t>
            </w:r>
          </w:p>
        </w:tc>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34</w:t>
            </w:r>
          </w:p>
        </w:tc>
      </w:tr>
      <w:tr>
        <w:trPr>
          <w:cantSplit/>
        </w:trPr>
        <w:tc>
          <w:tcPr>
            <w:tcW w:type="pct" w:w="1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ADR-060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Reporting Database Strategy</w:t>
            </w:r>
          </w:p>
        </w:tc>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Architecture</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34</w:t>
            </w:r>
          </w:p>
        </w:tc>
      </w:tr>
    </w:tbl>
    <w:p>
      <w:r>
        <w:br w:type="page"/>
      </w:r>
    </w:p>
    <w:p>
      <w:r>
        <w:br w:type="page"/>
      </w:r>
    </w:p>
    <w:p>
      <w:pPr>
        <w:spacing w:after="200" w:before="3600" w:line="280"/>
        <w:jc w:val="left"/>
      </w:pPr>
      <w:r>
        <w:rPr>
          <w:rFonts w:ascii="Inter" w:eastAsia="Inter"/>
          <w:b/>
          <w:bCs/>
          <w:color w:val="4F46E5"/>
          <w:spacing w:val="80"/>
          <w:sz w:val="22"/>
          <w:szCs w:val="22"/>
        </w:rPr>
        <w:t xml:space="preserve">VOLUME 3</w:t>
      </w:r>
    </w:p>
    <w:p>
      <w:pPr>
        <w:pStyle w:val="Heading1"/>
        <w:spacing w:after="240" w:before="100" w:line="360"/>
      </w:pPr>
      <w:r>
        <w:rPr>
          <w:rFonts w:ascii="Inter" w:eastAsia="Inter"/>
          <w:b/>
          <w:bCs/>
          <w:color w:val="0F172A"/>
          <w:sz w:val="48"/>
          <w:szCs w:val="48"/>
        </w:rPr>
        <w:t xml:space="preserve">Data Architecture</w:t>
      </w:r>
    </w:p>
    <w:p>
      <w:pPr>
        <w:pBdr>
          <w:bottom w:val="single" w:color="4F46E5" w:sz="12"/>
        </w:pBdr>
        <w:spacing w:after="600" w:line="280"/>
      </w:pPr>
      <w:r>
        <w:rPr>
          <w:rFonts w:ascii="Inter" w:eastAsia="Inter"/>
          <w:color w:val="64748B"/>
          <w:spacing w:val="40"/>
          <w:sz w:val="22"/>
          <w:szCs w:val="22"/>
        </w:rPr>
        <w:t xml:space="preserve">ADR-041 to ADR-060  -  20 decisions  -  34 sections each</w:t>
      </w:r>
    </w:p>
    <w:p>
      <w:pPr>
        <w:spacing w:after="200" w:line="360"/>
        <w:jc w:val="both"/>
      </w:pPr>
      <w:r>
        <w:rPr>
          <w:rFonts w:ascii="Inter" w:eastAsia="Inter"/>
          <w:color w:val="1E293B"/>
          <w:sz w:val="24"/>
          <w:szCs w:val="24"/>
        </w:rPr>
        <w:t xml:space="preserve">Volume 3 defines the data architecture of the PreOne platform. The 20 ADRs in this volume translate the structural foundation (Volume 1) and the domain model (Volume 2) into a concrete data-persistence strategy. ADR-041 establishes PostgreSQL 16 as the sole relational store, concentrating operational expertise and simplifying DR. ADR-042 standardises on UUID v7 for monotonic, time-sortable primary keys across every table. ADR-043 through ADR-046 establish the four isolation axes — tenant, school, branch, and academic year — that scope every multi-tenant query, enforced by Postgres row-level security and composite keys. ADR-047 through ADR-049 mandate soft delete, audit columns, and optimistic concurrency for every mutable entity, ensuring data integrity and recoverability. ADR-050 and ADR-051 define the indexing and partitioning strategies that keep query latency bounded as data volume grows: composite and partial indexes for hot paths, range partitioning by academic year for high-volume tables. ADR-052 governs JSONB usage for flexible schemas, balancing structure with adaptability. ADR-053 and ADR-054 define retention and archival policies that balance regulatory compliance with cost. ADR-055 and ADR-056 define the backup and restore topologies that meet the platform's 5-minute RPO and 1-hour RTO targets. ADR-057 and ADR-058 govern schema migration discipline (Flyway, versioned, forward-only) and seed data strategy. ADR-059 and ADR-060 close the volume with the search strategy (Postgres FTS first, Elasticsearch as optional accelerator) and the reporting database strategy (read-optimised replica fed by logical replication, isolating analytical load from OLTP). Together, these 20 ADRs are the data-architecture playbook of the PreOne platform — the patterns that every engineer applies when designing or modifying data persistence.</w:t>
      </w:r>
    </w:p>
    <w:p>
      <w:pPr>
        <w:spacing w:after="60" w:before="360" w:line="280"/>
      </w:pPr>
      <w:r>
        <w:rPr>
          <w:rFonts w:ascii="Inter" w:eastAsia="Inter"/>
          <w:b/>
          <w:bCs/>
          <w:color w:val="4F46E5"/>
          <w:spacing w:val="60"/>
          <w:sz w:val="22"/>
          <w:szCs w:val="22"/>
        </w:rPr>
        <w:t xml:space="preserve">ADR-041</w:t>
      </w:r>
    </w:p>
    <w:p>
      <w:pPr>
        <w:pStyle w:val="Heading1"/>
        <w:spacing w:after="200" w:before="60" w:line="312"/>
      </w:pPr>
      <w:r>
        <w:rPr>
          <w:rFonts w:ascii="Inter" w:eastAsia="Inter"/>
          <w:b/>
          <w:bCs/>
          <w:color w:val="0F172A"/>
          <w:sz w:val="36"/>
          <w:szCs w:val="36"/>
        </w:rPr>
        <w:t xml:space="preserve">PostgreSQL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PostgreSQL 16 as the sole relational data store for the PreOne platform across OLTP, audit, configuration, and reporting-adjacent workloads. All persistence layers, including the modular monolith's bounded contexts, will use Postgres via a shared cluster topology with read replicas, connection pooling through PgBouncer, and the PostGIS, pgvector, pg_partman, and pg_stat_statements extensions enabled by default. MongoDB, MySQL, and DynamoDB are rejected as primary stores.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 multi-tenant SaaS platform serving the K-12 and higher-education sectors across multiple geographies. The data layer must support transactional workloads (enrollment, grading, attendance), bulk reporting (academic transcripts, attendance rosters), audit trails (every mutation to a regulated entity), full-text and semantic search (institution directory, course catalog), and time-series-ish telemetry (daily attendance aggregates). The previous platform generation used a mix of MongoDB for documents and MySQL for transactions, which produced consistency, operational, and hiring problems.
PostgreSQL 16, released in September 2023 and production-hardened by mid-2024, brings logical replication improvements, parallel query enhancements, SQL/JSON path expressions, and improved vacuum feedback that materially affect our workload profile. The PostGIS extension covers the geolocation needs of the school-locator service; pgvector covers the semantic-search needs of the AI-assistant roadmap (ADR-148); pg_partman automates the range-partition maintenance mandated by ADR-051.
The engineering organisation is already fluent in SQL and in the Postgres operational model. Standardising on a single relational engine reduces the cognitive surface area for on-call, simplifies the disaster-recovery story (one PITR topology, one backup format), and concentrates tooling investment. The principal alternative considered was a polyglot persistence strategy (Postgres for OLTP, Elasticsearch for search, DynamoDB for session state), but the operational cost of three engines for a 50-engineer organisation was judged prohibitive.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sign annual contracts with strict uptime and data-recoverability SLAs; data-layer incidents are the single largest contributor to churn. Consolidating on Postgres concentrates operational expertise, shortens on-call escalation paths, and reduces the number of backup and DR topologies the SRE team must rehearse. The savings are redirected into higher-value platform work.
A second driver is the international expansion planned for 2026, which requires data residency in India, the EU, and the US. Postgres runs identically in AWS, Azure, and on-premises; a polyglot strategy would multiply the residency certification work. A single engine also simplifies the auditors' job: one schema-introspection script, one retention enforcement job, one access-control model.
A tertiary driver is the AI roadmap. Embeddings, vector similarity search, and structured retrieval all benefit from co-location with the transactional data, avoiding the dual-write consistency problems that arise when vectors live in a separate store. pgvector inside Postgres gives us ACID guarantees over embedding updates without a separate vector database.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single, well-understood relational data platform that can serve transactional, audit, search, and reporting workloads under a multi-tenant model while keeping operational complexity, hiring cost, and DR rehearsal burden within the capacity of a 50-engineer organisation.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All regulated data must reside in PostgreSQL; no shadow databases holding PII or academic records.</w:t>
      </w:r>
    </w:p>
    <w:p>
      <w:pPr>
        <w:pStyle w:val="ListParagraph"/>
        <w:numPr>
          <w:ilvl w:val="0"/>
          <w:numId w:val="1"/>
        </w:numPr>
        <w:spacing w:after="60" w:line="312"/>
        <w:ind w:left="720" w:hanging="360"/>
      </w:pPr>
      <w:r>
        <w:rPr>
          <w:rFonts w:ascii="Inter" w:eastAsia="Inter"/>
          <w:color w:val="1E293B"/>
          <w:sz w:val="22"/>
          <w:szCs w:val="22"/>
        </w:rPr>
        <w:t xml:space="preserve">The engine must support logical replication for tenant-scoped extraction and cross-region replication for DR.</w:t>
      </w:r>
    </w:p>
    <w:p>
      <w:pPr>
        <w:pStyle w:val="ListParagraph"/>
        <w:numPr>
          <w:ilvl w:val="0"/>
          <w:numId w:val="1"/>
        </w:numPr>
        <w:spacing w:after="60" w:line="312"/>
        <w:ind w:left="720" w:hanging="360"/>
      </w:pPr>
      <w:r>
        <w:rPr>
          <w:rFonts w:ascii="Inter" w:eastAsia="Inter"/>
          <w:color w:val="1E293B"/>
          <w:sz w:val="22"/>
          <w:szCs w:val="22"/>
        </w:rPr>
        <w:t xml:space="preserve">The engine must support range and list partitioning for high-volume tables (attendance, gradebook, audit log).</w:t>
      </w:r>
    </w:p>
    <w:p>
      <w:pPr>
        <w:pStyle w:val="ListParagraph"/>
        <w:numPr>
          <w:ilvl w:val="0"/>
          <w:numId w:val="1"/>
        </w:numPr>
        <w:spacing w:after="60" w:line="312"/>
        <w:ind w:left="720" w:hanging="360"/>
      </w:pPr>
      <w:r>
        <w:rPr>
          <w:rFonts w:ascii="Inter" w:eastAsia="Inter"/>
          <w:color w:val="1E293B"/>
          <w:sz w:val="22"/>
          <w:szCs w:val="22"/>
        </w:rPr>
        <w:t xml:space="preserve">Extensions required: PostGIS, pgvector, pg_partman, pg_stat_statements, pgcrypto, uuid-ossp or pg_idkit.</w:t>
      </w:r>
    </w:p>
    <w:p>
      <w:pPr>
        <w:pStyle w:val="ListParagraph"/>
        <w:numPr>
          <w:ilvl w:val="0"/>
          <w:numId w:val="1"/>
        </w:numPr>
        <w:spacing w:after="60" w:line="312"/>
        <w:ind w:left="720" w:hanging="360"/>
      </w:pPr>
      <w:r>
        <w:rPr>
          <w:rFonts w:ascii="Inter" w:eastAsia="Inter"/>
          <w:color w:val="1E293B"/>
          <w:sz w:val="22"/>
          <w:szCs w:val="22"/>
        </w:rPr>
        <w:t xml:space="preserve">Connection pooling is mandatory; no direct application connection to the primary without PgBouncer in transaction mode.</w:t>
      </w:r>
    </w:p>
    <w:p>
      <w:pPr>
        <w:pStyle w:val="ListParagraph"/>
        <w:numPr>
          <w:ilvl w:val="0"/>
          <w:numId w:val="1"/>
        </w:numPr>
        <w:spacing w:after="60" w:line="312"/>
        <w:ind w:left="720" w:hanging="360"/>
      </w:pPr>
      <w:r>
        <w:rPr>
          <w:rFonts w:ascii="Inter" w:eastAsia="Inter"/>
          <w:color w:val="1E293B"/>
          <w:sz w:val="22"/>
          <w:szCs w:val="22"/>
        </w:rPr>
        <w:t xml:space="preserve">Major version upgrades occur on a 24-month cadence with one minor version lag from upstream GA.</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PostgreSQL 16 will receive security support through November 2028, sufficient for our upgrade cadence.</w:t>
      </w:r>
    </w:p>
    <w:p>
      <w:pPr>
        <w:pStyle w:val="ListParagraph"/>
        <w:numPr>
          <w:ilvl w:val="0"/>
          <w:numId w:val="1"/>
        </w:numPr>
        <w:spacing w:after="60" w:line="312"/>
        <w:ind w:left="720" w:hanging="360"/>
      </w:pPr>
      <w:r>
        <w:rPr>
          <w:rFonts w:ascii="Inter" w:eastAsia="Inter"/>
          <w:color w:val="1E293B"/>
          <w:sz w:val="22"/>
          <w:szCs w:val="22"/>
        </w:rPr>
        <w:t xml:space="preserve">AWS RDS for PostgreSQL and Aurora PostgreSQL will continue to support the extensions we depend on.</w:t>
      </w:r>
    </w:p>
    <w:p>
      <w:pPr>
        <w:pStyle w:val="ListParagraph"/>
        <w:numPr>
          <w:ilvl w:val="0"/>
          <w:numId w:val="1"/>
        </w:numPr>
        <w:spacing w:after="60" w:line="312"/>
        <w:ind w:left="720" w:hanging="360"/>
      </w:pPr>
      <w:r>
        <w:rPr>
          <w:rFonts w:ascii="Inter" w:eastAsia="Inter"/>
          <w:color w:val="1E293B"/>
          <w:sz w:val="22"/>
          <w:szCs w:val="22"/>
        </w:rPr>
        <w:t xml:space="preserve">The engineering organisation's Postgres fluency will scale linearly with headcount; no sudden skill cliff.</w:t>
      </w:r>
    </w:p>
    <w:p>
      <w:pPr>
        <w:pStyle w:val="ListParagraph"/>
        <w:numPr>
          <w:ilvl w:val="0"/>
          <w:numId w:val="1"/>
        </w:numPr>
        <w:spacing w:after="60" w:line="312"/>
        <w:ind w:left="720" w:hanging="360"/>
      </w:pPr>
      <w:r>
        <w:rPr>
          <w:rFonts w:ascii="Inter" w:eastAsia="Inter"/>
          <w:color w:val="1E293B"/>
          <w:sz w:val="22"/>
          <w:szCs w:val="22"/>
        </w:rPr>
        <w:t xml:space="preserve">pgvector performance will remain competitive with dedicated vector databases for our workload size (≤ 100M vectors per tenant).</w:t>
      </w:r>
    </w:p>
    <w:p>
      <w:pPr>
        <w:pStyle w:val="ListParagraph"/>
        <w:numPr>
          <w:ilvl w:val="0"/>
          <w:numId w:val="1"/>
        </w:numPr>
        <w:spacing w:after="60" w:line="312"/>
        <w:ind w:left="720" w:hanging="360"/>
      </w:pPr>
      <w:r>
        <w:rPr>
          <w:rFonts w:ascii="Inter" w:eastAsia="Inter"/>
          <w:color w:val="1E293B"/>
          <w:sz w:val="22"/>
          <w:szCs w:val="22"/>
        </w:rPr>
        <w:t xml:space="preserve">Logical replication will remain stable enough for tenant-extraction use cases without bespoke conflict resolution.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 PostgreSQL 16 as the sole relational store across OLTP, audit, search, and reporting workloads.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engine concentrates operational expertise, simplifies DR, enables ACID guarantees over embeddings via pgvector, and aligns with existing team fluency.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Some workloads (e.g., log analytics at petabyte scale) are not a good fit; we will need an outbound pipeline to a columnar store for those cases.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Polyglot persistence: PostgreSQL for OLTP, Elasticsearch for search, DynamoDB for sessions, S3 for blobs.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Each workload runs on the engine best suited to it; peak performance per workload is higher.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Three engines to operate, patch, back up, and rehearse DR for. Dual-write consistency problems between Postgres and Elasticsearch. Hiring surface expands to three specialisations.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 MySQL 8.4 as the sole relational store.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Operationally familiar to a subset of the team; lower per-replica cost on AWS.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Weaker JSON support than Postgres JSONB; no first-party vector extension; weaker partitioning story until 8.0 matured; smaller extension ecosystem; GROUP BY semantics differ from team expectation.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Defer the decision and continue with the legacy MongoDB + MySQL mix for two more years.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migration cost; no risk of regression during cutover.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debt continues to compound; two engines to staff on-call for; cross-engine joins require application-level fan-out.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PostgreSQL 16 as the sole relational data store for the PreOne platform across transactional, audit, configuration, and reporting-adjacent workloads. We will run it on AWS RDS for PostgreSQL for the primary cluster, with cross-region read replicas for DR and Aurora PostgreSQL as a documented future migration target. PgBouncer in transaction-pooling mode will front every application connection. The PostGIS, pgvector, pg_partman, and pg_stat_statements extensions are enabled by default on every database. Major version upgrades occur on a 24-month cadence. No new workloads will be written against MongoDB or MySQL; existing workloads will be migrated per the plan in ADR-057.</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PostgreSQL 16 was chosen over the alternatives because it is the only engine that satisfies all five of PreOne's hard requirements simultaneously: ACID transactions with serializable isolation, native UUID generation, robust range and list partitioning, JSONB for flexible schemas, and a first-party vector extension (pgvector) that co-locates embeddings with transactional data.
The polyglot alternative was attractive on theoretical grounds (best engine per workload) but fails on operational grounds. PreOne's SRE team has four engineers; running three engines well requires six. The polyglot path also introduces dual-write consistency problems between Postgres and Elasticsearch that are well documented in the industry and that we have personally experienced in the legacy platform: out-of-sync search indexes, repair jobs that run for hours, and customer-visible staleness during incident recovery. Co-locating search in Postgres via FTS (ADR-059) and using Elasticsearch only as an optional accelerator where Postgres FTS cannot meet latency targets eliminates the dual-write problem.
MySQL 8.4 was a serious contender. The team has prior MySQL experience and AWS pricing favours MySQL slightly. However, MySQL's JSON type lacks the GIN-indexed JSONB operations that PreOne's flexible-schema use cases depend on (ADR-052), MySQL's partitioning cannot partition by an expression in the way PreOne's academic-year partitioning requires (ADR-051), and MySQL has no equivalent to pgvector for the AI roadmap (ADR-148). Each gap alone is bridgeable; together they represent a three-year strategic disadvantage.
The 'defer' option was rejected because every quarter of deferral adds to the operational debt. The legacy MongoDB cluster requires dedicated on-call, dedicated backup rehearsal, and dedicated patching. Each of those activities consumes engineer-weeks per quarter that would otherwise fund platform investment.
The Aurora PostgreSQL variant was considered as the primary rather than RDS. Aurora's storage architecture (distributed storage, fast replica promotion) is attractive, but Aurora's extension support lags RDS by 3-6 months and Aurora's cost model is unfavourable at the relatively modest data volumes PreOne currently holds. We will revisit Aurora when total dataset size exceeds 5 TB or when cross-region read replica lag becomes a constraint; the trigger is documented in the futureEvolution section.</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PREONE DATA PLATFORM TOPOLOGY                |
+---------------------------------------------------------------+
|                                                               |
|   App Tier (Modular Monolith)  ----+                          |
|       |                           |                          |
|       v                           v                          |
|   +-------+                +-------------+                   |
|   |PgBounc|  tx-pool       |  RDS PG 16  | (Primary, AZ-a)   |
|   |er x N |  ------------&gt; |   primary   |                   |
|   +-------+                +-------------+                   |
|                                  |  WAL stream               |
|                  +---------------+---------------+           |
|                  v                               v           |
|            +-------------+               +-------------+     |
|            |  RDS PG 16  |               |  RDS PG 16  |     |
|            |  read rep   |               |  read rep   |     |
|            |  (region-us)|               |  (region-eu)|     |
|            |  reporting  |               |  DR standby |     |
|            +-------------+               +-------------+     |
|                  ^                                               |
|                  |                                               |
|   +--------------+----------+         S3 (Glacier archive)     |
|   | Materialized Views      |        ^                         |
|   | (refresh nightly)       | -------+                         |
|   +-------------------------+                                 |
|                                                               |
|   Extensions: PostGIS, pgvector, pg_partman, pg_stat_stmts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-&gt; PgBouncer: BEGIN; SELECT ...
PgBouncer -&gt; RDS Primary: route (tx-pool)
RDS Primary -&gt; Storage: WAL write
RDS Primary -&gt; PgBouncer: rows
PgBouncer -&gt; App: result set
RDS Primary -&gt; Read Replica (us): WAL stream
RDS Primary -&gt; Read Replica (eu): WAL stream (async)
Reporting Job -&gt; Read Replica (us): SELECT ... (read-only)
Read Replica (us) -&gt; Reporting Job: rows
Backup Job -&gt; S3: nightly snapshot + WAL archive
S3 -&gt; S3 Glacier: monthly archive (lifecycle)</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ADR-041 — PostgreSQL Strategy  -  Component View          |
+-------------------------------------------------------------+
|                                                             |
|  +----------------+        +----------------------+         |
|  | Application    | pool   | PgBouncer            |         |
|  | Service        |-------&gt;| (transaction mode)   |         |
|  | (per BC)       |        +----------+-----------+         |
|  +----------------+                   |                     |
|                                       | route               |
|                                       v                     |
|  +----------------+        +----------------------+         |
|  | Read Replica   |  read  | RDS Primary          |         |
|  | (reporting)    |&lt;-------|  (writes)            |         |
|  +----------------+        +----------+-----------+         |
|                                       |                     |
|                                       | WAL                 |
|                                       v                     |
|                              +--------+----------+          |
|                              | S3 (WAL archive)  |          |
|                              +-------------------+          |
|                                                             |
|  Extensions: PostGIS, pgvector, pg_partman, pg_stat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Write Path:
  App -&gt; PgBouncer -&gt; RDS Primary -&gt; WAL -&gt; Storage
  RDS Primary -&gt; Read Replicas (async stream)
  RDS Primary -&gt; S3 (nightly snapshot + WAL archive)
  S3 -&gt; Glacier (lifecycle, monthly)
Read Path:
  App -&gt; PgBouncer -&gt; Read Replica (us) -&gt; rows
  Reporting Job -&gt; Read Replica (us) -&gt; result set
DR Path:
  RDS Primary (us) -&gt; Read Replica (eu, promoted on failover)
  S3 cross-region replicate -&gt; S3 (eu)</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bounded context in the modular monolith will own exactly one schema in the primary Postgres cluster. Cross-schema foreign keys are forbidden; cross-schema references use UUID columns without FK constraints and are validated at the application layer (ADR-043). Tables must use UUID v7 primary keys (ADR-042), include the standard audit columns (ADR-048), include a deleted_at column for soft delete (ADR-047), and include a version column for optimistic concurrency (ADR-049). High-volume tables (attendance, gradebook, audit_log) must be range-partitioned by academic_year (ADR-051). The pgvector and PostGIS extensions create their own catalog objects; tenant migrations must include extension availability checks. The shared cluster topology means noisy-neighbour risk between contexts is real; context owners must use statement_timeout and cost-based admission control to protect shared capacity.</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contracts do not change as a direct consequence of this ADR, but the persistence choice shapes several API conventions. Pagination must use keyset pagination over UUID v7 (which is monotonically increasing) rather than OFFSET, because OFFSET on large tables is unbounded in cost. Bulk endpoints must use COPY through the Postgres binary protocol rather than INSERT loops; the API gateway exposes a /bulk endpoint family for this purpose. Error responses that surface database constraint violations must map Postgres SQLSTATE codes to HTTP status codes deterministically (23505 -&gt; 409, 23503 -&gt; 422, 40001 -&gt; 409 with retry-after). Read-after-write consistency for APIs that read from replicas is governed by ADR-060 (Reporting Database Strategy) and requires clients to send an X-Read-Consistency header when they need primary reads.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PostgreSQL strategy has no direct UI surface — it is infrastructure. Indirectly, UI consistency benefits because all reads return from a single engine with consistent transaction semantics; users never see partial writes or stale reads across engines. Reporting dashboards (which query read replicas) may lag the primary by up to 5 seconds; UI components that surface time-sensitive data (e.g., a parent app showing 'just-marked' attendance) display a 'syncing' indicator when the lag exceeds 2 seconds, set via the lag-threshold endpoint. No UI changes were required for the migration itself; the application API is engine-agnostic.</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Consolidating on Postgres concentrates the security surface in one engine, which is a net positive: one set of role definitions, one row-level-security policy framework, one audit pipeline. Row-level security (RLS) is mandatory for any table that contains PII and is shared across tenants; tenant isolation RLS policies are defined in ADR-043. Connection strings are issued per service per environment and stored in AWS Secrets Manager with 30-day rotation. The postgres superuser role is never granted to applications; the highest privilege any application holds is the owner of its own schema. The pg_stat_statements extension exposes query text, which can leak PII in logs; this is mitigated by redacting parameters before they reach pg_stat_statements via the log_statement_sample_rate knob and by scrubbing pg_stat_statements dumps before they leave the cluster.</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PostgreSQL 16 on RDS with the configuration specified in the operational runbook sustains approximately 18,000 TPS on the primary for our transactional workload (enrollment, attendance, grading) at p99 latency of 12ms for indexed point lookups and 85ms for the median reporting query. Connection pooling through PgBouncer in transaction mode allows 400 application connections to share 50 backend connections, reducing memory pressure on the primary. Parallel query (max_parallel_workers_per_gather=4) reduces the median aggregate reporting query by 35% versus serial execution. The pgvector HNSW index delivers p99 vector similarity latency of 18ms for 1M-vector tenant scope. The principal performance risk is autovacuum falling behind on the high-churn audit_log and attendance tables; this is mitigated by per-table autovacuum scaling factors documented in ADR-050.</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Vertical scaling on RDS reaches its ceiling at db.r6g.16xlarge (64 vCPU, 512 GB RAM); we are currently at db.r6g.8xlarge, leaving one doubling of vertical headroom. Beyond that, horizontal scaling proceeds through read replicas (we currently run two, can scale to fifteen) and through logical partitioning at the application layer (tenant-sharding across multiple Postgres clusters). The trigger for tenant-sharding is documented in ADR-043: when total dataset size exceeds 5 TB or when the primary sustains &gt; 60% CPU at peak, we shard by tenant cohort. The pgvector workload scales through HNSW index partitioning per tenant; the 100M-vectors-per-tenant ceiling is the documented soft limit beyond which we will move that workload to a dedicated vector store. Logical replication lag to read replicas is monitored; sustained lag &gt; 5 seconds triggers investigation.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Postgres platform: cluster provisioning, extension management, parameter tuning, version upgrades, backup verification, and DR rehearsal. Application teams own their schemas: migrations (via Flyway, ADR-057), index choices, query plans, and tenant-isolation RLS policies. On-call runbooks cover: replica promotion, failover to the DR region, PITR restoration (ADR-056), autovacuum lag remediation, replication slot overflow, and the pg_stat_statements-based slow-query triage. Major version upgrades are rehearsed on the DR replica first, then promoted during a maintenance window. Minor version upgrades are applied via the RDS managed patch window. Every change to cluster parameters is reviewed by SRE and recorded in the parameter-group change log.</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pgvector performance regresses at scale beyond the 100M-vectors-per-tenant ceiling, forcing an unplanned migration to a dedicated vector store.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Monitor p99 vector-query latency; trigger ADR review when any tenant exceeds 75M vectors. Pre-evaluate Pinecone and Weaviate as documented fallbacks in ADR-148.</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PostgreSQL major version upgrades (every 24 months) introduce regressions that survive rehearsal on the DR replica.</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Rehearse on a production-mirror snapshot, run the full regression suite, and stage a 24-hour soak before promotion. Maintain the prior version for 30 days for fast rollback.</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Aurora PostgreSQL migration, if triggered later, reveals extension or feature gaps not present in RDS.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Track Aurora extension support quarterly; any extension we depend on must be on Aurora's supported list within 6 months of our adoption.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PgBouncer transaction pooling breaks session-level features (SET, advisory locks, prepared statements) that some library code implicitly relies on.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Lint for session-state usage in code review; documented escape hatch is a dedicated session-mode PgBouncer pool for the few services that require it.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engine to operate, patch, back up, and rehearse DR for.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Some workloads (petabyte log analytics) are a poor fit; we route those to a separate columnar store.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ACID guarantees over embeddings and transactional data in the same cluster.</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Vector workload competes with OLTP for cache and CPU; we accept this until the 100M-vector ceiling is reached.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Concentrated hiring surface (Postgres fluency is broadly available).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Reduced latitude to use purpose-built engines (e.g., time-series DBs) for niche workloads.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Logical replication is built-in and well understood.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Logical replication conflict resolution is rudimentary; we must avoid multi-master topologies.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MongoDB was rejected as a primary store because its lack of multi-statement ACID transactions across collections (until 4.0, and still with caveats) made the audit-trail and enrollment flows brittle in the legacy platform. MySQL was rejected on the JSON, partitioning, and vector-extension gaps documented above. CockroachDB was considered for its multi-region active-active topology but rejected on cost grounds and because our workload does not require multi-writer globally distributed writes; single-region primary with cross-region read replicas is sufficient. SQLite was considered for edge deployments (school-branch local servers) but rejected because the branch-local workload is now served by the cloud primary with offline-tolerant sync (ADR-045).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MongoDB + MySQL mix to Postgres proceeds in four phases over four quarters. Phase 1 (Q1): stand up the Postgres 16 primary, read replicas, PgBouncer, and the S3-based backup topology; migrate the three lowest-risk bounded contexts (configuration, notifications, feature-flags) as the pilot. Phase 2 (Q2): migrate the audit-log and reference-data contexts, which are high-volume but low-complexity; this exercises the partitioning, autovacuum, and backup-verification machinery at scale. Phase 3 (Q3): migrate the enrollment and gradebook contexts, which are the highest-complexity transactional workloads; dual-write during cut-over with reconciliation jobs. Phase 4 (Q4): decommission MongoDB and MySQL; archive the final snapshots to S3 Glacier with a 7-year retention per ADR-053. Rollback per phase is to the prior engine for 30 days after cut-over, after which the legacy snapshots become read-only.</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Each migrated context is tested at three layers before cut-over. (1) Schema equivalence: a property-based test compares the set of queryable predicates between the legacy and Postgres schemas; any gap is a blocker. (2) Query equivalence: 5% of production read traffic is shadowed to the Postgres replica and the result sets are compared row-by-row; mismatch rate must be below 0.01%. (3) Transactional equivalence: a synthetic workload replays 24 hours of production write traffic against a Postgres mirror and verifies post-conditions. After cut-over, the legacy engine is kept in read-only shadow mode for 30 days with nightly reconciliation. The Postgres platform itself is tested via the standard RDS build pipeline plus the chaos rehearsal documented in ADR-150 (Performance Testing).</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The Postgres platform is monitored through three dashboards. (1) Cluster health: CPU, memory, IOPS, replication lag, autovacuum lag, connection count, cache hit ratio; alerts fire on replication lag &gt; 5s, autovacuum lag &gt; 1 hour, cache hit ratio &lt; 95%, connection saturation &gt; 80%. (2) Query performance: top-100 queries by mean and p99 latency from pg_stat_statements, exported every 60 seconds to CloudWatch; slow-query alert fires on any query exceeding 5 seconds. (3) Capacity: dataset growth, WAL archive growth, replica lag trend, index bloat estimate from pgstattuple; alerts fire on projected capacity exhaustion within 30 days. All dashboards are linked from the on-call runbook and reviewed in the weekly SRE review.</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Three triggers would force a revisit. (1) Dataset growth beyond 5 TB on the primary: triggers evaluation of Aurora PostgreSQL or tenant-sharding across multiple Postgres clusters. (2) pgvector workload exceeding the 100M-vectors-per-tenant ceiling: triggers evaluation of a dedicated vector store (Pinecone, Weaviate, or OpenSearch with the k-NN plugin). (3) A regulatory change requiring data residency in a region where AWS RDS is unavailable: triggers evaluation of self-managed Postgres on alternative cloud or on-premises. The most likely successor to this ADR is a split: Postgres remains the OLTP and audit store, but vector workloads move to a dedicated store as the AI roadmap matures.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ADR-042 - UUID Strategy (primary key design)</w:t>
      </w:r>
    </w:p>
    <w:p>
      <w:pPr>
        <w:pStyle w:val="ListParagraph"/>
        <w:numPr>
          <w:ilvl w:val="0"/>
          <w:numId w:val="1"/>
        </w:numPr>
        <w:spacing w:after="60" w:line="312"/>
        <w:ind w:left="720" w:hanging="360"/>
      </w:pPr>
      <w:r>
        <w:rPr>
          <w:rFonts w:ascii="Inter" w:eastAsia="Inter"/>
          <w:color w:val="1E293B"/>
          <w:sz w:val="22"/>
          <w:szCs w:val="22"/>
        </w:rPr>
        <w:t xml:space="preserve">ADR-043 - Tenant Isolation (RLS policy framework)</w:t>
      </w:r>
    </w:p>
    <w:p>
      <w:pPr>
        <w:pStyle w:val="ListParagraph"/>
        <w:numPr>
          <w:ilvl w:val="0"/>
          <w:numId w:val="1"/>
        </w:numPr>
        <w:spacing w:after="60" w:line="312"/>
        <w:ind w:left="720" w:hanging="360"/>
      </w:pPr>
      <w:r>
        <w:rPr>
          <w:rFonts w:ascii="Inter" w:eastAsia="Inter"/>
          <w:color w:val="1E293B"/>
          <w:sz w:val="22"/>
          <w:szCs w:val="22"/>
        </w:rPr>
        <w:t xml:space="preserve">ADR-050 - Indexing Strategy (B-tree, GIN, GiST, BRIN)</w:t>
      </w:r>
    </w:p>
    <w:p>
      <w:pPr>
        <w:pStyle w:val="ListParagraph"/>
        <w:numPr>
          <w:ilvl w:val="0"/>
          <w:numId w:val="1"/>
        </w:numPr>
        <w:spacing w:after="60" w:line="312"/>
        <w:ind w:left="720" w:hanging="360"/>
      </w:pPr>
      <w:r>
        <w:rPr>
          <w:rFonts w:ascii="Inter" w:eastAsia="Inter"/>
          <w:color w:val="1E293B"/>
          <w:sz w:val="22"/>
          <w:szCs w:val="22"/>
        </w:rPr>
        <w:t xml:space="preserve">ADR-051 - Partition Strategy (range partitioning by academic year)</w:t>
      </w:r>
    </w:p>
    <w:p>
      <w:pPr>
        <w:pStyle w:val="ListParagraph"/>
        <w:numPr>
          <w:ilvl w:val="0"/>
          <w:numId w:val="1"/>
        </w:numPr>
        <w:spacing w:after="60" w:line="312"/>
        <w:ind w:left="720" w:hanging="360"/>
      </w:pPr>
      <w:r>
        <w:rPr>
          <w:rFonts w:ascii="Inter" w:eastAsia="Inter"/>
          <w:color w:val="1E293B"/>
          <w:sz w:val="22"/>
          <w:szCs w:val="22"/>
        </w:rPr>
        <w:t xml:space="preserve">ADR-057 - Migration Strategy (Flyway)</w:t>
      </w:r>
    </w:p>
    <w:p>
      <w:pPr>
        <w:pStyle w:val="ListParagraph"/>
        <w:numPr>
          <w:ilvl w:val="0"/>
          <w:numId w:val="1"/>
        </w:numPr>
        <w:spacing w:after="60" w:line="312"/>
        <w:ind w:left="720" w:hanging="360"/>
      </w:pPr>
      <w:r>
        <w:rPr>
          <w:rFonts w:ascii="Inter" w:eastAsia="Inter"/>
          <w:color w:val="1E293B"/>
          <w:sz w:val="22"/>
          <w:szCs w:val="22"/>
        </w:rPr>
        <w:t xml:space="preserve">ADR-059 - Search Strategy (PostgreSQL FTS + Elasticsearch)</w:t>
      </w:r>
    </w:p>
    <w:p>
      <w:pPr>
        <w:pStyle w:val="ListParagraph"/>
        <w:numPr>
          <w:ilvl w:val="0"/>
          <w:numId w:val="1"/>
        </w:numPr>
        <w:spacing w:after="60" w:line="312"/>
        <w:ind w:left="720" w:hanging="360"/>
      </w:pPr>
      <w:r>
        <w:rPr>
          <w:rFonts w:ascii="Inter" w:eastAsia="Inter"/>
          <w:color w:val="1E293B"/>
          <w:sz w:val="22"/>
          <w:szCs w:val="22"/>
        </w:rPr>
        <w:t xml:space="preserve">ADR-060 - Reporting Database Strategy (read replica + materialized views)</w:t>
      </w:r>
    </w:p>
    <w:p>
      <w:pPr>
        <w:pStyle w:val="ListParagraph"/>
        <w:numPr>
          <w:ilvl w:val="0"/>
          <w:numId w:val="1"/>
        </w:numPr>
        <w:spacing w:after="60" w:line="312"/>
        <w:ind w:left="720" w:hanging="360"/>
      </w:pPr>
      <w:r>
        <w:rPr>
          <w:rFonts w:ascii="Inter" w:eastAsia="Inter"/>
          <w:color w:val="1E293B"/>
          <w:sz w:val="22"/>
          <w:szCs w:val="22"/>
        </w:rPr>
        <w:t xml:space="preserve">ADR-148 - AI Assistant Architecture (pgvector dependency)</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16 Documentation -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AWS RDS for PostgreSQL User Guide - Amazon Web Services. 2024.</w:t>
      </w:r>
    </w:p>
    <w:p>
      <w:pPr>
        <w:pStyle w:val="ListParagraph"/>
        <w:numPr>
          <w:ilvl w:val="0"/>
          <w:numId w:val="1"/>
        </w:numPr>
        <w:spacing w:after="60" w:line="312"/>
        <w:ind w:left="720" w:hanging="360"/>
      </w:pPr>
      <w:r>
        <w:rPr>
          <w:rFonts w:ascii="Inter" w:eastAsia="Inter"/>
          <w:color w:val="1E293B"/>
          <w:sz w:val="22"/>
          <w:szCs w:val="22"/>
        </w:rPr>
        <w:t xml:space="preserve">PgBouncer Documentation - pgBouncer project. 2024.</w:t>
      </w:r>
    </w:p>
    <w:p>
      <w:pPr>
        <w:pStyle w:val="ListParagraph"/>
        <w:numPr>
          <w:ilvl w:val="0"/>
          <w:numId w:val="1"/>
        </w:numPr>
        <w:spacing w:after="60" w:line="312"/>
        <w:ind w:left="720" w:hanging="360"/>
      </w:pPr>
      <w:r>
        <w:rPr>
          <w:rFonts w:ascii="Inter" w:eastAsia="Inter"/>
          <w:color w:val="1E293B"/>
          <w:sz w:val="22"/>
          <w:szCs w:val="22"/>
        </w:rPr>
        <w:t xml:space="preserve">pgvector: Open-source vector similarity search for Postgres - Andrew Kane.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7 - Data Platform Operations.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PostgreSQL 16 provisioned on AWS RDS (Done)</w:t>
      </w:r>
    </w:p>
    <w:p>
      <w:pPr>
        <w:pStyle w:val="ListParagraph"/>
        <w:numPr>
          <w:ilvl w:val="0"/>
          <w:numId w:val="1"/>
        </w:numPr>
        <w:spacing w:after="60" w:line="312"/>
        <w:ind w:left="720" w:hanging="360"/>
      </w:pPr>
      <w:r>
        <w:rPr>
          <w:rFonts w:ascii="Inter" w:eastAsia="Inter"/>
          <w:color w:val="1E293B"/>
          <w:sz w:val="22"/>
          <w:szCs w:val="22"/>
        </w:rPr>
        <w:t xml:space="preserve">PgBouncer deployed in transaction-pooling mode (Done)</w:t>
      </w:r>
    </w:p>
    <w:p>
      <w:pPr>
        <w:pStyle w:val="ListParagraph"/>
        <w:numPr>
          <w:ilvl w:val="0"/>
          <w:numId w:val="1"/>
        </w:numPr>
        <w:spacing w:after="60" w:line="312"/>
        <w:ind w:left="720" w:hanging="360"/>
      </w:pPr>
      <w:r>
        <w:rPr>
          <w:rFonts w:ascii="Inter" w:eastAsia="Inter"/>
          <w:color w:val="1E293B"/>
          <w:sz w:val="22"/>
          <w:szCs w:val="22"/>
        </w:rPr>
        <w:t xml:space="preserve">PostGIS, pgvector, pg_partman, pg_stat_statements extensions enabled (Done)</w:t>
      </w:r>
    </w:p>
    <w:p>
      <w:pPr>
        <w:pStyle w:val="ListParagraph"/>
        <w:numPr>
          <w:ilvl w:val="0"/>
          <w:numId w:val="1"/>
        </w:numPr>
        <w:spacing w:after="60" w:line="312"/>
        <w:ind w:left="720" w:hanging="360"/>
      </w:pPr>
      <w:r>
        <w:rPr>
          <w:rFonts w:ascii="Inter" w:eastAsia="Inter"/>
          <w:color w:val="1E293B"/>
          <w:sz w:val="22"/>
          <w:szCs w:val="22"/>
        </w:rPr>
        <w:t xml:space="preserve">Cross-region read replica (eu) configured for DR (Done)</w:t>
      </w:r>
    </w:p>
    <w:p>
      <w:pPr>
        <w:pStyle w:val="ListParagraph"/>
        <w:numPr>
          <w:ilvl w:val="0"/>
          <w:numId w:val="1"/>
        </w:numPr>
        <w:spacing w:after="60" w:line="312"/>
        <w:ind w:left="720" w:hanging="360"/>
      </w:pPr>
      <w:r>
        <w:rPr>
          <w:rFonts w:ascii="Inter" w:eastAsia="Inter"/>
          <w:color w:val="1E293B"/>
          <w:sz w:val="22"/>
          <w:szCs w:val="22"/>
        </w:rPr>
        <w:t xml:space="preserve">Backup topology (WAL archive + daily snapshot) validated (Done)</w:t>
      </w:r>
    </w:p>
    <w:p>
      <w:pPr>
        <w:pStyle w:val="ListParagraph"/>
        <w:numPr>
          <w:ilvl w:val="0"/>
          <w:numId w:val="1"/>
        </w:numPr>
        <w:spacing w:after="60" w:line="312"/>
        <w:ind w:left="720" w:hanging="360"/>
      </w:pPr>
      <w:r>
        <w:rPr>
          <w:rFonts w:ascii="Inter" w:eastAsia="Inter"/>
          <w:color w:val="1E293B"/>
          <w:sz w:val="22"/>
          <w:szCs w:val="22"/>
        </w:rPr>
        <w:t xml:space="preserve">Quarterly restore drill scheduled (Next: 2026-Q4)</w:t>
      </w:r>
    </w:p>
    <w:p>
      <w:pPr>
        <w:spacing w:after="60" w:before="360" w:line="280"/>
      </w:pPr>
      <w:r>
        <w:rPr>
          <w:rFonts w:ascii="Inter" w:eastAsia="Inter"/>
          <w:b/>
          <w:bCs/>
          <w:color w:val="4F46E5"/>
          <w:spacing w:val="60"/>
          <w:sz w:val="22"/>
          <w:szCs w:val="22"/>
        </w:rPr>
        <w:t xml:space="preserve">ADR-042</w:t>
      </w:r>
    </w:p>
    <w:p>
      <w:pPr>
        <w:pStyle w:val="Heading1"/>
        <w:spacing w:after="200" w:before="60" w:line="312"/>
      </w:pPr>
      <w:r>
        <w:rPr>
          <w:rFonts w:ascii="Inter" w:eastAsia="Inter"/>
          <w:b/>
          <w:bCs/>
          <w:color w:val="0F172A"/>
          <w:sz w:val="36"/>
          <w:szCs w:val="36"/>
        </w:rPr>
        <w:t xml:space="preserve">UUID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UUID v7 as the standard primary key type across every table in the PreOne Postgres cluster. UUID v7 combines a 48-bit Unix millisecond timestamp prefix with 74 bits of randomness, producing identifiers that are globally unique, time-ordered, and indexable without the hot-spot pathology of UUID v4. bigint identity columns remain only for legacy tables pending migration; new tables must use UUID v7. The pg_idkit extension provides the generator function.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Primary key choice has consequences that propagate across the data layer: index locality, replication topology, key-shardability, client-side generation, and URL stability. PreOne's legacy platform used a mix of MySQL auto-increment bigint, MongoDB ObjectId, and UUID v4, with predictably messy results: foreign-key columns with mismatched types, indexes with poor locality, and a class of bugs where client-generated ObjectIds collided with server-generated sequences.
PostgreSQL 16 does not yet ship a built-in UUID v7 generator (the uuid_v7() function arrives in PostgreSQL 18), so we require an extension. The pg_idkit extension is the de facto community standard, is maintained, and exposes a uuid_generate_v7() function whose output is the standard 128-bit UUID with the version nibble correctly set. UUID v7's structure means the first 48 bits are millisecond timestamp, the next 12 bits are random, and the remaining 62 bits are random; the result is monotonically increasing within a millisecond window.
The principal alternative was bigint identity (auto-increment). Bigint is smaller (8 bytes vs 16), produces perfectly ordered indexes, and is well understood. Its weaknesses for our use case are: it leaks row-count information through sequential IDs (a tenant who sees enrollment_id 47 can infer prior volume), it requires a centralised generator that becomes a contention point under high write concurrency, and it cannot be generated client-side without a round trip. UUID v7 addresses all three: no information leakage, no centralised generator, and client-side generation is safe.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care about predictable performance at scale; the hot-spot pathology of UUID v4 (random inserts into a B-tree index cause page splits across the entire index) is a well-documented contributor to write-latency variance at high concurrency. UUID v7's time-ordered prefix means new inserts land at the right edge of the index, producing sequential-page writes that are friendlier to SSD I/O and to Postgres's buffer management. The expected write-latency reduction at our target concurrency is 15-25% based on internal benchmarks.
A secondary driver is client-side ID generation. PreOne's offline-tolerant branch clients (ADR-045) must generate primary keys while disconnected from the cloud primary; a server-generated key requires a round trip per insert, which is intolerable over intermittent connections. UUID v7 generated client-side and reconciled server-side is the cleanest solution.
A tertiary driver is multi-tenant key sharding. If we ever tenant-shard the Postgres cluster (the trigger is documented in ADR-041), the UUID v7 prefix carries the timestamp and the suffix is random; we can shard on a hash of the suffix without ordering problems. Sequential bigint keys would require careful modulo-based shard assignment and would produce hotspots in the highest-numbered shard.</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primary key strategy that supports client-side generation, time-ordered indexes, multi-tenant sharding, and zero information leakage about row counts, while remaining indexable in PostgreSQL's B-tree without the hot-spot pathology of UUID v4.</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All new tables must use UUID v7 as the primary key type.</w:t>
      </w:r>
    </w:p>
    <w:p>
      <w:pPr>
        <w:pStyle w:val="ListParagraph"/>
        <w:numPr>
          <w:ilvl w:val="0"/>
          <w:numId w:val="1"/>
        </w:numPr>
        <w:spacing w:after="60" w:line="312"/>
        <w:ind w:left="720" w:hanging="360"/>
      </w:pPr>
      <w:r>
        <w:rPr>
          <w:rFonts w:ascii="Inter" w:eastAsia="Inter"/>
          <w:color w:val="1E293B"/>
          <w:sz w:val="22"/>
          <w:szCs w:val="22"/>
        </w:rPr>
        <w:t xml:space="preserve">Legacy tables on bigint identity will be migrated during their next schema change, not as a standalone project.</w:t>
      </w:r>
    </w:p>
    <w:p>
      <w:pPr>
        <w:pStyle w:val="ListParagraph"/>
        <w:numPr>
          <w:ilvl w:val="0"/>
          <w:numId w:val="1"/>
        </w:numPr>
        <w:spacing w:after="60" w:line="312"/>
        <w:ind w:left="720" w:hanging="360"/>
      </w:pPr>
      <w:r>
        <w:rPr>
          <w:rFonts w:ascii="Inter" w:eastAsia="Inter"/>
          <w:color w:val="1E293B"/>
          <w:sz w:val="22"/>
          <w:szCs w:val="22"/>
        </w:rPr>
        <w:t xml:space="preserve">The generator function must be deterministic given a clock; clock skew beyond 5 seconds is treated as a bug.</w:t>
      </w:r>
    </w:p>
    <w:p>
      <w:pPr>
        <w:pStyle w:val="ListParagraph"/>
        <w:numPr>
          <w:ilvl w:val="0"/>
          <w:numId w:val="1"/>
        </w:numPr>
        <w:spacing w:after="60" w:line="312"/>
        <w:ind w:left="720" w:hanging="360"/>
      </w:pPr>
      <w:r>
        <w:rPr>
          <w:rFonts w:ascii="Inter" w:eastAsia="Inter"/>
          <w:color w:val="1E293B"/>
          <w:sz w:val="22"/>
          <w:szCs w:val="22"/>
        </w:rPr>
        <w:t xml:space="preserve">Foreign-key columns referencing UUID v7 tables must themselves be UUID v7.</w:t>
      </w:r>
    </w:p>
    <w:p>
      <w:pPr>
        <w:pStyle w:val="ListParagraph"/>
        <w:numPr>
          <w:ilvl w:val="0"/>
          <w:numId w:val="1"/>
        </w:numPr>
        <w:spacing w:after="60" w:line="312"/>
        <w:ind w:left="720" w:hanging="360"/>
      </w:pPr>
      <w:r>
        <w:rPr>
          <w:rFonts w:ascii="Inter" w:eastAsia="Inter"/>
          <w:color w:val="1E293B"/>
          <w:sz w:val="22"/>
          <w:szCs w:val="22"/>
        </w:rPr>
        <w:t xml:space="preserve">The UUID v7 prefix must be treated as informational only; applications must not parse it for timestamps.</w:t>
      </w:r>
    </w:p>
    <w:p>
      <w:pPr>
        <w:pStyle w:val="ListParagraph"/>
        <w:numPr>
          <w:ilvl w:val="0"/>
          <w:numId w:val="1"/>
        </w:numPr>
        <w:spacing w:after="60" w:line="312"/>
        <w:ind w:left="720" w:hanging="360"/>
      </w:pPr>
      <w:r>
        <w:rPr>
          <w:rFonts w:ascii="Inter" w:eastAsia="Inter"/>
          <w:color w:val="1E293B"/>
          <w:sz w:val="22"/>
          <w:szCs w:val="22"/>
        </w:rPr>
        <w:t xml:space="preserve">External APIs must accept UUID v7 in canonical hyphenated form only; bare hex is rejected.</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pg_idkit will remain maintained for the lifetime of PostgreSQL 16 on our stack.</w:t>
      </w:r>
    </w:p>
    <w:p>
      <w:pPr>
        <w:pStyle w:val="ListParagraph"/>
        <w:numPr>
          <w:ilvl w:val="0"/>
          <w:numId w:val="1"/>
        </w:numPr>
        <w:spacing w:after="60" w:line="312"/>
        <w:ind w:left="720" w:hanging="360"/>
      </w:pPr>
      <w:r>
        <w:rPr>
          <w:rFonts w:ascii="Inter" w:eastAsia="Inter"/>
          <w:color w:val="1E293B"/>
          <w:sz w:val="22"/>
          <w:szCs w:val="22"/>
        </w:rPr>
        <w:t xml:space="preserve">PostgreSQL 18 will ship a built-in uuid_v7() function; we will migrate to it then.</w:t>
      </w:r>
    </w:p>
    <w:p>
      <w:pPr>
        <w:pStyle w:val="ListParagraph"/>
        <w:numPr>
          <w:ilvl w:val="0"/>
          <w:numId w:val="1"/>
        </w:numPr>
        <w:spacing w:after="60" w:line="312"/>
        <w:ind w:left="720" w:hanging="360"/>
      </w:pPr>
      <w:r>
        <w:rPr>
          <w:rFonts w:ascii="Inter" w:eastAsia="Inter"/>
          <w:color w:val="1E293B"/>
          <w:sz w:val="22"/>
          <w:szCs w:val="22"/>
        </w:rPr>
        <w:t xml:space="preserve">Client-side UUID v7 generation libraries are available in every language PreOne uses (TS, Go, Python).</w:t>
      </w:r>
    </w:p>
    <w:p>
      <w:pPr>
        <w:pStyle w:val="ListParagraph"/>
        <w:numPr>
          <w:ilvl w:val="0"/>
          <w:numId w:val="1"/>
        </w:numPr>
        <w:spacing w:after="60" w:line="312"/>
        <w:ind w:left="720" w:hanging="360"/>
      </w:pPr>
      <w:r>
        <w:rPr>
          <w:rFonts w:ascii="Inter" w:eastAsia="Inter"/>
          <w:color w:val="1E293B"/>
          <w:sz w:val="22"/>
          <w:szCs w:val="22"/>
        </w:rPr>
        <w:t xml:space="preserve">Clock skew on application hosts will remain below 5 seconds under NTP discipline.</w:t>
      </w:r>
    </w:p>
    <w:p>
      <w:pPr>
        <w:pStyle w:val="ListParagraph"/>
        <w:numPr>
          <w:ilvl w:val="0"/>
          <w:numId w:val="1"/>
        </w:numPr>
        <w:spacing w:after="60" w:line="312"/>
        <w:ind w:left="720" w:hanging="360"/>
      </w:pPr>
      <w:r>
        <w:rPr>
          <w:rFonts w:ascii="Inter" w:eastAsia="Inter"/>
          <w:color w:val="1E293B"/>
          <w:sz w:val="22"/>
          <w:szCs w:val="22"/>
        </w:rPr>
        <w:t xml:space="preserve">The 16-byte storage cost of UUID versus 8-byte bigint is acceptable given the other benefits.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 UUID v7 (RFC 9562) as the standard primary key, generated via pg_idkit on the server and equivalent libraries on the client.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Time-ordered index locality, client-side generation, no information leakage, sharding-friendly, standardised.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16 bytes per key (versus 8 for bigint) increases storage and index size by approximately 20% on the average table; requires an extension until PostgreSQL 18.</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Continue with bigint identity (auto-increment) columns.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Smallest key size, perfectly ordered, well understood, no extension required.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Leaks row counts, requires server round trip for client-generated keys, centralised generator becomes a contention point, complicates future sharding.</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 UUID v4 (random).</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Standard, available in Postgres core via uuid-ossp, no information leakage, client-side generation is safe.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Random inserts cause B-tree page splits across the entire index, producing write-latency variance at high concurrency; the pathology is well documented.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Adopt ULID (Universally Unique Lexicographically Sortable Identifier).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Time-ordered, lexicographically sortable as a string, 26-character representation is URL-friendly.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Not a UUID; would require a text column rather than UUID type, losing Postgres's native UUID operators. Stored as text, indexes are larger than UUID.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UUID v7 (RFC 9562) as the standard primary key type across every new table in the PreOne Postgres cluster, generated via the pg_idkit extension's uuid_generate_v7() function on the server and equivalent libraries on the client. We will migrate legacy bigint identity tables to UUID v7 during their next schema change, not as a standalone project. The UUID v7 prefix is informational only; applications must not parse it for timestamps. External APIs accept UUID v7 in canonical hyphenated form only.</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UUID v7 was chosen because it is the only option that simultaneously satisfies all five PreOne requirements: client-side generation, time-ordered index locality, multi-tenant sharding, zero information leakage, and Postgres B-tree friendliness.
The 16-byte storage cost versus 8-byte bigint is real but bounded. On the average PreOne table (eight columns, four of which are foreign keys to other UUID tables), switching from bigint to UUID v7 increases row size from approximately 96 bytes to approximately 160 bytes, a 67% increase in row storage. However, the index size increase is smaller (B-tree indexes on UUID v7 are 30% larger than equivalent bigint indexes) because the index leaf pages are densely packed. The total storage increase across the cluster is estimated at 18%, which is acceptable given the operational benefits.
The index locality benefit is the strongest argument. UUID v4's random inserts produce B-tree page splits distributed across the entire index, which on a 100M-row table means random I/O across thousands of 8KB pages per insert. UUID v7's time-ordered inserts land at the right edge of the index, producing sequential I/O on a small number of pages. Internal benchmarks on the enrollment table (40M rows, 200 inserts per second) showed a 22% reduction in p99 insert latency after switching from UUID v4 to UUID v7.
Client-side generation is essential for the offline-tolerant branch clients (ADR-045). A branch client that is disconnected from the cloud primary for up to 72 hours must be able to generate primary keys for new attendance, grading, and enrollment records without a server round trip. UUID v7 generated client-side is safe because the random suffix provides uniqueness even if the timestamp prefix collides.
The information-leakage concern is not academic. PreOne's customers are schools that compete for students; a competitor who can infer enrollment volume from sequential IDs has a business-intelligence advantage. UUID v7's random suffix prevents this inference. (The timestamp prefix does leak approximate creation time, but that is already available through the created_at audit column; the net information leakage is zero.)
The sharding benefit is forward-looking. If we tenant-shard the Postgres cluster (the trigger is in ADR-041), UUID v7's structure means we can shard on a hash of the random suffix without ordering problems. Sequential bigint keys would require careful modulo-based shard assignment that produces hotspots in the highest-numbered shard.
ULID was a serious contender because its lexicographic-sortability as a string is appealing for URL-stable identifiers. However, ULID stored as text in Postgres loses the native UUID operators and produces larger indexes than UUID. The string-sortability benefit is achievable with UUID v7 via the uuid_v7_extract_timestamp() helper; we do not need a separate ID format for it.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UUID v7 STRUCTURE (128 bits)               |
+-------------------------------------------------------------+
|  48 bits        | 4 bits  | 12 bits  | 2 bits | 62 bits    |
|  unix_ms        | ver=7   | rand_a   | var    | rand_b     |
|  timestamp      |         |          |        |            |
+-------------------------------------------------------------+
        |               |          |          |
        v               v          v          v
   Time-ordered     Identifies  Random    Random
   prefix -&gt;        UUID v7     suffix    suffix
   sequential                   (within   (across
   B-tree                       ms window) ms windows)
   inserts
        |
        v
+-------------------------------------------------------------+
|  GENERATION                                                 |
+-------------------------------------------------------------+
|  Server-side:  uuid_generate_v7() via pg_idkit              |
|  Client-side:  uuidv7() libraries (TS, Go, Python)          |
|  Reconciled:   server accepts client-generated UUID v7      |
|                on write; no round trip required             |
+-------------------------------------------------------------+
        |
        v
+-------------------------------------------------------------+
|  STORAGE &amp; INDEXING                                         |
+-------------------------------------------------------------+
|  Column type:     UUID (16 bytes)                           |
|  Primary index:   B-tree, time-ordered right-edge inserts   |
|  Foreign keys:    UUID v7 only; bigint FK forbidden         |
|  Index size:      ~30% larger than bigint; acceptable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Client -&gt; UUID v7 lib: uuidv7() (client-side)
UUID v7 lib -&gt; Client: 16-byte UUID
Client -&gt; API: POST /enrollments {id: uuid, ...}
API -&gt; PgBouncer: INSERT INTO enrollments (id, ...) VALUES (uuid, ...)
PgBouncer -&gt; RDS Primary: route
RDS Primary -&gt; B-tree index: append to right edge
B-tree index -&gt; RDS Primary: ok (sequential page write)
RDS Primary -&gt; WAL: insert row
RDS Primary -&gt; PgBouncer: 201 Created
PgBouncer -&gt; API: ok
API -&gt; Client: 201 Created {id: uuid}
Client -&gt; Local Store: cache (offline-tolerant)
Note over Client,Local Store: If offline, ID is preserved
Note over Client,Local Store: Reconciled on reconnect (ADR-045)</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ADR-042 — UUID Strategy  -  Component View                |
+-------------------------------------------------------------+
|                                                             |
|  +----------------+        +----------------------+         |
|  | Application    |  call  | UUIDv7 Generator     |         |
|  | Service        |-------&gt;| (timestamp + random) |         |
|  | (any BC)       |        +----------+-----------+         |
|  +----------------+                   |                     |
|                                       | emit                |
|                                       v                     |
|                              +--------+----------+          |
|                              | Postgres UUID col |          |
|                              | (B-tree indexed)  |          |
|                              +-------------------+          |
|                                                             |
|  +----------------+        +----------------------+         |
|  | Migration      |  read  | Legacy UUID mapping  |         |
|  | Service        |-------&gt;| (v4 -&gt; v7 bridge)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Generation Flow:
  App -&gt; UUIDv7 Generator (timestamp + random) -&gt; 128-bit ID
  App -&gt; Repository (ID in INSERT) -&gt; Postgres UUID column
  Postgres -&gt; B-tree index (sorted by time, monotonic)
Migration Flow:
  Legacy row (UUIDv4) -&gt; UUIDv7 mapping table -&gt; new UUIDv7 column
  Dual-write window (30 days) -&gt; cutover -&gt; drop v4 column
Lookup Flow:
  App -&gt; Repository.findByID(v7) -&gt; Index scan -&gt; row</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new table uses UUID v7 as the primary key, declared as id UUID DEFAULT uuid_generate_v7() PRIMARY KEY. Foreign-key columns are UUID, referencing the parent table's UUID primary key. Legacy bigint identity tables retain their primary keys during their normal lifecycle; migration to UUID v7 occurs when the table is next touched for a schema change, with a dual-key transition period where both the bigint and UUID columns coexist and the UUID column is backfilled. The pg_idkit extension is installed by default on every database in the cluster. The uuid_generate_v4() function from uuid-ossp is disabled by default to prevent accidental use; teams who need a random UUID (e.g., for opaque tokens) must use gen_random_uuid() from pgcrypto instead, which is the cryptographically secure variant.</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External APIs accept UUID v7 in canonical hyphenated form (8-4-4-4-12) only. Bare hex is rejected with 400. The API gateway validates UUID format with a regex before routing to the application; invalid UUIDs never reach the service. URL paths use lowercase UUID v7 (e.g., /enrollments/018f6b1c-5e3d-7a4f-bc12-9d8e7f6a5b4c). The API never exposes the bigint primary keys of legacy tables; those tables are wrapped in a view that exposes only the UUID v7 surrogate key. Pagination over UUID v7 uses keyset pagination (WHERE id &gt; ? ORDER BY id LIMIT ?), which is O(log n) on the B-tree index, versus OFFSET pagination which is O(n) and unacceptable for large tables.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never displays raw UUIDs to end users — they are internal identifiers. However, the migration from UUIDv4 to UUIDv7 affects URL stability: ADR-042 mandates that all public-facing URLs use UUIDv7 going forward, and old UUIDv4 URLs redirect (HTTP 301) to their v7 equivalent for the duration of the dual-write window (30 days). After cutover, v4 URLs return 410 Gone. The admin UI was updated to display 'ID: ...' truncated to the first 8 characters of the v7 (which is sortable and time-prefixed), giving admins a rough creation timestamp at a glance. No user-facing forms were affected.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UUID v7 eliminates the row-count information leakage that sequential bigint keys would create. A tenant who sees enrollment_id 018f6b1c-... cannot infer the prior enrollment volume because the random suffix is unpredictable. The timestamp prefix does leak approximate creation time, but this is already available through the created_at audit column (ADR-048), so the net information leakage is zero. UUID v7 keys are not a security control; they are predictable enough that an attacker who knows the timestamp window and can brute-force the random suffix (74 bits) could in principle enumerate IDs. Sensitive resources (documents, transcripts) require an additional access-control check at the API layer regardless of whether the ID is guessable; this is enforced by the Effective Permission Resolver (ADR-067).</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UUID v7 reduces write latency variance versus UUID v4 by 15-25% at high concurrency, based on internal benchmarks on the enrollment table (40M rows, 200 inserts/second). The reduction comes from sequential B-tree page writes at the right edge of the index, which benefit SSD I/O and Postgres buffer management. Read latency is unchanged: point lookups on a UUID v7 primary key are O(log n) on the B-tree index, identical to bigint. The 16-byte storage cost increases table and index size by approximately 18% across the cluster, which is acceptable. Foreign-key joins on UUID v7 are slightly slower than on bigint due to the larger comparison cost, but the difference is below 5% on our workload and within the noise floor of p99 latency. The total performance impact is net-positive: write variance reduction outweighs the storage cost.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UUID v7 scales cleanly to the multi-billion-row range per table, far beyond PreOne's projected peak of 500M rows on the largest table (attendance). The time-ordered prefix means inserts remain sequential regardless of table size, so write performance does not degrade as the table grows. Client-side generation eliminates the centralised-generator contention point that sequential bigint would create at high write concurrency. Multi-tenant sharding on a hash of the UUID v7 random suffix distributes writes evenly across shards without hotspots. The 16-byte key size increases index memory footprint by approximately 30% versus bigint, which slightly reduces the effective cache hit ratio on the largest tables; this is monitored and mitigated by index-only scans where possible. The strategy is stable for the foreseeable future; no UUID v8 or successor format is on the horizon.</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pg_idkit extension is installed by default on every database and is included in the cluster provisioning Terraform module. Application teams do not configure UUID generation; the default column value handles it. Client-side UUID v7 libraries are published to the internal package registry for TypeScript, Go, and Python. Clock skew on application hosts is monitored via the NTP offset metric; sustained skew beyond 5 seconds triggers a node-level alert. The uuid_v7_extract_timestamp() helper function is available in Postgres for debugging and for partition-pruning decisions (ADR-051), but applications must not rely on it for business logic because the prefix is informational only. Legacy bigint-to-UUID migrations are tracked in the migration registry (ADR-057) and verified by the quarterly schema audit.</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pg_idkit is unmaintained or incompatible with a future Postgres major version, blocking upgrades.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Track pg_idkit release cadence; if maintenance stalls, fork internally or migrate to the uuid_v7() function in PostgreSQL 18 when released.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Client-side clock skew produces UUID v7 values with timestamps that drift, causing subtle ordering bugs in time-ordered queries.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NTP discipline enforced on all application hosts; clock skew alert fires at 5 seconds. Queries that require strict ordering must use the created_at audit column, not the UUID prefix.</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Storage cost increase from 8-byte bigint to 16-byte UUID strains the cluster's storage budget earlier than projected.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Monitor storage growth monthly; if growth exceeds projection by 20%, accelerate partition pruning and archive policies (ADR-053, ADR-054).</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Legacy bigint-to-UUID migrations stall, leaving a permanent mix of key types that complicates foreign-key joins.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Migration registry tracks outstanding bigint tables; quarterly audit reports migration progress to the ARB. Stalled migrations are escalated.</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Time-ordered indexes with sequential right-edge inserts; 15-25% write-latency variance reduction.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16-byte key size increases table and index storage by approximately 18%.</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Client-side generation enables offline-tolerant branch clients without server round trips.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Requires pg_idkit extension until PostgreSQL 18 ships built-in uuid_v7().</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Zero row-count information leakage via the random suffix.</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Timestamp prefix leaks approximate creation time (already available via created_at).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Sharding-friendly: hash of random suffix distributes writes evenly across shards.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Larger foreign-key columns increase join cost by less than 5% on our workload.</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Bigint identity was rejected because it leaks row counts, requires server round trips for client-generated keys, and complicates future tenant-sharding. UUID v4 was rejected because its random inserts cause B-tree page splits across the entire index, producing write-latency variance that is unacceptable at our target concurrency. ULID was rejected because it requires a text column rather than the native UUID type, losing Postgres's UUID operators and producing larger indexes. Snowflake IDs (Twitter-style) were considered but rejected because they require a centralised generator (the worker-ID assignment problem) and embed a worker ID that complicates migration between generator instances.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mix of bigint, ObjectId, and UUID v4 to UUID v7 proceeds table-by-table, attached to each table's next schema change rather than as a standalone project. Each migration follows the standard four-step pattern: (1) add a UUID v7 column with a default of uuid_generate_v7() and backfill existing rows; (2) add a unique constraint on the UUID column and update all foreign-key references to use the UUID column via a join; (3) after a 30-day observation period with reconciliation jobs, drop the old primary key and promote the UUID column to primary key; (4) update application code to use the UUID column exclusively. The legacy MongoDB ObjectId columns are migrated as part of the broader MongoDB-to-Postgres migration (ADR-041, ADR-057); the ObjectId is preserved as a string column for traceability but is not used as a primary key.</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UUID v7 generation is tested at three levels. (1) Unit: every client-side UUID v7 library is tested against the RFC 9562 test vectors, including the version nibble, variant bits, and timestamp extraction. (2) Integration: the Postgres uuid_generate_v7() function is tested for monotonicity within a millisecond window and for cross-process uniqueness under concurrent inserts. (3) Performance: the enrollment-table write-latency benchmark runs in CI on every schema change; regression beyond 5% on p99 latency blocks the change. Foreign-key joins on UUID v7 are tested in the integration suite against tables of 10M, 100M, and 500M rows to verify that join performance scales within the documented envelope. Clock-skew tolerance is tested by injecting 1, 5, and 10 seconds of skew and verifying that UUID ordering remains consistent with the created_at audit column.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UUID v7 health is monitored through three metrics. (1) Generation rate: count of uuid_generate_v7() calls per second per database, exported to CloudWatch; alert fires if generation rate drops to zero on a database that should be writing (indicates application-layer regression). (2) Index locality: the pgstattuple extension reports the right-edge fragmentation of primary-key indexes; the right-edge leaf pages should be &gt; 95% full, indicating sequential inserts. (3) Storage overhead: total bytes consumed by UUID columns versus bigint columns in the legacy tables, tracked monthly. Client-side UUID v7 libraries export generation count and clock-skew observations to the application telemetry pipeline; sustained clock skew beyond 5 seconds triggers an application-level alert. The pg_idkit extension version is tracked in the cluster inventory and reviewed quarterly.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PostgreSQL 18 (expected 2025) ships a built-in uuid_v7() function; when our cluster is upgraded to 18, we will migrate from pg_idkit's uuid_generate_v7() to the built-in, removing the extension dependency. The UUID v7 format itself is standardised in RFC 9562 and is unlikely to change. A successor format (UUID v8, vendor-defined) is not on the horizon for our use case. The most likely evolution is the addition of UUID v6 (reordered timestamp-first variant of v1) for niche use cases where the timestamp prefix must be in a different position, but no current PreOne use case requires it.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decision)</w:t>
      </w:r>
    </w:p>
    <w:p>
      <w:pPr>
        <w:pStyle w:val="ListParagraph"/>
        <w:numPr>
          <w:ilvl w:val="0"/>
          <w:numId w:val="1"/>
        </w:numPr>
        <w:spacing w:after="60" w:line="312"/>
        <w:ind w:left="720" w:hanging="360"/>
      </w:pPr>
      <w:r>
        <w:rPr>
          <w:rFonts w:ascii="Inter" w:eastAsia="Inter"/>
          <w:color w:val="1E293B"/>
          <w:sz w:val="22"/>
          <w:szCs w:val="22"/>
        </w:rPr>
        <w:t xml:space="preserve">ADR-043 - Tenant Isolation (tenant-scoped UUID generation)</w:t>
      </w:r>
    </w:p>
    <w:p>
      <w:pPr>
        <w:pStyle w:val="ListParagraph"/>
        <w:numPr>
          <w:ilvl w:val="0"/>
          <w:numId w:val="1"/>
        </w:numPr>
        <w:spacing w:after="60" w:line="312"/>
        <w:ind w:left="720" w:hanging="360"/>
      </w:pPr>
      <w:r>
        <w:rPr>
          <w:rFonts w:ascii="Inter" w:eastAsia="Inter"/>
          <w:color w:val="1E293B"/>
          <w:sz w:val="22"/>
          <w:szCs w:val="22"/>
        </w:rPr>
        <w:t xml:space="preserve">ADR-045 - Branch Isolation (offline-tolerant client-side UUID generation)</w:t>
      </w:r>
    </w:p>
    <w:p>
      <w:pPr>
        <w:pStyle w:val="ListParagraph"/>
        <w:numPr>
          <w:ilvl w:val="0"/>
          <w:numId w:val="1"/>
        </w:numPr>
        <w:spacing w:after="60" w:line="312"/>
        <w:ind w:left="720" w:hanging="360"/>
      </w:pPr>
      <w:r>
        <w:rPr>
          <w:rFonts w:ascii="Inter" w:eastAsia="Inter"/>
          <w:color w:val="1E293B"/>
          <w:sz w:val="22"/>
          <w:szCs w:val="22"/>
        </w:rPr>
        <w:t xml:space="preserve">ADR-047 - Soft Delete (UUID v7 keys in soft-deleted rows)</w:t>
      </w:r>
    </w:p>
    <w:p>
      <w:pPr>
        <w:pStyle w:val="ListParagraph"/>
        <w:numPr>
          <w:ilvl w:val="0"/>
          <w:numId w:val="1"/>
        </w:numPr>
        <w:spacing w:after="60" w:line="312"/>
        <w:ind w:left="720" w:hanging="360"/>
      </w:pPr>
      <w:r>
        <w:rPr>
          <w:rFonts w:ascii="Inter" w:eastAsia="Inter"/>
          <w:color w:val="1E293B"/>
          <w:sz w:val="22"/>
          <w:szCs w:val="22"/>
        </w:rPr>
        <w:t xml:space="preserve">ADR-048 - Audit Columns (UUID v7 used in created_by, updated_by where applicable)</w:t>
      </w:r>
    </w:p>
    <w:p>
      <w:pPr>
        <w:pStyle w:val="ListParagraph"/>
        <w:numPr>
          <w:ilvl w:val="0"/>
          <w:numId w:val="1"/>
        </w:numPr>
        <w:spacing w:after="60" w:line="312"/>
        <w:ind w:left="720" w:hanging="360"/>
      </w:pPr>
      <w:r>
        <w:rPr>
          <w:rFonts w:ascii="Inter" w:eastAsia="Inter"/>
          <w:color w:val="1E293B"/>
          <w:sz w:val="22"/>
          <w:szCs w:val="22"/>
        </w:rPr>
        <w:t xml:space="preserve">ADR-051 - Partition Strategy (UUID v7 prefix for partition pruning)</w:t>
      </w:r>
    </w:p>
    <w:p>
      <w:pPr>
        <w:pStyle w:val="ListParagraph"/>
        <w:numPr>
          <w:ilvl w:val="0"/>
          <w:numId w:val="1"/>
        </w:numPr>
        <w:spacing w:after="60" w:line="312"/>
        <w:ind w:left="720" w:hanging="360"/>
      </w:pPr>
      <w:r>
        <w:rPr>
          <w:rFonts w:ascii="Inter" w:eastAsia="Inter"/>
          <w:color w:val="1E293B"/>
          <w:sz w:val="22"/>
          <w:szCs w:val="22"/>
        </w:rPr>
        <w:t xml:space="preserve">ADR-057 - Migration Strategy (bigint-to-UUID migration pattern)</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(access control on UUID-keyed resources)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RFC 9562 - Universally Unique IDentifiers (UUIDs). IETF. 2024.</w:t>
      </w:r>
    </w:p>
    <w:p>
      <w:pPr>
        <w:pStyle w:val="ListParagraph"/>
        <w:numPr>
          <w:ilvl w:val="0"/>
          <w:numId w:val="1"/>
        </w:numPr>
        <w:spacing w:after="60" w:line="312"/>
        <w:ind w:left="720" w:hanging="360"/>
      </w:pPr>
      <w:r>
        <w:rPr>
          <w:rFonts w:ascii="Inter" w:eastAsia="Inter"/>
          <w:color w:val="1E293B"/>
          <w:sz w:val="22"/>
          <w:szCs w:val="22"/>
        </w:rPr>
        <w:t xml:space="preserve">Peabody, B. and Bowers, S. - UUID v7: Time-Ordered UUIDs. IETF draft. 2023.</w:t>
      </w:r>
    </w:p>
    <w:p>
      <w:pPr>
        <w:pStyle w:val="ListParagraph"/>
        <w:numPr>
          <w:ilvl w:val="0"/>
          <w:numId w:val="1"/>
        </w:numPr>
        <w:spacing w:after="60" w:line="312"/>
        <w:ind w:left="720" w:hanging="360"/>
      </w:pPr>
      <w:r>
        <w:rPr>
          <w:rFonts w:ascii="Inter" w:eastAsia="Inter"/>
          <w:color w:val="1E293B"/>
          <w:sz w:val="22"/>
          <w:szCs w:val="22"/>
        </w:rPr>
        <w:t xml:space="preserve">pg_idkit Documentation - Tiaan Louw. 2024.</w:t>
      </w:r>
    </w:p>
    <w:p>
      <w:pPr>
        <w:pStyle w:val="ListParagraph"/>
        <w:numPr>
          <w:ilvl w:val="0"/>
          <w:numId w:val="1"/>
        </w:numPr>
        <w:spacing w:after="60" w:line="312"/>
        <w:ind w:left="720" w:hanging="360"/>
      </w:pPr>
      <w:r>
        <w:rPr>
          <w:rFonts w:ascii="Inter" w:eastAsia="Inter"/>
          <w:color w:val="1E293B"/>
          <w:sz w:val="22"/>
          <w:szCs w:val="22"/>
        </w:rPr>
        <w:t xml:space="preserve">PostgreSQL Documentation - UUID Type.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7.2 - Primary Key Conventions.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UUIDv7 generator library adopted across all services (Done)</w:t>
      </w:r>
    </w:p>
    <w:p>
      <w:pPr>
        <w:pStyle w:val="ListParagraph"/>
        <w:numPr>
          <w:ilvl w:val="0"/>
          <w:numId w:val="1"/>
        </w:numPr>
        <w:spacing w:after="60" w:line="312"/>
        <w:ind w:left="720" w:hanging="360"/>
      </w:pPr>
      <w:r>
        <w:rPr>
          <w:rFonts w:ascii="Inter" w:eastAsia="Inter"/>
          <w:color w:val="1E293B"/>
          <w:sz w:val="22"/>
          <w:szCs w:val="22"/>
        </w:rPr>
        <w:t xml:space="preserve">All new tables use UUID v7 primary keys (Done)</w:t>
      </w:r>
    </w:p>
    <w:p>
      <w:pPr>
        <w:pStyle w:val="ListParagraph"/>
        <w:numPr>
          <w:ilvl w:val="0"/>
          <w:numId w:val="1"/>
        </w:numPr>
        <w:spacing w:after="60" w:line="312"/>
        <w:ind w:left="720" w:hanging="360"/>
      </w:pPr>
      <w:r>
        <w:rPr>
          <w:rFonts w:ascii="Inter" w:eastAsia="Inter"/>
          <w:color w:val="1E293B"/>
          <w:sz w:val="22"/>
          <w:szCs w:val="22"/>
        </w:rPr>
        <w:t xml:space="preserve">Legacy UUIDv4 -&gt; v7 migration plan documented (In progress)</w:t>
      </w:r>
    </w:p>
    <w:p>
      <w:pPr>
        <w:pStyle w:val="ListParagraph"/>
        <w:numPr>
          <w:ilvl w:val="0"/>
          <w:numId w:val="1"/>
        </w:numPr>
        <w:spacing w:after="60" w:line="312"/>
        <w:ind w:left="720" w:hanging="360"/>
      </w:pPr>
      <w:r>
        <w:rPr>
          <w:rFonts w:ascii="Inter" w:eastAsia="Inter"/>
          <w:color w:val="1E293B"/>
          <w:sz w:val="22"/>
          <w:szCs w:val="22"/>
        </w:rPr>
        <w:t xml:space="preserve">Dual-write window for high-volume tables (In progress)</w:t>
      </w:r>
    </w:p>
    <w:p>
      <w:pPr>
        <w:pStyle w:val="ListParagraph"/>
        <w:numPr>
          <w:ilvl w:val="0"/>
          <w:numId w:val="1"/>
        </w:numPr>
        <w:spacing w:after="60" w:line="312"/>
        <w:ind w:left="720" w:hanging="360"/>
      </w:pPr>
      <w:r>
        <w:rPr>
          <w:rFonts w:ascii="Inter" w:eastAsia="Inter"/>
          <w:color w:val="1E293B"/>
          <w:sz w:val="22"/>
          <w:szCs w:val="22"/>
        </w:rPr>
        <w:t xml:space="preserve">Index rebuild for time-sorted queries (Done)</w:t>
      </w:r>
    </w:p>
    <w:p>
      <w:pPr>
        <w:pStyle w:val="ListParagraph"/>
        <w:numPr>
          <w:ilvl w:val="0"/>
          <w:numId w:val="1"/>
        </w:numPr>
        <w:spacing w:after="60" w:line="312"/>
        <w:ind w:left="720" w:hanging="360"/>
      </w:pPr>
      <w:r>
        <w:rPr>
          <w:rFonts w:ascii="Inter" w:eastAsia="Inter"/>
          <w:color w:val="1E293B"/>
          <w:sz w:val="22"/>
          <w:szCs w:val="22"/>
        </w:rPr>
        <w:t xml:space="preserve">Decommission UUIDv4 generation paths (Planned: 2026-Q4)</w:t>
      </w:r>
    </w:p>
    <w:p>
      <w:pPr>
        <w:spacing w:after="60" w:before="360" w:line="280"/>
      </w:pPr>
      <w:r>
        <w:rPr>
          <w:rFonts w:ascii="Inter" w:eastAsia="Inter"/>
          <w:b/>
          <w:bCs/>
          <w:color w:val="4F46E5"/>
          <w:spacing w:val="60"/>
          <w:sz w:val="22"/>
          <w:szCs w:val="22"/>
        </w:rPr>
        <w:t xml:space="preserve">ADR-043</w:t>
      </w:r>
    </w:p>
    <w:p>
      <w:pPr>
        <w:pStyle w:val="Heading1"/>
        <w:spacing w:after="200" w:before="60" w:line="312"/>
      </w:pPr>
      <w:r>
        <w:rPr>
          <w:rFonts w:ascii="Inter" w:eastAsia="Inter"/>
          <w:b/>
          <w:bCs/>
          <w:color w:val="0F172A"/>
          <w:sz w:val="36"/>
          <w:szCs w:val="36"/>
        </w:rPr>
        <w:t xml:space="preserve">Tenant Isolation</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shared-cluster, schema-level tenant isolation strategy enforced by PostgreSQL Row-Level Security (RLS) policies on every tenant-scoped table. Each tenant row carries a tenant_id UUID v7 column that participates in a composite primary key; RLS policies enforce that queries return only rows whose tenant_id matches the session's active tenant. Cross-tenant queries are forbidden at the application layer and are prevented at the database layer by session settings. The strategy is a middle path between database-per-tenant (operational cost) and no isolation (compliance risk).</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tenant onboarding pattern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 multi-tenant SaaS where each tenant is an educational institution (school district, university, or chain of schools). Tenants must be isolated from each other at the data layer: a query by tenant A must never return tenant B's data, even in the presence of application bugs. The isolation must hold across OLTP queries, reporting queries, batch jobs, logical replication, and backup restoration. The isolation must be auditable: a compliance auditor must be able to verify, by inspecting the database, that tenant isolation is enforced.
Three isolation models were considered. (1) Database-per-tenant: each tenant gets a dedicated Postgres database. Strong isolation, but operational cost scales linearly with tenants (200 tenants = 200 databases to patch, back up, and monitor). Cross-tenant reporting requires federated queries across databases. (2) Shared-database, shared-schema with RLS: all tenants share one database and one schema; isolation is enforced by RLS policies on a tenant_id column. Operational cost is constant in the number of tenants, but a single RLS policy bug can leak data across tenants. (3) Shared-database, schema-per-tenant: each tenant gets a dedicated schema in a shared database. Middle ground, but schema-per-tenant complicates migrations (200 schemas to migrate per change) and query routing.
PreOne's projected tenant count at steady state is 500 (current 180, growing to 500 by end of 2027). Database-per-tenant at 500 tenants would require 500 RDS instances, which is operationally infeasible. Schema-per-tenant would require 500 schema migrations per Flyway run, which is too slow. Shared-schema with RLS is the only model that scales operationally, provided the RLS policies are correct and tested.
The risk of an RLS policy bug is real but manageable. RLS policies are declarative, testable, and auditable. The PreOne RLS policy framework includes a property-based test that generates random tenant pairs and verifies that queries under one tenant's session never return the other tenant's rows. The test runs in CI on every migration.</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sign contracts that include data-isolation clauses: a tenant's data must not be accessible to other tenants, and the isolation must be verifiable by audit. A single tenant-isolation incident would be a material breach of contract and would trigger contractual penalties. The data layer must therefore enforce isolation by construction, not by convention.
A secondary driver is operational efficiency. Shared-schema isolation allows the SRE team to operate one Postgres cluster (with replicas) rather than hundreds, concentrating operational expertise and reducing the per-tenant cost. The marginal cost of adding a tenant is one row in the tenants table and one entry in the RLS policy cache, not a new database instance.
A tertiary driver is reporting. Many PreOne reports aggregate across tenants (e.g., market-benchmark reports sold to district superintendents). These reports require cross-tenant queries, which are straightforward in a shared schema (with explicit superuser bypass) and painful in a database-per-tenant topology.</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tenant isolation strategy that enforces strict data separation between tenants at the database layer, scales operationally to 500 tenants, supports cross-tenant reporting when explicitly authorised, and is auditable by compliance reviewers.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Every tenant-scoped table must have a tenant_id UUID v7 column participating in the composite primary key.</w:t>
      </w:r>
    </w:p>
    <w:p>
      <w:pPr>
        <w:pStyle w:val="ListParagraph"/>
        <w:numPr>
          <w:ilvl w:val="0"/>
          <w:numId w:val="1"/>
        </w:numPr>
        <w:spacing w:after="60" w:line="312"/>
        <w:ind w:left="720" w:hanging="360"/>
      </w:pPr>
      <w:r>
        <w:rPr>
          <w:rFonts w:ascii="Inter" w:eastAsia="Inter"/>
          <w:color w:val="1E293B"/>
          <w:sz w:val="22"/>
          <w:szCs w:val="22"/>
        </w:rPr>
        <w:t xml:space="preserve">RLS policies must be enabled on every tenant-scoped table; the policy must filter on tenant_id = current_setting('app.tenant_id').</w:t>
      </w:r>
    </w:p>
    <w:p>
      <w:pPr>
        <w:pStyle w:val="ListParagraph"/>
        <w:numPr>
          <w:ilvl w:val="0"/>
          <w:numId w:val="1"/>
        </w:numPr>
        <w:spacing w:after="60" w:line="312"/>
        <w:ind w:left="720" w:hanging="360"/>
      </w:pPr>
      <w:r>
        <w:rPr>
          <w:rFonts w:ascii="Inter" w:eastAsia="Inter"/>
          <w:color w:val="1E293B"/>
          <w:sz w:val="22"/>
          <w:szCs w:val="22"/>
        </w:rPr>
        <w:t xml:space="preserve">Application connections must set app.tenant_id at session start; queries without the setting return zero rows.</w:t>
      </w:r>
    </w:p>
    <w:p>
      <w:pPr>
        <w:pStyle w:val="ListParagraph"/>
        <w:numPr>
          <w:ilvl w:val="0"/>
          <w:numId w:val="1"/>
        </w:numPr>
        <w:spacing w:after="60" w:line="312"/>
        <w:ind w:left="720" w:hanging="360"/>
      </w:pPr>
      <w:r>
        <w:rPr>
          <w:rFonts w:ascii="Inter" w:eastAsia="Inter"/>
          <w:color w:val="1E293B"/>
          <w:sz w:val="22"/>
          <w:szCs w:val="22"/>
        </w:rPr>
        <w:t xml:space="preserve">Superuser and rls_bypass roles are forbidden for application use; they are reserved for SRE break-glass.</w:t>
      </w:r>
    </w:p>
    <w:p>
      <w:pPr>
        <w:pStyle w:val="ListParagraph"/>
        <w:numPr>
          <w:ilvl w:val="0"/>
          <w:numId w:val="1"/>
        </w:numPr>
        <w:spacing w:after="60" w:line="312"/>
        <w:ind w:left="720" w:hanging="360"/>
      </w:pPr>
      <w:r>
        <w:rPr>
          <w:rFonts w:ascii="Inter" w:eastAsia="Inter"/>
          <w:color w:val="1E293B"/>
          <w:sz w:val="22"/>
          <w:szCs w:val="22"/>
        </w:rPr>
        <w:t xml:space="preserve">Cross-tenant queries require explicit rls_bypass role and are logged to a separate audit table.</w:t>
      </w:r>
    </w:p>
    <w:p>
      <w:pPr>
        <w:pStyle w:val="ListParagraph"/>
        <w:numPr>
          <w:ilvl w:val="0"/>
          <w:numId w:val="1"/>
        </w:numPr>
        <w:spacing w:after="60" w:line="312"/>
        <w:ind w:left="720" w:hanging="360"/>
      </w:pPr>
      <w:r>
        <w:rPr>
          <w:rFonts w:ascii="Inter" w:eastAsia="Inter"/>
          <w:color w:val="1E293B"/>
          <w:sz w:val="22"/>
          <w:szCs w:val="22"/>
        </w:rPr>
        <w:t xml:space="preserve">Logical replication exports are tenant-scoped; a replication slot exports only one tenant's rows.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PostgreSQL RLS is correct and free of bypass bugs; we will track Postgres security advisories.</w:t>
      </w:r>
    </w:p>
    <w:p>
      <w:pPr>
        <w:pStyle w:val="ListParagraph"/>
        <w:numPr>
          <w:ilvl w:val="0"/>
          <w:numId w:val="1"/>
        </w:numPr>
        <w:spacing w:after="60" w:line="312"/>
        <w:ind w:left="720" w:hanging="360"/>
      </w:pPr>
      <w:r>
        <w:rPr>
          <w:rFonts w:ascii="Inter" w:eastAsia="Inter"/>
          <w:color w:val="1E293B"/>
          <w:sz w:val="22"/>
          <w:szCs w:val="22"/>
        </w:rPr>
        <w:t xml:space="preserve">Application code can reliably set app.tenant_id at session start before any query is issued.</w:t>
      </w:r>
    </w:p>
    <w:p>
      <w:pPr>
        <w:pStyle w:val="ListParagraph"/>
        <w:numPr>
          <w:ilvl w:val="0"/>
          <w:numId w:val="1"/>
        </w:numPr>
        <w:spacing w:after="60" w:line="312"/>
        <w:ind w:left="720" w:hanging="360"/>
      </w:pPr>
      <w:r>
        <w:rPr>
          <w:rFonts w:ascii="Inter" w:eastAsia="Inter"/>
          <w:color w:val="1E293B"/>
          <w:sz w:val="22"/>
          <w:szCs w:val="22"/>
        </w:rPr>
        <w:t xml:space="preserve">PgBouncer transaction pooling preserves session settings within a transaction (via SET LOCAL).</w:t>
      </w:r>
    </w:p>
    <w:p>
      <w:pPr>
        <w:pStyle w:val="ListParagraph"/>
        <w:numPr>
          <w:ilvl w:val="0"/>
          <w:numId w:val="1"/>
        </w:numPr>
        <w:spacing w:after="60" w:line="312"/>
        <w:ind w:left="720" w:hanging="360"/>
      </w:pPr>
      <w:r>
        <w:rPr>
          <w:rFonts w:ascii="Inter" w:eastAsia="Inter"/>
          <w:color w:val="1E293B"/>
          <w:sz w:val="22"/>
          <w:szCs w:val="22"/>
        </w:rPr>
        <w:t xml:space="preserve">Property-based testing of RLS policies will catch the vast majority of policy bugs.</w:t>
      </w:r>
    </w:p>
    <w:p>
      <w:pPr>
        <w:pStyle w:val="ListParagraph"/>
        <w:numPr>
          <w:ilvl w:val="0"/>
          <w:numId w:val="1"/>
        </w:numPr>
        <w:spacing w:after="60" w:line="312"/>
        <w:ind w:left="720" w:hanging="360"/>
      </w:pPr>
      <w:r>
        <w:rPr>
          <w:rFonts w:ascii="Inter" w:eastAsia="Inter"/>
          <w:color w:val="1E293B"/>
          <w:sz w:val="22"/>
          <w:szCs w:val="22"/>
        </w:rPr>
        <w:t xml:space="preserve">Tenant count will not exceed 5000 by 2030; beyond that, we will revisit sharding.</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Shared-cluster, shared-schema with RLS on tenant_id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Operational cost constant in tenant count; cross-tenant reporting via explicit bypass; isolation is declarative and testable.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single RLS policy bug can leak data across tenants; requires discipline in policy authorship and testing.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Database-per-tenant: each tenant gets a dedicated Postgres database on a shared cluster or dedicated clusters.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isolation; a database-level breach does not leak across tenants; per-tenant backup and restore is straightforward.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cost scales linearly with tenants; cross-tenant reporting requires federated queries; migration runs N times per change.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Schema-per-tenant: each tenant gets a dedicated schema in a shared database.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Middle ground between database-per-tenant and shared-schema; some isolation benefit from schema separation.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 runs N times per change (500 schemas); query routing complexity; cross-tenant reporting still painful; isolation is not stronger than RLS in practice.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database-level isolation; rely on application-layer filtering.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schema; no RLS overhead; maximum query flexibility.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 single application bug can leak data across tenants; not auditable at the database layer; fails compliance review.</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shared-cluster, shared-schema tenant isolation strategy enforced by PostgreSQL Row-Level Security (RLS) policies on every tenant-scoped table. Every tenant-scoped table will have a tenant_id UUID v7 column that participates in a composite primary key. RLS policies will filter on tenant_id = current_setting('app.tenant_id') and will be enabled by default. Application connections will set app.tenant_id at session start via SET LOCAL within each transaction. Cross-tenant queries require the rls_bypass role and are logged to a separate audit table. Logical replication exports are tenant-scoped. The strategy scales operationally to 5000 tenants before sharding becomes necessary.</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Shared-schema RLS was chosen because it is the only model that satisfies PreOne's four hard requirements simultaneously: strict isolation at the database layer, operational scalability to 500 tenants, support for cross-tenant reporting, and auditability.
Database-per-tenant was rejected primarily on operational cost. At 500 tenants, we would operate 500 RDS instances, each requiring patching, backup verification, DR rehearsal, and on-call attention. The SRE team of four cannot operate 500 databases well; the result would be patchy patching, unverified backups, and DR rehearsals that never happen. The cost of a single missed patch on a tenant database is a security incident; the cost of an RLS policy bug is also a security incident, but RLS policies are testable in CI in a way that 500 database instances are not.
Schema-per-tenant was a serious contender. Its isolation benefit over shared-schema RLS is real but small: a schema-level breach still requires the attacker to have credentials, and an attacker with credentials can also bypass RLS via the rls_bypass role. The operational cost of schema-per-tenant (500 migrations per Flyway run, query routing complexity, cross-tenant reporting pain) outweighs the small isolation benefit. The decision came down to: schema-per-tenant is isolation-by-schema plus RLS-by-convention; shared-schema is isolation-by-RLS plus testing-by-property. The latter is more auditable because the isolation policy is declarative and inspectable.
Application-layer-only filtering was rejected because it is not auditable at the database layer. A compliance auditor must be able to verify isolation by inspecting the database, not by reading application code. RLS policies are inspectable; application-layer filters are not. Furthermore, application-layer filters are bypassable by any code path that forgets to apply the filter, and the PreOne codebase has historically had such bugs.
The principal risk of shared-schema RLS is the single-policy-bug risk: one incorrect RLS policy can leak data across tenants. This risk is mitigated by three controls. (1) Property-based testing: the CI pipeline generates random tenant pairs and verifies that queries under one tenant's session never return the other tenant's rows. (2) Policy templating: RLS policies are generated from a template, not hand-authored per table, reducing the surface area for bugs. (3) Quarterly audit: an external auditor reviews the RLS policy set against the table inventory and reports any gaps.
The cross-tenant reporting use case is served by the rls_bypass role, which is granted only to the reporting service account and is logged to a separate audit table on every use. The reporting service account is constrained to read-only access. Market-benchmark reports that aggregate across tenants use this account; the audit log entry for each report includes the report name, the requesting user, and the tenant set included.
Logical replication is tenant-scoped via the PUBLICATION ... WHERE clause, which filters rows by tenant_id. This enables tenant-scoped extraction (e.g., for a tenant who requests data export under GDPR) without exporting other tenants' data. The replication slot for a tenant export is created with a WHERE clause and is torn down after the export completes.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TENANT ISOLATION TOPOLOGY                      |
+-------------------------------------------------------------+
|                                                             |
|  App (tenant A)  App (tenant B)  App (tenant C)  ...        |
|       |              |              |                       |
|       v              v              v                       |
|  +---------------------------------------------+            |
|  |             PgBouncer (tx pool)             |            |
|  |  SET LOCAL app.tenant_id = &lt;uuid&gt;           |            |
|  +---------------------------------------------+            |
|       |              |              |                       |
|       +--------------+--------------+                       |
|                      v                                       |
|  +---------------------------------------------+            |
|  |           RDS PostgreSQL 16                 |            |
|  |  +---------------------------------------+  |            |
|  |  | enrollments                           |  |            |
|  |  |  (tenant_id, id) PK                    |  |            |
|  |  |  RLS: tenant_id = app.tenant_id        |  |            |
|  |  +---------------------------------------+  |            |
|  |  | gradebook                             |  |            |
|  |  |  (tenant_id, id) PK                    |  |            |
|  |  |  RLS: tenant_id = app.tenant_id        |  |            |
|  |  +---------------------------------------+  |            |
|  |  | audit_log                             |  |            |
|  |  |  (tenant_id, id) PK                    |  |            |
|  |  |  RLS: tenant_id = app.tenant_id        |  |            |
|  |  +---------------------------------------+  |            |
|  +---------------------------------------------+            |
|                      |                                       |
|                      v                                       |
|  +---------------------------------------------+            |
|  |  rls_bypass role (reporting only)           |            |
|  |  every use logged to cross_tenant_audit     |            |
|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-&gt; PgBouncer: BEGIN
App -&gt; PgBouncer: SET LOCAL app.tenant_id = 'uuid-A'
PgBouncer -&gt; RDS Primary: route (tx-pool)
RDS Primary -&gt; Session: app.tenant_id = 'uuid-A'
App -&gt; PgBouncer: SELECT * FROM enrollments
PgBouncer -&gt; RDS Primary: SELECT * FROM enrollments
RDS Primary -&gt; RLS Policy: filter tenant_id = 'uuid-A'
RLS Policy -&gt; RDS Primary: rows for tenant A only
RDS Primary -&gt; PgBouncer: result set
PgBouncer -&gt; App: rows
App -&gt; PgBouncer: COMMIT
PgBouncer -&gt; RDS Primary: commit (clears SET LOCAL)
Reporting Service -&gt; PgBouncer: BEGIN
Reporting Service -&gt; PgBouncer: SET ROLE rls_bypass
PgBouncer -&gt; RDS Primary: route
RDS Primary -&gt; Audit Log: log rls_bypass use
RDS Primary -&gt; RLS Policy: bypassed (return all rows)
RDS Primary -&gt; Reporting Service: aggregated rows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ADR-043 — Tenant Isolation  -  Component View             |
+-------------------------------------------------------------+
|                                                             |
|  +----------------+        +----------------------+         |
|  | API Gateway    | inject | Tenant Context       |         |
|  |                |-------&gt;| (thread-local + JWT) |         |
|  +----------------+        +----------+-----------+         |
|                                       |                     |
|                                       | sets                |
|                                       v                     |
|  +----------------+        +----------+-----------+         |
|  | Repository     | filter | Row-Level Security   |         |
|  | (per BC)       |-------&gt;| Policy (tenant_id)   |         |
|  +----------------+        +----------+-----------+         |
|                                       |                     |
|                                       v                     |
|                              +--------+----------+          |
|                              | Postgres RLS      |          |
|                              | (per-tenant scope)|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Request Flow:
  Client -&gt; API Gateway (extract tenant_id from JWT)
  API Gateway -&gt; Tenant Context (thread-local set)
  App Service -&gt; Repository (tenant_id in scope)
  Repository -&gt; Postgres RLS policy (auto-filter)
  Postgres -&gt; rows (only current tenant)
Cross-Tenant Admin Flow:
  Platform Admin -&gt; Admin API (special role)
  Admin Service -&gt; Repository (bypass RLS via SET LOCAL)
  Postgres -&gt; rows (all tenants, audited)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tenant-scoped table has a tenant_id UUID v7 column as the first column of the composite primary key (tenant_id, id). RLS is enabled on every tenant-scoped table via ALTER TABLE ... ENABLE ROW LEVEL SECURITY. The RLS policy is generated from a template: CREATE POLICY tenant_isolation ON &lt;table&gt; USING (tenant_id = current_setting('app.tenant_id')::uuid). The app.tenant_id session setting is set via SET LOCAL within each transaction; PgBouncer transaction pooling preserves it. Tables that are not tenant-scoped (e.g., the tenants table itself, reference-data tables like countries) are exempted from RLS via the FORCE ROW LEVEL SECURITY = OFF flag. Foreign keys that cross tenant boundaries (rare; only for shared reference data) are not tenant-scoped and do not carry the tenant_id column. The rls_bypass role is granted only to the reporting service account and is logged via a Postgres event trigger on SET ROLE.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requests must include an X-Tenant-Id header (validated against the authenticated user's tenant membership). The API gateway sets app.tenant_id on the Postgres session before any query is issued. Requests without the header are rejected with 400. Requests where the header does not match the authenticated user's tenant are rejected with 403. Cross-tenant API calls (e.g., the market-benchmark report endpoint) are routed to the reporting service, which uses the rls_bypass role and is rate-limited. Tenant-scoped endpoints return 404 rather than 403 for resources that exist in another tenant, to avoid leaking the existence of the resource. Bulk endpoints that span tenants are forbidden; bulk operations are tenant-scoped only.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Tenant isolation is invisible to end users by design — a tenant's users see only their own data, and the UI never offers a 'switch tenant' affordance (except for platform admins). The platform admin UI gained a tenant-picker dropdown in the top bar (showing tenant name + ID); selecting a tenant sets the X-Tenant-ID header on all subsequent requests. The admin UI displays a prominent banner ('Viewing as Tenant: X') whenever a platform admin impersonates a tenant scope, to prevent accidental cross-tenant actions. No end-user UI changes were required; tenant isolation is a server-side concern.</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Tenant isolation is the single most important security property of the PreOne platform. RLS enforces it at the database layer, which is the correct layer because it is the lowest layer that has access to all data. Application-layer filtering is bypassable by any code path that forgets to apply the filter; RLS is bypassable only by the rls_bypass role, which is logged and audited. The principal residual risk is an RLS policy bug, which is mitigated by property-based testing, policy templating, and quarterly audit. The rls_bypass role is the highest-privilege role in the system; its use is logged to a separate audit table (cross_tenant_audit) that is itself RLS-protected (only the security team can read it). Superuser access is reserved for SRE break-glass and is also logged. The tenants table is RLS-exempt but access is restricted to the tenant-management service account.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RLS adds a constant per-row filter cost to every query on a tenant-scoped table. On a tenant-scoped table with 10M rows and a tenant_id-indexed B-tree, the filter cost is one index lookup per query, adding approximately 0.1ms to query latency. On a tenant-scoped table with a composite primary key (tenant_id, id), point lookups are O(log n) on the composite index and the RLS filter is satisfied by the index condition itself, adding zero cost. The net performance impact is negligible (less than 2% on p99 latency) on the PreOne workload. The cost of RLS is in planning time, not execution time: the planner must consider the RLS policy when choosing an index. This adds approximately 0.5ms to planning time on tenant-scoped tables, which is acceptable. The composite primary key (tenant_id, id) is also the optimal index for the most common query pattern (point lookup by id within a tenant), so the index does not add storage overhead.</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Shared-schema RLS scales operationally to 5000 tenants before sharding becomes necessary. The per-tenant cost is one row in the tenants table and one entry in the RLS policy cache (Postgres caches RLS policy evaluations per session, so the cache hit ratio is high). The dataset size per tenant averages 2 GB at PreOne's projected steady state, so 500 tenants = 1 TB total, well within a single RDS instance's capacity. Beyond 5000 tenants, the dataset would exceed 10 TB and we would tenant-shard by hashing tenant_id to one of N Postgres clusters; the trigger is documented in ADR-041. Within a shard, RLS continues to enforce isolation. Cross-shard queries are served by the reporting service via federated queries or by a separate analytics store (ADR-060). The strategy is stable for the foreseeable future.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RLS policy template and the property-based test that verifies isolation. Application teams own the schema migrations that add tenant-scoped tables; the migration must include the tenant_id column, the composite primary key, the RLS policy (generated from the template), and the test case that verifies isolation. The CI pipeline runs the property-based isolation test on every migration; a failure blocks the migration. The rls_bypass role is granted only to the reporting service account, which is rotated quarterly. The cross_tenant_audit table is reviewed weekly by the security team; any unexpected rls_bypass use triggers an investigation. Quarterly, an external auditor reviews the RLS policy set against the table inventory and reports any gaps; the report is filed with the compliance team.</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 RLS policy bug leaks data across tenants, causing a material breach of contract.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Property-based isolation test in CI on every migration; policy templating reduces authoring errors; quarterly external audit of the policy set.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PgBouncer transaction pooling fails to preserve app.tenant_id across a transaction boundary, causing queries to return zero rows or wrong-tenant rows.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SET LOCAL (not SET) is used within each transaction; integration test verifies that app.tenant_id is reset between transactions.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rls_bypass role is abused for non-reporting queries, weakening isolation.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rls_bypass is granted only to the reporting service account; every use is logged to cross_tenant_audit; weekly review by security team.</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 future tenant count beyond 5000 forces an unplanned sharding migration.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Track tenant count quarterly; if growth exceeds projection, accelerate sharding design (ADR-041 future evolution).</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Operational cost constant in tenant count; one cluster to operate, patch, back up.</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single RLS policy bug can leak data across tenants; requires disciplined testing.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Cross-tenant reporting via explicit, audited rls_bypass role.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rls_bypass is a high-privilege role whose use must be carefully monitored.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Isolation is declarative and auditable at the database layer.</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RLS adds approximately 0.5ms planning overhead per query on tenant-scoped tables.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Tenant-scoped logical replication enables clean data-export workflows.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Composite primary keys (tenant_id, id) are slightly more complex than single-column keys.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Database-per-tenant was rejected on operational cost at 500 tenants (500 RDS instances to operate). Schema-per-tenant was rejected on migration cost (500 schemas per Flyway run) and query-routing complexity, with isolation benefit not materially greater than RLS. Application-layer-only filtering was rejected because it is not auditable at the database layer and is bypassable by any code path that forgets the filter. A hybrid model (database-per-tenant for the largest tenants, shared-schema for the rest) was considered but rejected because it would require maintaining two isolation models and would complicate the reporting service.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MongoDB + MySQL mix to the shared-schema RLS model proceeds in four phases over four quarters, aligned with the broader PostgreSQL migration (ADR-041). Phase 1 (Q1): add the tenant_id column and RLS policy to the three pilot contexts (configuration, notifications, feature-flags); verify isolation with the property-based test. Phase 2 (Q2): migrate the audit-log and reference-data contexts, which are the highest-volume tenant-scoped tables; this exercises the RLS policy at scale. Phase 3 (Q3): migrate the enrollment and gradebook contexts, which are the highest-complexity transactional workloads; dual-write during cut-over with reconciliation jobs that verify isolation. Phase 4 (Q4): decommission the legacy engines; archive the final snapshots to S3 Glacier with a 7-year retention per ADR-053. Rollback per phase is to the prior engine for 30 days after cut-over.</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Tenant isolation is tested at three levels. (1) Unit: every tenant-scoped table's RLS policy is verified by a property-based test that generates random tenant pairs, inserts rows for both tenants, and asserts that queries under one tenant's session return only that tenant's rows. (2) Integration: the CI pipeline runs the full isolation suite on every migration; a failure blocks the migration. (3) Chaos: a quarterly red-team exercise attempts to extract cross-tenant data via application bugs, SQL injection, and session-setting manipulation; findings are filed as security issues. The property-based test is the primary control; it has caught three RLS policy bugs in pre-production since its introduction. The chaos exercise has not yet found a successful cross-tenant extraction; the most recent exercise identified a session-setting manipulation vector that was patched in the same quarter.</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Tenant isolation health is monitored through three metrics. (1) RLS policy coverage: the percentage of tenant-scoped tables with an active RLS policy; target 100%, current 100%. (2) rls_bypass usage: count of rls_bypass role activations per hour, broken down by source service; alert fires on any activation outside the reporting service's normal pattern. (3) Cross-tenant query attempts: count of queries that would have returned cross-tenant rows but were blocked by RLS; this metric is derived from the pg_stat_statements extension by comparing actual row counts to expected row counts under the session's tenant_id. Alerts fire on: any rls_bypass use outside business hours, any cross-tenant query attempt that is not a known reporting query, and any tenant-scoped table that loses its RLS policy (detected by a daily introspection job).</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tenant-sharding when the cluster reaches 5 TB or 5000 tenants; the trigger is documented in ADR-041. Within a shard, RLS continues to enforce isolation, so the sharding migration is a topology change, not a policy change. A second possible evolution is the introduction of column-level encryption for the most sensitive PII (e.g., student names), which would complement RLS rather than replace it; this is currently under evaluation in ADR-079 (PII Protection). A third possible evolution is the use of PostgreSQL 17's MERGE ... RETURNING for atomic cross-tenant operations, which would simplify some reporting queries; this is a minor optimisation, not a policy change.</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ADR-042 - UUID Strategy (tenant_id is UUID v7)</w:t>
      </w:r>
    </w:p>
    <w:p>
      <w:pPr>
        <w:pStyle w:val="ListParagraph"/>
        <w:numPr>
          <w:ilvl w:val="0"/>
          <w:numId w:val="1"/>
        </w:numPr>
        <w:spacing w:after="60" w:line="312"/>
        <w:ind w:left="720" w:hanging="360"/>
      </w:pPr>
      <w:r>
        <w:rPr>
          <w:rFonts w:ascii="Inter" w:eastAsia="Inter"/>
          <w:color w:val="1E293B"/>
          <w:sz w:val="22"/>
          <w:szCs w:val="22"/>
        </w:rPr>
        <w:t xml:space="preserve">ADR-044 - School Isolation (sub-tenant isolation)</w:t>
      </w:r>
    </w:p>
    <w:p>
      <w:pPr>
        <w:pStyle w:val="ListParagraph"/>
        <w:numPr>
          <w:ilvl w:val="0"/>
          <w:numId w:val="1"/>
        </w:numPr>
        <w:spacing w:after="60" w:line="312"/>
        <w:ind w:left="720" w:hanging="360"/>
      </w:pPr>
      <w:r>
        <w:rPr>
          <w:rFonts w:ascii="Inter" w:eastAsia="Inter"/>
          <w:color w:val="1E293B"/>
          <w:sz w:val="22"/>
          <w:szCs w:val="22"/>
        </w:rPr>
        <w:t xml:space="preserve">ADR-045 - Branch Isolation (sub-tenant isolation)</w:t>
      </w:r>
    </w:p>
    <w:p>
      <w:pPr>
        <w:pStyle w:val="ListParagraph"/>
        <w:numPr>
          <w:ilvl w:val="0"/>
          <w:numId w:val="1"/>
        </w:numPr>
        <w:spacing w:after="60" w:line="312"/>
        <w:ind w:left="720" w:hanging="360"/>
      </w:pPr>
      <w:r>
        <w:rPr>
          <w:rFonts w:ascii="Inter" w:eastAsia="Inter"/>
          <w:color w:val="1E293B"/>
          <w:sz w:val="22"/>
          <w:szCs w:val="22"/>
        </w:rPr>
        <w:t xml:space="preserve">ADR-046 - Academic Year Isolation (temporal isolation)</w:t>
      </w:r>
    </w:p>
    <w:p>
      <w:pPr>
        <w:pStyle w:val="ListParagraph"/>
        <w:numPr>
          <w:ilvl w:val="0"/>
          <w:numId w:val="1"/>
        </w:numPr>
        <w:spacing w:after="60" w:line="312"/>
        <w:ind w:left="720" w:hanging="360"/>
      </w:pPr>
      <w:r>
        <w:rPr>
          <w:rFonts w:ascii="Inter" w:eastAsia="Inter"/>
          <w:color w:val="1E293B"/>
          <w:sz w:val="22"/>
          <w:szCs w:val="22"/>
        </w:rPr>
        <w:t xml:space="preserve">ADR-048 - Audit Columns (tenant_id is a standard audit column)</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(enforces tenant scoping at the API layer)</w:t>
      </w:r>
    </w:p>
    <w:p>
      <w:pPr>
        <w:pStyle w:val="ListParagraph"/>
        <w:numPr>
          <w:ilvl w:val="0"/>
          <w:numId w:val="1"/>
        </w:numPr>
        <w:spacing w:after="60" w:line="312"/>
        <w:ind w:left="720" w:hanging="360"/>
      </w:pPr>
      <w:r>
        <w:rPr>
          <w:rFonts w:ascii="Inter" w:eastAsia="Inter"/>
          <w:color w:val="1E293B"/>
          <w:sz w:val="22"/>
          <w:szCs w:val="22"/>
        </w:rPr>
        <w:t xml:space="preserve">ADR-079 - PII Protection (complements RLS for sensitive columns)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Row Security Policies.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AWS RDS for PostgreSQL - Multi-Tenant SaaS Patterns. Amazon Web Services. 2024.</w:t>
      </w:r>
    </w:p>
    <w:p>
      <w:pPr>
        <w:pStyle w:val="ListParagraph"/>
        <w:numPr>
          <w:ilvl w:val="0"/>
          <w:numId w:val="1"/>
        </w:numPr>
        <w:spacing w:after="60" w:line="312"/>
        <w:ind w:left="720" w:hanging="360"/>
      </w:pPr>
      <w:r>
        <w:rPr>
          <w:rFonts w:ascii="Inter" w:eastAsia="Inter"/>
          <w:color w:val="1E293B"/>
          <w:sz w:val="22"/>
          <w:szCs w:val="22"/>
        </w:rPr>
        <w:t xml:space="preserve">Boroughs, A. - Building Multi-Tenant SaaS Applications with PostgreSQL. AWS Whitepaper. 2023.</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7.3 - Tenant Isolation. Internal. 2025.</w:t>
      </w:r>
    </w:p>
    <w:p>
      <w:pPr>
        <w:pStyle w:val="ListParagraph"/>
        <w:numPr>
          <w:ilvl w:val="0"/>
          <w:numId w:val="1"/>
        </w:numPr>
        <w:spacing w:after="60" w:line="312"/>
        <w:ind w:left="720" w:hanging="360"/>
      </w:pPr>
      <w:r>
        <w:rPr>
          <w:rFonts w:ascii="Inter" w:eastAsia="Inter"/>
          <w:color w:val="1E293B"/>
          <w:sz w:val="22"/>
          <w:szCs w:val="22"/>
        </w:rPr>
        <w:t xml:space="preserve">PreOne Security Policy, Section 4 - Tenant Data Separation.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tenant_id column added to all tenant-scoped tables (Done)</w:t>
      </w:r>
    </w:p>
    <w:p>
      <w:pPr>
        <w:pStyle w:val="ListParagraph"/>
        <w:numPr>
          <w:ilvl w:val="0"/>
          <w:numId w:val="1"/>
        </w:numPr>
        <w:spacing w:after="60" w:line="312"/>
        <w:ind w:left="720" w:hanging="360"/>
      </w:pPr>
      <w:r>
        <w:rPr>
          <w:rFonts w:ascii="Inter" w:eastAsia="Inter"/>
          <w:color w:val="1E293B"/>
          <w:sz w:val="22"/>
          <w:szCs w:val="22"/>
        </w:rPr>
        <w:t xml:space="preserve">Postgres RLS policies deployed for all tenant tables (Done)</w:t>
      </w:r>
    </w:p>
    <w:p>
      <w:pPr>
        <w:pStyle w:val="ListParagraph"/>
        <w:numPr>
          <w:ilvl w:val="0"/>
          <w:numId w:val="1"/>
        </w:numPr>
        <w:spacing w:after="60" w:line="312"/>
        <w:ind w:left="720" w:hanging="360"/>
      </w:pPr>
      <w:r>
        <w:rPr>
          <w:rFonts w:ascii="Inter" w:eastAsia="Inter"/>
          <w:color w:val="1E293B"/>
          <w:sz w:val="22"/>
          <w:szCs w:val="22"/>
        </w:rPr>
        <w:t xml:space="preserve">Tenant Context middleware deployed (Done)</w:t>
      </w:r>
    </w:p>
    <w:p>
      <w:pPr>
        <w:pStyle w:val="ListParagraph"/>
        <w:numPr>
          <w:ilvl w:val="0"/>
          <w:numId w:val="1"/>
        </w:numPr>
        <w:spacing w:after="60" w:line="312"/>
        <w:ind w:left="720" w:hanging="360"/>
      </w:pPr>
      <w:r>
        <w:rPr>
          <w:rFonts w:ascii="Inter" w:eastAsia="Inter"/>
          <w:color w:val="1E293B"/>
          <w:sz w:val="22"/>
          <w:szCs w:val="22"/>
        </w:rPr>
        <w:t xml:space="preserve">Integration tests verify tenant isolation (Done — 247 tests)</w:t>
      </w:r>
    </w:p>
    <w:p>
      <w:pPr>
        <w:pStyle w:val="ListParagraph"/>
        <w:numPr>
          <w:ilvl w:val="0"/>
          <w:numId w:val="1"/>
        </w:numPr>
        <w:spacing w:after="60" w:line="312"/>
        <w:ind w:left="720" w:hanging="360"/>
      </w:pPr>
      <w:r>
        <w:rPr>
          <w:rFonts w:ascii="Inter" w:eastAsia="Inter"/>
          <w:color w:val="1E293B"/>
          <w:sz w:val="22"/>
          <w:szCs w:val="22"/>
        </w:rPr>
        <w:t xml:space="preserve">Quarterly RLS policy audit scheduled (Next: 2026-Q4)</w:t>
      </w:r>
    </w:p>
    <w:p>
      <w:pPr>
        <w:pStyle w:val="ListParagraph"/>
        <w:numPr>
          <w:ilvl w:val="0"/>
          <w:numId w:val="1"/>
        </w:numPr>
        <w:spacing w:after="60" w:line="312"/>
        <w:ind w:left="720" w:hanging="360"/>
      </w:pPr>
      <w:r>
        <w:rPr>
          <w:rFonts w:ascii="Inter" w:eastAsia="Inter"/>
          <w:color w:val="1E293B"/>
          <w:sz w:val="22"/>
          <w:szCs w:val="22"/>
        </w:rPr>
        <w:t xml:space="preserve">Bypass-RLS admin paths audited and documented (Done)</w:t>
      </w:r>
    </w:p>
    <w:p>
      <w:pPr>
        <w:spacing w:after="60" w:before="360" w:line="280"/>
      </w:pPr>
      <w:r>
        <w:rPr>
          <w:rFonts w:ascii="Inter" w:eastAsia="Inter"/>
          <w:b/>
          <w:bCs/>
          <w:color w:val="4F46E5"/>
          <w:spacing w:val="60"/>
          <w:sz w:val="22"/>
          <w:szCs w:val="22"/>
        </w:rPr>
        <w:t xml:space="preserve">ADR-044</w:t>
      </w:r>
    </w:p>
    <w:p>
      <w:pPr>
        <w:pStyle w:val="Heading1"/>
        <w:spacing w:after="200" w:before="60" w:line="312"/>
      </w:pPr>
      <w:r>
        <w:rPr>
          <w:rFonts w:ascii="Inter" w:eastAsia="Inter"/>
          <w:b/>
          <w:bCs/>
          <w:color w:val="0F172A"/>
          <w:sz w:val="36"/>
          <w:szCs w:val="36"/>
        </w:rPr>
        <w:t xml:space="preserve">School Isolation</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sub-tenant isolation layer for schools within a tenant. Each tenant (district or chain) may contain multiple schools; every school-scoped table carries a school_id UUID v7 column that participates in a composite primary key with tenant_id. Row-Level Security policies on school-scoped tables filter on school_id = ANY(current_setting('app.school_ids')::uuid[]) allowing a session to access multiple schools when the user's role permits. School isolation is enforced in addition to tenant isolation (ADR-043), never instead of.</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tenant onboarding pattern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A PreOne tenant is an educational institution that may span multiple schools: a school district has 5-50 schools, a university has 3-20 colleges, a chain of private schools has 2-100 branches. Users within a tenant must be scoped to one or more schools: a principal sees only their school, a district superintendent sees all schools in the district, a regional director sees a subset. The data layer must enforce school scoping in addition to tenant scoping (ADR-043); a principal's query must never return another school's enrollment data, even within the same tenant.
The challenge is that school scoping is role-dependent: the same user may have access to one school in one role and to all schools in another. The school-scoping rule must therefore be flexible: a session may be scoped to a single school, to a list of schools, or to all schools within the tenant. PostgreSQL RLS policies support this via the ANY() operator on an array session setting: school_id = ANY(current_setting('app.school_ids')::uuid[]). When the session is scoped to all schools, the array contains a sentinel value that matches all rows (e.g., the tenant's root school_id, which is reserved).
The alternative considered was to enforce school scoping only at the application layer (the Effective Permission Resolver, ADR-067), without database-level RLS. This was rejected for the same reason that application-layer-only tenant filtering was rejected in ADR-043: it is not auditable at the database layer and is bypassable by any code path that forgets the filter. School isolation is enforced at the database layer via RLS, in addition to tenant isolation.
A subtlety: school_id is nullable on tables that are tenant-scoped but not school-scoped (e.g., the tenants table itself, the schools reference table, district-wide configuration). RLS policies on school-scoped tables must accept NULL school_id (meaning 'applies to all schools in the tenant') and treat it as matching any session scope.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district customers require that a principal can access only their school's data, even though the principal and the superintendent share the same tenant. This is a contractual requirement for FERPA compliance in the US K-12 market: a principal is not authorised to see another principal's student records. The data layer must enforce this; relying on application-layer filtering alone has produced at least two incidents in the legacy platform where a configuration change accidentally exposed cross-school data.
A secondary driver is the university market, where colleges within a university are similarly isolated. A dean of engineering must not see the law school's gradebook, even though both are within the same university tenant. The school-isolation pattern generalises cleanly to this use case.
A tertiary driver is the chain-of-private-schools market, where each branch (school) is independently managed but reports to a corporate parent. Branch managers see only their branch; corporate sees all branches. This is the same pattern with different terminology (branch vs school), and is generalised in ADR-045 (Branch Isolation).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sub-tenant isolation layer that enforces school scoping at the database layer, supports role-dependent scoping (single school, multiple schools, or all schools in the tenant), composes cleanly with tenant isolation, and is auditable by compliance reviewers.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Every school-scoped table must have a school_id UUID v7 column (nullable for tenant-wide data).</w:t>
      </w:r>
    </w:p>
    <w:p>
      <w:pPr>
        <w:pStyle w:val="ListParagraph"/>
        <w:numPr>
          <w:ilvl w:val="0"/>
          <w:numId w:val="1"/>
        </w:numPr>
        <w:spacing w:after="60" w:line="312"/>
        <w:ind w:left="720" w:hanging="360"/>
      </w:pPr>
      <w:r>
        <w:rPr>
          <w:rFonts w:ascii="Inter" w:eastAsia="Inter"/>
          <w:color w:val="1E293B"/>
          <w:sz w:val="22"/>
          <w:szCs w:val="22"/>
        </w:rPr>
        <w:t xml:space="preserve">RLS policies on school-scoped tables must filter on school_id = ANY(current_setting('app.school_ids')::uuid[]).</w:t>
      </w:r>
    </w:p>
    <w:p>
      <w:pPr>
        <w:pStyle w:val="ListParagraph"/>
        <w:numPr>
          <w:ilvl w:val="0"/>
          <w:numId w:val="1"/>
        </w:numPr>
        <w:spacing w:after="60" w:line="312"/>
        <w:ind w:left="720" w:hanging="360"/>
      </w:pPr>
      <w:r>
        <w:rPr>
          <w:rFonts w:ascii="Inter" w:eastAsia="Inter"/>
          <w:color w:val="1E293B"/>
          <w:sz w:val="22"/>
          <w:szCs w:val="22"/>
        </w:rPr>
        <w:t xml:space="preserve">NULL school_id means 'applies to all schools in the tenant' and must match any session scope.</w:t>
      </w:r>
    </w:p>
    <w:p>
      <w:pPr>
        <w:pStyle w:val="ListParagraph"/>
        <w:numPr>
          <w:ilvl w:val="0"/>
          <w:numId w:val="1"/>
        </w:numPr>
        <w:spacing w:after="60" w:line="312"/>
        <w:ind w:left="720" w:hanging="360"/>
      </w:pPr>
      <w:r>
        <w:rPr>
          <w:rFonts w:ascii="Inter" w:eastAsia="Inter"/>
          <w:color w:val="1E293B"/>
          <w:sz w:val="22"/>
          <w:szCs w:val="22"/>
        </w:rPr>
        <w:t xml:space="preserve">The session setting app.school_ids is set at session start based on the user's role assignments.</w:t>
      </w:r>
    </w:p>
    <w:p>
      <w:pPr>
        <w:pStyle w:val="ListParagraph"/>
        <w:numPr>
          <w:ilvl w:val="0"/>
          <w:numId w:val="1"/>
        </w:numPr>
        <w:spacing w:after="60" w:line="312"/>
        <w:ind w:left="720" w:hanging="360"/>
      </w:pPr>
      <w:r>
        <w:rPr>
          <w:rFonts w:ascii="Inter" w:eastAsia="Inter"/>
          <w:color w:val="1E293B"/>
          <w:sz w:val="22"/>
          <w:szCs w:val="22"/>
        </w:rPr>
        <w:t xml:space="preserve">School isolation is enforced in addition to tenant isolation (ADR-043), never instead of.</w:t>
      </w:r>
    </w:p>
    <w:p>
      <w:pPr>
        <w:pStyle w:val="ListParagraph"/>
        <w:numPr>
          <w:ilvl w:val="0"/>
          <w:numId w:val="1"/>
        </w:numPr>
        <w:spacing w:after="60" w:line="312"/>
        <w:ind w:left="720" w:hanging="360"/>
      </w:pPr>
      <w:r>
        <w:rPr>
          <w:rFonts w:ascii="Inter" w:eastAsia="Inter"/>
          <w:color w:val="1E293B"/>
          <w:sz w:val="22"/>
          <w:szCs w:val="22"/>
        </w:rPr>
        <w:t xml:space="preserve">Cross-school queries within a tenant require the rls_bypass role and are logged.</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number of schools per tenant will not exceed 500; the ANY() array lookup is O(n) in the array size.</w:t>
      </w:r>
    </w:p>
    <w:p>
      <w:pPr>
        <w:pStyle w:val="ListParagraph"/>
        <w:numPr>
          <w:ilvl w:val="0"/>
          <w:numId w:val="1"/>
        </w:numPr>
        <w:spacing w:after="60" w:line="312"/>
        <w:ind w:left="720" w:hanging="360"/>
      </w:pPr>
      <w:r>
        <w:rPr>
          <w:rFonts w:ascii="Inter" w:eastAsia="Inter"/>
          <w:color w:val="1E293B"/>
          <w:sz w:val="22"/>
          <w:szCs w:val="22"/>
        </w:rPr>
        <w:t xml:space="preserve">PostgreSQL RLS composes correctly when multiple policies apply (tenant AND school).</w:t>
      </w:r>
    </w:p>
    <w:p>
      <w:pPr>
        <w:pStyle w:val="ListParagraph"/>
        <w:numPr>
          <w:ilvl w:val="0"/>
          <w:numId w:val="1"/>
        </w:numPr>
        <w:spacing w:after="60" w:line="312"/>
        <w:ind w:left="720" w:hanging="360"/>
      </w:pPr>
      <w:r>
        <w:rPr>
          <w:rFonts w:ascii="Inter" w:eastAsia="Inter"/>
          <w:color w:val="1E293B"/>
          <w:sz w:val="22"/>
          <w:szCs w:val="22"/>
        </w:rPr>
        <w:t xml:space="preserve">The Effective Permission Resolver (ADR-067) can reliably compute the school_ids array for a session.</w:t>
      </w:r>
    </w:p>
    <w:p>
      <w:pPr>
        <w:pStyle w:val="ListParagraph"/>
        <w:numPr>
          <w:ilvl w:val="0"/>
          <w:numId w:val="1"/>
        </w:numPr>
        <w:spacing w:after="60" w:line="312"/>
        <w:ind w:left="720" w:hanging="360"/>
      </w:pPr>
      <w:r>
        <w:rPr>
          <w:rFonts w:ascii="Inter" w:eastAsia="Inter"/>
          <w:color w:val="1E293B"/>
          <w:sz w:val="22"/>
          <w:szCs w:val="22"/>
        </w:rPr>
        <w:t xml:space="preserve">School-scoped tables are a strict subset of tenant-scoped tables; no school-scoped table is tenant-public.</w:t>
      </w:r>
    </w:p>
    <w:p>
      <w:pPr>
        <w:pStyle w:val="ListParagraph"/>
        <w:numPr>
          <w:ilvl w:val="0"/>
          <w:numId w:val="1"/>
        </w:numPr>
        <w:spacing w:after="60" w:line="312"/>
        <w:ind w:left="720" w:hanging="360"/>
      </w:pPr>
      <w:r>
        <w:rPr>
          <w:rFonts w:ascii="Inter" w:eastAsia="Inter"/>
          <w:color w:val="1E293B"/>
          <w:sz w:val="22"/>
          <w:szCs w:val="22"/>
        </w:rPr>
        <w:t xml:space="preserve">Property-based testing of school isolation is feasible within the same framework as tenant isolation.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Database-level RLS on school_id with ANY() array session setting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Auditable at the database layer; composes with tenant RLS; supports role-dependent scoping via array session setting.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Adds a second RLS policy to every school-scoped table; planning overhead increases slightly.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Application-layer-only school filtering via the Effective Permission Resolver.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additional RLS policies; maximum query flexibility; simpler schema.</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Not auditable at the database layer; bypassable by any code path that forgets the filter; fails compliance review.</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Schema-per-school within a shared tenant schema.</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Schema-level isolation; a schema-level breach does not leak across schools.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 runs N times per school per change; query routing complexity; cross-school reporting pain; does not scale to 500 schools per tenant.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Database-per-school for the largest tenants, RLS for the rest.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Strongest isolation for the largest tenants; RLS suffices for the rest.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Two isolation models to maintain; complicates the reporting service; operational cost on the largest tenants is high.</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sub-tenant isolation layer for schools within a tenant, enforced by PostgreSQL Row-Level Security policies on every school-scoped table. Every school-scoped table will have a nullable school_id UUID v7 column. RLS policies will filter on school_id = ANY(current_setting('app.school_ids')::uuid[]). NULL school_id will mean 'applies to all schools in the tenant' and will match any session scope. The app.school_ids session setting will be set at session start based on the user's role assignments. School isolation is enforced in addition to tenant isolation (ADR-043), never instead of. Cross-school queries within a tenant require the rls_bypass role and are logged.</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Database-level RLS on school_id was chosen because it is the only model that satisfies PreOne's four hard requirements simultaneously: sub-tenant isolation at the database layer, role-dependent scoping (single school, multiple schools, all schools), composability with tenant isolation, and auditability.
Application-layer-only school filtering was rejected for the same reason as in ADR-043: it is not auditable at the database layer and is bypassable by any code path that forgets the filter. The legacy platform had at least two incidents where a configuration change accidentally exposed cross-school data via the application layer; database-level RLS would have prevented both.
Schema-per-school was rejected on the same operational-cost grounds as schema-per-tenant (ADR-043). A district with 50 schools would require 50 schema migrations per Flyway run, which is too slow. Query routing complexity (which schema to query based on the user's school assignment) is also high. Cross-school reporting (e.g., a district-wide enrollment summary) would require federated queries across 50 schemas, which is painful.
The hybrid model (database-per-school for the largest tenants, RLS for the rest) was considered because the largest tenants (e.g., a 500-school district) might prefer the strongest isolation. It was rejected because maintaining two isolation models doubles the testing burden, complicates the reporting service (which would need to query both models), and the operational cost of 500 school-databases for a single tenant is prohibitive. RLS scales to 500 schools per tenant without issue.
The ANY() array session setting pattern was chosen over alternatives because it supports the full range of role-dependent scoping. A principal's session has app.school_ids = ['{school-uuid}'] (single-element array). A regional director's session has app.school_ids = ['{school-1-uuid}', '{school-2-uuid}', ...] (multi-element array). A superintendent's session has app.school_ids = ['{tenant-root-uuid}'] (sentinel value that matches all schools, including NULL). The RLS policy school_id = ANY(app.school_ids::uuid[]) handles all three cases correctly, including the NULL case via the sentinel.
The NULL school_id semantics ('applies to all schools in the tenant') is necessary for tenant-wide data: a district-wide configuration row, a tenant-wide announcement, a tenant-wide user record. These rows have NULL school_id because they are not school-specific; the RLS policy treats NULL as matching any session scope. This is implemented via the sentinel value in app.school_ids: when the session is scoped to all schools, app.school_ids contains the tenant's root UUID, and the RLS policy is (school_id IS NULL OR school_id = ANY(app.school_ids::uuid[])). When the session is scoped to specific schools, the NULL rows still match (because they apply to all schools), and the specific-school rows match by ANY().
The composition of tenant RLS and school RLS is straightforward: both policies apply, and both must be satisfied (AND semantics). A query under tenant A's session, scoped to school S, returns only rows where tenant_id = A AND (school_id IS NULL OR school_id = S). This is the correct behaviour: a principal cannot see another tenant's data (tenant RLS) and cannot see another school's data within their tenant (school RLS).
The performance impact of the school RLS policy is similar to the tenant RLS policy: a constant per-row filter cost of approximately 0.1ms on a tenant-scoped table with a school_id-indexed B-tree. The composite primary key (tenant_id, school_id, id) is also the optimal index for the most common query pattern (point lookup by id within a school within a tenant), so the index does not add storage overhead.</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SCHOOL ISOLATION (within tenant)               |
+-------------------------------------------------------------+
|                                                             |
|  Tenant A                                                   |
|  +---------------------+   +---------------------+          |
|  | School A1           |   | School A2           |          |
|  | (principal: Alice)  |   | (principal: Bob)    |          |
|  |                     |   |                     |          |
|  | enrollments:        |   | enrollments:        |          |
|  |  tenant_id=A        |   |  tenant_id=A        |          |
|  |  school_id=A1       |   |  school_id=A2       |          |
|  |  id=...             |   |  id=...             |          |
|  |  RLS: tenant=A AND  |   |  RLS: tenant=A AND  |          |
|  |  school=A1          |   |  school=A2          |          |
|  +---------------------+   +---------------------+          |
|                                                             |
|  +-----------------------------------------------------+    |
|  | District-wide config (school_id = NULL)             |    |
|  |  RLS: tenant=A AND (school_id IS NULL OR ...)       |    |
|  +-----------------------------------------------------+    |
|                                                             |
|  Session: Superintendent Carol                              |
|  app.tenant_id = A                                          |
|  app.school_ids = ['{root-uuid}']  (sentinel: all schools)  |
|  -&gt; sees all rows in tenant A                               |
|                                                             |
|  Session: Principal Alice                                   |
|  app.tenant_id = A                                          |
|  app.school_ids = ['{A1-uuid}']                             |
|  -&gt; sees only school A1 rows + NULL school_id rows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-&gt; API: login (Alice, principal of school A1)
API -&gt; Permission Resolver: get school_ids for Alice
Permission Resolver -&gt; API: ['{A1-uuid}']
API -&gt; PgBouncer: BEGIN
API -&gt; PgBouncer: SET LOCAL app.tenant_id = 'A'
API -&gt; PgBouncer: SET LOCAL app.school_ids = '{A1-uuid}'
PgBouncer -&gt; RDS Primary: route
API -&gt; PgBouncer: SELECT * FROM enrollments
PgBouncer -&gt; RDS Primary: SELECT * FROM enrollments
RDS Primary -&gt; Tenant RLS: tenant_id = 'A'
RDS Primary -&gt; School RLS: school_id IS NULL OR school_id = ANY('{A1-uuid}')
RDS Primary -&gt; Result: rows for tenant A, school A1 (or NULL)
RDS Primary -&gt; PgBouncer: result set
PgBouncer -&gt; API: rows
API -&gt; User: enrollment list (school A1 only)</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ADR-044 — School Isolation  -  Component View        |
+-------------------------------------------------------------+
|                                                             |
|  +----------------+        +----------------------+         |
|  | Application    | resolve| School Scope      |         |
|  | Service        |-------&gt;| Resolver             |         |
|  +----------------+        +----------+-----------+         |
|                                       |                     |
|                                       | injects             |
|                                       v                     |
|  +----------------+        +----------+-----------+         |
|  | Repository     | filter | Composite Key        |         |
|  |                |-------&gt;| (tenant_id + school_id)|    |
|  +----------------+        +----------------------+         |
|                                                             |
|  Enforcement: query interceptor + index prefix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Scope Resolution Flow:
  Request -&gt; Auth (tenant_id from JWT)
  Request -&gt; Header (school_id from client)
  App Service -&gt; Scope Resolver (compose composite key)
  Repository -&gt; WHERE tenant_id = ? AND school_id = ?
  Postgres -&gt; Index scan on composite key -&gt; rows
Cross-Scope Flow (rare):
  Platform Admin -&gt; bypass scope (with audit)
  Reporting Service -&gt; aggregate across scopes (read-only)</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school-scoped table has a nullable school_id UUID v7 column. The composite primary key on school-scoped tables is (tenant_id, school_id, id) when school_id is non-nullable, or (tenant_id, id) with a separate school_id index when school_id is nullable. RLS is enabled on every school-scoped table via ALTER TABLE ... ENABLE ROW LEVEL SECURITY. The school RLS policy is generated from a template: CREATE POLICY school_isolation ON &lt;table&gt; USING (school_id IS NULL OR school_id = ANY(current_setting('app.school_ids')::uuid[])). The app.school_ids session setting is set via SET LOCAL within each transaction. The tenant RLS policy (ADR-043) and the school RLS policy compose with AND semantics. Tables that are tenant-scoped but not school-scoped (e.g., the tenants table, the schools reference table) have only the tenant RLS policy, not the school RLS policy.</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requests include an X-Tenant-Id header (validated against the authenticated user's tenant membership, per ADR-043) and an optional X-School-Id header (validated against the authenticated user's school assignments). The API gateway sets app.tenant_id and app.school_ids on the Postgres session before any query is issued. Requests where X-School-Id is not in the user's school set are rejected with 403. If X-School-Id is omitted, the session is scoped to all schools the user can access (the user's full school_ids array). School-scoped endpoints (e.g., GET /schools/{schoolId}/enrollments) return 404 rather than 403 for resources that exist in another school within the tenant, to avoid leaking the existence of the resource. Cross-school endpoints (e.g., GET /schools/{schoolId1},{schoolId2}/enrollments/comparison) require the user to have access to all listed schools; otherwise 403.</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surfaces school as an explicit scope selector in the top navigation bar. Users with access to multiple schools see a dropdown; selecting one triggers a server round-trip with the new scope header, and the page reloads with the scoped data. The current school name is always visible in the header (right side) to prevent user confusion about which scope they are viewing. A 'Switch School' affordance is one click away from any page. The UI was updated to clear all client-side caches (filters, sort state, pagination) on scope change to prevent stale cross-scope data leaking into the view.</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School isolation is a sub-tenant security property that complements tenant isolation (ADR-043). It is enforced at the database layer via RLS, which is the correct layer for the same reasons as tenant isolation: it is auditable, declarative, and bypassable only by the rls_bypass role (which is logged). The principal residual risk is an RLS policy bug, mitigated by property-based testing and policy templating, as in ADR-043. The NULL school_id semantics introduces a subtle risk: a row with NULL school_id is visible to all sessions within the tenant, which is the intended behaviour for tenant-wide data but could be a footgun if a developer accidentally inserts a school-specific row with NULL school_id. This is mitigated by a CHECK constraint on school-specific tables that requires school_id to be non-NULL: ALTER TABLE ... ADD CONSTRAINT school_id_required CHECK (school_id IS NOT NULL). The constraint is added only to tables where school_id is semantically required; tenant-wide tables (e.g., district_config) allow NULL.</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School RLS adds a constant per-row filter cost of approximately 0.1ms on a school-scoped table with a school_id-indexed B-tree, similar to tenant RLS. The composite primary key (tenant_id, school_id, id) is the optimal index for the most common query pattern (point lookup by id within a school within a tenant), so the index does not add storage overhead beyond what is already required for the primary key. The ANY() array lookup on app.school_ids is O(n) in the array size, which is bounded by the number of schools per tenant (max 500); in practice, the array is small (1-10 schools for most users). The net performance impact is negligible (less than 3% on p99 latency) on the PreOne workload. The planning overhead of two RLS policies (tenant and school) is approximately 1ms per query, which is acceptable.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School isolation scales to 500 schools per tenant without issue. The per-school cost is one row in the schools table and one entry in the school RLS policy evaluation cache. The dataset size per school averages 4 MB at PreOne's projected steady state, so 500 schools per tenant = 2 GB per tenant, well within the cluster's capacity. The ANY() array lookup performance degrades gracefully with array size: at 500 elements, the lookup adds approximately 0.5ms to query latency, which is acceptable. Beyond 500 schools per tenant, we would revisit the strategy; the most likely evolution is to switch from ANY() to a JOIN against a session-scoped school_membership table, which is O(log n) rather than O(n). The strategy is stable for the foreseeable future.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school RLS policy template and the property-based test that verifies school isolation. Application teams own the schema migrations that add school-scoped tables; the migration must include the school_id column, the composite primary key or school_id index, the school RLS policy (generated from the template), and the test case that verifies isolation. The CI pipeline runs the property-based school isolation test on every migration; a failure blocks the migration. The app.school_ids session setting is computed by the Effective Permission Resolver (ADR-067) based on the user's role assignments; the resolver is the authoritative source of school-scope truth. The rls_bypass role (which bypasses both tenant and school RLS) is granted only to the reporting service account, as in ADR-043. Cross-school queries within a tenant (e.g., a district-wide enrollment summary) use the reporting service and are logged.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school RLS policy bug leaks data across schools within a tenant, violating FERPA.</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Property-based school isolation test in CI on every migration; policy templating reduces authoring errors; quarterly external audit of the policy set.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NULL school_id semantics are misused, causing school-specific data to be inserted with NULL and become visible to all sessions in the tenant.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CHECK constraint requiring school_id NOT NULL on school-specific tables; migration linter flags INSERT statements that do not set school_id.</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ANY() array lookup degrades performance on sessions scoped to many schools (e.g., a superintendent with 500 schools).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Monitor query latency for superintendent-scoped sessions; if degradation is observed, switch to a JOIN-based policy against a session-scoped school_membership table.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Composition of tenant and school RLS policies produces incorrect results in an edge case (e.g., NULL handling).</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Property-based test covers NULL school_id and NULL tenant_id combinations; quarterly red-team exercise attempts to exploit composition edge cases.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Sub-tenant isolation at the database layer, auditable and bypassable only by the logged rls_bypass role.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Adds a second RLS policy to every school-scoped table; planning overhead increases by approximately 1ms per query.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Role-dependent scoping via the ANY() array session setting; supports single-school, multi-school, and all-school sessions.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ANY() lookup is O(n) in array size; degrades gracefully to 500 schools per tenant.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Composes cleanly with tenant RLS via AND semantics; no special handling required.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NULL school_id semantics introduce a footgun mitigated by CHECK constraints and migration linting.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Reuses the property-based testing framework from tenant isolation; testing cost is incremental.</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School-scoped tables have a more complex composite primary key (tenant_id, school_id, id).</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Application-layer-only school filtering was rejected because it is not auditable at the database layer and is bypassable by code paths that forget the filter. Schema-per-school was rejected on operational cost (50 schemas per Flyway run for a 50-school district) and query-routing complexity. Database-per-school for the largest tenants was rejected because maintaining two isolation models doubles the testing burden and complicates the reporting service. A NULL-means-nothing semantics (where NULL school_id rows are visible only to sessions scoped to all schools) was considered but rejected because it would prevent tenant-wide data from being visible to single-school sessions, breaking the district-wide announcement use case.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to add school_id and the school RLS policy proceeds table-by-table, attached to each table's next schema change. Each migration follows the standard pattern: (1) add the nullable school_id UUID v7 column with a default of NULL; (2) backfill existing rows with the appropriate school_id based on the row's source data (e.g., an enrollment row's school_id is the school of the enrollment); (3) add the school RLS policy generated from the template; (4) add the CHECK constraint requiring school_id NOT NULL on school-specific tables; (5) verify isolation with the property-based test. Tables that are tenant-wide (school_id is permanently NULL) skip step 4. The migration is reversible: rolling back removes the school RLS policy, the CHECK constraint, and the school_id column. The legacy MongoDB + MySQL mix did not have a clean school-isolation model, so the migration is also a clean-up of the legacy data; some rows may need to be assigned a school_id heuristically based on the row's source school.</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School isolation is tested at three levels. (1) Unit: every school-scoped table's school RLS policy is verified by a property-based test that generates random (tenant, school) pairs, inserts rows for each combination, and asserts that queries under various session scopes (single school, multi-school, all schools) return the correct subset. The test covers NULL school_id rows, verifying that they are visible to all sessions within the tenant. (2) Integration: the CI pipeline runs the full school isolation suite on every migration; a failure blocks the migration. (3) Chaos: a quarterly red-team exercise attempts to extract cross-school data via application bugs, SQL injection, and session-setting manipulation; findings are filed as security issues. The property-based test also verifies composition with tenant RLS, generating random (tenant, school) pairs and asserting that tenant RLS and school RLS compose correctly under all combinations of session settings.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School isolation health is monitored through three metrics. (1) School RLS policy coverage: the percentage of school-scoped tables with an active school RLS policy; target 100%, current 100%. (2) School-scope session settings: count of sessions with each app.school_ids array size, exported to CloudWatch; alert fires on any session with an array size &gt; 100 (potential misconfiguration) or on any session without an app.school_ids setting (potential bypass). (3) Cross-school query attempts: count of queries that would have returned cross-school rows but were blocked by school RLS, derived from pg_stat_statements by comparing actual row counts to expected row counts under the session's school scope. Alerts fire on: any rls_bypass use outside the reporting service, any cross-school query attempt that is not a known reporting query, and any school-scoped table that loses its RLS policy (detected by a daily introspection job).</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switch from ANY() array lookup to a JOIN-based policy against a session-scoped school_membership table, if the ANY() performance degrades beyond acceptable bounds at large school counts. The switch is a policy change, not a schema change, and can be deployed without downtime. A second possible evolution is the introduction of column-level encryption for the most sensitive school-scoped PII (e.g., student names within a school), which would complement school RLS rather than replace it. A third possible evolution is the generalisation of the school-isolation pattern to other sub-tenant scopes (e.g., department within a school), but no current PreOne use case requires this; the pattern is documented as a generalisation path in the engineering handbook.</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ADR-042 - UUID Strategy (school_id is UUID v7)</w:t>
      </w:r>
    </w:p>
    <w:p>
      <w:pPr>
        <w:pStyle w:val="ListParagraph"/>
        <w:numPr>
          <w:ilvl w:val="0"/>
          <w:numId w:val="1"/>
        </w:numPr>
        <w:spacing w:after="60" w:line="312"/>
        <w:ind w:left="720" w:hanging="360"/>
      </w:pPr>
      <w:r>
        <w:rPr>
          <w:rFonts w:ascii="Inter" w:eastAsia="Inter"/>
          <w:color w:val="1E293B"/>
          <w:sz w:val="22"/>
          <w:szCs w:val="22"/>
        </w:rPr>
        <w:t xml:space="preserve">ADR-043 - Tenant Isolation (parent isolation decision)</w:t>
      </w:r>
    </w:p>
    <w:p>
      <w:pPr>
        <w:pStyle w:val="ListParagraph"/>
        <w:numPr>
          <w:ilvl w:val="0"/>
          <w:numId w:val="1"/>
        </w:numPr>
        <w:spacing w:after="60" w:line="312"/>
        <w:ind w:left="720" w:hanging="360"/>
      </w:pPr>
      <w:r>
        <w:rPr>
          <w:rFonts w:ascii="Inter" w:eastAsia="Inter"/>
          <w:color w:val="1E293B"/>
          <w:sz w:val="22"/>
          <w:szCs w:val="22"/>
        </w:rPr>
        <w:t xml:space="preserve">ADR-045 - Branch Isolation (sibling sub-tenant isolation)</w:t>
      </w:r>
    </w:p>
    <w:p>
      <w:pPr>
        <w:pStyle w:val="ListParagraph"/>
        <w:numPr>
          <w:ilvl w:val="0"/>
          <w:numId w:val="1"/>
        </w:numPr>
        <w:spacing w:after="60" w:line="312"/>
        <w:ind w:left="720" w:hanging="360"/>
      </w:pPr>
      <w:r>
        <w:rPr>
          <w:rFonts w:ascii="Inter" w:eastAsia="Inter"/>
          <w:color w:val="1E293B"/>
          <w:sz w:val="22"/>
          <w:szCs w:val="22"/>
        </w:rPr>
        <w:t xml:space="preserve">ADR-046 - Academic Year Isolation (temporal isolation within school)</w:t>
      </w:r>
    </w:p>
    <w:p>
      <w:pPr>
        <w:pStyle w:val="ListParagraph"/>
        <w:numPr>
          <w:ilvl w:val="0"/>
          <w:numId w:val="1"/>
        </w:numPr>
        <w:spacing w:after="60" w:line="312"/>
        <w:ind w:left="720" w:hanging="360"/>
      </w:pPr>
      <w:r>
        <w:rPr>
          <w:rFonts w:ascii="Inter" w:eastAsia="Inter"/>
          <w:color w:val="1E293B"/>
          <w:sz w:val="22"/>
          <w:szCs w:val="22"/>
        </w:rPr>
        <w:t xml:space="preserve">ADR-048 - Audit Columns (school_id is a standard audit column on school-scoped tables)</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(computes app.school_ids for a session)</w:t>
      </w:r>
    </w:p>
    <w:p>
      <w:pPr>
        <w:pStyle w:val="ListParagraph"/>
        <w:numPr>
          <w:ilvl w:val="0"/>
          <w:numId w:val="1"/>
        </w:numPr>
        <w:spacing w:after="60" w:line="312"/>
        <w:ind w:left="720" w:hanging="360"/>
      </w:pPr>
      <w:r>
        <w:rPr>
          <w:rFonts w:ascii="Inter" w:eastAsia="Inter"/>
          <w:color w:val="1E293B"/>
          <w:sz w:val="22"/>
          <w:szCs w:val="22"/>
        </w:rPr>
        <w:t xml:space="preserve">ADR-079 - PII Protection (complements school RLS for sensitive columns)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Row Security Policies.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FERPA - Family Educational Rights and Privacy Act. U.S. Department of Education. 2024.</w:t>
      </w:r>
    </w:p>
    <w:p>
      <w:pPr>
        <w:pStyle w:val="ListParagraph"/>
        <w:numPr>
          <w:ilvl w:val="0"/>
          <w:numId w:val="1"/>
        </w:numPr>
        <w:spacing w:after="60" w:line="312"/>
        <w:ind w:left="720" w:hanging="360"/>
      </w:pPr>
      <w:r>
        <w:rPr>
          <w:rFonts w:ascii="Inter" w:eastAsia="Inter"/>
          <w:color w:val="1E293B"/>
          <w:sz w:val="22"/>
          <w:szCs w:val="22"/>
        </w:rPr>
        <w:t xml:space="preserve">AWS RDS for PostgreSQL - Multi-Tenant SaaS Patterns. Amazon Web Services.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7.4 - School Isolation. Internal. 2025.</w:t>
      </w:r>
    </w:p>
    <w:p>
      <w:pPr>
        <w:pStyle w:val="ListParagraph"/>
        <w:numPr>
          <w:ilvl w:val="0"/>
          <w:numId w:val="1"/>
        </w:numPr>
        <w:spacing w:after="60" w:line="312"/>
        <w:ind w:left="720" w:hanging="360"/>
      </w:pPr>
      <w:r>
        <w:rPr>
          <w:rFonts w:ascii="Inter" w:eastAsia="Inter"/>
          <w:color w:val="1E293B"/>
          <w:sz w:val="22"/>
          <w:szCs w:val="22"/>
        </w:rPr>
        <w:t xml:space="preserve">PreOne Security Policy, Section 4.2 - School Data Separation.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school_id column added to all scoped tables (Done)</w:t>
      </w:r>
    </w:p>
    <w:p>
      <w:pPr>
        <w:pStyle w:val="ListParagraph"/>
        <w:numPr>
          <w:ilvl w:val="0"/>
          <w:numId w:val="1"/>
        </w:numPr>
        <w:spacing w:after="60" w:line="312"/>
        <w:ind w:left="720" w:hanging="360"/>
      </w:pPr>
      <w:r>
        <w:rPr>
          <w:rFonts w:ascii="Inter" w:eastAsia="Inter"/>
          <w:color w:val="1E293B"/>
          <w:sz w:val="22"/>
          <w:szCs w:val="22"/>
        </w:rPr>
        <w:t xml:space="preserve">Composite indexes on (tenant_id, school_id) created (Done)</w:t>
      </w:r>
    </w:p>
    <w:p>
      <w:pPr>
        <w:pStyle w:val="ListParagraph"/>
        <w:numPr>
          <w:ilvl w:val="0"/>
          <w:numId w:val="1"/>
        </w:numPr>
        <w:spacing w:after="60" w:line="312"/>
        <w:ind w:left="720" w:hanging="360"/>
      </w:pPr>
      <w:r>
        <w:rPr>
          <w:rFonts w:ascii="Inter" w:eastAsia="Inter"/>
          <w:color w:val="1E293B"/>
          <w:sz w:val="22"/>
          <w:szCs w:val="22"/>
        </w:rPr>
        <w:t xml:space="preserve">Scope Resolver middleware deployed (Done)</w:t>
      </w:r>
    </w:p>
    <w:p>
      <w:pPr>
        <w:pStyle w:val="ListParagraph"/>
        <w:numPr>
          <w:ilvl w:val="0"/>
          <w:numId w:val="1"/>
        </w:numPr>
        <w:spacing w:after="60" w:line="312"/>
        <w:ind w:left="720" w:hanging="360"/>
      </w:pPr>
      <w:r>
        <w:rPr>
          <w:rFonts w:ascii="Inter" w:eastAsia="Inter"/>
          <w:color w:val="1E293B"/>
          <w:sz w:val="22"/>
          <w:szCs w:val="22"/>
        </w:rPr>
        <w:t xml:space="preserve">UI scope selector implemented (Done)</w:t>
      </w:r>
    </w:p>
    <w:p>
      <w:pPr>
        <w:pStyle w:val="ListParagraph"/>
        <w:numPr>
          <w:ilvl w:val="0"/>
          <w:numId w:val="1"/>
        </w:numPr>
        <w:spacing w:after="60" w:line="312"/>
        <w:ind w:left="720" w:hanging="360"/>
      </w:pPr>
      <w:r>
        <w:rPr>
          <w:rFonts w:ascii="Inter" w:eastAsia="Inter"/>
          <w:color w:val="1E293B"/>
          <w:sz w:val="22"/>
          <w:szCs w:val="22"/>
        </w:rPr>
        <w:t xml:space="preserve">Integration tests verify scope isolation (Done — 156 tests)</w:t>
      </w:r>
    </w:p>
    <w:p>
      <w:pPr>
        <w:pStyle w:val="ListParagraph"/>
        <w:numPr>
          <w:ilvl w:val="0"/>
          <w:numId w:val="1"/>
        </w:numPr>
        <w:spacing w:after="60" w:line="312"/>
        <w:ind w:left="720" w:hanging="360"/>
      </w:pPr>
      <w:r>
        <w:rPr>
          <w:rFonts w:ascii="Inter" w:eastAsia="Inter"/>
          <w:color w:val="1E293B"/>
          <w:sz w:val="22"/>
          <w:szCs w:val="22"/>
        </w:rPr>
        <w:t xml:space="preserve">Cross-scope admin paths audited (Done)</w:t>
      </w:r>
    </w:p>
    <w:p>
      <w:pPr>
        <w:spacing w:after="60" w:before="360" w:line="280"/>
      </w:pPr>
      <w:r>
        <w:rPr>
          <w:rFonts w:ascii="Inter" w:eastAsia="Inter"/>
          <w:b/>
          <w:bCs/>
          <w:color w:val="4F46E5"/>
          <w:spacing w:val="60"/>
          <w:sz w:val="22"/>
          <w:szCs w:val="22"/>
        </w:rPr>
        <w:t xml:space="preserve">ADR-045</w:t>
      </w:r>
    </w:p>
    <w:p>
      <w:pPr>
        <w:pStyle w:val="Heading1"/>
        <w:spacing w:after="200" w:before="60" w:line="312"/>
      </w:pPr>
      <w:r>
        <w:rPr>
          <w:rFonts w:ascii="Inter" w:eastAsia="Inter"/>
          <w:b/>
          <w:bCs/>
          <w:color w:val="0F172A"/>
          <w:sz w:val="36"/>
          <w:szCs w:val="36"/>
        </w:rPr>
        <w:t xml:space="preserve">Branch Isolation</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branch isolation pattern for the chain-of-private-schools market where each branch operates semi-autonomously and may be offline from the cloud primary for up to 72 hours. Branch isolation reuses the school-isolation RLS pattern (ADR-044) with branch_id as the scoping column. Offline-tolerant branch clients generate UUID v7 keys client-side, write to a local SQLite cache, and reconcile to the cloud primary on reconnect via a deterministic merge protocol. Branch isolation is a specialisation of school isolation, not a separate mechanism.</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tenant onboarding pattern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PreOne's chain-of-private-schools market includes customers whose branches operate in regions with unreliable internet connectivity: rural India, parts of Southeast Asia, and emerging-market urban areas with intermittent power. A branch must be able to continue operating (taking attendance, recording grades, enrolling students) for up to 72 hours while disconnected from the cloud primary. When connectivity returns, the branch's local data must reconcile to the cloud without conflicts, because the branch staff have moved on to the next day's work and cannot resolve conflicts interactively.
The branch is a specialisation of the school concept from ADR-044: a chain is a tenant, a branch is a school within that tenant, and the branch-isolation pattern is the school-isolation pattern with additional offline-tolerant machinery. The branch_id column is the school_id column from ADR-044, renamed for the chain market; the RLS policy is identical. The offline-tolerant machinery is the new piece: a local SQLite cache on the branch client, a deterministic merge protocol, and a conflict-resolution policy.
The deterministic merge protocol is based on UUID v7 primary keys (ADR-042), which are globally unique and monotonically increasing. When a branch client writes a row offline, it generates a UUID v7 primary key locally; when it reconnects, the row is upserted to the cloud primary. Conflicts are impossible for inserts (the UUID v7 key is unique by construction) and are resolved for updates by last-write-wins on the updated_at timestamp (ADR-048). Deletes are soft (ADR-047) and propagate via the deleted_at timestamp.
The alternative considered was a connected-only model where branches must be online to operate. This was rejected because the chain market requires offline tolerance; customers in regions with unreliable connectivity would not adopt PreOne without it. A second alternative was a local Postgres instance per branch, replicating to the cloud via logical replication. This was rejected on operational cost (100 branches = 100 Postgres instances to operate) and on conflict-resolution complexity (PostgreSQL logical replication does not have a built-in last-write-wins resolver).</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chain-of-private-schools market is projected to grow from 30 customers (current) to 150 customers by end of 2027, representing 15% of total revenue. The single biggest blocker to adoption in this market is offline tolerance: chain customers in emerging markets cannot adopt a connected-only SaaS. The branch-isolation pattern, with offline-tolerant reconciliation, removes this blocker.
A secondary driver is the resilience of the chain customer's operations. A connected-only model would mean that a 4-hour internet outage at a branch would halt operations (no attendance, no grading, no enrollment). The offline-tolerant model means the branch continues operating through the outage and reconciles when connectivity returns. This is a significant operational resilience benefit, not just an adoption enabler.
A tertiary driver is the cost structure. Operating a local Postgres instance per branch would cost approximately $50/month per branch in compute and storage, which is 60% of the per-branch subscription margin. The SQLite-based local cache costs approximately $0/month per branch (it runs on the branch's existing point-of-sale hardware). The cost saving flows directly to margin.</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branch isolation strategy that enforces branch scoping at the database layer (consistent with ADR-044 school isolation), supports offline operation for up to 72 hours per branch, reconciles to the cloud primary without conflicts on reconnect, and is operationally affordable at 100 branches per chain tenant.</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Branch isolation reuses the school_id column from ADR-044 (renamed branch_id in the chain market); no separate column.</w:t>
      </w:r>
    </w:p>
    <w:p>
      <w:pPr>
        <w:pStyle w:val="ListParagraph"/>
        <w:numPr>
          <w:ilvl w:val="0"/>
          <w:numId w:val="1"/>
        </w:numPr>
        <w:spacing w:after="60" w:line="312"/>
        <w:ind w:left="720" w:hanging="360"/>
      </w:pPr>
      <w:r>
        <w:rPr>
          <w:rFonts w:ascii="Inter" w:eastAsia="Inter"/>
          <w:color w:val="1E293B"/>
          <w:sz w:val="22"/>
          <w:szCs w:val="22"/>
        </w:rPr>
        <w:t xml:space="preserve">Branch clients use a local SQLite cache for offline operation; no local Postgres instance.</w:t>
      </w:r>
    </w:p>
    <w:p>
      <w:pPr>
        <w:pStyle w:val="ListParagraph"/>
        <w:numPr>
          <w:ilvl w:val="0"/>
          <w:numId w:val="1"/>
        </w:numPr>
        <w:spacing w:after="60" w:line="312"/>
        <w:ind w:left="720" w:hanging="360"/>
      </w:pPr>
      <w:r>
        <w:rPr>
          <w:rFonts w:ascii="Inter" w:eastAsia="Inter"/>
          <w:color w:val="1E293B"/>
          <w:sz w:val="22"/>
          <w:szCs w:val="22"/>
        </w:rPr>
        <w:t xml:space="preserve">Offline writes generate UUID v7 keys client-side (ADR-042).</w:t>
      </w:r>
    </w:p>
    <w:p>
      <w:pPr>
        <w:pStyle w:val="ListParagraph"/>
        <w:numPr>
          <w:ilvl w:val="0"/>
          <w:numId w:val="1"/>
        </w:numPr>
        <w:spacing w:after="60" w:line="312"/>
        <w:ind w:left="720" w:hanging="360"/>
      </w:pPr>
      <w:r>
        <w:rPr>
          <w:rFonts w:ascii="Inter" w:eastAsia="Inter"/>
          <w:color w:val="1E293B"/>
          <w:sz w:val="22"/>
          <w:szCs w:val="22"/>
        </w:rPr>
        <w:t xml:space="preserve">Conflict resolution is last-write-wins on updated_at timestamp (ADR-048); no interactive conflict resolution.</w:t>
      </w:r>
    </w:p>
    <w:p>
      <w:pPr>
        <w:pStyle w:val="ListParagraph"/>
        <w:numPr>
          <w:ilvl w:val="0"/>
          <w:numId w:val="1"/>
        </w:numPr>
        <w:spacing w:after="60" w:line="312"/>
        <w:ind w:left="720" w:hanging="360"/>
      </w:pPr>
      <w:r>
        <w:rPr>
          <w:rFonts w:ascii="Inter" w:eastAsia="Inter"/>
          <w:color w:val="1E293B"/>
          <w:sz w:val="22"/>
          <w:szCs w:val="22"/>
        </w:rPr>
        <w:t xml:space="preserve">Soft delete (ADR-047) propagates via deleted_at timestamp; hard deletes are forbidden during reconciliation.</w:t>
      </w:r>
    </w:p>
    <w:p>
      <w:pPr>
        <w:pStyle w:val="ListParagraph"/>
        <w:numPr>
          <w:ilvl w:val="0"/>
          <w:numId w:val="1"/>
        </w:numPr>
        <w:spacing w:after="60" w:line="312"/>
        <w:ind w:left="720" w:hanging="360"/>
      </w:pPr>
      <w:r>
        <w:rPr>
          <w:rFonts w:ascii="Inter" w:eastAsia="Inter"/>
          <w:color w:val="1E293B"/>
          <w:sz w:val="22"/>
          <w:szCs w:val="22"/>
        </w:rPr>
        <w:t xml:space="preserve">Reconciliation is idempotent; replaying the same reconciliation payload produces the same final state.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Branch client hardware (point-of-sale terminals) can run SQLite and the reconciliation client.</w:t>
      </w:r>
    </w:p>
    <w:p>
      <w:pPr>
        <w:pStyle w:val="ListParagraph"/>
        <w:numPr>
          <w:ilvl w:val="0"/>
          <w:numId w:val="1"/>
        </w:numPr>
        <w:spacing w:after="60" w:line="312"/>
        <w:ind w:left="720" w:hanging="360"/>
      </w:pPr>
      <w:r>
        <w:rPr>
          <w:rFonts w:ascii="Inter" w:eastAsia="Inter"/>
          <w:color w:val="1E293B"/>
          <w:sz w:val="22"/>
          <w:szCs w:val="22"/>
        </w:rPr>
        <w:t xml:space="preserve">Clock skew between branch clients and the cloud primary is bounded by 5 seconds under NTP discipline.</w:t>
      </w:r>
    </w:p>
    <w:p>
      <w:pPr>
        <w:pStyle w:val="ListParagraph"/>
        <w:numPr>
          <w:ilvl w:val="0"/>
          <w:numId w:val="1"/>
        </w:numPr>
        <w:spacing w:after="60" w:line="312"/>
        <w:ind w:left="720" w:hanging="360"/>
      </w:pPr>
      <w:r>
        <w:rPr>
          <w:rFonts w:ascii="Inter" w:eastAsia="Inter"/>
          <w:color w:val="1E293B"/>
          <w:sz w:val="22"/>
          <w:szCs w:val="22"/>
        </w:rPr>
        <w:t xml:space="preserve">Last-write-wins conflict resolution is acceptable for the chain market; interactive resolution is not required.</w:t>
      </w:r>
    </w:p>
    <w:p>
      <w:pPr>
        <w:pStyle w:val="ListParagraph"/>
        <w:numPr>
          <w:ilvl w:val="0"/>
          <w:numId w:val="1"/>
        </w:numPr>
        <w:spacing w:after="60" w:line="312"/>
        <w:ind w:left="720" w:hanging="360"/>
      </w:pPr>
      <w:r>
        <w:rPr>
          <w:rFonts w:ascii="Inter" w:eastAsia="Inter"/>
          <w:color w:val="1E293B"/>
          <w:sz w:val="22"/>
          <w:szCs w:val="22"/>
        </w:rPr>
        <w:t xml:space="preserve">The SQLite cache size per branch is bounded by 500 MB (one academic year of branch data).</w:t>
      </w:r>
    </w:p>
    <w:p>
      <w:pPr>
        <w:pStyle w:val="ListParagraph"/>
        <w:numPr>
          <w:ilvl w:val="0"/>
          <w:numId w:val="1"/>
        </w:numPr>
        <w:spacing w:after="60" w:line="312"/>
        <w:ind w:left="720" w:hanging="360"/>
      </w:pPr>
      <w:r>
        <w:rPr>
          <w:rFonts w:ascii="Inter" w:eastAsia="Inter"/>
          <w:color w:val="1E293B"/>
          <w:sz w:val="22"/>
          <w:szCs w:val="22"/>
        </w:rPr>
        <w:t xml:space="preserve">Reconciliation bandwidth is sufficient to sync 500 MB within 4 hours of reconnect (typical branch connectivity).</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School-isolation RLS pattern (ADR-044) with SQLite local cache and last-write-wins reconciliation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Reuses the school-isolation pattern; SQLite is operationally free; last-write-wins is simple and deterministic; offline tolerance up to 72 hours.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Last-write-wins can lose data in concurrent-update scenarios (rare in branch workflows); SQLite has limited concurrency (single writer).</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Connected-only model; branches must be online to operate.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model; no reconciliation logic; no offline complexity.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Blocks adoption in the chain market; branch operations halt during internet outages; fails the offline-tolerance requirement.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Local Postgres instance per branch, replicating to the cloud via logical replication.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Strong consistency; full SQL support locally; Postgres logical replication is well understood.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Operational cost of 100 Postgres instances per chain; conflict resolution complexity (Postgres logical replication does not have a built-in LWW resolver); per-branch cost exceeds the subscription margin.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CouchDB per branch with multi-master replication.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CouchDB is designed for offline-tolerant multi-master replication; conflict resolution is built-in (deterministic, application-defined).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Introduces a new engine (CouchDB) into the stack; does not integrate with the Postgres-based school-isolation RLS pattern; operational cost of learning and operating CouchDB.</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branch isolation pattern that reuses the school-isolation RLS pattern (ADR-044) with branch_id as the scoping column. Branch clients will use a local SQLite cache for offline operation, generate UUID v7 keys client-side (ADR-042), and reconcile to the cloud primary on reconnect via a deterministic last-write-wins merge protocol on the updated_at timestamp (ADR-048). Soft delete (ADR-047) will propagate via the deleted_at timestamp. Reconciliation will be idempotent. Branch isolation is a specialisation of school isolation, not a separate mechanism; the cloud-side RLS policy is identical.</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SQLite-plus-LWW strategy was chosen because it is the only model that satisfies all five PreOne hard requirements simultaneously: branch scoping at the database layer, offline operation up to 72 hours, conflict-free reconciliation, operational affordability at 100 branches per chain, and integration with the existing Postgres-based isolation patterns.
The connected-only model was rejected because it blocks adoption in the chain market. The chain market is projected to be 15% of total revenue by 2027; a connected-only model would forfeit this revenue. The operational resilience benefit (continuing operations through internet outages) is also significant.
Local Postgres per branch was rejected primarily on operational cost. A chain with 100 branches would require 100 Postgres instances, each requiring patching, backup verification, and DR rehearsal. The SRE team of four cannot operate 100 Postgres instances well; the result would be patchy patching and unverified backups. The cost per branch (approximately $50/month) also exceeds the subscription margin. Conflict resolution complexity (Postgres logical replication does not have a built-in LWW resolver; we would have to build one) was a secondary factor.
CouchDB per branch was a serious contender because CouchDB is purpose-built for offline-tolerant multi-master replication. It was rejected because it introduces a new engine into the stack, with the associated operational and hiring cost. It also does not integrate cleanly with the Postgres-based school-isolation RLS pattern: the cloud-side store would need to be Postgres (per ADR-041), so we would need a CouchDB-to-Postgres replication bridge, which is bespoke and fragile. The operational simplicity of SQLite (a single file, no server process, no replication machinery) outweighs CouchDB's purpose-built elegance for our use case.
The last-write-wins conflict resolution policy is the key simplification. It works for the chain market because branch workflows are largely non-concurrent: a branch staff member takes attendance for a class, records grades for a student, enrolls a new student. The same row is rarely updated by two different actors within the 72-hour offline window. When concurrent updates do occur (e.g., a branch manager updates a student's profile from the cloud while the branch secretary updates it locally), LWW resolves to the later updated_at timestamp. Data loss is possible in this scenario, but it is rare and the alternative (interactive conflict resolution) is infeasible for branch staff who have moved on to the next day's work.
The idempotency of reconciliation is critical. If a branch client reconnects, syncs, loses connectivity again, and reconnects, the second sync must not produce a different state than the first. Idempotency is achieved by keying reconciliation on the UUID v7 primary key: an upsert with the same key and the same updated_at timestamp produces the same final state regardless of how many times it is applied. The reconciliation payload includes the full row state, not just the diff, so the cloud primary's final state is the row state from the branch client at the time of the last write.
The SQLite local cache is a single file (branch.db) on the branch client's point-of-sale hardware. The schema mirrors the cloud-side Postgres schema for the branch-scoped tables. Writes go to SQLite synchronously (using WAL mode for durability); reads go to SQLite when offline and to the cloud when online. On reconnect, the reconciliation client reads all rows from SQLite with updated_at &gt; last_synced_at and upserts them to the cloud. The last_synced_at watermark is stored locally and advanced after a successful reconciliation.
The cloud-side RLS policy is identical to the school-isolation policy (ADR-044): branch_id = ANY(current_setting('app.branch_ids')::uuid[]) or branch_id IS NULL for tenant-wide data. The branch client's session is scoped to its own branch_id. Reconciliation writes are issued under a service account that has the rls_bypass role (because the reconciliation client is writing rows for a specific branch, not querying for a user); the writes are logged to the cross_tenant_audit table for traceability.</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BRANCH ISOLATION (offline-tolerant)            |
+-------------------------------------------------------------+
|                                                             |
|  Chain Tenant (chain of 100 branches)                       |
|                                                             |
|  Branch 1 (offline)            Branch 2 (online)            |
|  +-------------------+         +-------------------+        |
|  | Branch Client     |         | Branch Client     |        |
|  |  - SQLite cache   |         |  - SQLite cache   |        |
|  |  - UUID v7 gen    |         |  - UUID v7 gen    |        |
|  |  - LWW resolver   |         |  - LWW resolver   |        |
|  |  - write locally  |         |  - write locally  |        |
|  +-------------------+         |  - reconcile      |        |
|          |                     +-------------------+        |
|          | (no connectivity)            |                   |
|          | (up to 72h)                  | (sync)            |
|          v                              v                   |
|  +---------------------------------------------------+     |
|  |  Cloud Primary (PostgreSQL 16)                    |     |
|  |  - RLS: tenant_id AND branch_id                   |     |
|  |  - UPSERT on reconciliation                       |     |
|  |  - LWW on updated_at                              |     |
|  |  - Soft delete via deleted_at                     |     |
|  +---------------------------------------------------+     |
|                                                             |
|  Reconciliation protocol (idempotent):                      |
|  1. Branch client reads rows where updated_at &gt; watermark   |
|  2. For each row: UPSERT to cloud (key = UUID v7)           |
|  3. Cloud applies LWW: keep row with later updated_at       |
|  4. On success: advance watermark locally                   |
|  5. Replay-safe: same payload -&gt; same final state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Branch Client (offline) -&gt; Local SQLite: INSERT (uuid_v7, ...)
Local SQLite -&gt; Branch Client: ok
Branch Client -&gt; Local SQLite: UPDATE (uuid_v7, updated_at=now)
Local SQLite -&gt; Branch Client: ok
... (connectivity restored) ...
Branch Client -&gt; Reconciliation API: POST /sync (rows since watermark)
Reconciliation API -&gt; PgBouncer: BEGIN
Reconciliation API -&gt; PgBouncer: SET ROLE rls_bypass
PgBouncer -&gt; RDS Primary: route
RDS Primary -&gt; Audit Log: log rls_bypass use
Loop: for each row in payload
  RDS Primary -&gt; Table: UPSERT (key=uuid_v7, updated_at=...)
  Table -&gt; RDS Primary: row updated (LWW applied)
End
RDS Primary -&gt; PgBouncer: COMMIT
PgBouncer -&gt; Reconciliation API: ok (watermark advanced)
Reconciliation API -&gt; Branch Client: 200 OK (new watermark)
Branch Client -&gt; Local SQLite: UPDATE watermark = new_value
Local SQLite -&gt; Branch Client: ok</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ADR-045 — Branch Isolation  -  Component View        |
+-------------------------------------------------------------+
|                                                             |
|  +----------------+        +----------------------+         |
|  | Application    | resolve| Branch Scope      |         |
|  | Service        |-------&gt;| Resolver             |         |
|  +----------------+        +----------+-----------+         |
|                                       |                     |
|                                       | injects             |
|                                       v                     |
|  +----------------+        +----------+-----------+         |
|  | Repository     | filter | Composite Key        |         |
|  |                |-------&gt;| (tenant_id + branch_id)|    |
|  +----------------+        +----------------------+         |
|                                                             |
|  Enforcement: query interceptor + index prefix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Scope Resolution Flow:
  Request -&gt; Auth (tenant_id from JWT)
  Request -&gt; Header (branch_id from client)
  App Service -&gt; Scope Resolver (compose composite key)
  Repository -&gt; WHERE tenant_id = ? AND branch_id = ?
  Postgres -&gt; Index scan on composite key -&gt; rows
Cross-Scope Flow (rare):
  Platform Admin -&gt; bypass scope (with audit)
  Reporting Service -&gt; aggregate across scopes (read-only)</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Branch isolation reuses the school_id column from ADR-044 (renamed branch_id in the chain market). The cloud-side RLS policy is identical: branch_id = ANY(current_setting('app.branch_ids')::uuid[]) or branch_id IS NULL for tenant-wide data. The reconciliation API uses a service account with the rls_bypass role, which is logged to the cross_tenant_audit table. Reconciliation writes use UPSERT (INSERT ... ON CONFLICT (tenant_id, branch_id, id) DO UPDATE SET ... WHERE excluded.updated_at &gt; table.updated_at), which implements LWW atomically. The updated_at column (ADR-048) is the conflict-resolution key; it must be set by the branch client to the wall-clock time of the local write. The deleted_at column (ADR-047) propagates soft deletes: a soft-deleted row in SQLite is upserted to the cloud with the deleted_at timestamp set, and the cloud's soft-delete filter (WHERE deleted_at IS NULL) automatically excludes it from queries.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The branch client calls two API endpoints: the standard tenant-scoped endpoints (when online, for live queries) and the reconciliation endpoint (POST /sync, for offline write reconciliation). The reconciliation endpoint accepts a batch of rows (up to 1000 per request), each row keyed by UUID v7 with the full row state including updated_at and deleted_at. The endpoint is idempotent: replaying the same batch produces the same final state. The endpoint returns the new watermark (the maximum updated_at across all rows in the batch) on success. The branch client advances its local watermark to this value. If the reconciliation fails mid-batch, the branch client retries the entire batch; the idempotency of UPSERT ensures correctness. The endpoint is rate-limited to 10 requests per second per branch client to protect the cloud primary from a thundering herd of reconnects.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surfaces branch as an explicit scope selector in the top navigation bar. Users with access to multiple branchs see a dropdown; selecting one triggers a server round-trip with the new scope header, and the page reloads with the scoped data. The current branch name is always visible in the header (right side) to prevent user confusion about which scope they are viewing. A 'Switch Branch' affordance is one click away from any page. The UI was updated to clear all client-side caches (filters, sort state, pagination) on scope change to prevent stale cross-scope data leaking into the view.</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Branch isolation reuses the school-isolation security properties (ADR-044). The additional security consideration is the reconciliation service account, which has the rls_bypass role. The account is granted only to the reconciliation API and is rotated quarterly. Every reconciliation write is logged to the cross_tenant_audit table with the branch_id, the row UUID, and the updated_at timestamp. The branch client authenticates to the reconciliation API using a branch-specific API key (rotated annually) that is stored in the branch client's keychain (not in the SQLite cache). The SQLite cache is encrypted at rest using SQLCipher; the encryption key is derived from the branch client's login credentials and is not stored on disk. If a branch client is lost or stolen, the cache is inaccessible without the credentials, and the API key can be revoked from the cloud side.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cloud-side performance impact of branch isolation is the same as school isolation (ADR-044): approximately 0.1ms per-row RLS filter cost. The reconciliation endpoint adds write load to the cloud primary: a 100-branch chain with each branch syncing 500 MB over 4 hours produces approximately 35 writes per second sustained, well within the primary's capacity. The LWW UPSERT is a single-statement atomic operation; it does not require read-modify-write, so it does not add lock contention. The branch-client-side performance impact is dominated by SQLite write throughput: in WAL mode, SQLite sustains approximately 200 writes per second on the point-of-sale hardware, which is sufficient for the branch workflow (a branch rarely exceeds 20 writes per second). The reconciliation client is I/O-bound on the uplink bandwidth; a 500 MB sync over a 30 Mbps link takes approximately 140 seconds, well within the 4-hour reconnect window.</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Branch isolation scales to 100 branches per chain tenant without issue. The per-branch cost on the cloud primary is one entry in the branch RLS policy evaluation cache. The reconciliation load is bounded by the branch reconnect rate: assuming 10% of branches reconnect per hour (typical for intermittent connectivity), a 100-branch chain produces 10 reconciliation batches per hour, or approximately 0.3 batches per second. The cloud primary can sustain 1000 reconciliation batches per second, so headroom is 3000x. Beyond 100 branches per chain, the limit is the SQLite cache size (500 MB per branch is one academic year of data; longer retention requires cache rotation). The strategy is stable for the foreseeable future. A chain with 1000 branches would require sharding (per ADR-041), but no current PreOne customer approaches this scale.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cloud-side reconciliation infrastructure: the reconciliation API, the rls_bypass service account, the cross_tenant_audit log, and the rate-limiting configuration. Application teams own the branch client: the SQLite cache, the UUID v7 generation, the LWW resolver, and the reconciliation client. The branch client is shipped as a desktop application (Electron) that runs on the branch's point-of-sale hardware. On-call runbooks cover: reconciliation API outage (branch clients retry with exponential backoff), SQLite cache corruption (rebuild from cloud), branch client loss (revoke API key, re-issue to replacement hardware), and LWW data loss (restore from cloud PITR to the pre-conflict state, accept the data loss, document the incident). The reconciliation protocol is versioned; the branch client includes its protocol version in the POST /sync request, and the cloud-side API supports the current and previous versions.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Last-write-wins conflict resolution loses data in concurrent-update scenarios, causing customer-visible data loss.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Branch workflows are largely non-concurrent; LWW data loss is rare. When it occurs, restore from cloud PITR to the pre-conflict state and document the incident. Monitor LWW overwrite count; alert if rate exceeds 0.1% of writes.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Branch client clock skew produces updated_at timestamps that cause LWW to resolve incorrectly.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NTP discipline enforced on branch clients; clock skew alert fires at 5 seconds. Reconciliation protocol includes the client's clock offset, which is logged for forensic analysis.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SQLite cache corruption on the branch client causes data loss.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SQLite WAL mode provides durability; nightly local backup of the SQLite file to a USB drive (branch staff procedure). If corruption occurs, rebuild the cache from the cloud.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Reconciliation API outage causes branches to accumulate un-synced data beyond the 72-hour offline window.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Branch clients retry with exponential backoff; SRE on-call is paged if the reconciliation API is down for more than 1 hour. Branch SQLite cache can hold 30 days of data, providing a buffer.</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Offline tolerance up to 72 hours per branch; chain market adoption unblocked.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Last-write-wins conflict resolution can lose data in rare concurrent-update scenarios.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cost ~$0/month per branch (SQLite on existing hardware).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Branch client is a desktop application (Electron) that must be distributed and updated.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Reuses the school-isolation RLS pattern; no new cloud-side machinery.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Reconciliation service account has rls_bypass role; its use must be carefully monitored.</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Idempotent reconciliation; replay-safe.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SQLite single-writer concurrency limits branch-client write throughput to ~200 writes/second.</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Connected-only model was rejected because it blocks adoption in the chain market and halts branch operations during internet outages. Local Postgres per branch was rejected on operational cost (100 Postgres instances per chain) and conflict-resolution complexity. CouchDB per branch was rejected because it introduces a new engine into the stack and does not integrate cleanly with the Postgres-based school-isolation RLS pattern. An operational-transformation (OT) based merge protocol was considered but rejected as over-engineered for the branch workflow (which is largely non-concurrent). A CRDT-based merge protocol was considered but rejected because CRDTs require schema-level support that would complicate the Postgres tables; LWW on updated_at achieves the same correctness property for our workload.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to the branch-isolation pattern proceeds in three phases over two quarters. Phase 1 (Q1): implement the SQLite local cache, the UUID v7 client-side generation, and the LWW reconciliation protocol on the cloud side; pilot with three chain customers who have the most reliable connectivity (lowest risk). Phase 2 (Q1-Q2): roll out to the next 20 chain customers, monitoring reconciliation correctness and LWW data-loss rate. Phase 3 (Q2): roll out to the remaining chain customers; the legacy connected-only branch client is deprecated and removed after 30 days of overlap. Existing chain customers' data does not require migration because the cloud-side schema is unchanged (branch_id was already present as school_id); the migration is purely client-side. Rollback per phase is to the connected-only client for 30 days after cut-over.</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Branch isolation is tested at three levels. (1) Unit: the LWW resolver is tested for correctness under all combinations of timestamp ordering, including equal timestamps (where the deterministic tiebreaker is the row UUID). The idempotency of reconciliation is tested by replaying the same batch multiple times and verifying the final state. (2) Integration: the full reconciliation flow (offline write, reconnect, sync, verify cloud state) is tested in CI with a simulated branch client. The test covers network failures mid-batch, branch client crashes, and clock skew. (3) Chaos: a quarterly red-team exercise simulates 100 branch clients reconnecting simultaneously (thundering herd) and verifies that the rate limiter and the cloud primary's write capacity are sufficient. The LWW data-loss rate is monitored in production; the target is below 0.1% of writes, and any sustained increase triggers investigation.</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Branch isolation health is monitored through four metrics. (1) Reconciliation success rate: percentage of reconciliation batches that complete without error; target 99.9%. (2) Reconciliation lag: time between a branch client's local write and the corresponding cloud-side UPSERT; p99 target 4 hours (the reconnect window). (3) LWW overwrite count: number of cloud-side rows that were overwritten by a reconciliation write with a later updated_at; alert fires if the rate exceeds 0.1% of writes. (4) Branch client offline duration: distribution of offline durations per branch, exported to CloudWatch; alert fires if any branch is offline for more than 72 hours. The cross_tenant_audit log is reviewed weekly for unexpected reconciliation activity. The SQLite cache size per branch is monitored via the branch client's telemetry; alert fires if the cache exceeds 400 MB (80% of the 500 MB limit).</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introduction of CRDT-style conflict resolution for tables where LWW data loss is unacceptable (e.g., gradebook entries where two teachers might update the same student's grade concurrently). CRDTs require schema-level support (a clock column per row), which would be added to specific tables rather than globally. A second possible evolution is the move from SQLite to a more capable local database (e.g., DuckDB for analytical queries on the branch client), but no current use case requires this. A third possible evolution is the support for branch-to-branch direct sync (e.g., for a chain that wants branches to share data without going through the cloud), but no current PreOne customer has requested this and it would introduce significant complexity.</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ADR-042 - UUID Strategy (client-side UUID v7 generation for offline writes)</w:t>
      </w:r>
    </w:p>
    <w:p>
      <w:pPr>
        <w:pStyle w:val="ListParagraph"/>
        <w:numPr>
          <w:ilvl w:val="0"/>
          <w:numId w:val="1"/>
        </w:numPr>
        <w:spacing w:after="60" w:line="312"/>
        <w:ind w:left="720" w:hanging="360"/>
      </w:pPr>
      <w:r>
        <w:rPr>
          <w:rFonts w:ascii="Inter" w:eastAsia="Inter"/>
          <w:color w:val="1E293B"/>
          <w:sz w:val="22"/>
          <w:szCs w:val="22"/>
        </w:rPr>
        <w:t xml:space="preserve">ADR-043 - Tenant Isolation (parent isolation decision)</w:t>
      </w:r>
    </w:p>
    <w:p>
      <w:pPr>
        <w:pStyle w:val="ListParagraph"/>
        <w:numPr>
          <w:ilvl w:val="0"/>
          <w:numId w:val="1"/>
        </w:numPr>
        <w:spacing w:after="60" w:line="312"/>
        <w:ind w:left="720" w:hanging="360"/>
      </w:pPr>
      <w:r>
        <w:rPr>
          <w:rFonts w:ascii="Inter" w:eastAsia="Inter"/>
          <w:color w:val="1E293B"/>
          <w:sz w:val="22"/>
          <w:szCs w:val="22"/>
        </w:rPr>
        <w:t xml:space="preserve">ADR-044 - School Isolation (branch isolation reuses this pattern)</w:t>
      </w:r>
    </w:p>
    <w:p>
      <w:pPr>
        <w:pStyle w:val="ListParagraph"/>
        <w:numPr>
          <w:ilvl w:val="0"/>
          <w:numId w:val="1"/>
        </w:numPr>
        <w:spacing w:after="60" w:line="312"/>
        <w:ind w:left="720" w:hanging="360"/>
      </w:pPr>
      <w:r>
        <w:rPr>
          <w:rFonts w:ascii="Inter" w:eastAsia="Inter"/>
          <w:color w:val="1E293B"/>
          <w:sz w:val="22"/>
          <w:szCs w:val="22"/>
        </w:rPr>
        <w:t xml:space="preserve">ADR-047 - Soft Delete (propagates via deleted_at in reconciliation)</w:t>
      </w:r>
    </w:p>
    <w:p>
      <w:pPr>
        <w:pStyle w:val="ListParagraph"/>
        <w:numPr>
          <w:ilvl w:val="0"/>
          <w:numId w:val="1"/>
        </w:numPr>
        <w:spacing w:after="60" w:line="312"/>
        <w:ind w:left="720" w:hanging="360"/>
      </w:pPr>
      <w:r>
        <w:rPr>
          <w:rFonts w:ascii="Inter" w:eastAsia="Inter"/>
          <w:color w:val="1E293B"/>
          <w:sz w:val="22"/>
          <w:szCs w:val="22"/>
        </w:rPr>
        <w:t xml:space="preserve">ADR-048 - Audit Columns (updated_at is the LWW conflict-resolution key)</w:t>
      </w:r>
    </w:p>
    <w:p>
      <w:pPr>
        <w:pStyle w:val="ListParagraph"/>
        <w:numPr>
          <w:ilvl w:val="0"/>
          <w:numId w:val="1"/>
        </w:numPr>
        <w:spacing w:after="60" w:line="312"/>
        <w:ind w:left="720" w:hanging="360"/>
      </w:pPr>
      <w:r>
        <w:rPr>
          <w:rFonts w:ascii="Inter" w:eastAsia="Inter"/>
          <w:color w:val="1E293B"/>
          <w:sz w:val="22"/>
          <w:szCs w:val="22"/>
        </w:rPr>
        <w:t xml:space="preserve">ADR-049 - Optimistic Concurrency (version column not used in branch reconciliation; LWW is used instead)</w:t>
      </w:r>
    </w:p>
    <w:p>
      <w:pPr>
        <w:pStyle w:val="ListParagraph"/>
        <w:numPr>
          <w:ilvl w:val="0"/>
          <w:numId w:val="1"/>
        </w:numPr>
        <w:spacing w:after="60" w:line="312"/>
        <w:ind w:left="720" w:hanging="360"/>
      </w:pPr>
      <w:r>
        <w:rPr>
          <w:rFonts w:ascii="Inter" w:eastAsia="Inter"/>
          <w:color w:val="1E293B"/>
          <w:sz w:val="22"/>
          <w:szCs w:val="22"/>
        </w:rPr>
        <w:t xml:space="preserve">ADR-067 - Effective Permission Resolver (computes app.branch_ids for a session)</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SQLite Documentation - Write-Ahead Logging. SQLite project. 2024.</w:t>
      </w:r>
    </w:p>
    <w:p>
      <w:pPr>
        <w:pStyle w:val="ListParagraph"/>
        <w:numPr>
          <w:ilvl w:val="0"/>
          <w:numId w:val="1"/>
        </w:numPr>
        <w:spacing w:after="60" w:line="312"/>
        <w:ind w:left="720" w:hanging="360"/>
      </w:pPr>
      <w:r>
        <w:rPr>
          <w:rFonts w:ascii="Inter" w:eastAsia="Inter"/>
          <w:color w:val="1E293B"/>
          <w:sz w:val="22"/>
          <w:szCs w:val="22"/>
        </w:rPr>
        <w:t xml:space="preserve">SQLCipher Documentation - Zetetic LLC. 2024.</w:t>
      </w:r>
    </w:p>
    <w:p>
      <w:pPr>
        <w:pStyle w:val="ListParagraph"/>
        <w:numPr>
          <w:ilvl w:val="0"/>
          <w:numId w:val="1"/>
        </w:numPr>
        <w:spacing w:after="60" w:line="312"/>
        <w:ind w:left="720" w:hanging="360"/>
      </w:pPr>
      <w:r>
        <w:rPr>
          <w:rFonts w:ascii="Inter" w:eastAsia="Inter"/>
          <w:color w:val="1E293B"/>
          <w:sz w:val="22"/>
          <w:szCs w:val="22"/>
        </w:rPr>
        <w:t xml:space="preserve">Terry, D. et al. - COPS: Scalable Delta-Based Reconciliation. SOSP. 2011.</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7.5 - Branch Isolation. Internal. 2025.</w:t>
      </w:r>
    </w:p>
    <w:p>
      <w:pPr>
        <w:pStyle w:val="ListParagraph"/>
        <w:numPr>
          <w:ilvl w:val="0"/>
          <w:numId w:val="1"/>
        </w:numPr>
        <w:spacing w:after="60" w:line="312"/>
        <w:ind w:left="720" w:hanging="360"/>
      </w:pPr>
      <w:r>
        <w:rPr>
          <w:rFonts w:ascii="Inter" w:eastAsia="Inter"/>
          <w:color w:val="1E293B"/>
          <w:sz w:val="22"/>
          <w:szCs w:val="22"/>
        </w:rPr>
        <w:t xml:space="preserve">PreOne Offline-Tolerant Client Design Doc.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branch_id column added to all scoped tables (Done)</w:t>
      </w:r>
    </w:p>
    <w:p>
      <w:pPr>
        <w:pStyle w:val="ListParagraph"/>
        <w:numPr>
          <w:ilvl w:val="0"/>
          <w:numId w:val="1"/>
        </w:numPr>
        <w:spacing w:after="60" w:line="312"/>
        <w:ind w:left="720" w:hanging="360"/>
      </w:pPr>
      <w:r>
        <w:rPr>
          <w:rFonts w:ascii="Inter" w:eastAsia="Inter"/>
          <w:color w:val="1E293B"/>
          <w:sz w:val="22"/>
          <w:szCs w:val="22"/>
        </w:rPr>
        <w:t xml:space="preserve">Composite indexes on (tenant_id, branch_id) created (Done)</w:t>
      </w:r>
    </w:p>
    <w:p>
      <w:pPr>
        <w:pStyle w:val="ListParagraph"/>
        <w:numPr>
          <w:ilvl w:val="0"/>
          <w:numId w:val="1"/>
        </w:numPr>
        <w:spacing w:after="60" w:line="312"/>
        <w:ind w:left="720" w:hanging="360"/>
      </w:pPr>
      <w:r>
        <w:rPr>
          <w:rFonts w:ascii="Inter" w:eastAsia="Inter"/>
          <w:color w:val="1E293B"/>
          <w:sz w:val="22"/>
          <w:szCs w:val="22"/>
        </w:rPr>
        <w:t xml:space="preserve">Scope Resolver middleware deployed (Done)</w:t>
      </w:r>
    </w:p>
    <w:p>
      <w:pPr>
        <w:pStyle w:val="ListParagraph"/>
        <w:numPr>
          <w:ilvl w:val="0"/>
          <w:numId w:val="1"/>
        </w:numPr>
        <w:spacing w:after="60" w:line="312"/>
        <w:ind w:left="720" w:hanging="360"/>
      </w:pPr>
      <w:r>
        <w:rPr>
          <w:rFonts w:ascii="Inter" w:eastAsia="Inter"/>
          <w:color w:val="1E293B"/>
          <w:sz w:val="22"/>
          <w:szCs w:val="22"/>
        </w:rPr>
        <w:t xml:space="preserve">UI scope selector implemented (Done)</w:t>
      </w:r>
    </w:p>
    <w:p>
      <w:pPr>
        <w:pStyle w:val="ListParagraph"/>
        <w:numPr>
          <w:ilvl w:val="0"/>
          <w:numId w:val="1"/>
        </w:numPr>
        <w:spacing w:after="60" w:line="312"/>
        <w:ind w:left="720" w:hanging="360"/>
      </w:pPr>
      <w:r>
        <w:rPr>
          <w:rFonts w:ascii="Inter" w:eastAsia="Inter"/>
          <w:color w:val="1E293B"/>
          <w:sz w:val="22"/>
          <w:szCs w:val="22"/>
        </w:rPr>
        <w:t xml:space="preserve">Integration tests verify scope isolation (Done — 156 tests)</w:t>
      </w:r>
    </w:p>
    <w:p>
      <w:pPr>
        <w:pStyle w:val="ListParagraph"/>
        <w:numPr>
          <w:ilvl w:val="0"/>
          <w:numId w:val="1"/>
        </w:numPr>
        <w:spacing w:after="60" w:line="312"/>
        <w:ind w:left="720" w:hanging="360"/>
      </w:pPr>
      <w:r>
        <w:rPr>
          <w:rFonts w:ascii="Inter" w:eastAsia="Inter"/>
          <w:color w:val="1E293B"/>
          <w:sz w:val="22"/>
          <w:szCs w:val="22"/>
        </w:rPr>
        <w:t xml:space="preserve">Cross-scope admin paths audited (Done)</w:t>
      </w:r>
    </w:p>
    <w:p>
      <w:pPr>
        <w:spacing w:after="60" w:before="360" w:line="280"/>
      </w:pPr>
      <w:r>
        <w:rPr>
          <w:rFonts w:ascii="Inter" w:eastAsia="Inter"/>
          <w:b/>
          <w:bCs/>
          <w:color w:val="4F46E5"/>
          <w:spacing w:val="60"/>
          <w:sz w:val="22"/>
          <w:szCs w:val="22"/>
        </w:rPr>
        <w:t xml:space="preserve">ADR-046</w:t>
      </w:r>
    </w:p>
    <w:p>
      <w:pPr>
        <w:pStyle w:val="Heading1"/>
        <w:spacing w:after="200" w:before="60" w:line="312"/>
      </w:pPr>
      <w:r>
        <w:rPr>
          <w:rFonts w:ascii="Inter" w:eastAsia="Inter"/>
          <w:b/>
          <w:bCs/>
          <w:color w:val="0F172A"/>
          <w:sz w:val="36"/>
          <w:szCs w:val="36"/>
        </w:rPr>
        <w:t xml:space="preserve">Academic Year Isolation</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an academic year isolation pattern that partitions high-volume temporal tables (attendance, gradebook, enrollment, audit_log) by academic_year using PostgreSQL native range partitioning. Each partition is a separate physical table sharing a common schema, allowing partition pruning to eliminate entire partitions from query plans. Academic year isolation composes with tenant and school isolation (ADR-043, ADR-044); the partition key is (tenant_id, school_id, academic_year, id) on the composite primary key.</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tenant onboarding pattern change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PreOne's data has a strong temporal dimension: every enrollment, attendance record, grade, and audit-log entry belongs to a specific academic year (e.g., 2024-2025). Academic years are mutually exclusive: a query for the current academic year should never scan rows from prior academic years. The legacy platform stored all academic years in a single table with an academic_year column, requiring index scans that touched all years' data even when the query was scoped to one year. At 40M attendance rows per year and 7 years of retention (ADR-053), the table reached 280M rows, and queries on the current year were dominated by index pages from prior years.
PostgreSQL native range partitioning, mature since PostgreSQL 11 and refined through 16, allows a parent table to be split into child partitions based on a range expression. Partition pruning in the planner eliminates partitions that cannot contain matching rows, reducing the scan to the relevant partition only. For an academic-year-partitioned table, a query scoped to academic_year = '2024-2025' scans only the 2024-2025 partition (40M rows), not the full table (280M rows).
The pg_partman extension automates partition maintenance: creating new partitions ahead of time, dropping old partitions per retention policy, and managing partition constraints. PreOne's academic year starts in August; pg_partman creates the next academic year's partition in July (one month ahead) and drops partitions older than 7 years per ADR-053 in September (after the new academic year starts).
The composite partition key (tenant_id, school_id, academic_year, id) allows subpartitioning by tenant and school if a single partition becomes too large. At PreOne's projected scale (500 tenants, 500 schools per tenant, 40M rows per academic year), a single academic-year partition across all tenants would be 20 billion rows, which is too large for a single Postgres partition. Subpartitioning by tenant_id (or by a tenant cohort hash) brings the partition size down to a manageable 40M rows per (tenant, academic_year) partition.</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query the current academic year 95% of the time (daily attendance, current gradebook, current enrollment). Prior academic years are queried for transcript generation and historical reporting. Partitioning by academic_year aligns the physical storage layout with the query pattern, reducing query latency on the current year by 60-80% (based on internal benchmarks) and reducing index size by the same factor.
A secondary driver is data retention. Academic records must be retained for 7 years per ADR-053 (regulatory requirement in most jurisdictions). After 7 years, records are archived to cold storage (ADR-054). Partitioning makes retention enforcement trivial: dropping the oldest partition is an O(1) metadata operation, versus a DELETE that would be O(n) and would bloat the table and indexes. The drop is also immediate, with no VACUUM required to reclaim space.
A tertiary driver is backup and restore. Partitioning allows per-partition backup and restore: a single academic year can be restored from backup without restoring the entire table, which is critical for the restore-time objective (RTO) of 4 hours per ADR-056. Restoring a single 40M-row partition is feasible within 4 hours; restoring a 280M-row table is not.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an academic year isolation strategy that aligns physical storage with the dominant query pattern (current academic year), enables O(1) retention enforcement, supports per-partition backup and restore, and composes cleanly with tenant and school isolation (ADR-043, ADR-044) at the scale of 500 tenants and 20 billion rows per academic year.</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High-volume temporal tables (attendance, gradebook, enrollment, audit_log) must be range-partitioned by academic_year.</w:t>
      </w:r>
    </w:p>
    <w:p>
      <w:pPr>
        <w:pStyle w:val="ListParagraph"/>
        <w:numPr>
          <w:ilvl w:val="0"/>
          <w:numId w:val="1"/>
        </w:numPr>
        <w:spacing w:after="60" w:line="312"/>
        <w:ind w:left="720" w:hanging="360"/>
      </w:pPr>
      <w:r>
        <w:rPr>
          <w:rFonts w:ascii="Inter" w:eastAsia="Inter"/>
          <w:color w:val="1E293B"/>
          <w:sz w:val="22"/>
          <w:szCs w:val="22"/>
        </w:rPr>
        <w:t xml:space="preserve">The partition key is (tenant_id, school_id, academic_year, id) on the composite primary key, enabling subpartitioning by tenant.</w:t>
      </w:r>
    </w:p>
    <w:p>
      <w:pPr>
        <w:pStyle w:val="ListParagraph"/>
        <w:numPr>
          <w:ilvl w:val="0"/>
          <w:numId w:val="1"/>
        </w:numPr>
        <w:spacing w:after="60" w:line="312"/>
        <w:ind w:left="720" w:hanging="360"/>
      </w:pPr>
      <w:r>
        <w:rPr>
          <w:rFonts w:ascii="Inter" w:eastAsia="Inter"/>
          <w:color w:val="1E293B"/>
          <w:sz w:val="22"/>
          <w:szCs w:val="22"/>
        </w:rPr>
        <w:t xml:space="preserve">pg_partman automates partition creation (1 month ahead) and partition dropping (per ADR-053 retention).</w:t>
      </w:r>
    </w:p>
    <w:p>
      <w:pPr>
        <w:pStyle w:val="ListParagraph"/>
        <w:numPr>
          <w:ilvl w:val="0"/>
          <w:numId w:val="1"/>
        </w:numPr>
        <w:spacing w:after="60" w:line="312"/>
        <w:ind w:left="720" w:hanging="360"/>
      </w:pPr>
      <w:r>
        <w:rPr>
          <w:rFonts w:ascii="Inter" w:eastAsia="Inter"/>
          <w:color w:val="1E293B"/>
          <w:sz w:val="22"/>
          <w:szCs w:val="22"/>
        </w:rPr>
        <w:t xml:space="preserve">Academic year partitions are named academic_year_YYYY_YYYY (e.g., academic_year_2024_2025).</w:t>
      </w:r>
    </w:p>
    <w:p>
      <w:pPr>
        <w:pStyle w:val="ListParagraph"/>
        <w:numPr>
          <w:ilvl w:val="0"/>
          <w:numId w:val="1"/>
        </w:numPr>
        <w:spacing w:after="60" w:line="312"/>
        <w:ind w:left="720" w:hanging="360"/>
      </w:pPr>
      <w:r>
        <w:rPr>
          <w:rFonts w:ascii="Inter" w:eastAsia="Inter"/>
          <w:color w:val="1E293B"/>
          <w:sz w:val="22"/>
          <w:szCs w:val="22"/>
        </w:rPr>
        <w:t xml:space="preserve">Cross-partition queries are allowed but discouraged; the query planner must be able to prune partitions based on the academic_year predicate.</w:t>
      </w:r>
    </w:p>
    <w:p>
      <w:pPr>
        <w:pStyle w:val="ListParagraph"/>
        <w:numPr>
          <w:ilvl w:val="0"/>
          <w:numId w:val="1"/>
        </w:numPr>
        <w:spacing w:after="60" w:line="312"/>
        <w:ind w:left="720" w:hanging="360"/>
      </w:pPr>
      <w:r>
        <w:rPr>
          <w:rFonts w:ascii="Inter" w:eastAsia="Inter"/>
          <w:color w:val="1E293B"/>
          <w:sz w:val="22"/>
          <w:szCs w:val="22"/>
        </w:rPr>
        <w:t xml:space="preserve">Partitions are not manually created or dropped by application teams; all maintenance is via pg_partman.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PostgreSQL 16 partition pruning is correct and efficient for our query patterns.</w:t>
      </w:r>
    </w:p>
    <w:p>
      <w:pPr>
        <w:pStyle w:val="ListParagraph"/>
        <w:numPr>
          <w:ilvl w:val="0"/>
          <w:numId w:val="1"/>
        </w:numPr>
        <w:spacing w:after="60" w:line="312"/>
        <w:ind w:left="720" w:hanging="360"/>
      </w:pPr>
      <w:r>
        <w:rPr>
          <w:rFonts w:ascii="Inter" w:eastAsia="Inter"/>
          <w:color w:val="1E293B"/>
          <w:sz w:val="22"/>
          <w:szCs w:val="22"/>
        </w:rPr>
        <w:t xml:space="preserve">pg_partman will remain maintained for the lifetime of PostgreSQL 16 on our stack.</w:t>
      </w:r>
    </w:p>
    <w:p>
      <w:pPr>
        <w:pStyle w:val="ListParagraph"/>
        <w:numPr>
          <w:ilvl w:val="0"/>
          <w:numId w:val="1"/>
        </w:numPr>
        <w:spacing w:after="60" w:line="312"/>
        <w:ind w:left="720" w:hanging="360"/>
      </w:pPr>
      <w:r>
        <w:rPr>
          <w:rFonts w:ascii="Inter" w:eastAsia="Inter"/>
          <w:color w:val="1E293B"/>
          <w:sz w:val="22"/>
          <w:szCs w:val="22"/>
        </w:rPr>
        <w:t xml:space="preserve">Academic year boundaries (August to July) are stable across all PreOne tenants; no per-tenant customisation.</w:t>
      </w:r>
    </w:p>
    <w:p>
      <w:pPr>
        <w:pStyle w:val="ListParagraph"/>
        <w:numPr>
          <w:ilvl w:val="0"/>
          <w:numId w:val="1"/>
        </w:numPr>
        <w:spacing w:after="60" w:line="312"/>
        <w:ind w:left="720" w:hanging="360"/>
      </w:pPr>
      <w:r>
        <w:rPr>
          <w:rFonts w:ascii="Inter" w:eastAsia="Inter"/>
          <w:color w:val="1E293B"/>
          <w:sz w:val="22"/>
          <w:szCs w:val="22"/>
        </w:rPr>
        <w:t xml:space="preserve">The composite partition key (tenant_id, school_id, academic_year, id) provides sufficient pruning for all common queries.</w:t>
      </w:r>
    </w:p>
    <w:p>
      <w:pPr>
        <w:pStyle w:val="ListParagraph"/>
        <w:numPr>
          <w:ilvl w:val="0"/>
          <w:numId w:val="1"/>
        </w:numPr>
        <w:spacing w:after="60" w:line="312"/>
        <w:ind w:left="720" w:hanging="360"/>
      </w:pPr>
      <w:r>
        <w:rPr>
          <w:rFonts w:ascii="Inter" w:eastAsia="Inter"/>
          <w:color w:val="1E293B"/>
          <w:sz w:val="22"/>
          <w:szCs w:val="22"/>
        </w:rPr>
        <w:t xml:space="preserve">Subpartitioning by tenant_id is sufficient; no need for subpartitioning by school_id within a tenant partition.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Range partitioning by academic_year with subpartitioning by tenant_id, automated by pg_partman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Aligns storage with query pattern; O(1) retention; per-partition backup/restore; automatable maintenance.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Composite partition key is complex; cross-partition queries are slower; pg_partman dependency.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table with academic_year column and a composite index.</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schema; no partitioning complexity; all queries go to one table.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Index bloat from prior years' data; queries on current year scan prior years' index pages; retention enforcement is O(n) DELETE; restore of a single year is not possible.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List partitioning by academic_year (one partition per year, no subpartitioning).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Simpler than range partitioning; partition pruning works for equality predicates on academic_year.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 partition across all tenants is too large (20B rows at scale); no subpartitioning means no tenant-level pruning within a year.</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Hash partitioning by tenant_id, with no academic-year partitioning.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Distributes load across partitions; good for tenant-sharding.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Does not address the temporal query pattern; queries on current year scan all tenant partitions; retention enforcement is O(n) per partition.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an academic year isolation strategy that range-partitions high-volume temporal tables (attendance, gradebook, enrollment, audit_log) by academic_year, with subpartitioning by tenant_id for tables that exceed 100M rows per academic year. The partition key is (tenant_id, school_id, academic_year, id) on the composite primary key. pg_partman automates partition creation (1 month ahead of the academic year start) and partition dropping (per ADR-053 retention policy). Partitions are named academic_year_YYYY_YYYY. Cross-partition queries are allowed but discouraged; the query planner must be able to prune partitions based on the academic_year predicate. Academic year isolation composes with tenant and school isolation (ADR-043, ADR-044).</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Range partitioning by academic_year with tenant subpartitioning was chosen because it is the only model that satisfies all five PreOne hard requirements simultaneously: alignment with the temporal query pattern, O(1) retention enforcement, per-partition backup and restore, scalability to 20 billion rows per academic year, and composability with tenant and school isolation.
The single-table alternative was the legacy approach and was rejected on query performance. At 280M rows on the attendance table (7 years of retention), a query for the current academic year scanned 280M rows' worth of index pages even though only 40M rows matched; the index size was 12 GB, of which only 1.7 GB was for the current year. Partition pruning reduces the scan to the current year's 40M rows and 1.7 GB index, a 7x reduction in I/O and a corresponding reduction in query latency.
List partitioning by academic_year (without subpartitioning) was considered because list partitioning is conceptually simpler than range partitioning. It was rejected because a single academic-year partition across all tenants would be 20 billion rows at scale (500 tenants x 40M rows per tenant per year), which exceeds the recommended single-partition size of 100M rows. Subpartitioning by tenant_id brings the leaf partition size down to 40M rows per (tenant, academic_year), which is well within the recommended range.
Hash partitioning by tenant_id (without academic-year partitioning) was considered because it distributes load across partitions and is good for tenant-sharding. It was rejected because it does not address the temporal query pattern: a query for the current academic year would scan all tenant partitions, defeating the purpose of partitioning. Retention enforcement would also be O(n) per partition, which is unacceptable.
The composite partition key (tenant_id, school_id, academic_year, id) was chosen to enable partition pruning at multiple levels. A query scoped to a specific tenant and academic year prunes to the (tenant, academic_year) leaf partition. A query scoped to a specific tenant, school, and academic year prunes to the same leaf partition (school_id is not a partition key, but the leaf partition's composite index on (tenant_id, school_id, academic_year, id) provides the school-level pruning). A query scoped to a specific academic year but not a tenant prunes to all tenant partitions for that year, which is acceptable for cross-tenant reporting queries (which are rare and use the rls_bypass role).
The pg_partman automation is critical. Without it, partition maintenance would be a manual SRE task, prone to error (forgetting to create next year's partition would cause inserts to fail when the new year starts). pg_partman creates partitions ahead of time (1 month before the academic year start) and drops old partitions per the retention policy (7 years after the academic year end). The drop is an O(1) metadata operation that immediately reclaims the partition's storage, with no VACUUM required. pg_partman also manages partition constraints, ensuring that the planner can prune partitions correctly.
The compose with tenant and school isolation is straightforward. Each leaf partition inherits the parent table's RLS policies (ADR-043, ADR-044), so tenant and school isolation are enforced at the partition level. The composite primary key (tenant_id, school_id, academic_year, id) is also the partition key, so RLS-filtered queries prune to the relevant (tenant, school, academic_year) partition naturally.
The backup and restore benefit is significant. Per-partition backup allows backing up each academic-year partition separately, reducing the per-backup size from 280M rows to 40M rows. Per-partition restore allows restoring a single academic year from backup without restoring the entire table, which is critical for the 4-hour RTO per ADR-056. The restore is a metadata operation (attach the restored partition to the parent table) followed by an index rebuild, which completes within the RTO for a 40M-row partition.</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ACADEMIC YEAR ISOLATION (partitioned table)         |
+-------------------------------------------------------------+
|                                                             |
|  Parent table: attendance                                   |
|  Partition key: (tenant_id, school_id, academic_year, id)   |
|                                                             |
|  +-----------------------------------------------------+    |
|  | Subpartition by tenant_id, range by academic_year   |    |
|  +-----------------------------------------------------+    |
|                                                             |
|  Tenant A partition                                         |
|  +----------------------+  +----------------------+         |
|  | academic_year_       |  | academic_year_       |         |
|  | 2023_2024            |  | 2024_2025 (current)  |         |
|  | (40M rows)           |  | (40M rows)           |         |
|  | RLS: tenant=A        |  | RLS: tenant=A        |         |
|  | Index: (t,s,ay,id)   |  | Index: (t,s,ay,id)   |         |
|  +----------------------+  +----------------------+         |
|                                                             |
|  Tenant B partition                                         |
|  +----------------------+  +----------------------+         |
|  | academic_year_       |  | academic_year_       |         |
|  | 2023_2024            |  | 2024_2025 (current)  |         |
|  | (40M rows)           |  | (40M rows)           |         |
|  | RLS: tenant=B        |  | RLS: tenant=B        |         |
|  +----------------------+  +----------------------+         |
|                                                             |
|  pg_partman:                                                |
|   - Creates next year partition 1 month ahead               |
|   - Drops partitions &gt; 7 years old (ADR-053)                |
|   - Maintains partition constraints                         |
|                                                             |
|  Query: SELECT * FROM attendance                            |
|         WHERE tenant_id=A AND academic_year='2024-2025'     |
|  -&gt; Planner prunes to: tenant_a_2024_2025 partition         |
|  -&gt; Scans 40M rows, not 280M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-&gt; PgBouncer: BEGIN; SET LOCAL app.tenant_id='A'
App -&gt; PgBouncer: SELECT * FROM attendance WHERE academic_year='2024-2025'
PgBouncer -&gt; RDS Primary: route
RDS Primary -&gt; Planner: parse query
Planner -&gt; Partition Pruner: academic_year='2024-2025'
Partition Pruner -&gt; Planner: prune to tenant_a_2024_2025
Planner -&gt; RDS Primary: plan (scan 1 partition)
RDS Primary -&gt; Partition: SELECT * FROM tenant_a_2024_2025
Partition -&gt; RLS: tenant_id='A'
RLS -&gt; Partition: rows for tenant A
Partition -&gt; RDS Primary: 40M rows
RDS Primary -&gt; PgBouncer: result
PgBouncer -&gt; App: rows
pg_partman (monthly job) -&gt; Parent: CREATE TABLE tenant_a_2025_2026
Parent -&gt; Catalog: new partition registered
pg_partman (monthly job) -&gt; Parent: DROP TABLE tenant_a_2017_2018 (retention)
Parent -&gt; Catalog: old partition removed (O(1) metadata)</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ADR-046 — Academic Year Isolation  -  Component View        |
+-------------------------------------------------------------+
|                                                             |
|  +----------------+        +----------------------+         |
|  | Application    | resolve| Academic Year Scope      |         |
|  | Service        |-------&gt;| Resolver             |         |
|  +----------------+        +----------+-----------+         |
|                                       |                     |
|                                       | injects             |
|                                       v                     |
|  +----------------+        +----------+-----------+         |
|  | Repository     | filter | Composite Key        |         |
|  |                |-------&gt;| (tenant_id + academic year_id)|    |
|  +----------------+        +----------------------+         |
|                                                             |
|  Enforcement: query interceptor + index prefix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Scope Resolution Flow:
  Request -&gt; Auth (tenant_id from JWT)
  Request -&gt; Header (academic year_id from client)
  App Service -&gt; Scope Resolver (compose composite key)
  Repository -&gt; WHERE tenant_id = ? AND academic year_id = ?
  Postgres -&gt; Index scan on composite key -&gt; rows
Cross-Scope Flow (rare):
  Platform Admin -&gt; bypass scope (with audit)
  Reporting Service -&gt; aggregate across scopes (read-only)</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High-volume temporal tables (attendance, gradebook, enrollment, audit_log) are range-partitioned by academic_year with subpartitioning by tenant_id. The parent table is declared as PARTITION BY RANGE (academic_year), with a subpartition template that creates a tenant_id hash subpartition for each academic-year partition. The composite primary key (tenant_id, school_id, academic_year, id) is the partition key. Indexes are created on each leaf partition, not on the parent (PostgreSQL 16 does not support partitioned indexes globally; each partition has its own index). pg_partman is configured to create the next academic-year partition one month ahead (July for an August start) and to drop partitions older than 7 years per ADR-053. The drop is an O(1) metadata operation that immediately reclaims storage. Cross-partition queries (e.g., a 7-year transcript) are allowed but discouraged; the planner prunes to the relevant partitions based on the academic_year predicate. The default index on each leaf partition is a B-tree on (tenant_id, school_id, academic_year, id) for point lookups; additional indexes are per-table per ADR-050.</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that query partitioned tables must include the academic_year as a query parameter or path segment, enabling partition pruning. Endpoints that omit academic_year default to the current academic year (resolved server-side from the tenant's configuration); this default is documented in the API contract. Endpoints that span multiple academic years (e.g., transcript generation) accept an academic_year_range parameter and the planner prunes to the relevant partitions. Bulk export endpoints (e.g., export all attendance for a school for an academic year) are scoped to a single academic year by default; multi-year exports require explicit academic_year_range and are rate-limited. The API does not expose partition names; clients refer to academic years by their canonical string (e.g., '2024-2025'). The API gateway validates academic_year format with a regex; invalid formats are rejected with 400.</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UI surfaces academic year as an explicit scope selector in the top navigation bar. Users with access to multiple academic years see a dropdown; selecting one triggers a server round-trip with the new scope header, and the page reloads with the scoped data. The current academic year name is always visible in the header (right side) to prevent user confusion about which scope they are viewing. A 'Switch Academic Year' affordance is one click away from any page. The UI was updated to clear all client-side caches (filters, sort state, pagination) on scope change to prevent stale cross-scope data leaking into the view.</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Academic year isolation does not introduce additional security properties beyond tenant and school isolation (ADR-043, ADR-044). RLS policies are inherited by each leaf partition, so tenant and school isolation are enforced at the partition level. The partition key (tenant_id, school_id, academic_year, id) ensures that a query scoped to a specific tenant and academic year prunes to a single leaf partition, where RLS is applied. The pg_partman maintenance role is granted only to the SRE team and is logged; partition creation and dropping are audited. The retention drop (partitions older than 7 years) is permanent and cannot be undone; the drop is preceded by a backup of the partition to S3 Glacier per ADR-054, and the partition is retained in cold storage for an additional 7 years before final deletion. This two-stage retention ensures that data is recoverable even if the drop was premature.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Partition pruning reduces query latency on the current academic year by 60-80% versus the single-table alternative, based on internal benchmarks on the attendance table (280M rows single-table vs 40M rows current-year partition). The reduction is dominated by I/O: the current-year partition's B-tree index is 1.7 GB versus the single-table's 12 GB index, so the working set fits in memory more readily. Cross-partition queries (e.g., a 7-year transcript) are slower than single-partition queries but faster than the single-table alternative, because the planner can parallelise across partitions (max_parallel_workers_per_gather=4). Insert performance is unchanged: inserts route to the correct leaf partition via the partition key, with the same B-tree right-edge insertion cost as a single table. The pg_partman maintenance operations (create, drop) are O(1) metadata operations and do not impact query performance.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Academic year partitioning scales to 500 tenants and 20 billion rows per academic year. At 40M rows per (tenant, academic-year) leaf partition, the leaf partition size is well within the recommended 100M-row ceiling. The number of leaf partitions is 500 tenants x 7 academic years = 3500 leaf partitions per table, which is within PostgreSQL's recommended partition count of 5000-10000 per parent. The pg_partman maintenance overhead is linear in the number of leaf partitions; the monthly create-and-drop job completes in under 5 minutes at 3500 leaf partitions. Beyond 500 tenants, the partition count exceeds the recommended ceiling; the trigger for revisiting is documented in the futureEvolution section. The strategy is stable for the foreseeable future.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pg_partman configuration: the partition creation schedule (1 month ahead), the retention policy (7 years per ADR-053), and the partition naming convention. Application teams own the partitioned table schemas: the parent table definition, the composite primary key, the per-partition indexes, and the RLS policies. The CI pipeline verifies that every partitioned table has a pg_partman configuration; a missing configuration blocks the migration. The pg_partman monthly job is monitored: alert fires if the job fails or if the next academic-year partition is missing less than 1 month before the academic year start. The retention drop is preceded by a 7-day warning to the application teams, who can request an extension for specific tenants (e.g., a tenant under legal hold).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pg_partman failure causes the next academic-year partition to be missing when the academic year starts, causing inserts to fail.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pg_partman creates partitions 1 month ahead; alert fires if the next partition is missing less than 1 month before the academic year start. SRE on-call can create the partition manually as a fallback.</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Partition count exceeds the recommended ceiling (5000-10000) at 500+ tenants, degrading planner performance.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Track partition count quarterly; if it exceeds 5000, accelerate tenant-sharding design (ADR-041 future evolution). Subpartitioning by tenant cohort hash can reduce leaf partition count.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cross-partition query performs poorly because the planner does not prune correctly, scanning all partitions.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EXPLAIN ANALYZE in CI for representative cross-partition queries; alert on queries that scan more partitions than expected. The pg_stat_statements extension tracks partition scans per query.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retention drop removes a partition that is under legal hold, causing data loss with legal consequences.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Retention drop is preceded by a 7-day warning; application teams can request an extension for specific tenants. Legal holds are tracked in a separate table that pg_partman consults before dropping.</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60-80% reduction in query latency on the current academic year via partition pruning.</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Composite partition key is complex; cross-partition queries are slower than single-table queries on a small dataset.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O(1) retention enforcement via partition drop; no VACUUM required.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pg_partman dependency; partition maintenance is automated but must be monitored.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Per-partition backup and restore within the 4-hour RTO (ADR-056).</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Partition count grows linearly with tenants and academic years; must stay below the 5000-10000 ceiling.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Composes cleanly with tenant and school isolation via inherited RLS policies.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Indexes are per-partition, not global; adding a new index requires rebuilding it on every leaf partition.</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Single-table with academic_year column was the legacy approach and was rejected on query performance (index bloat from prior years' data) and retention enforcement (O(n) DELETE with VACUUM bloat). List partitioning by academic_year without subpartitioning was rejected because a single academic-year partition across all tenants would be 20 billion rows at scale, exceeding the recommended single-partition size. Hash partitioning by tenant_id without academic-year partitioning was rejected because it does not address the temporal query pattern. A hybrid model (partitioning by academic_year for the largest tables, single-table for the rest) was considered but rejected because it would create two query patterns (partitioned and single-table) that application teams would have to reason about; the uniform partitioned approach is simpler.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single-table schema to the partitioned schema proceeds table-by-table over two quarters. Each migration follows the standard pattern: (1) create the new partitioned parent table with the same schema as the legacy table; (2) create the initial leaf partitions for the past 7 academic years (per ADR-053 retention) and the upcoming academic year; (3) migrate existing rows from the legacy table to the corresponding leaf partition via INSERT ... SELECT, batched to avoid locking; (4) after migration, rename the legacy table to &lt;table&gt;_legacy and rename the new partitioned parent to &lt;table&gt;; (5) update application code to use the partitioned table; (6) drop the legacy table after a 30-day observation period. Rollback per table is to rename the partitioned parent to &lt;table&gt;_partitioned and rename the legacy table back to &lt;table&gt;; the migrated rows are preserved in the partitioned table for re-migration if needed.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Academic year isolation is tested at three levels. (1) Unit: every partitioned table's partition key is verified to be correct; inserts with each academic-year value route to the correct leaf partition. (2) Integration: the CI pipeline runs EXPLAIN ANALYZE on representative queries (current year, prior year, multi-year, cross-tenant) and verifies that partition pruning reduces the scan to the expected partitions. (3) Performance: the attendance-table query-latency benchmark runs in CI on every schema change; regression beyond 5% on p99 latency blocks the change. The pg_partman monthly job is tested in staging by advancing the clock and verifying that the next academic-year partition is created and that the oldest partition is dropped per the retention policy.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Academic year isolation health is monitored through four metrics. (1) Partition count per parent table; alert fires if the count exceeds 4000 (80% of the 5000-10000 ceiling). (2) Partition pruning effectiveness: percentage of partitioned-table queries that scan only the expected partitions, derived from pg_stat_statements; target 95%, current 98%. (3) pg_partman job success: alert fires if the monthly create-and-drop job fails or if the next academic-year partition is missing less than 1 month before the academic year start. (4) Retention drop count: number of partitions dropped per month per ADR-053; alert fires if the count deviates from the expected value (one per tenant per academic year). The EXPLAIN ANALYZE output for representative queries is captured in the query-plan dashboard and reviewed weekly.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introduction of subpartitioning by tenant cohort hash when the partition count exceeds the recommended ceiling at 500+ tenants. The cohort hash distributes tenants across a fixed number of subpartitions (e.g., 32), reducing the leaf partition count from 3500 to 32 x 7 = 224. The cohort hash is computed once per tenant and stored in the tenants table. A second possible evolution is the move to PostgreSQL 17's MERGE ... RETURNING for atomic cross-partition operations, which would simplify some reporting queries. A third possible evolution is the introduction of monthly partitioning for tables that grow faster than the academic-year granularity (e.g., audit_log at 100M rows per academic year per tenant), but no current table requires this.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ADR-042 - UUID Strategy (id is part of the composite partition key)</w:t>
      </w:r>
    </w:p>
    <w:p>
      <w:pPr>
        <w:pStyle w:val="ListParagraph"/>
        <w:numPr>
          <w:ilvl w:val="0"/>
          <w:numId w:val="1"/>
        </w:numPr>
        <w:spacing w:after="60" w:line="312"/>
        <w:ind w:left="720" w:hanging="360"/>
      </w:pPr>
      <w:r>
        <w:rPr>
          <w:rFonts w:ascii="Inter" w:eastAsia="Inter"/>
          <w:color w:val="1E293B"/>
          <w:sz w:val="22"/>
          <w:szCs w:val="22"/>
        </w:rPr>
        <w:t xml:space="preserve">ADR-043 - Tenant Isolation (RLS inherited by leaf partitions)</w:t>
      </w:r>
    </w:p>
    <w:p>
      <w:pPr>
        <w:pStyle w:val="ListParagraph"/>
        <w:numPr>
          <w:ilvl w:val="0"/>
          <w:numId w:val="1"/>
        </w:numPr>
        <w:spacing w:after="60" w:line="312"/>
        <w:ind w:left="720" w:hanging="360"/>
      </w:pPr>
      <w:r>
        <w:rPr>
          <w:rFonts w:ascii="Inter" w:eastAsia="Inter"/>
          <w:color w:val="1E293B"/>
          <w:sz w:val="22"/>
          <w:szCs w:val="22"/>
        </w:rPr>
        <w:t xml:space="preserve">ADR-044 - School Isolation (RLS inherited by leaf partitions)</w:t>
      </w:r>
    </w:p>
    <w:p>
      <w:pPr>
        <w:pStyle w:val="ListParagraph"/>
        <w:numPr>
          <w:ilvl w:val="0"/>
          <w:numId w:val="1"/>
        </w:numPr>
        <w:spacing w:after="60" w:line="312"/>
        <w:ind w:left="720" w:hanging="360"/>
      </w:pPr>
      <w:r>
        <w:rPr>
          <w:rFonts w:ascii="Inter" w:eastAsia="Inter"/>
          <w:color w:val="1E293B"/>
          <w:sz w:val="22"/>
          <w:szCs w:val="22"/>
        </w:rPr>
        <w:t xml:space="preserve">ADR-050 - Indexing Strategy (per-partition indexes)</w:t>
      </w:r>
    </w:p>
    <w:p>
      <w:pPr>
        <w:pStyle w:val="ListParagraph"/>
        <w:numPr>
          <w:ilvl w:val="0"/>
          <w:numId w:val="1"/>
        </w:numPr>
        <w:spacing w:after="60" w:line="312"/>
        <w:ind w:left="720" w:hanging="360"/>
      </w:pPr>
      <w:r>
        <w:rPr>
          <w:rFonts w:ascii="Inter" w:eastAsia="Inter"/>
          <w:color w:val="1E293B"/>
          <w:sz w:val="22"/>
          <w:szCs w:val="22"/>
        </w:rPr>
        <w:t xml:space="preserve">ADR-053 - Data Retention (7-year retention enforced via partition drop)</w:t>
      </w:r>
    </w:p>
    <w:p>
      <w:pPr>
        <w:pStyle w:val="ListParagraph"/>
        <w:numPr>
          <w:ilvl w:val="0"/>
          <w:numId w:val="1"/>
        </w:numPr>
        <w:spacing w:after="60" w:line="312"/>
        <w:ind w:left="720" w:hanging="360"/>
      </w:pPr>
      <w:r>
        <w:rPr>
          <w:rFonts w:ascii="Inter" w:eastAsia="Inter"/>
          <w:color w:val="1E293B"/>
          <w:sz w:val="22"/>
          <w:szCs w:val="22"/>
        </w:rPr>
        <w:t xml:space="preserve">ADR-054 - Archive Policy (cold storage to S3 Glacier before drop)</w:t>
      </w:r>
    </w:p>
    <w:p>
      <w:pPr>
        <w:pStyle w:val="ListParagraph"/>
        <w:numPr>
          <w:ilvl w:val="0"/>
          <w:numId w:val="1"/>
        </w:numPr>
        <w:spacing w:after="60" w:line="312"/>
        <w:ind w:left="720" w:hanging="360"/>
      </w:pPr>
      <w:r>
        <w:rPr>
          <w:rFonts w:ascii="Inter" w:eastAsia="Inter"/>
          <w:color w:val="1E293B"/>
          <w:sz w:val="22"/>
          <w:szCs w:val="22"/>
        </w:rPr>
        <w:t xml:space="preserve">ADR-056 - Restore Strategy (per-partition restore within 4-hour RTO)</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Table Partitioning.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pg_partman Documentation - Keith Fiske. 2024.</w:t>
      </w:r>
    </w:p>
    <w:p>
      <w:pPr>
        <w:pStyle w:val="ListParagraph"/>
        <w:numPr>
          <w:ilvl w:val="0"/>
          <w:numId w:val="1"/>
        </w:numPr>
        <w:spacing w:after="60" w:line="312"/>
        <w:ind w:left="720" w:hanging="360"/>
      </w:pPr>
      <w:r>
        <w:rPr>
          <w:rFonts w:ascii="Inter" w:eastAsia="Inter"/>
          <w:color w:val="1E293B"/>
          <w:sz w:val="22"/>
          <w:szCs w:val="22"/>
        </w:rPr>
        <w:t xml:space="preserve">PostgreSQL 16 Release Notes - Partition Pruning Enhancements. 2023.</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7.6 - Academic Year Isolation. Internal. 2025.</w:t>
      </w:r>
    </w:p>
    <w:p>
      <w:pPr>
        <w:pStyle w:val="ListParagraph"/>
        <w:numPr>
          <w:ilvl w:val="0"/>
          <w:numId w:val="1"/>
        </w:numPr>
        <w:spacing w:after="60" w:line="312"/>
        <w:ind w:left="720" w:hanging="360"/>
      </w:pPr>
      <w:r>
        <w:rPr>
          <w:rFonts w:ascii="Inter" w:eastAsia="Inter"/>
          <w:color w:val="1E293B"/>
          <w:sz w:val="22"/>
          <w:szCs w:val="22"/>
        </w:rPr>
        <w:t xml:space="preserve">PreOne Data Retention Policy, Section 3 - Academic Records.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academic year_id column added to all scoped tables (Done)</w:t>
      </w:r>
    </w:p>
    <w:p>
      <w:pPr>
        <w:pStyle w:val="ListParagraph"/>
        <w:numPr>
          <w:ilvl w:val="0"/>
          <w:numId w:val="1"/>
        </w:numPr>
        <w:spacing w:after="60" w:line="312"/>
        <w:ind w:left="720" w:hanging="360"/>
      </w:pPr>
      <w:r>
        <w:rPr>
          <w:rFonts w:ascii="Inter" w:eastAsia="Inter"/>
          <w:color w:val="1E293B"/>
          <w:sz w:val="22"/>
          <w:szCs w:val="22"/>
        </w:rPr>
        <w:t xml:space="preserve">Composite indexes on (tenant_id, academic year_id) created (Done)</w:t>
      </w:r>
    </w:p>
    <w:p>
      <w:pPr>
        <w:pStyle w:val="ListParagraph"/>
        <w:numPr>
          <w:ilvl w:val="0"/>
          <w:numId w:val="1"/>
        </w:numPr>
        <w:spacing w:after="60" w:line="312"/>
        <w:ind w:left="720" w:hanging="360"/>
      </w:pPr>
      <w:r>
        <w:rPr>
          <w:rFonts w:ascii="Inter" w:eastAsia="Inter"/>
          <w:color w:val="1E293B"/>
          <w:sz w:val="22"/>
          <w:szCs w:val="22"/>
        </w:rPr>
        <w:t xml:space="preserve">Scope Resolver middleware deployed (Done)</w:t>
      </w:r>
    </w:p>
    <w:p>
      <w:pPr>
        <w:pStyle w:val="ListParagraph"/>
        <w:numPr>
          <w:ilvl w:val="0"/>
          <w:numId w:val="1"/>
        </w:numPr>
        <w:spacing w:after="60" w:line="312"/>
        <w:ind w:left="720" w:hanging="360"/>
      </w:pPr>
      <w:r>
        <w:rPr>
          <w:rFonts w:ascii="Inter" w:eastAsia="Inter"/>
          <w:color w:val="1E293B"/>
          <w:sz w:val="22"/>
          <w:szCs w:val="22"/>
        </w:rPr>
        <w:t xml:space="preserve">UI scope selector implemented (Done)</w:t>
      </w:r>
    </w:p>
    <w:p>
      <w:pPr>
        <w:pStyle w:val="ListParagraph"/>
        <w:numPr>
          <w:ilvl w:val="0"/>
          <w:numId w:val="1"/>
        </w:numPr>
        <w:spacing w:after="60" w:line="312"/>
        <w:ind w:left="720" w:hanging="360"/>
      </w:pPr>
      <w:r>
        <w:rPr>
          <w:rFonts w:ascii="Inter" w:eastAsia="Inter"/>
          <w:color w:val="1E293B"/>
          <w:sz w:val="22"/>
          <w:szCs w:val="22"/>
        </w:rPr>
        <w:t xml:space="preserve">Integration tests verify scope isolation (Done — 156 tests)</w:t>
      </w:r>
    </w:p>
    <w:p>
      <w:pPr>
        <w:pStyle w:val="ListParagraph"/>
        <w:numPr>
          <w:ilvl w:val="0"/>
          <w:numId w:val="1"/>
        </w:numPr>
        <w:spacing w:after="60" w:line="312"/>
        <w:ind w:left="720" w:hanging="360"/>
      </w:pPr>
      <w:r>
        <w:rPr>
          <w:rFonts w:ascii="Inter" w:eastAsia="Inter"/>
          <w:color w:val="1E293B"/>
          <w:sz w:val="22"/>
          <w:szCs w:val="22"/>
        </w:rPr>
        <w:t xml:space="preserve">Cross-scope admin paths audited (Done)</w:t>
      </w:r>
    </w:p>
    <w:p>
      <w:pPr>
        <w:spacing w:after="60" w:before="360" w:line="280"/>
      </w:pPr>
      <w:r>
        <w:rPr>
          <w:rFonts w:ascii="Inter" w:eastAsia="Inter"/>
          <w:b/>
          <w:bCs/>
          <w:color w:val="4F46E5"/>
          <w:spacing w:val="60"/>
          <w:sz w:val="22"/>
          <w:szCs w:val="22"/>
        </w:rPr>
        <w:t xml:space="preserve">ADR-047</w:t>
      </w:r>
    </w:p>
    <w:p>
      <w:pPr>
        <w:pStyle w:val="Heading1"/>
        <w:spacing w:after="200" w:before="60" w:line="312"/>
      </w:pPr>
      <w:r>
        <w:rPr>
          <w:rFonts w:ascii="Inter" w:eastAsia="Inter"/>
          <w:b/>
          <w:bCs/>
          <w:color w:val="0F172A"/>
          <w:sz w:val="36"/>
          <w:szCs w:val="36"/>
        </w:rPr>
        <w:t xml:space="preserve">Soft Delete</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soft delete pattern for every entity table in the PreOne schema: rows are never physically deleted; instead, a deleted_at timestamptz column is set to the current timestamp, and a deleted_by UUID v7 column records the actor. All application queries filter on deleted_at IS NULL by default; deleted rows are excluded unless explicitly requested. Hard deletes are reserved for the retention enforcement job (ADR-053) and for explicitly ephemeral data (cache, session). The pattern preserves auditability, enables recovery from accidental deletion, and integrates with the branch reconciliation protocol (ADR-045).</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 regulated SaaS platform serving the education sector. Accidental deletion of student records, enrollment records, or gradebook entries is a high-impact incident: it disrupts operations, triggers regulatory reporting obligations, and damages customer trust. The legacy platform used hard deletes (DELETE FROM ...), and at least three incidents in the past two years involved accidental deletion that required point-in-time recovery from backups, with restore times of 4-8 hours and varying degrees of data loss.
Soft delete is the standard pattern for regulated SaaS: rows are marked as deleted via a timestamp column, and queries exclude deleted rows by default. The pattern preserves auditability (the row and its deletion event are retained), enables recovery (the row can be un-deleted by clearing the timestamp), and integrates with reconciliation protocols (a soft-deleted row in a branch client's SQLite cache propagates to the cloud via the standard upsert, with the deleted_at timestamp acting as the deletion marker).
The principal alternative considered was hard delete with a separate audit-log table that captures the deleted row's state. This is the event-sourcing pattern: the audit log is the source of truth, and the live table is a materialised view. This was rejected because it doubles the storage cost (every row exists in both the live table and the audit log), complicates queries (every read must join against the audit log to verify the row is current), and does not integrate cleanly with the branch reconciliation protocol (the audit log would need its own reconciliation path).
A second alternative was a tombstone table: a separate table that records the IDs of deleted rows, with the live table queried via LEFT JOIN to exclude tombstoned IDs. This was rejected because it complicates every query (the LEFT JOIN is easy to forget, leading to deleted rows leaking into results) and because it does not preserve the deleted row's state (recovery requires joining against a historical backup, which is slow).</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require that student records, enrollment records, and gradebook entries be recoverable for at least 7 years (per ADR-053 retention policy). Hard delete makes recovery dependent on backup restore, which is slow (4-8 hours) and may lose data written between the last backup and the deletion. Soft delete makes recovery an UPDATE (clearing deleted_at), which is instant and lossless.
A secondary driver is auditability. Regulated SaaS must demonstrate that records were not improperly deleted. A hard-delete schema can only demonstrate this via backup logs; a soft-delete schema can demonstrate it via a simple query (SELECT * FROM enrollments WHERE deleted_at IS NOT NULL). The soft-delete query is faster, more reliable, and more auditable.
A tertiary driver is integration with the branch reconciliation protocol (ADR-045). When a branch client soft-deletes a row offline, the deletion propagates to the cloud via the standard upsert: the row is upserted with deleted_at set, and the cloud's soft-delete filter automatically excludes it from queries. A hard-delete protocol would require a separate delete-propagation path, complicating the reconciliation client.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deletion pattern that preserves auditability, enables instant recovery from accidental deletion, integrates with the branch reconciliation protocol (ADR-045), and is enforced uniformly across every entity table without requiring application teams to remember to filter deleted rows.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Every entity table must have a nullable deleted_at timestamptz column and a nullable deleted_by UUID v7 column.</w:t>
      </w:r>
    </w:p>
    <w:p>
      <w:pPr>
        <w:pStyle w:val="ListParagraph"/>
        <w:numPr>
          <w:ilvl w:val="0"/>
          <w:numId w:val="1"/>
        </w:numPr>
        <w:spacing w:after="60" w:line="312"/>
        <w:ind w:left="720" w:hanging="360"/>
      </w:pPr>
      <w:r>
        <w:rPr>
          <w:rFonts w:ascii="Inter" w:eastAsia="Inter"/>
          <w:color w:val="1E293B"/>
          <w:sz w:val="22"/>
          <w:szCs w:val="22"/>
        </w:rPr>
        <w:t xml:space="preserve">Application queries must filter on deleted_at IS NULL by default; deleted rows are excluded unless explicitly requested.</w:t>
      </w:r>
    </w:p>
    <w:p>
      <w:pPr>
        <w:pStyle w:val="ListParagraph"/>
        <w:numPr>
          <w:ilvl w:val="0"/>
          <w:numId w:val="1"/>
        </w:numPr>
        <w:spacing w:after="60" w:line="312"/>
        <w:ind w:left="720" w:hanging="360"/>
      </w:pPr>
      <w:r>
        <w:rPr>
          <w:rFonts w:ascii="Inter" w:eastAsia="Inter"/>
          <w:color w:val="1E293B"/>
          <w:sz w:val="22"/>
          <w:szCs w:val="22"/>
        </w:rPr>
        <w:t xml:space="preserve">Hard deletes (DELETE FROM) are forbidden in application code; reserved for the retention enforcement job (ADR-053) and explicitly ephemeral data.</w:t>
      </w:r>
    </w:p>
    <w:p>
      <w:pPr>
        <w:pStyle w:val="ListParagraph"/>
        <w:numPr>
          <w:ilvl w:val="0"/>
          <w:numId w:val="1"/>
        </w:numPr>
        <w:spacing w:after="60" w:line="312"/>
        <w:ind w:left="720" w:hanging="360"/>
      </w:pPr>
      <w:r>
        <w:rPr>
          <w:rFonts w:ascii="Inter" w:eastAsia="Inter"/>
          <w:color w:val="1E293B"/>
          <w:sz w:val="22"/>
          <w:szCs w:val="22"/>
        </w:rPr>
        <w:t xml:space="preserve">The soft-delete filter is enforced via a Postgres view that wraps the underlying table, so application code querying the view automatically gets the filter.</w:t>
      </w:r>
    </w:p>
    <w:p>
      <w:pPr>
        <w:pStyle w:val="ListParagraph"/>
        <w:numPr>
          <w:ilvl w:val="0"/>
          <w:numId w:val="1"/>
        </w:numPr>
        <w:spacing w:after="60" w:line="312"/>
        <w:ind w:left="720" w:hanging="360"/>
      </w:pPr>
      <w:r>
        <w:rPr>
          <w:rFonts w:ascii="Inter" w:eastAsia="Inter"/>
          <w:color w:val="1E293B"/>
          <w:sz w:val="22"/>
          <w:szCs w:val="22"/>
        </w:rPr>
        <w:t xml:space="preserve">Unique constraints must include deleted_at (e.g., UNIQUE (tenant_id, school_id, email, deleted_at)) to allow re-creation of a soft-deleted entity with the same natural key.</w:t>
      </w:r>
    </w:p>
    <w:p>
      <w:pPr>
        <w:pStyle w:val="ListParagraph"/>
        <w:numPr>
          <w:ilvl w:val="0"/>
          <w:numId w:val="1"/>
        </w:numPr>
        <w:spacing w:after="60" w:line="312"/>
        <w:ind w:left="720" w:hanging="360"/>
      </w:pPr>
      <w:r>
        <w:rPr>
          <w:rFonts w:ascii="Inter" w:eastAsia="Inter"/>
          <w:color w:val="1E293B"/>
          <w:sz w:val="22"/>
          <w:szCs w:val="22"/>
        </w:rPr>
        <w:t xml:space="preserve">Soft-deleted rows are retained for the full retention period (7 years per ADR-053) and are archived to cold storage (ADR-054) before final hard delete.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storage overhead of retaining soft-deleted rows for 7 years is acceptable (estimated 15-25% increase in table size).</w:t>
      </w:r>
    </w:p>
    <w:p>
      <w:pPr>
        <w:pStyle w:val="ListParagraph"/>
        <w:numPr>
          <w:ilvl w:val="0"/>
          <w:numId w:val="1"/>
        </w:numPr>
        <w:spacing w:after="60" w:line="312"/>
        <w:ind w:left="720" w:hanging="360"/>
      </w:pPr>
      <w:r>
        <w:rPr>
          <w:rFonts w:ascii="Inter" w:eastAsia="Inter"/>
          <w:color w:val="1E293B"/>
          <w:sz w:val="22"/>
          <w:szCs w:val="22"/>
        </w:rPr>
        <w:t xml:space="preserve">Application teams will consistently query via the Postgres view rather than the underlying table, ensuring the soft-delete filter is applied.</w:t>
      </w:r>
    </w:p>
    <w:p>
      <w:pPr>
        <w:pStyle w:val="ListParagraph"/>
        <w:numPr>
          <w:ilvl w:val="0"/>
          <w:numId w:val="1"/>
        </w:numPr>
        <w:spacing w:after="60" w:line="312"/>
        <w:ind w:left="720" w:hanging="360"/>
      </w:pPr>
      <w:r>
        <w:rPr>
          <w:rFonts w:ascii="Inter" w:eastAsia="Inter"/>
          <w:color w:val="1E293B"/>
          <w:sz w:val="22"/>
          <w:szCs w:val="22"/>
        </w:rPr>
        <w:t xml:space="preserve">Soft-deleted rows do not cause performance problems on queries (the deleted_at IS NULL predicate is indexed).</w:t>
      </w:r>
    </w:p>
    <w:p>
      <w:pPr>
        <w:pStyle w:val="ListParagraph"/>
        <w:numPr>
          <w:ilvl w:val="0"/>
          <w:numId w:val="1"/>
        </w:numPr>
        <w:spacing w:after="60" w:line="312"/>
        <w:ind w:left="720" w:hanging="360"/>
      </w:pPr>
      <w:r>
        <w:rPr>
          <w:rFonts w:ascii="Inter" w:eastAsia="Inter"/>
          <w:color w:val="1E293B"/>
          <w:sz w:val="22"/>
          <w:szCs w:val="22"/>
        </w:rPr>
        <w:t xml:space="preserve">The retention enforcement job (ADR-053) correctly identifies rows eligible for hard delete (deleted_at older than 7 years).</w:t>
      </w:r>
    </w:p>
    <w:p>
      <w:pPr>
        <w:pStyle w:val="ListParagraph"/>
        <w:numPr>
          <w:ilvl w:val="0"/>
          <w:numId w:val="1"/>
        </w:numPr>
        <w:spacing w:after="60" w:line="312"/>
        <w:ind w:left="720" w:hanging="360"/>
      </w:pPr>
      <w:r>
        <w:rPr>
          <w:rFonts w:ascii="Inter" w:eastAsia="Inter"/>
          <w:color w:val="1E293B"/>
          <w:sz w:val="22"/>
          <w:szCs w:val="22"/>
        </w:rPr>
        <w:t xml:space="preserve">Recovery from accidental deletion is sufficiently rare that the manual UPDATE to clear deleted_at is acceptable; no self-service recovery UI is required.</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Soft delete via deleted_at and deleted_by columns, with application queries filtered by a Postgres view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Preserves auditability; instant recovery via UPDATE; integrates with branch reconciliation; uniform enforcement via view.</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Storage overhead (15-25%); unique constraints must include deleted_at; view indirection adds minor planning overhead.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Hard delete with a separate audit-log table capturing the deleted row's state (event-sourcing pattern).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Clean separation between live and historical data; live table stays small; audit log is the source of truth.</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Doubles storage cost; complicates queries (every read must verify against audit log); does not integrate cleanly with branch reconciliation.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Tombstone table recording deleted IDs, with live table queried via LEFT JOIN.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Live table stays small; tombstone table is simple.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Complicates every query (LEFT JOIN easy to forget); does not preserve deleted row's state; recovery requires backup restore.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Hard delete with daily backup as the recovery mechanism.</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schema; no soft-delete overhead.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Recovery requires 4-8 hour backup restore; data loss between last backup and deletion; fails auditability requirement.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soft delete pattern for every entity table in the PreOne schema. Every entity table will have a nullable deleted_at timestamptz column and a nullable deleted_by UUID v7 column. Application queries will filter on deleted_at IS NULL by default via a Postgres view that wraps the underlying table; the view is the default query target, and the underlying table is accessed only by the retention enforcement job (ADR-053) and by explicit recovery operations. Hard deletes (DELETE FROM) are forbidden in application code. Unique constraints will include deleted_at to allow re-creation of soft-deleted entities with the same natural key. Soft-deleted rows are retained for the full 7-year retention period and are archived to cold storage (ADR-054) before final hard delete.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Soft delete via deleted_at and deleted_by columns was chosen because it is the only pattern that satisfies all five PreOne hard requirements simultaneously: auditability, instant recovery, integration with branch reconciliation, uniform enforcement, and regulatory compliance.
The event-sourcing alternative (hard delete with separate audit log) was rejected primarily on storage cost. Every row would exist in both the live table and the audit log, doubling storage. At PreOne's projected scale (280M rows on the attendance table over 7 years), doubling storage is a significant cost. The pattern also complicates queries: every read must verify against the audit log to ensure the row is current, which adds a join to every query and is easy to forget, leading to stale-data bugs.
The tombstone-table alternative was rejected because it does not preserve the deleted row's state. Recovery from accidental deletion requires restoring the row's state from a backup, which is slow (4-8 hours) and may lose data written between the last backup and the deletion. The soft-delete pattern preserves the row's state in place, so recovery is an instant UPDATE.
The hard-delete-with-backup alternative was rejected because it fails the auditability requirement. Regulated SaaS must demonstrate that records were not improperly deleted; a hard-delete schema can only demonstrate this via backup logs, which are indirect and slow to query. The soft-delete pattern allows a direct query (SELECT * FROM enrollments WHERE deleted_at IS NOT NULL AND deleted_at &gt; now() - interval '24 hours') to list all deletions in the past 24 hours, which is fast and auditable.
The Postgres view enforcement is the key to uniform application. Without it, application teams would have to remember to filter on deleted_at IS NULL in every query, and the legacy platform had at least two incidents where a forgotten filter caused deleted rows to leak into results. The view wraps the underlying table and applies the filter automatically: CREATE VIEW enrollments_active AS SELECT * FROM enrollments WHERE deleted_at IS NULL. Application code queries the view (SELECT * FROM enrollments_active), and the filter is applied by the planner. The underlying table (enrollments) is accessed only by the retention enforcement job and by explicit recovery operations, which are audited.
The unique constraint including deleted_at is a necessary consequence of soft delete. Consider an email uniqueness constraint on the users table: a soft-deleted user with email 'alice@example.com' must not block the creation of a new user with the same email (the original user is gone). A standard UNIQUE (email) constraint would block the creation, which is wrong. Including deleted_at in the constraint (UNIQUE (tenant_id, email, deleted_at)) allows multiple rows with the same email, distinguished by their deleted_at timestamp (NULL for the active row, a timestamp for each soft-deleted row). This is a partial uniqueness guarantee: at most one row with deleted_at IS NULL for each (tenant_id, email).
The integration with branch reconciliation (ADR-045) is straightforward. When a branch client soft-deletes a row offline, the deletion is recorded in the SQLite cache as an UPDATE setting deleted_at. On reconciliation, the row is upserted to the cloud with deleted_at set, and the cloud's soft-delete filter (the view) automatically excludes it from queries. The LWW conflict resolution (ADR-045) on updated_at ensures that a soft-delete from the branch client wins over a concurrent update from the cloud, which is the correct behaviour (the branch user explicitly deleted the row).
The storage overhead of soft delete is estimated at 15-25% increase in table size, based on the assumption that approximately 15-25% of rows are soft-deleted over the 7-year retention period. This is acceptable given the auditability and recovery benefits. The retention enforcement job (ADR-053) hard-deletes rows older than 7 years, reclaiming the storage.</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SOFT DELETE PATTERN                        |
+-------------------------------------------------------------+
|                                                             |
|  Table: enrollments                                         |
|  +-----------------------------------------------------+    |
|  | id (UUID v7) PK                                     |    |
|  | tenant_id, school_id, academic_year                 |    |
|  | student_id, status                                  |    |
|  | created_at, updated_at, created_by, updated_by      |    |
|  | deleted_at (NULL = active, timestamp = deleted)     |    |
|  | deleted_by (NULL = active, UUID = deleted)          |    |
|  +-----------------------------------------------------+    |
|                                                             |
|  View: enrollments_active                                   |
|  +-----------------------------------------------------+    |
|  | SELECT * FROM enrollments WHERE deleted_at IS NULL  |    |
|  +-----------------------------------------------------+    |
|          ^                                                  |
|          |  (default query target for application code)    |
|          |                                                  |
|  Application -&gt; enrollments_active (filtered)               |
|  Retention Job -&gt; enrollments (unfiltered, hard delete)    |
|  Recovery Op -&gt; enrollments (unfiltered, UPDATE)           |
|                                                             |
|  Unique constraint:                                         |
|    UNIQUE (tenant_id, school_id, student_id, deleted_at)   |
|    -&gt; allows re-enrollment of soft-deleted student          |
|                                                             |
|  Indexes:                                                   |
|    PRIMARY KEY (tenant_id, school_id, academic_year, id)   |
|    INDEX (tenant_id, school_id, student_id) WHERE          |
|         deleted_at IS NULL  -- partial index for active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-&gt; API: DELETE /enrollments/{id}
API -&gt; Permission Resolver: verify can delete
Permission Resolver -&gt; API: ok
API -&gt; PgBouncer: BEGIN
API -&gt; PgBouncer: SET LOCAL app.tenant_id, app.school_ids
PgBouncer -&gt; RDS Primary: route
API -&gt; PgBouncer: UPDATE enrollments SET deleted_at=now(),
                  deleted_by='user-uuid' WHERE id=...
PgBouncer -&gt; RDS Primary: UPDATE
RDS Primary -&gt; Audit Trigger: log to audit_log
RDS Primary -&gt; PgBouncer: 1 row updated
PgBouncer -&gt; API: ok
API -&gt; User: 204 No Content
(Later, recovery:)
Admin -&gt; API: POST /enrollments/{id}/recover
API -&gt; PgBouncer: UPDATE enrollments SET deleted_at=NULL,
                  deleted_by=NULL WHERE id=...
PgBouncer -&gt; RDS Primary: UPDATE
RDS Primary -&gt; Audit Trigger: log recovery to audit_log
RDS Primary -&gt; PgBouncer: 1 row updated
PgBouncer -&gt; API: ok
API -&gt; Admin: 200 OK (recovered)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ADR-047 — Soft Delete  -  Component View                  |
+-------------------------------------------------------------+
|                                                             |
|  +----------------+        +----------------------+         |
|  | Application    | delete | Repository           |         |
|  | Service        |-------&gt;| (intercepts delete)  |         |
|  +----------------+        +----------+-----------+         |
|                                       |                     |
|                                       | UPDATE              |
|                                       | deleted_at = now()  |
|                                       v                     |
|                              +--------+----------+          |
|                              | Table with        |          |
|                              | deleted_at column |          |
|                              +--------+----------+          |
|                                       |                     |
|                                       | filter              |
|                                       v                     |
|                              +--------+----------+          |
|                              | Default scope:    |          |
|                              | WHERE deleted_at  |          |
|                              |   IS NULL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Delete Flow:
  App -&gt; Repository.delete(id)
  Repository -&gt; UPDATE ... SET deleted_at = NOW() WHERE id = ?
  Postgres -&gt; row updated (NOT deleted from disk)
Read Flow (default):
  App -&gt; Repository.find(filter)
  Repository -&gt; SELECT ... WHERE deleted_at IS NULL AND ...
  Postgres -&gt; partial index scan -&gt; active rows only
Read Flow (with-deleted):
  Admin -&gt; Repository.findWithDeleted(filter)
  Repository -&gt; SELECT ... WHERE ... (no deleted_at filter)
  Postgres -&gt; all rows including deleted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entity table has nullable deleted_at timestamptz and deleted_by UUID v7 columns, both defaulting to NULL. A Postgres view (&lt;table&gt;_active) wraps each entity table, filtering on deleted_at IS NULL. Application code queries the view by default; the underlying table is accessed only by the retention enforcement job and by explicit recovery operations. Unique constraints include deleted_at to allow re-creation of soft-deleted entities: UNIQUE (tenant_id, &lt;natural_key&gt;, deleted_at). Partial indexes on the active subset (WHERE deleted_at IS NULL) provide efficient access for the common case. The audit_log table (ADR-086) captures every UPDATE to deleted_at as a deletion event and every UPDATE clearing deleted_at as a recovery event, with the actor and timestamp. The retention enforcement job (ADR-053) hard-deletes rows where deleted_at &lt; now() - interval '7 years', after archiving them to cold storage (ADR-054).</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that retrieve entities query the active view by default, returning only non-deleted rows. The DELETE method on an entity endpoint performs a soft delete (UPDATE setting deleted_at and deleted_by). The endpoint returns 204 No Content on success. A separate POST /&lt;entity&gt;/{id}/recover endpoint performs a recovery (UPDATE clearing deleted_at and deleted_by), returning 200 OK. Endpoints that need to include deleted rows accept an include_deleted=true query parameter, which is validated against the caller's permissions (only admins can query deleted rows). Bulk delete endpoints perform soft delete in batch; bulk recover endpoints perform recovery in batch. The API contract documents that DELETE is idempotent: deleting an already-deleted row is a no-op (the deleted_at timestamp is not updated).</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Soft delete changes the UI in two ways. First, list pages that previously hid deleted items unchanged — they still hide them. Second, admin users gain a 'Show deleted' toggle on list pages; when enabled, deleted rows appear with a strike-through style and a 'Restore' button. The restore action calls a dedicated restore endpoint that clears the deleted_at column (with audit logging). The 'Delete' button on detail pages was relabelled to 'Archive' for non-admin users (because the data is recoverable) and remains 'Delete' for admins (who understand the soft-delete semantics). No data loss is visible to end users.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Soft delete preserves the audit trail for every deletion, which is a security benefit. The audit_log captures the actor (deleted_by), the timestamp (deleted_at), and the row state at deletion time, enabling forensic analysis of improper deletions. The recover endpoint is restricted to admin roles; standard users cannot recover deleted entities. The include_deleted=true query parameter is restricted to admin roles; standard users cannot see deleted rows. The retention enforcement job's hard delete is preceded by a 7-day warning and is audited; the hard delete is permanent and cannot be undone (the row is gone from Postgres, though it remains in cold storage per ADR-054 for an additional 7 years). The soft-delete pattern does not introduce new attack surfaces; the principal residual risk is a forgotten filter in a query that bypasses the view and reads the underlying table directly, which is mitigated by code review and by a migration linter that flags queries against underlying tables.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Soft delete adds a constant per-query filter cost (deleted_at IS NULL), which is satisfied by the partial index (WHERE deleted_at IS NULL) at O(log n) cost. The partial index is smaller than a full index (it contains only active rows), so cache hit ratio is higher. The net performance impact is negligible (less than 2% on p99 latency) on the PreOne workload. The storage overhead is 15-25% increase in table size, which is acceptable. The retention enforcement job's hard delete is a batch DELETE that runs nightly; the DELETE produces dead tuples that are reclaimed by autovacuum, with per-table autovacuum scaling factors tuned to keep up with the deletion rate (ADR-050). The recovery operation (UPDATE clearing deleted_at) is a single-row UPDATE that is O(log n) on the partial index.</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Soft delete scales linearly with table size. The partial index (WHERE deleted_at IS NULL) contains only active rows, so its size is proportional to the active row count, not the total row count. At PreOne's projected scale (280M rows on the attendance table over 7 years, of which approximately 25% are soft-deleted at any time), the partial index is 210M rows, which is well within a single B-tree's capacity. The retention enforcement job's nightly DELETE processes approximately 200K rows per night (the daily deletion rate), which is well within autovacuum's capacity. The strategy is stable for the foreseeable future. The trigger for revisiting is if the soft-delete rate exceeds 50% of total rows, which would indicate either a data-quality problem (rows being deleted and re-created frequently) or a schema design problem (entities that should be ephemeral are being soft-deleted).</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retention enforcement job (ADR-053) and the cold-storage archive (ADR-054). Application teams own the entity table schemas, the views, the partial indexes, and the API endpoints. The CI pipeline verifies that every entity table has the deleted_at and deleted_by columns, the active view, the partial index, and the unique constraint including deleted_at; a missing element blocks the migration. The migration linter flags application code that queries the underlying table directly (rather than the view); such queries require explicit review and a justification comment. The recovery operation is performed via the admin API; on-call runbooks document the recovery procedure for common accidental-deletion scenarios. The retention enforcement job's hard delete is monitored; alert fires if the job fails or if the hard-delete count deviates from the expected value.</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Application code queries the underlying table directly, bypassing the view and leaking deleted rows into results.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 linter flags direct queries against underlying tables; code review enforces view usage. Quarterly audit of application code for direct table access.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Storage overhead of soft-deleted rows exceeds projection, straining the cluster's storage budget.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Monitor soft-delete rate monthly; if rate exceeds 30% of total rows, investigate root cause. Retention enforcement job reclaims storage nightly.</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retention enforcement job hard-deletes rows that are under legal hold, causing data loss with legal consequences.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Legal holds are tracked in a separate table that the retention job consults before deleting. Hard delete is preceded by a 7-day warning.</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Recovery from accidental deletion is performed incorrectly, restoring the wrong row or restoring a row that should remain deleted.</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Recovery is performed via the admin API with audit logging; the recovery operation is reversible (re-delete via DELETE). The audit log captures the recovery actor and timestamp for forensic analysis.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Instant recovery from accidental deletion via UPDATE (clearing deleted_at).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Storage overhead of 15-25% for retaining soft-deleted rows for 7 years.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Auditability: every deletion is captured with actor and timestamp.</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Application code must query the active view, not the underlying table; requires linting discipline.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Integrates with branch reconciliation: soft-delete propagates via standard upsert.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Unique constraints must include deleted_at, complicating schema design.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Uniform enforcement via Postgres view; forgotten-filter risk eliminated.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View indirection adds minor planning overhead (less than 1ms per query).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Event-sourcing (hard delete with separate audit log) was rejected on storage cost (doubling) and query complexity (every read must verify against audit log). Tombstone table was rejected because it does not preserve the deleted row's state, requiring backup restore for recovery. Hard delete with backup as recovery was rejected because it fails the auditability requirement and recovery is slow (4-8 hours). A time-travel table (Temporal Tables extension) was considered but rejected because it adds significant complexity and the PostgreSQL 16 SQL:2011 temporal table support is incomplete. A separate deleted_rows table (similar to tombstone but preserving state) was considered but rejected because it duplicates the soft-delete pattern with extra indirection.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hard-delete schema to the soft-delete pattern proceeds table-by-table over two quarters. Each migration follows the standard pattern: (1) add the nullable deleted_at and deleted_by columns with defaults of NULL; (2) create the active view (&lt;table&gt;_active) wrapping the table with the deleted_at IS NULL filter; (3) create the partial index (WHERE deleted_at IS NULL) on the columns used by the most common queries; (4) update the unique constraints to include deleted_at; (5) update application code to query the view instead of the underlying table; (6) update the DELETE endpoint to perform a soft delete (UPDATE setting deleted_at and deleted_by); (7) add the POST /&lt;entity&gt;/{id}/recover endpoint. Rollback per table is to drop the view, the partial index, the deleted_at and deleted_by columns, and the recover endpoint; the DELETE endpoint reverts to hard delete. Existing rows are not affected by the migration (their deleted_at remains NULL).</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Soft delete is tested at three levels. (1) Unit: every entity table's active view is verified to return only non-deleted rows; the underlying table is verified to return all rows including deleted. The unique constraint including deleted_at is verified to allow re-creation of soft-deleted entities. (2) Integration: the CI pipeline verifies that the DELETE endpoint performs a soft delete (deleted_at is set, the row remains in the underlying table) and that the recover endpoint performs a recovery (deleted_at is cleared, the row reappears in the active view). (3) End-to-end: a quarterly recovery drill simulates an accidental deletion and verifies that the recovery procedure restores the data correctly within the documented time. The migration linter is tested by injecting direct-table-access queries and verifying that they are flagged.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Soft delete health is monitored through four metrics. (1) Soft-delete rate: count of UPDATE statements setting deleted_at per hour per table; alert fires if the rate deviates significantly from the historical baseline (potential incident). (2) Recovery rate: count of UPDATE statements clearing deleted_at per hour per table; alert fires if the rate exceeds 10 per hour (potential abuse of the recovery endpoint). (3) Active row ratio: percentage of rows in each table with deleted_at IS NULL; alert fires if the ratio drops below 70% (potential data-quality problem). (4) Retention enforcement job: count of hard-deleted rows per night per table; alert fires if the job fails or if the count deviates from the expected value. The audit_log table is queried weekly to list all deletions and recoveries for forensic review.</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introduction of a self-service recovery UI for non-admin users (currently recovery is admin-only), which would require a permission model for who can recover which entities. A second possible evolution is the move to PostgreSQL 17's SQL:2011 temporal table support, which would provide system-versioned tables natively; this would replace the soft-delete pattern with a more standardised mechanism, but the migration cost is significant. A third possible evolution is the introduction of a soft-delete cascade (deleting a parent entity soft-deletes its child entities), but this is currently handled at the application layer and a database-level cascade would introduce complexity. No current PreOne use case requires these evolutions.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ADR-042 - UUID Strategy (deleted_by is UUID v7)</w:t>
      </w:r>
    </w:p>
    <w:p>
      <w:pPr>
        <w:pStyle w:val="ListParagraph"/>
        <w:numPr>
          <w:ilvl w:val="0"/>
          <w:numId w:val="1"/>
        </w:numPr>
        <w:spacing w:after="60" w:line="312"/>
        <w:ind w:left="720" w:hanging="360"/>
      </w:pPr>
      <w:r>
        <w:rPr>
          <w:rFonts w:ascii="Inter" w:eastAsia="Inter"/>
          <w:color w:val="1E293B"/>
          <w:sz w:val="22"/>
          <w:szCs w:val="22"/>
        </w:rPr>
        <w:t xml:space="preserve">ADR-043 - Tenant Isolation (RLS applies to soft-deleted rows too)</w:t>
      </w:r>
    </w:p>
    <w:p>
      <w:pPr>
        <w:pStyle w:val="ListParagraph"/>
        <w:numPr>
          <w:ilvl w:val="0"/>
          <w:numId w:val="1"/>
        </w:numPr>
        <w:spacing w:after="60" w:line="312"/>
        <w:ind w:left="720" w:hanging="360"/>
      </w:pPr>
      <w:r>
        <w:rPr>
          <w:rFonts w:ascii="Inter" w:eastAsia="Inter"/>
          <w:color w:val="1E293B"/>
          <w:sz w:val="22"/>
          <w:szCs w:val="22"/>
        </w:rPr>
        <w:t xml:space="preserve">ADR-045 - Branch Isolation (soft-delete propagates via reconciliation upsert)</w:t>
      </w:r>
    </w:p>
    <w:p>
      <w:pPr>
        <w:pStyle w:val="ListParagraph"/>
        <w:numPr>
          <w:ilvl w:val="0"/>
          <w:numId w:val="1"/>
        </w:numPr>
        <w:spacing w:after="60" w:line="312"/>
        <w:ind w:left="720" w:hanging="360"/>
      </w:pPr>
      <w:r>
        <w:rPr>
          <w:rFonts w:ascii="Inter" w:eastAsia="Inter"/>
          <w:color w:val="1E293B"/>
          <w:sz w:val="22"/>
          <w:szCs w:val="22"/>
        </w:rPr>
        <w:t xml:space="preserve">ADR-048 - Audit Columns (deleted_at and deleted_by are standard audit columns)</w:t>
      </w:r>
    </w:p>
    <w:p>
      <w:pPr>
        <w:pStyle w:val="ListParagraph"/>
        <w:numPr>
          <w:ilvl w:val="0"/>
          <w:numId w:val="1"/>
        </w:numPr>
        <w:spacing w:after="60" w:line="312"/>
        <w:ind w:left="720" w:hanging="360"/>
      </w:pPr>
      <w:r>
        <w:rPr>
          <w:rFonts w:ascii="Inter" w:eastAsia="Inter"/>
          <w:color w:val="1E293B"/>
          <w:sz w:val="22"/>
          <w:szCs w:val="22"/>
        </w:rPr>
        <w:t xml:space="preserve">ADR-053 - Data Retention (7-year retention enforced via hard delete of soft-deleted rows)</w:t>
      </w:r>
    </w:p>
    <w:p>
      <w:pPr>
        <w:pStyle w:val="ListParagraph"/>
        <w:numPr>
          <w:ilvl w:val="0"/>
          <w:numId w:val="1"/>
        </w:numPr>
        <w:spacing w:after="60" w:line="312"/>
        <w:ind w:left="720" w:hanging="360"/>
      </w:pPr>
      <w:r>
        <w:rPr>
          <w:rFonts w:ascii="Inter" w:eastAsia="Inter"/>
          <w:color w:val="1E293B"/>
          <w:sz w:val="22"/>
          <w:szCs w:val="22"/>
        </w:rPr>
        <w:t xml:space="preserve">ADR-054 - Archive Policy (soft-deleted rows archived to cold storage before hard delete)</w:t>
      </w:r>
    </w:p>
    <w:p>
      <w:pPr>
        <w:pStyle w:val="ListParagraph"/>
        <w:numPr>
          <w:ilvl w:val="0"/>
          <w:numId w:val="1"/>
        </w:numPr>
        <w:spacing w:after="60" w:line="312"/>
        <w:ind w:left="720" w:hanging="360"/>
      </w:pPr>
      <w:r>
        <w:rPr>
          <w:rFonts w:ascii="Inter" w:eastAsia="Inter"/>
          <w:color w:val="1E293B"/>
          <w:sz w:val="22"/>
          <w:szCs w:val="22"/>
        </w:rPr>
        <w:t xml:space="preserve">ADR-086 - Audit Trail (audit_log captures deletion and recovery events)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Views and Partial Indexes.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Fowler, M. - Patterns of Enterprise Application Architecture, Soft Delete pattern. Addison-Wesley. 2002.</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7.7 - Soft Delete. Internal. 2025.</w:t>
      </w:r>
    </w:p>
    <w:p>
      <w:pPr>
        <w:pStyle w:val="ListParagraph"/>
        <w:numPr>
          <w:ilvl w:val="0"/>
          <w:numId w:val="1"/>
        </w:numPr>
        <w:spacing w:after="60" w:line="312"/>
        <w:ind w:left="720" w:hanging="360"/>
      </w:pPr>
      <w:r>
        <w:rPr>
          <w:rFonts w:ascii="Inter" w:eastAsia="Inter"/>
          <w:color w:val="1E293B"/>
          <w:sz w:val="22"/>
          <w:szCs w:val="22"/>
        </w:rPr>
        <w:t xml:space="preserve">PreOne Data Retention Policy, Section 4 - Deletion and Recovery. Internal. 2025.</w:t>
      </w:r>
    </w:p>
    <w:p>
      <w:pPr>
        <w:pStyle w:val="ListParagraph"/>
        <w:numPr>
          <w:ilvl w:val="0"/>
          <w:numId w:val="1"/>
        </w:numPr>
        <w:spacing w:after="60" w:line="312"/>
        <w:ind w:left="720" w:hanging="360"/>
      </w:pPr>
      <w:r>
        <w:rPr>
          <w:rFonts w:ascii="Inter" w:eastAsia="Inter"/>
          <w:color w:val="1E293B"/>
          <w:sz w:val="22"/>
          <w:szCs w:val="22"/>
        </w:rPr>
        <w:t xml:space="preserve">PreOne Security Policy, Section 5 - Audit Trail for Deletions.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deleted_at column added to all soft-deletable tables (Done)</w:t>
      </w:r>
    </w:p>
    <w:p>
      <w:pPr>
        <w:pStyle w:val="ListParagraph"/>
        <w:numPr>
          <w:ilvl w:val="0"/>
          <w:numId w:val="1"/>
        </w:numPr>
        <w:spacing w:after="60" w:line="312"/>
        <w:ind w:left="720" w:hanging="360"/>
      </w:pPr>
      <w:r>
        <w:rPr>
          <w:rFonts w:ascii="Inter" w:eastAsia="Inter"/>
          <w:color w:val="1E293B"/>
          <w:sz w:val="22"/>
          <w:szCs w:val="22"/>
        </w:rPr>
        <w:t xml:space="preserve">Partial indexes (WHERE deleted_at IS NULL) created (Done)</w:t>
      </w:r>
    </w:p>
    <w:p>
      <w:pPr>
        <w:pStyle w:val="ListParagraph"/>
        <w:numPr>
          <w:ilvl w:val="0"/>
          <w:numId w:val="1"/>
        </w:numPr>
        <w:spacing w:after="60" w:line="312"/>
        <w:ind w:left="720" w:hanging="360"/>
      </w:pPr>
      <w:r>
        <w:rPr>
          <w:rFonts w:ascii="Inter" w:eastAsia="Inter"/>
          <w:color w:val="1E293B"/>
          <w:sz w:val="22"/>
          <w:szCs w:val="22"/>
        </w:rPr>
        <w:t xml:space="preserve">Repository default scope updated (Done)</w:t>
      </w:r>
    </w:p>
    <w:p>
      <w:pPr>
        <w:pStyle w:val="ListParagraph"/>
        <w:numPr>
          <w:ilvl w:val="0"/>
          <w:numId w:val="1"/>
        </w:numPr>
        <w:spacing w:after="60" w:line="312"/>
        <w:ind w:left="720" w:hanging="360"/>
      </w:pPr>
      <w:r>
        <w:rPr>
          <w:rFonts w:ascii="Inter" w:eastAsia="Inter"/>
          <w:color w:val="1E293B"/>
          <w:sz w:val="22"/>
          <w:szCs w:val="22"/>
        </w:rPr>
        <w:t xml:space="preserve">Admin 'Show deleted' UI toggle implemented (Done)</w:t>
      </w:r>
    </w:p>
    <w:p>
      <w:pPr>
        <w:pStyle w:val="ListParagraph"/>
        <w:numPr>
          <w:ilvl w:val="0"/>
          <w:numId w:val="1"/>
        </w:numPr>
        <w:spacing w:after="60" w:line="312"/>
        <w:ind w:left="720" w:hanging="360"/>
      </w:pPr>
      <w:r>
        <w:rPr>
          <w:rFonts w:ascii="Inter" w:eastAsia="Inter"/>
          <w:color w:val="1E293B"/>
          <w:sz w:val="22"/>
          <w:szCs w:val="22"/>
        </w:rPr>
        <w:t xml:space="preserve">Restore endpoint deployed (Done)</w:t>
      </w:r>
    </w:p>
    <w:p>
      <w:pPr>
        <w:pStyle w:val="ListParagraph"/>
        <w:numPr>
          <w:ilvl w:val="0"/>
          <w:numId w:val="1"/>
        </w:numPr>
        <w:spacing w:after="60" w:line="312"/>
        <w:ind w:left="720" w:hanging="360"/>
      </w:pPr>
      <w:r>
        <w:rPr>
          <w:rFonts w:ascii="Inter" w:eastAsia="Inter"/>
          <w:color w:val="1E293B"/>
          <w:sz w:val="22"/>
          <w:szCs w:val="22"/>
        </w:rPr>
        <w:t xml:space="preserve">Quarterly purge of stale soft-deleted rows (Scheduled)</w:t>
      </w:r>
    </w:p>
    <w:p>
      <w:pPr>
        <w:spacing w:after="60" w:before="360" w:line="280"/>
      </w:pPr>
      <w:r>
        <w:rPr>
          <w:rFonts w:ascii="Inter" w:eastAsia="Inter"/>
          <w:b/>
          <w:bCs/>
          <w:color w:val="4F46E5"/>
          <w:spacing w:val="60"/>
          <w:sz w:val="22"/>
          <w:szCs w:val="22"/>
        </w:rPr>
        <w:t xml:space="preserve">ADR-048</w:t>
      </w:r>
    </w:p>
    <w:p>
      <w:pPr>
        <w:pStyle w:val="Heading1"/>
        <w:spacing w:after="200" w:before="60" w:line="312"/>
      </w:pPr>
      <w:r>
        <w:rPr>
          <w:rFonts w:ascii="Inter" w:eastAsia="Inter"/>
          <w:b/>
          <w:bCs/>
          <w:color w:val="0F172A"/>
          <w:sz w:val="36"/>
          <w:szCs w:val="36"/>
        </w:rPr>
        <w:t xml:space="preserve">Audit Columns</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standard set of audit columns on every entity table in the PreOne schema: created_at, updated_at, created_by, and updated_by. The created_at and updated_at columns are timestamptz, populated by Postgres DEFAULT and trigger respectively. The created_by and updated_by columns are UUID v7 referencing the actors table, populated by the application via session context. Audit columns are non-nullable on entity tables, are indexed for forensic queries, and feed the audit_log table (ADR-086) for full change history.</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 regulated SaaS platform serving the education sector. Every mutation to a regulated entity (student record, enrollment, gradebook entry) must be attributable to an actor and a timestamp for compliance and forensic purposes. The legacy platform used a mix of audit conventions: some tables had created_at only, some had created_at and updated_at, some had created_by, and the audit trail was incomplete. At least two compliance incidents in the past two years involved the inability to attribute a mutation to an actor, requiring manual investigation that took days.
The standard audit-column set is the industry norm: created_at, updated_at, created_by, updated_by. The first two are timestamps populated by the database (created_at via DEFAULT, updated_at via a BEFORE UPDATE trigger). The latter two are actor references populated by the application via session context (the app.current_user_id session setting, set at session start by the API gateway after authentication).
The principal alternative considered was a full audit-log table that captures every mutation as a separate row (the event-sourcing pattern, also considered in ADR-047). This was rejected for the same reasons as in ADR-047: storage cost (the audit log doubles storage) and query complexity (every read must verify against the audit log). The audit-column pattern provides the minimum audit information (who created, who last updated) without the storage cost of a full audit log. The full audit log is still maintained (ADR-086) but as a separate concern, fed by triggers that capture the full row state at each mutation.
A second alternative was application-level audit only, where the application sets the audit columns but the database does not enforce them. This was rejected because it relies on application discipline, which is unreliable: a forgotten SET on a session leaves the audit columns NULL, and a direct database write (e.g., by a migration or a maintenance script) bypasses the application entirely. Database-level enforcement via DEFAULT and triggers ensures the audit columns are always populated, regardless of how the write occurs.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require that every mutation to a regulated entity be attributable to an actor and a timestamp, for FERPA, GDPR, and equivalent regulatory compliance. A compliance audit that cannot attribute a mutation is a failed audit, with contractual and regulatory consequences. The audit-column pattern ensures that the minimum audit information (who created, who last updated) is always present, making compliance audits routine.
A secondary driver is forensic investigation. When a customer reports an unexpected data change (e.g., 'why did this student's grade change?'), the audit columns provide the first investigative lead: the updated_by column identifies the actor, and the updated_at column identifies the time. The full audit_log (ADR-086) provides the complete change history, but the audit columns are the entry point.
A tertiary driver is the branch reconciliation protocol (ADR-045). The updated_at column is the LWW conflict-resolution key: when a branch client reconciles, the cloud applies the row with the later updated_at. The updated_by column identifies which actor (branch user or cloud user) made the change, which is useful for forensic analysis of LWW conflicts.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standard audit-column pattern that captures who created and who last updated every entity row, is enforced at the database layer (not relying on application discipline), integrates with the branch reconciliation protocol (ADR-045), and feeds the full audit_log (ADR-086) for complete change history.</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Every entity table must have non-nullable created_at, updated_at, created_by, and updated_by columns.</w:t>
      </w:r>
    </w:p>
    <w:p>
      <w:pPr>
        <w:pStyle w:val="ListParagraph"/>
        <w:numPr>
          <w:ilvl w:val="0"/>
          <w:numId w:val="1"/>
        </w:numPr>
        <w:spacing w:after="60" w:line="312"/>
        <w:ind w:left="720" w:hanging="360"/>
      </w:pPr>
      <w:r>
        <w:rPr>
          <w:rFonts w:ascii="Inter" w:eastAsia="Inter"/>
          <w:color w:val="1E293B"/>
          <w:sz w:val="22"/>
          <w:szCs w:val="22"/>
        </w:rPr>
        <w:t xml:space="preserve">created_at is populated by DEFAULT now() at insert; updated_at is populated by a BEFORE UPDATE trigger.</w:t>
      </w:r>
    </w:p>
    <w:p>
      <w:pPr>
        <w:pStyle w:val="ListParagraph"/>
        <w:numPr>
          <w:ilvl w:val="0"/>
          <w:numId w:val="1"/>
        </w:numPr>
        <w:spacing w:after="60" w:line="312"/>
        <w:ind w:left="720" w:hanging="360"/>
      </w:pPr>
      <w:r>
        <w:rPr>
          <w:rFonts w:ascii="Inter" w:eastAsia="Inter"/>
          <w:color w:val="1E293B"/>
          <w:sz w:val="22"/>
          <w:szCs w:val="22"/>
        </w:rPr>
        <w:t xml:space="preserve">created_by and updated_by are UUID v7 referencing the actors table, populated from app.current_user_id session setting.</w:t>
      </w:r>
    </w:p>
    <w:p>
      <w:pPr>
        <w:pStyle w:val="ListParagraph"/>
        <w:numPr>
          <w:ilvl w:val="0"/>
          <w:numId w:val="1"/>
        </w:numPr>
        <w:spacing w:after="60" w:line="312"/>
        <w:ind w:left="720" w:hanging="360"/>
      </w:pPr>
      <w:r>
        <w:rPr>
          <w:rFonts w:ascii="Inter" w:eastAsia="Inter"/>
          <w:color w:val="1E293B"/>
          <w:sz w:val="22"/>
          <w:szCs w:val="22"/>
        </w:rPr>
        <w:t xml:space="preserve">Audit columns are indexed (created_at, updated_at) for forensic queries on time ranges.</w:t>
      </w:r>
    </w:p>
    <w:p>
      <w:pPr>
        <w:pStyle w:val="ListParagraph"/>
        <w:numPr>
          <w:ilvl w:val="0"/>
          <w:numId w:val="1"/>
        </w:numPr>
        <w:spacing w:after="60" w:line="312"/>
        <w:ind w:left="720" w:hanging="360"/>
      </w:pPr>
      <w:r>
        <w:rPr>
          <w:rFonts w:ascii="Inter" w:eastAsia="Inter"/>
          <w:color w:val="1E293B"/>
          <w:sz w:val="22"/>
          <w:szCs w:val="22"/>
        </w:rPr>
        <w:t xml:space="preserve">Audit columns are non-nullable; migrations that add audit columns must backfill existing rows with a sentinel value.</w:t>
      </w:r>
    </w:p>
    <w:p>
      <w:pPr>
        <w:pStyle w:val="ListParagraph"/>
        <w:numPr>
          <w:ilvl w:val="0"/>
          <w:numId w:val="1"/>
        </w:numPr>
        <w:spacing w:after="60" w:line="312"/>
        <w:ind w:left="720" w:hanging="360"/>
      </w:pPr>
      <w:r>
        <w:rPr>
          <w:rFonts w:ascii="Inter" w:eastAsia="Inter"/>
          <w:color w:val="1E293B"/>
          <w:sz w:val="22"/>
          <w:szCs w:val="22"/>
        </w:rPr>
        <w:t xml:space="preserve">Direct database writes (migrations, maintenance scripts) must set app.current_user_id or accept a sentinel value (system actor).</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app.current_user_id session setting is reliably set by the API gateway before any application query.</w:t>
      </w:r>
    </w:p>
    <w:p>
      <w:pPr>
        <w:pStyle w:val="ListParagraph"/>
        <w:numPr>
          <w:ilvl w:val="0"/>
          <w:numId w:val="1"/>
        </w:numPr>
        <w:spacing w:after="60" w:line="312"/>
        <w:ind w:left="720" w:hanging="360"/>
      </w:pPr>
      <w:r>
        <w:rPr>
          <w:rFonts w:ascii="Inter" w:eastAsia="Inter"/>
          <w:color w:val="1E293B"/>
          <w:sz w:val="22"/>
          <w:szCs w:val="22"/>
        </w:rPr>
        <w:t xml:space="preserve">PgBouncer transaction pooling preserves app.current_user_id within a transaction (via SET LOCAL).</w:t>
      </w:r>
    </w:p>
    <w:p>
      <w:pPr>
        <w:pStyle w:val="ListParagraph"/>
        <w:numPr>
          <w:ilvl w:val="0"/>
          <w:numId w:val="1"/>
        </w:numPr>
        <w:spacing w:after="60" w:line="312"/>
        <w:ind w:left="720" w:hanging="360"/>
      </w:pPr>
      <w:r>
        <w:rPr>
          <w:rFonts w:ascii="Inter" w:eastAsia="Inter"/>
          <w:color w:val="1E293B"/>
          <w:sz w:val="22"/>
          <w:szCs w:val="22"/>
        </w:rPr>
        <w:t xml:space="preserve">The actors table contains a sentinel 'system' actor for migrations and maintenance scripts.</w:t>
      </w:r>
    </w:p>
    <w:p>
      <w:pPr>
        <w:pStyle w:val="ListParagraph"/>
        <w:numPr>
          <w:ilvl w:val="0"/>
          <w:numId w:val="1"/>
        </w:numPr>
        <w:spacing w:after="60" w:line="312"/>
        <w:ind w:left="720" w:hanging="360"/>
      </w:pPr>
      <w:r>
        <w:rPr>
          <w:rFonts w:ascii="Inter" w:eastAsia="Inter"/>
          <w:color w:val="1E293B"/>
          <w:sz w:val="22"/>
          <w:szCs w:val="22"/>
        </w:rPr>
        <w:t xml:space="preserve">The 4-column audit overhead (32 bytes for two UUIDs + 16 bytes for two timestamps = 48 bytes per row) is acceptable.</w:t>
      </w:r>
    </w:p>
    <w:p>
      <w:pPr>
        <w:pStyle w:val="ListParagraph"/>
        <w:numPr>
          <w:ilvl w:val="0"/>
          <w:numId w:val="1"/>
        </w:numPr>
        <w:spacing w:after="60" w:line="312"/>
        <w:ind w:left="720" w:hanging="360"/>
      </w:pPr>
      <w:r>
        <w:rPr>
          <w:rFonts w:ascii="Inter" w:eastAsia="Inter"/>
          <w:color w:val="1E293B"/>
          <w:sz w:val="22"/>
          <w:szCs w:val="22"/>
        </w:rPr>
        <w:t xml:space="preserve">The BEFORE UPDATE trigger does not significantly impact write performance (estimated 2-3% overhead).</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Standard audit columns (created_at, updated_at, created_by, updated_by) populated by DEFAULT and triggers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Always populated; minimal storage overhead (48 bytes); integrates with LWW reconciliation; feeds audit_log.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Triggers add 2-3% write overhead; relies on app.current_user_id session setting discipline.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Full audit-log table capturing every mutation as a separate row (event-sourcing pattern).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Complete change history; no information loss; audit log is the source of truth.</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Doubles storage; complicates queries; does not integrate cleanly with LWW reconciliation (audit log has its own conflict-resolution path).</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Application-level audit only, where the application sets the audit columns but the database does not enforce them.</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trigger overhead; simplest schema; maximum flexibility.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Relies on application discipline; forgotten SET leaves columns NULL; direct database writes bypass audit entirely.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 columns plus a separate history table populated by triggers (hybrid).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 columns for fast access; history table for complete change log.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Storage cost of history table (similar to event-sourcing); complexity of two audit mechanisms.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(for the history table; the audit columns are adopted)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standard set of audit columns on every entity table in the PreOne schema: created_at, updated_at, created_by, and updated_by. The created_at column is timestamptz populated by DEFAULT now() at insert. The updated_at column is timestamptz populated by a BEFORE UPDATE trigger. The created_by and updated_by columns are UUID v7 referencing the actors table, populated from the app.current_user_id session setting. Audit columns are non-nullable on entity tables, are indexed for forensic queries, and feed the audit_log table (ADR-086) for full change history. Direct database writes must set app.current_user_id or accept a sentinel 'system' actor value. The audit-column pattern is enforced at the database layer, not relying on application discipline.</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Standard audit columns populated by DEFAULT and triggers was chosen because it is the only pattern that satisfies all five PreOne hard requirements simultaneously: always-populated audit information, minimal storage overhead, integration with LWW reconciliation, database-level enforcement, and feed for the full audit_log.
The full audit-log alternative was rejected on storage cost, as in ADR-047. The audit-column pattern provides the minimum audit information (who created, who last updated) at 48 bytes per row; a full audit log would double storage by capturing every mutation as a separate row. The audit columns and the audit_log are complementary: the audit columns are the fast-access summary (who last touched this row), and the audit_log is the complete change history (every mutation with the full row state). The audit_log is fed by triggers that capture the full row state at each mutation, separately from the audit-column triggers.
The application-level-only alternative was rejected because it relies on application discipline, which is unreliable. The legacy platform had at least two incidents where a forgotten SET on a session left the audit columns NULL, breaking the audit trail. Database-level enforcement via DEFAULT and triggers ensures the audit columns are always populated, regardless of how the write occurs: application code, migration scripts, maintenance jobs, and even direct psql sessions all get the audit columns populated correctly (with the 'system' sentinel for writes without a user session).
The hybrid alternative (audit columns plus a separate history table) was rejected because it duplicates the audit_log pattern. The audit_log table (ADR-086) already serves as the complete change history; adding a separate history table would be redundant. The audit columns are the fast-access summary; the audit_log is the complete history. Two mechanisms are sufficient; three would be complexity without benefit.
The created_at column is populated by DEFAULT now() at insert, which is the simplest and most reliable mechanism. The DEFAULT ensures that even a bare INSERT (without specifying created_at) gets the correct value. The updated_at column is populated by a BEFORE UPDATE trigger that sets updated_at = now() on every UPDATE. The trigger is a one-time schema setup; application code does not need to set updated_at manually. The trigger also populates updated_by from app.current_user_id, ensuring that the actor is captured even if the application code forgets to set it.
The created_by and updated_by columns are UUID v7 referencing the actors table, which is a unified table containing all actor types (users, service accounts, system). The actors table is the authoritative source of actor identity; the audit columns reference it. The app.current_user_id session setting is set by the API gateway after authentication, based on the authenticated user's UUID. For service-to-service calls, the setting is the service account's UUID. For direct database writes (migrations, maintenance scripts), the setting is the 'system' sentinel UUID, which is a well-known value documented in the engineering handbook.
The PgBouncer transaction pooling preservation of app.current_user_id is critical. SET LOCAL (not SET) is used within each transaction, so the setting is reset at COMMIT. This ensures that a connection reused across transactions (via PgBouncer) does not carry the previous transaction's user_id forward. The integration test verifies that app.current_user_id is reset between transactions.
The integration with LWW reconciliation (ADR-045) is straightforward. The updated_at column is the LWW conflict-resolution key: when a branch client reconciles, the cloud applies the row with the later updated_at. The updated_by column identifies which actor (branch user or cloud user) made the change, which is useful for forensic analysis of LWW conflicts. The BEFORE UPDATE trigger does not interfere with LWW reconciliation because the reconciliation upsert sets updated_at explicitly (to the branch client's wall-clock time), and the trigger only fires on UPDATE (not on INSERT ... ON CONFLICT DO UPDATE, where the conflict action is treated as an INSERT for trigger purposes).
The storage overhead of 48 bytes per row is acceptable. On the average PreOne entity table (8 columns, 96 bytes per row), the audit columns add 48 bytes, a 50% increase in row storage. However, the audit columns are the same on every entity table, so the overhead is uniform and predictable. The total storage increase across the cluster is estimated at 30%, which is acceptable given the audit and forensic benefits.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AUDIT COLUMNS PATTERN                      |
+-------------------------------------------------------------+
|                                                             |
|  Table: enrollments                                         |
|  +-----------------------------------------------------+    |
|  | id (UUID v7) PK                                     |    |
|  | tenant_id, school_id, academic_year                 |    |
|  | student_id, status                                  |    |
|  |                                                     |    |
|  | -- Audit columns (non-nullable) --                  |    |
|  | created_at  TIMESTAMPTZ  DEFAULT now()              |    |
|  | updated_at  TIMESTAMPTZ  (BEFORE UPDATE trigger)    |    |
|  | created_by  UUID v7     (app.current_user_id)       |    |
|  | updated_by  UUID v7     (app.current_user_id)       |    |
|  |                                                     |    |
|  | -- Soft delete columns (ADR-047) --                 |    |
|  | deleted_at  TIMESTAMPTZ  (nullable)                 |    |
|  | deleted_by  UUID v7      (nullable)                 |    |
|  +-----------------------------------------------------+    |
|                                                             |
|  BEFORE INSERT trigger:                                     |
|    created_at := now()  (DEFAULT)                           |
|    created_by := app.current_user_id                        |
|    updated_at := now()                                      |
|    updated_by := app.current_user_id                        |
|                                                             |
|  BEFORE UPDATE trigger:                                     |
|    updated_at := now()                                      |
|    updated_by := app.current_user_id                        |
|                                                             |
|  AFTER INSERT/UPDATE/DELETE trigger:                        |
|    INSERT INTO audit_log (table, pk, action, old, new,      |
|                           actor, timestamp)                 |
|    -&gt; feeds full change history (ADR-086)                   |
|                                                             |
|  Indexes:                                                   |
|    INDEX (tenant_id, updated_at)  -- forensic time queries  |
|    INDEX (tenant_id, created_by)  -- actor attribution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-&gt; API: POST /enrollments (authenticated)
API -&gt; API Gateway: validate token, extract user_id
API Gateway -&gt; PgBouncer: BEGIN
API Gateway -&gt; PgBouncer: SET LOCAL app.current_user_id = 'user-uuid'
API Gateway -&gt; PgBouncer: SET LOCAL app.tenant_id = 'tenant-uuid'
PgBouncer -&gt; RDS Primary: route
API -&gt; PgBouncer: INSERT INTO enrollments (student_id, ...) VALUES (...)
PgBouncer -&gt; RDS Primary: INSERT
RDS Primary -&gt; BEFORE INSERT trigger: set audit columns
BEFORE INSERT trigger -&gt; RDS Primary: created_at=now(), created_by=user-uuid
RDS Primary -&gt; AFTER INSERT trigger: log to audit_log
AFTER INSERT trigger -&gt; audit_log: INSERT (action=INSERT, new=row, actor=user-uuid)
RDS Primary -&gt; PgBouncer: 1 row inserted
PgBouncer -&gt; API: ok
API -&gt; User: 201 Created
(Later, update:)
User -&gt; API: PATCH /enrollments/{id} {status: 'active'}
API -&gt; PgBouncer: BEGIN; SET LOCAL app.current_user_id
PgBouncer -&gt; RDS Primary: route
API -&gt; PgBouncer: UPDATE enrollments SET status='active' WHERE id=...
PgBouncer -&gt; RDS Primary: UPDATE
RDS Primary -&gt; BEFORE UPDATE trigger: set updated_at, updated_by
RDS Primary -&gt; AFTER UPDATE trigger: log to audit_log (action=UPDATE, old, new)
RDS Primary -&gt; PgBouncer: 1 row updated
PgBouncer -&gt; API: ok
API -&gt; User: 200 OK</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ADR-048 — Audit Columns  -  Component View                |
+-------------------------------------------------------------+
|                                                             |
|  +----------------+        +----------------------+         |
|  | Application    | insert/| Repository           |         |
|  | Service        | update | (auto-populates)     |         |
|  +----------------+        +----------+-----------+         |
|                                       |                     |
|                                       | sets                |
|                                       v                     |
|  +-----------------------------------------------------+    |
|  | Every table includes:                               |    |
|  |   created_at, created_by,                           |    |
|  |   updated_at, updated_by,                           |    |
|  |   version (optimistic lock)                         |    |
|  +-----------------------------------------------------+    |
|                                                             |
|  Trigger layer (Postgres BEFORE UPDATE):                   |
|    - updated_at = NOW()                                     |
|    - updated_by = current_user()                            |
|    - version = version + 1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Insert Flow:
  App -&gt; Repository.insert(entity)
  Repository -&gt; set created_at, created_by, version=0
  Postgres -&gt; INSERT row with audit columns
Update Flow:
  App -&gt; Repository.update(entity)
  Repository -&gt; set updated_at, updated_by, version+1
  Postgres -&gt; BEFORE UPDATE trigger enforces non-null
Audit Read Flow:
  Audit Service -&gt; SELECT created_at, created_by, updated_at, updated_by
  Audit Service -&gt; join to user table for display names</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entity table has non-nullable created_at, updated_at, created_by, and updated_by columns. created_at is timestamptz DEFAULT now(). updated_at is timestamptz, populated by a BEFORE UPDATE trigger. created_by and updated_by are UUID v7 referencing the actors table, populated from app.current_user_id session setting via the same trigger. The BEFORE INSERT trigger sets created_at, created_by, updated_at, and updated_by (so that updated_at matches created_at at insert time). The AFTER INSERT/UPDATE/DELETE trigger inserts a row into audit_log (ADR-086) with the table name, primary key, action (INSERT/UPDATE/DELETE), old row state (for UPDATE/DELETE), new row state (for INSERT/UPDATE), actor (app.current_user_id), and timestamp (now()). Audit columns are indexed: INDEX (tenant_id, updated_at) for forensic time-range queries, INDEX (tenant_id, created_by) for actor-attribution queries. The actors table is a unified table containing all actor types (users, service accounts, system), with a sentinel 'system' UUID for migrations and maintenance scripts.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do not directly set audit columns; the database triggers handle it. The API gateway sets app.current_user_id on the Postgres session after authentication, based on the authenticated user's UUID. For service-to-service calls, the setting is the service account's UUID. The API contract documents that audit columns are read-only via the API; clients cannot set created_at, updated_at, created_by, or updated_by. The GET /&lt;entity&gt;/{id} endpoint includes audit columns in the response (subject to permission: standard users see created_at and updated_at; admin users also see created_by and updated_by). The GET /&lt;entity&gt;/{id}/history endpoint returns the full change history from audit_log (ADR-086), subject to admin permission. The API does not expose the app.current_user_id session setting directly; it is set transparently by the gateway.</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Audit columns are surfaced in the UI on detail pages and in admin list views. Every entity detail page now includes a 'Metadata' panel at the bottom showing 'Created: &lt;date&gt; by &lt;user&gt;', 'Last updated: &lt;date&gt; by &lt;user&gt;', 'Version: N'. This panel is read-only and uses a muted colour scheme to distinguish it from business data. List views for admin users gained optional 'Created', 'Updated', and 'Modified by' columns (hidden by default, available via the column picker). No end-user-facing forms were affected; audit columns are populated automatically by the repository layer.</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Audit columns provide the minimum audit information required for compliance and forensic investigation. The created_by and updated_by columns reference the actors table, which is the authoritative source of actor identity. The audit columns are non-nullable, ensuring that every row has a complete audit trail. The principal residual risk is a direct database write (e.g., by a migration or a maintenance script) that does not set app.current_user_id, leaving the audit columns NULL. This is mitigated by the BEFORE INSERT/UPDATE trigger, which falls back to the 'system' sentinel UUID if app.current_user_id is not set. The fallback ensures the audit columns are always populated, even for direct database writes. The audit_log table (ADR-086) captures the full row state at each mutation, enabling forensic reconstruction of any change. The audit columns and audit_log are complementary: the audit columns are the fast-access summary, and the audit_log is the complete history.</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Audit columns add 48 bytes per row (16 bytes for two timestamps + 32 bytes for two UUIDs), which is a 50% increase in row storage on the average entity table. The total storage increase across the cluster is estimated at 30%, which is acceptable. The BEFORE UPDATE trigger adds 2-3% write overhead, based on internal benchmarks; the overhead is dominated by the trigger's now() and session-setting lookup, which are fast. The AFTER INSERT/UPDATE/DELETE trigger adds 5-8% write overhead, dominated by the INSERT into audit_log; this is the price of the full audit trail (ADR-086) and is accepted as a compliance cost. The indexes on (tenant_id, updated_at) and (tenant_id, created_by) add storage overhead but enable fast forensic queries, which are critical for compliance audits. The net performance impact is acceptable: 5-8% write overhead and 30% storage overhead for the audit and compliance benefits.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Audit columns scale linearly with table size. The 48-byte overhead per row is constant, so the storage increase is proportional to row count. The trigger overhead is constant per write, so the write-latency increase is independent of table size. The audit_log table (ADR-086) grows at 1-3 rows per mutation (depending on the action), which is the principal scalability concern; it is partitioned by month per ADR-051 to manage size. The actors table is small (projected 1M rows at steady state) and is not a scalability concern. The strategy is stable for the foreseeable future. The trigger for revisiting is if the audit_log table's growth exceeds the cluster's storage budget, which is monitored monthly; the mitigation is to increase the audit_log retention enforcement (ADR-053) frequency or to move older audit_log rows to cold storage (ADR-054) earlier.</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trigger infrastructure: the BEFORE INSERT/UPDATE trigger template, the AFTER INSERT/UPDATE/DELETE trigger template, and the audit_log table (ADR-086). Application teams own the entity table schemas and the actors table. The CI pipeline verifies that every entity table has the four audit columns, the two triggers, and the two indexes; a missing element blocks the migration. The app.current_user_id session setting is set by the API gateway after authentication; the integration test verifies that the setting is reset between transactions. The 'system' sentinel UUID is documented in the engineering handbook and is used by all direct database writes (migrations, maintenance scripts). The audit_log table is queried weekly by the security team for forensic review; the audit columns are queried on-demand for compliance audits.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direct database write (migration, maintenance script) does not set app.current_user_id, leaving audit columns NULL.</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BEFORE INSERT/UPDATE trigger falls back to 'system' sentinel UUID if app.current_user_id is not set; audit columns are always populated.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PgBouncer transaction pooling fails to preserve app.current_user_id across a transaction, causing audit columns to be populated with the wrong actor.</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SET LOCAL (not SET) is used within each transaction; integration test verifies that app.current_user_id is reset between transactions.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AFTER INSERT/UPDATE/DELETE trigger fails, breaking the audit_log feed and losing change history.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Trigger failure is monitored; alert fires if audit_log insert rate drops to zero. Trigger is tested in CI on every migration.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audit_log table grows beyond the cluster's storage budget, impacting overall performance.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audit_log is partitioned by month per ADR-051; retention enforcement (ADR-053) moves older rows to cold storage (ADR-054). Storage growth is monitored monthly.</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Always-populated audit information for compliance and forensic investigation.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48-byte storage overhead per row (30% increase across cluster).</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Database-level enforcement via DEFAULT and triggers; not reliant on application discipline.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5-8% write overhead from triggers, dominated by audit_log INSERT.</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Integrates with LWW reconciliation via updated_at column (ADR-045).</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Trigger complexity; debugging trigger issues requires Postgres expertise.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Feeds the full audit_log (ADR-086) for complete change history.</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 columns are read-only via the API; clients cannot override them, which may surprise some users.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Full audit-log table (event-sourcing) was rejected on storage cost (doubling) and query complexity (every read must verify against audit log). Application-level-only audit was rejected because it relies on application discipline, which is unreliable. The hybrid (audit columns plus separate history table) was rejected because it duplicates the audit_log pattern. A separate per-table audit trail (each table has its own audit log) was considered but rejected because it complicates cross-table forensic queries; the unified audit_log (ADR-086) is simpler. A timestamp-only audit (created_at and updated_at, without actor) was considered but rejected because actor attribution is required for compliance.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mixed audit conventions to the standard audit-column pattern proceeds table-by-table over two quarters. Each migration follows the standard pattern: (1) add the four audit columns (created_at, updated_at, created_by, updated_by) as nullable initially; (2) backfill existing rows: created_at and updated_at from the legacy created_at column (or from the row's earliest known timestamp), created_by and updated_by from the legacy actor column (or from the 'system' sentinel if unknown); (3) add the BEFORE INSERT/UPDATE trigger and the AFTER INSERT/UPDATE/DELETE trigger; (4) alter the columns to non-nullable; (5) add the indexes on (tenant_id, updated_at) and (tenant_id, created_by). Rollback per table is to drop the triggers, the indexes, and the audit columns; the audit_log table is not affected (it retains the historical entries). Existing rows are backfilled with the best available audit information; rows with unknown audit information are backfilled with the 'system' sentinel and a created_at of the migration timestamp, which is documented in the migration log.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Audit columns are tested at three levels. (1) Unit: every entity table's BEFORE INSERT/UPDATE trigger is verified to populate the audit columns correctly, including the fallback to 'system' sentinel when app.current_user_id is not set. (2) Integration: the CI pipeline verifies that the API gateway sets app.current_user_id after authentication, that the setting is preserved within a transaction, and that the setting is reset between transactions. (3) End-to-end: a quarterly compliance drill simulates a forensic investigation (e.g., 'who changed this student's grade?') and verifies that the audit columns and audit_log provide the correct answer within the documented time. The trigger failure detection is tested by deliberately disabling a trigger in staging and verifying that the alert fires.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Audit column health is monitored through four metrics. (1) Audit column completeness: percentage of entity table rows with non-NULL audit columns; target 100%, current 100%. (2) Trigger success rate: percentage of INSERT/UPDATE/DELETE operations that successfully fire the BEFORE and AFTER triggers; alert fires if the rate drops below 100%. (3) audit_log insert rate: count of INSERTs into audit_log per hour; alert fires if the rate drops to zero (potential trigger failure) or spikes (potential incident). (4) app.current_user_id setting rate: percentage of application queries that set app.current_user_id; alert fires if the rate drops below 99% (potential gateway regression). The audit_log table is queried weekly by the security team for forensic review; the audit columns are queried on-demand for compliance audits.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move to PostgreSQL 17's SQL:2011 temporal table support, which would provide system-versioned tables natively; this would replace the audit_log table (ADR-086) with a more standardised mechanism, but the audit columns would remain. A second possible evolution is the introduction of column-level audit (tracking which specific columns changed, not just the row), which would require a more detailed audit_log schema; this is currently under evaluation in ADR-086. A third possible evolution is the addition of a source_ip column to capture the IP address of the actor, which would require the API gateway to set an app.source_ip session setting; this is a minor extension and is documented as a future enhancement. No current PreOne use case requires these evolutions.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ADR-042 - UUID Strategy (created_by and updated_by are UUID v7)</w:t>
      </w:r>
    </w:p>
    <w:p>
      <w:pPr>
        <w:pStyle w:val="ListParagraph"/>
        <w:numPr>
          <w:ilvl w:val="0"/>
          <w:numId w:val="1"/>
        </w:numPr>
        <w:spacing w:after="60" w:line="312"/>
        <w:ind w:left="720" w:hanging="360"/>
      </w:pPr>
      <w:r>
        <w:rPr>
          <w:rFonts w:ascii="Inter" w:eastAsia="Inter"/>
          <w:color w:val="1E293B"/>
          <w:sz w:val="22"/>
          <w:szCs w:val="22"/>
        </w:rPr>
        <w:t xml:space="preserve">ADR-043 - Tenant Isolation (audit columns are tenant-scoped)</w:t>
      </w:r>
    </w:p>
    <w:p>
      <w:pPr>
        <w:pStyle w:val="ListParagraph"/>
        <w:numPr>
          <w:ilvl w:val="0"/>
          <w:numId w:val="1"/>
        </w:numPr>
        <w:spacing w:after="60" w:line="312"/>
        <w:ind w:left="720" w:hanging="360"/>
      </w:pPr>
      <w:r>
        <w:rPr>
          <w:rFonts w:ascii="Inter" w:eastAsia="Inter"/>
          <w:color w:val="1E293B"/>
          <w:sz w:val="22"/>
          <w:szCs w:val="22"/>
        </w:rPr>
        <w:t xml:space="preserve">ADR-045 - Branch Isolation (updated_at is the LWW conflict-resolution key)</w:t>
      </w:r>
    </w:p>
    <w:p>
      <w:pPr>
        <w:pStyle w:val="ListParagraph"/>
        <w:numPr>
          <w:ilvl w:val="0"/>
          <w:numId w:val="1"/>
        </w:numPr>
        <w:spacing w:after="60" w:line="312"/>
        <w:ind w:left="720" w:hanging="360"/>
      </w:pPr>
      <w:r>
        <w:rPr>
          <w:rFonts w:ascii="Inter" w:eastAsia="Inter"/>
          <w:color w:val="1E293B"/>
          <w:sz w:val="22"/>
          <w:szCs w:val="22"/>
        </w:rPr>
        <w:t xml:space="preserve">ADR-047 - Soft Delete (deleted_at and deleted_by are extension audit columns)</w:t>
      </w:r>
    </w:p>
    <w:p>
      <w:pPr>
        <w:pStyle w:val="ListParagraph"/>
        <w:numPr>
          <w:ilvl w:val="0"/>
          <w:numId w:val="1"/>
        </w:numPr>
        <w:spacing w:after="60" w:line="312"/>
        <w:ind w:left="720" w:hanging="360"/>
      </w:pPr>
      <w:r>
        <w:rPr>
          <w:rFonts w:ascii="Inter" w:eastAsia="Inter"/>
          <w:color w:val="1E293B"/>
          <w:sz w:val="22"/>
          <w:szCs w:val="22"/>
        </w:rPr>
        <w:t xml:space="preserve">ADR-049 - Optimistic Concurrency (version column complements audit columns)</w:t>
      </w:r>
    </w:p>
    <w:p>
      <w:pPr>
        <w:pStyle w:val="ListParagraph"/>
        <w:numPr>
          <w:ilvl w:val="0"/>
          <w:numId w:val="1"/>
        </w:numPr>
        <w:spacing w:after="60" w:line="312"/>
        <w:ind w:left="720" w:hanging="360"/>
      </w:pPr>
      <w:r>
        <w:rPr>
          <w:rFonts w:ascii="Inter" w:eastAsia="Inter"/>
          <w:color w:val="1E293B"/>
          <w:sz w:val="22"/>
          <w:szCs w:val="22"/>
        </w:rPr>
        <w:t xml:space="preserve">ADR-053 - Data Retention (audit_log retention enforced via partition drop)</w:t>
      </w:r>
    </w:p>
    <w:p>
      <w:pPr>
        <w:pStyle w:val="ListParagraph"/>
        <w:numPr>
          <w:ilvl w:val="0"/>
          <w:numId w:val="1"/>
        </w:numPr>
        <w:spacing w:after="60" w:line="312"/>
        <w:ind w:left="720" w:hanging="360"/>
      </w:pPr>
      <w:r>
        <w:rPr>
          <w:rFonts w:ascii="Inter" w:eastAsia="Inter"/>
          <w:color w:val="1E293B"/>
          <w:sz w:val="22"/>
          <w:szCs w:val="22"/>
        </w:rPr>
        <w:t xml:space="preserve">ADR-086 - Audit Trail (audit_log fed by audit-column triggers)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Triggers and Session Settings.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Fowler, M. - Patterns of Enterprise Application Architecture, Audit Log pattern. Addison-Wesley. 2002.</w:t>
      </w:r>
    </w:p>
    <w:p>
      <w:pPr>
        <w:pStyle w:val="ListParagraph"/>
        <w:numPr>
          <w:ilvl w:val="0"/>
          <w:numId w:val="1"/>
        </w:numPr>
        <w:spacing w:after="60" w:line="312"/>
        <w:ind w:left="720" w:hanging="360"/>
      </w:pPr>
      <w:r>
        <w:rPr>
          <w:rFonts w:ascii="Inter" w:eastAsia="Inter"/>
          <w:color w:val="1E293B"/>
          <w:sz w:val="22"/>
          <w:szCs w:val="22"/>
        </w:rPr>
        <w:t xml:space="preserve">FERPA - Family Educational Rights and Privacy Act, Audit Requirements. U.S. Department of Education.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7.8 - Audit Columns. Internal. 2025.</w:t>
      </w:r>
    </w:p>
    <w:p>
      <w:pPr>
        <w:pStyle w:val="ListParagraph"/>
        <w:numPr>
          <w:ilvl w:val="0"/>
          <w:numId w:val="1"/>
        </w:numPr>
        <w:spacing w:after="60" w:line="312"/>
        <w:ind w:left="720" w:hanging="360"/>
      </w:pPr>
      <w:r>
        <w:rPr>
          <w:rFonts w:ascii="Inter" w:eastAsia="Inter"/>
          <w:color w:val="1E293B"/>
          <w:sz w:val="22"/>
          <w:szCs w:val="22"/>
        </w:rPr>
        <w:t xml:space="preserve">PreOne Security Policy, Section 6 - Audit Trail.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created_at, created_by, updated_at, updated_by, version columns added (Done)</w:t>
      </w:r>
    </w:p>
    <w:p>
      <w:pPr>
        <w:pStyle w:val="ListParagraph"/>
        <w:numPr>
          <w:ilvl w:val="0"/>
          <w:numId w:val="1"/>
        </w:numPr>
        <w:spacing w:after="60" w:line="312"/>
        <w:ind w:left="720" w:hanging="360"/>
      </w:pPr>
      <w:r>
        <w:rPr>
          <w:rFonts w:ascii="Inter" w:eastAsia="Inter"/>
          <w:color w:val="1E293B"/>
          <w:sz w:val="22"/>
          <w:szCs w:val="22"/>
        </w:rPr>
        <w:t xml:space="preserve">Postgres BEFORE UPDATE triggers deployed (Done)</w:t>
      </w:r>
    </w:p>
    <w:p>
      <w:pPr>
        <w:pStyle w:val="ListParagraph"/>
        <w:numPr>
          <w:ilvl w:val="0"/>
          <w:numId w:val="1"/>
        </w:numPr>
        <w:spacing w:after="60" w:line="312"/>
        <w:ind w:left="720" w:hanging="360"/>
      </w:pPr>
      <w:r>
        <w:rPr>
          <w:rFonts w:ascii="Inter" w:eastAsia="Inter"/>
          <w:color w:val="1E293B"/>
          <w:sz w:val="22"/>
          <w:szCs w:val="22"/>
        </w:rPr>
        <w:t xml:space="preserve">Repository layer auto-populates audit columns (Done)</w:t>
      </w:r>
    </w:p>
    <w:p>
      <w:pPr>
        <w:pStyle w:val="ListParagraph"/>
        <w:numPr>
          <w:ilvl w:val="0"/>
          <w:numId w:val="1"/>
        </w:numPr>
        <w:spacing w:after="60" w:line="312"/>
        <w:ind w:left="720" w:hanging="360"/>
      </w:pPr>
      <w:r>
        <w:rPr>
          <w:rFonts w:ascii="Inter" w:eastAsia="Inter"/>
          <w:color w:val="1E293B"/>
          <w:sz w:val="22"/>
          <w:szCs w:val="22"/>
        </w:rPr>
        <w:t xml:space="preserve">Detail-page 'Metadata' panel implemented in admin UI (Done)</w:t>
      </w:r>
    </w:p>
    <w:p>
      <w:pPr>
        <w:pStyle w:val="ListParagraph"/>
        <w:numPr>
          <w:ilvl w:val="0"/>
          <w:numId w:val="1"/>
        </w:numPr>
        <w:spacing w:after="60" w:line="312"/>
        <w:ind w:left="720" w:hanging="360"/>
      </w:pPr>
      <w:r>
        <w:rPr>
          <w:rFonts w:ascii="Inter" w:eastAsia="Inter"/>
          <w:color w:val="1E293B"/>
          <w:sz w:val="22"/>
          <w:szCs w:val="22"/>
        </w:rPr>
        <w:t xml:space="preserve">Quarterly audit-column completeness check (Scheduled)</w:t>
      </w:r>
    </w:p>
    <w:p>
      <w:pPr>
        <w:spacing w:after="60" w:before="360" w:line="280"/>
      </w:pPr>
      <w:r>
        <w:rPr>
          <w:rFonts w:ascii="Inter" w:eastAsia="Inter"/>
          <w:b/>
          <w:bCs/>
          <w:color w:val="4F46E5"/>
          <w:spacing w:val="60"/>
          <w:sz w:val="22"/>
          <w:szCs w:val="22"/>
        </w:rPr>
        <w:t xml:space="preserve">ADR-049</w:t>
      </w:r>
    </w:p>
    <w:p>
      <w:pPr>
        <w:pStyle w:val="Heading1"/>
        <w:spacing w:after="200" w:before="60" w:line="312"/>
      </w:pPr>
      <w:r>
        <w:rPr>
          <w:rFonts w:ascii="Inter" w:eastAsia="Inter"/>
          <w:b/>
          <w:bCs/>
          <w:color w:val="0F172A"/>
          <w:sz w:val="36"/>
          <w:szCs w:val="36"/>
        </w:rPr>
        <w:t xml:space="preserve">Optimistic Concurrency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optimistic concurrency control via a version integer column on every entity table that supports concurrent updates. The version column is incremented by the BEFORE UPDATE trigger (ADR-048) on every successful UPDATE, and the UPDATE statement includes a WHERE version = ? predicate that fails if the version has changed since the read. Failed updates return SQLSTATE 40001 (serialization_failure) and are retried by the application with exponential backoff. Pessimistic locking (SELECT ... FOR UPDATE) is reserved for workflows that require explicit locking semantics (e.g., bulk operations).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 multi-user SaaS where the same entity (e.g., a student's gradebook entry) may be edited concurrently by multiple users (e.g., a teacher and an administrator). Without concurrency control, the last write wins silently, potentially overwriting the first writer's changes. The legacy platform used last-write-wins without explicit versioning, and at least three incidents in the past year involved silent data loss where a teacher's grade update was overwritten by an administrator's concurrent update.
Two concurrency control models are relevant. (1) Optimistic: assume conflicts are rare, detect them at write time via a version column, and retry on conflict. (2) Pessimistic: assume conflicts are common, acquire a lock at read time via SELECT ... FOR UPDATE, and block other writers until the lock is released. PreOne's workload is dominated by short transactions on per-student-per-assignment records, where conflicts are rare (the same gradebook entry is rarely edited by two users within seconds). Optimistic concurrency is the better fit.
The version-column pattern is the standard optimistic concurrency mechanism. Every entity table has a version integer column, initialised to 1 at insert and incremented by the BEFORE UPDATE trigger on every successful UPDATE. The UPDATE statement includes a WHERE version = ? predicate; if the version has changed since the read, the predicate fails to match, the UPDATE affects zero rows, and the application detects the conflict (no row updated) and retries. The retry re-reads the row (getting the new version), merges the user's changes with the new state (or surfaces the conflict to the user), and re-attempts the UPDATE.
The principal alternative considered was pessimistic locking (SELECT ... FOR UPDATE) for all concurrent-edit workflows. This was rejected because pessimistic locking blocks other writers for the duration of the transaction, which in a web application can be seconds (the duration of the user's editing session). Blocking writers for seconds degrades throughput under load and risks connection pool exhaustion. Pessimistic locking is appropriate for short, server-side transactions (e.g., a bulk operation that reads and updates many rows in a single transaction), not for interactive user editing.</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require that concurrent edits to the same entity not silently lose data. A teacher who updates a student's grade must not have their update silently overwritten by a concurrent administrator update. The optimistic concurrency pattern detects the conflict at write time and surfaces it to the user (or retries automatically), preventing silent data loss.
A secondary driver is throughput. Pessimistic locking blocks writers for the duration of the transaction, which degrades throughput under load. Optimistic concurrency does not block; it detects conflicts at write time and retries, which scales better to high-concurrency workloads. PreOne's peak concurrency is 200 concurrent writers per tenant, which would saturate a pessimistic-locking approach.
A tertiary driver is the branch reconciliation protocol (ADR-045). The branch client's offline writes use last-write-wins (LWW) on updated_at, not optimistic concurrency, because the branch client cannot retry conflicts interactively (the branch user has moved on). Optimistic concurrency is used for online edits, where the user can be prompted to retry. The two patterns coexist: online edits use optimistic concurrency, offline edits use LWW. The version column is incremented by both patterns (the BEFORE UPDATE trigger fires for both), so the version is a reliable indicator of how many times the row has been updated, regardless of the conflict-resolution mechanism.</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concurrency control pattern that prevents silent data loss on concurrent edits, scales to 200 concurrent writers per tenant without blocking, integrates with the branch reconciliation protocol (ADR-045), and surfaces conflicts to the user (or retries automatically) rather than silently overwriting.</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Every entity table that supports concurrent updates must have a version integer column, non-nullable, default 1.</w:t>
      </w:r>
    </w:p>
    <w:p>
      <w:pPr>
        <w:pStyle w:val="ListParagraph"/>
        <w:numPr>
          <w:ilvl w:val="0"/>
          <w:numId w:val="1"/>
        </w:numPr>
        <w:spacing w:after="60" w:line="312"/>
        <w:ind w:left="720" w:hanging="360"/>
      </w:pPr>
      <w:r>
        <w:rPr>
          <w:rFonts w:ascii="Inter" w:eastAsia="Inter"/>
          <w:color w:val="1E293B"/>
          <w:sz w:val="22"/>
          <w:szCs w:val="22"/>
        </w:rPr>
        <w:t xml:space="preserve">The BEFORE UPDATE trigger (ADR-048) increments version on every successful UPDATE.</w:t>
      </w:r>
    </w:p>
    <w:p>
      <w:pPr>
        <w:pStyle w:val="ListParagraph"/>
        <w:numPr>
          <w:ilvl w:val="0"/>
          <w:numId w:val="1"/>
        </w:numPr>
        <w:spacing w:after="60" w:line="312"/>
        <w:ind w:left="720" w:hanging="360"/>
      </w:pPr>
      <w:r>
        <w:rPr>
          <w:rFonts w:ascii="Inter" w:eastAsia="Inter"/>
          <w:color w:val="1E293B"/>
          <w:sz w:val="22"/>
          <w:szCs w:val="22"/>
        </w:rPr>
        <w:t xml:space="preserve">UPDATE statements include WHERE version = ?; failure (zero rows affected) is treated as a conflict.</w:t>
      </w:r>
    </w:p>
    <w:p>
      <w:pPr>
        <w:pStyle w:val="ListParagraph"/>
        <w:numPr>
          <w:ilvl w:val="0"/>
          <w:numId w:val="1"/>
        </w:numPr>
        <w:spacing w:after="60" w:line="312"/>
        <w:ind w:left="720" w:hanging="360"/>
      </w:pPr>
      <w:r>
        <w:rPr>
          <w:rFonts w:ascii="Inter" w:eastAsia="Inter"/>
          <w:color w:val="1E293B"/>
          <w:sz w:val="22"/>
          <w:szCs w:val="22"/>
        </w:rPr>
        <w:t xml:space="preserve">Conflicts return SQLSTATE 40001 (serialization_failure) to the application, which retries with exponential backoff.</w:t>
      </w:r>
    </w:p>
    <w:p>
      <w:pPr>
        <w:pStyle w:val="ListParagraph"/>
        <w:numPr>
          <w:ilvl w:val="0"/>
          <w:numId w:val="1"/>
        </w:numPr>
        <w:spacing w:after="60" w:line="312"/>
        <w:ind w:left="720" w:hanging="360"/>
      </w:pPr>
      <w:r>
        <w:rPr>
          <w:rFonts w:ascii="Inter" w:eastAsia="Inter"/>
          <w:color w:val="1E293B"/>
          <w:sz w:val="22"/>
          <w:szCs w:val="22"/>
        </w:rPr>
        <w:t xml:space="preserve">Maximum retry count is 3; after 3 retries, the conflict is surfaced to the user.</w:t>
      </w:r>
    </w:p>
    <w:p>
      <w:pPr>
        <w:pStyle w:val="ListParagraph"/>
        <w:numPr>
          <w:ilvl w:val="0"/>
          <w:numId w:val="1"/>
        </w:numPr>
        <w:spacing w:after="60" w:line="312"/>
        <w:ind w:left="720" w:hanging="360"/>
      </w:pPr>
      <w:r>
        <w:rPr>
          <w:rFonts w:ascii="Inter" w:eastAsia="Inter"/>
          <w:color w:val="1E293B"/>
          <w:sz w:val="22"/>
          <w:szCs w:val="22"/>
        </w:rPr>
        <w:t xml:space="preserve">Pessimistic locking (SELECT ... FOR UPDATE) is reserved for short server-side transactions (e.g., bulk operations).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Conflicts on concurrent edits are rare (less than 1% of UPDATEs); optimistic concurrency is the appropriate model.</w:t>
      </w:r>
    </w:p>
    <w:p>
      <w:pPr>
        <w:pStyle w:val="ListParagraph"/>
        <w:numPr>
          <w:ilvl w:val="0"/>
          <w:numId w:val="1"/>
        </w:numPr>
        <w:spacing w:after="60" w:line="312"/>
        <w:ind w:left="720" w:hanging="360"/>
      </w:pPr>
      <w:r>
        <w:rPr>
          <w:rFonts w:ascii="Inter" w:eastAsia="Inter"/>
          <w:color w:val="1E293B"/>
          <w:sz w:val="22"/>
          <w:szCs w:val="22"/>
        </w:rPr>
        <w:t xml:space="preserve">The application can reliably detect zero-rows-affected and retry with the correct semantics.</w:t>
      </w:r>
    </w:p>
    <w:p>
      <w:pPr>
        <w:pStyle w:val="ListParagraph"/>
        <w:numPr>
          <w:ilvl w:val="0"/>
          <w:numId w:val="1"/>
        </w:numPr>
        <w:spacing w:after="60" w:line="312"/>
        <w:ind w:left="720" w:hanging="360"/>
      </w:pPr>
      <w:r>
        <w:rPr>
          <w:rFonts w:ascii="Inter" w:eastAsia="Inter"/>
          <w:color w:val="1E293B"/>
          <w:sz w:val="22"/>
          <w:szCs w:val="22"/>
        </w:rPr>
        <w:t xml:space="preserve">The BEFORE UPDATE trigger incrementing version is correct and race-free (Postgres triggers are atomic with the UPDATE).</w:t>
      </w:r>
    </w:p>
    <w:p>
      <w:pPr>
        <w:pStyle w:val="ListParagraph"/>
        <w:numPr>
          <w:ilvl w:val="0"/>
          <w:numId w:val="1"/>
        </w:numPr>
        <w:spacing w:after="60" w:line="312"/>
        <w:ind w:left="720" w:hanging="360"/>
      </w:pPr>
      <w:r>
        <w:rPr>
          <w:rFonts w:ascii="Inter" w:eastAsia="Inter"/>
          <w:color w:val="1E293B"/>
          <w:sz w:val="22"/>
          <w:szCs w:val="22"/>
        </w:rPr>
        <w:t xml:space="preserve">The version column's integer type (4 bytes) does not overflow within the row's lifetime (max 2^31 updates per row).</w:t>
      </w:r>
    </w:p>
    <w:p>
      <w:pPr>
        <w:pStyle w:val="ListParagraph"/>
        <w:numPr>
          <w:ilvl w:val="0"/>
          <w:numId w:val="1"/>
        </w:numPr>
        <w:spacing w:after="60" w:line="312"/>
        <w:ind w:left="720" w:hanging="360"/>
      </w:pPr>
      <w:r>
        <w:rPr>
          <w:rFonts w:ascii="Inter" w:eastAsia="Inter"/>
          <w:color w:val="1E293B"/>
          <w:sz w:val="22"/>
          <w:szCs w:val="22"/>
        </w:rPr>
        <w:t xml:space="preserve">Exponential backoff with 3 retries resolves 99% of conflicts without user intervention.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Optimistic concurrency via version column with WHERE version = ? predicate and retry on conflict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blocking; scales to high concurrency; detects conflicts at write time; retries automatically for transient conflicts.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application retry logic; conflicts that exceed 3 retries are surfaced to the user, which is a UX cost.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Pessimistic locking via SELECT ... FOR UPDATE for all concurrent-edit workflows.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semantics; no retry logic required; conflicts are prevented, not detected.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Blocks writers for the duration of the transaction; degrades throughput under load; risks connection pool exhaustion in web applications.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Serializable isolation level (SERIALIZABLE transactions) for concurrent-edit workflows.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Database-level conflict detection; no application retry logic for the version check.</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Higher overhead (predicate locks); retry rate is higher than version-column optimistic; PostgreSQL serializable can produce false positives that trigger unnecessary retries.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Last-write-wins on updated_at with no conflict detection (the legacy pattern).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implementation; no retry logic; no version column.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Silent data loss on concurrent edits; fails the no-silent-loss requirement.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optimistic concurrency control via a version integer column on every entity table that supports concurrent updates. The version column is non-nullable, default 1, incremented by the BEFORE UPDATE trigger (ADR-048) on every successful UPDATE. UPDATE statements include a WHERE version = ? predicate; failure (zero rows affected) is treated as a conflict. Conflicts return SQLSTATE 40001 (serialization_failure) to the application, which retries with exponential backoff (max 3 retries). After 3 retries, the conflict is surfaced to the user. Pessimistic locking (SELECT ... FOR UPDATE) is reserved for short server-side transactions (e.g., bulk operations). Online edits use optimistic concurrency; offline edits (branch reconciliation) use last-write-wins on updated_at (ADR-045).</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Optimistic concurrency via version column was chosen because it is the only model that satisfies all five PreOne hard requirements simultaneously: no silent data loss, scales to high concurrency without blocking, integrates with branch reconciliation, surfaces conflicts to the user, and is simple to implement and reason about.
Pessimistic locking was rejected primarily on throughput. In a web application, the duration of a 'transaction' is the duration of the user's editing session, which can be seconds to minutes. Holding a row lock for that duration blocks other writers, degrading throughput under load. At PreOne's peak concurrency of 200 writers per tenant, pessimistic locking would saturate the connection pool and produce unacceptable latency. Pessimistic locking is appropriate for short, server-side transactions (e.g., a bulk operation that reads and updates many rows in a single transaction), and we use it for those cases, but not for interactive user editing.
Serializable isolation (SERIALIZABLE transactions) was a serious contender because it provides database-level conflict detection without application-level version checks. It was rejected on overhead. PostgreSQL's SERIALIZABLE implementation uses predicate locks, which have higher overhead than row-level version checks. The retry rate is also higher because SERIALIZABLE can produce false positives (conflicts detected where none actually occurred), triggering unnecessary retries. The version-column approach has lower overhead and a lower retry rate for our workload, where conflicts are genuinely rare.
Last-write-wins (the legacy pattern) was rejected because it fails the no-silent-loss requirement. The legacy platform had at least three incidents in the past year where silent data loss occurred because LWW overwrote a concurrent update without surfacing the conflict. The optimistic concurrency pattern detects the conflict at write time and either retries automatically (for transient conflicts) or surfaces it to the user (for persistent conflicts), preventing silent data loss.
The version-column pattern is implemented as follows. Every entity table has a version integer column, non-nullable, default 1. The BEFORE UPDATE trigger (which already sets updated_at and updated_by per ADR-048) also increments version: NEW.version = OLD.version + 1. The UPDATE statement includes WHERE id = ? AND version = ?; if the version has changed since the read, the predicate fails to match, the UPDATE affects zero rows, and the application detects the conflict (no row updated). The application retries by re-reading the row (getting the new version and the new state), merging the user's changes with the new state (or surfacing the conflict to the user), and re-attempting the UPDATE with the new version.
The retry semantics are critical. Transient conflicts (where two writers happened to update at the same time) are resolved by retry: the second writer re-reads, merges, and re-attempts. The merge strategy depends on the entity: for some entities (e.g., a student's profile), the second writer can simply re-apply their changes to the new state. For other entities (e.g., a gradebook entry), the second writer must surface the conflict to the user, who decides how to merge. The application chooses the merge strategy based on the entity type; the database simply detects the conflict and returns SQLSTATE 40001.
The integration with branch reconciliation (ADR-045) is straightforward. The branch client's offline writes use LWW on updated_at, not optimistic concurrency, because the branch client cannot retry conflicts interactively. The version column is incremented by both patterns (the BEFORE UPDATE trigger fires for both), so the version is a reliable indicator of how many times the row has been updated. When a branch client reconciles, the upsert includes the version from the branch client's local state; the cloud's BEFORE UPDATE trigger increments it. If the cloud row has been updated since the branch client's last sync (i.e., the version has diverged), the LWW conflict resolution on updated_at determines the winner, and the version is set to max(cloud_version, branch_version) + 1. This ensures the version remains monotonically increasing across both patterns.
The SQLSTATE 40001 (serialization_failure) return code is the standard PostgreSQL convention for conflict-detection failures. The application's retry logic catches 40001 and retries with exponential backoff (50ms, 200ms, 800ms). After 3 retries, the conflict is surfaced to the user with a 409 Conflict response. The retry logic is implemented in the application's data access layer, not in the business logic, so business logic code is unaware of the retries. The data access layer logs each retry for observability.</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OPTIMISTIC CONCURRENCY PATTERN                 |
+-------------------------------------------------------------+
|                                                             |
|  Table: gradebook_entries                                   |
|  +-----------------------------------------------------+    |
|  | id (UUID v7) PK                                     |    |
|  | tenant_id, school_id, academic_year                 |    |
|  | student_id, assignment_id, score                    |    |
|  | version INTEGER NOT NULL DEFAULT 1                  |    |
|  | created_at, updated_at, created_by, updated_by      |    |
|  | deleted_at, deleted_by (nullable)                   |    |
|  +-----------------------------------------------------+    |
|                                                             |
|  BEFORE UPDATE trigger:                                     |
|    NEW.version = OLD.version + 1                            |
|    NEW.updated_at = now()                                   |
|    NEW.updated_by = app.current_user_id                     |
|                                                             |
|  Concurrent update flow:                                    |
|                                                             |
|  Teacher (T) reads:  SELECT * WHERE id=X  -&gt; version=5      |
|  Admin (A) reads:   SELECT * WHERE id=X  -&gt; version=5       |
|                                                             |
|  T updates:  UPDATE ... SET score=90 WHERE id=X AND ver=5   |
|    -&gt; trigger fires, version becomes 6, 1 row updated       |
|                                                             |
|  A updates:  UPDATE ... SET score=85 WHERE id=X AND ver=5   |
|    -&gt; 0 rows updated (version is now 6, not 5)              |
|    -&gt; SQLSTATE 40001 (serialization_failure)                |
|                                                             |
|  A retries:                                                 |
|    1. Re-read:  SELECT * WHERE id=X  -&gt; version=6, score=90 |
|    2. Merge (surface to user or auto-merge)                 |
|    3. Re-attempt:  UPDATE ... WHERE id=X AND ver=6          |
|    4. -&gt; trigger fires, version becomes 7, 1 row updated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Teacher -&gt; API: GET /gradebook/{id} (version=5)
API -&gt; PgBouncer: SELECT
PgBouncer -&gt; RDS Primary: route
RDS Primary -&gt; API: row (version=5)
API -&gt; Teacher: 200 OK (version=5)
Admin -&gt; API: GET /gradebook/{id} (version=5)
API -&gt; RDS Primary: SELECT
RDS Primary -&gt; API: row (version=5)
API -&gt; Admin: 200 OK (version=5)
Teacher -&gt; API: PATCH /gradebook/{id} {score: 90, version: 5}
API -&gt; PgBouncer: BEGIN
API -&gt; PgBouncer: UPDATE ... SET score=90 WHERE id=X AND version=5
PgBouncer -&gt; RDS Primary: UPDATE
RDS Primary -&gt; BEFORE UPDATE trigger: version=6, updated_at=now()
RDS Primary -&gt; PgBouncer: 1 row updated
PgBouncer -&gt; API: ok
API -&gt; Teacher: 200 OK (version=6)
Admin -&gt; API: PATCH /gradebook/{id} {score: 85, version: 5}
API -&gt; PgBouncer: BEGIN
API -&gt; PgBouncer: UPDATE ... SET score=85 WHERE id=X AND version=5
PgBouncer -&gt; RDS Primary: UPDATE
RDS Primary -&gt; PgBouncer: 0 rows updated (version is 6, not 5)
PgBouncer -&gt; API: SQLSTATE 40001 (conflict)
API -&gt; Retry Logic: catch 40001, retry (backoff 50ms)
Retry Logic -&gt; API: re-read (version=6, score=90)
Retry Logic -&gt; API: merge (surface to user: "score is now 90, you tried 85")
API -&gt; Admin: 409 Conflict (current state: score=90, your change: 85)
Admin -&gt; API: user resolves (e.g., accept 90 or override to 85)
API -&gt; RDS Primary: UPDATE ... WHERE id=X AND version=6
RDS Primary -&gt; API: ok (version=7)
API -&gt; Admin: 200 OK (version=7)</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ADR-049 — Optimistic Concurrency  -  Component View       |
+-------------------------------------------------------------+
|                                                             |
|  +----------------+        +----------------------+         |
|  | Application    | read   | Repository           |         |
|  | Service        |-------&gt;| returns version=N    |         |
|  +----------------+        +----------+-----------+         |
|       |                              |                     |
|       | modify                       |                     |
|       v                              |                     |
|  +----------------+                  |                     |
|  | In-memory      |                  |                     |
|  | aggregate      |                  |                     |
|  +----------------+                  |                     |
|       |                              |                     |
|       | save                         |                     |
|       v                              v                     |
|  +----------------+        +----------------------+         |
|  | Repository     | update | UPDATE ... WHERE    |         |
|  |                |-------&gt;|   version = N       |         |
|  +----------------+        +----------+-----------+         |
|                                       |                     |
|                                       | 0 rows? -&gt; retry    |
|                                       v                     |
|                              +--------+----------+          |
|                              | Concurrency       |          |
|                              | Exception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Read-Modify-Write Flow:
  App -&gt; Repository.findById(id) -&gt; entity (version=N)
  App -&gt; modify entity in memory
  App -&gt; Repository.save(entity)
  Repository -&gt; UPDATE ... WHERE id = ? AND version = N
  Postgres -&gt; 1 row affected? commit : throw ConcurrencyException
Retry Flow:
  Catch ConcurrencyException -&gt; re-read entity (version=N+1)
  Re-apply modification -&gt; re-save (version=N+1)
  Max 3 retries -&gt; surface to user as conflict</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entity table that supports concurrent updates has a version integer column, non-nullable, default 1. The BEFORE UPDATE trigger (ADR-048) increments version on every successful UPDATE: NEW.version = OLD.version + 1. UPDATE statements include WHERE id = ? AND version = ?; if the version has changed since the read, the predicate fails to match, the UPDATE affects zero rows, and the application detects the conflict. The version column is indexed implicitly by the primary key (it is not a separate index) because the WHERE clause includes the primary key. The version column's integer type (4 bytes) supports up to 2^31 updates per row, which is sufficient for any PreOne entity (the highest-update entity, gradebook_entries, has at most 100 updates per row over its lifetime). The SQLSTATE 40001 return code is produced by the application's data access layer (which checks the row count and raises the error), not by Postgres directly; this is because Postgres does not raise 40001 for a zero-rows-affected UPDATE, only for SERIALIZABLE conflicts. The data access layer's behaviour is documented in the engineering handbook.</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that update entities accept a version field in the request body (e.g., PATCH /gradebook/{id} {score: 90, version: 5}). The version field is the version the client read; the server includes it in the UPDATE's WHERE clause. If the version has changed, the server returns 409 Conflict with the current state (including the new version) in the response body, allowing the client to retry. The API contract documents that clients must include the version field on updates; requests without it are rejected with 400. Bulk update endpoints (e.g., POST /gradebook/bulk) accept an array of {id, version, changes} objects and return per-item results (200 for success, 409 for conflict). The retry logic is implemented in the application's data access layer, not in the API layer; the API layer simply returns 409 to the client, which can retry. The client SDK includes automatic retry with exponential backoff for 409 responses, up to 3 retries; after 3 retries, the conflict is surfaced to the user.</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Optimistic concurrency surfaces in the UI as a 'conflict' notification when two users edit the same entity concurrently. When a save fails with a ConcurrencyException, the UI displays a modal: 'This record was modified by another user. Reload to see their changes, or overwrite with your version.' The 'Reload' button re-fetches the entity (preserving the user's pending edits in a side panel for reference); the 'Overwrite' button forces a save with the user's version (admin-only, audited). The conflict modal was added to all edit forms in the admin UI. For end-user forms (e.g., a parent updating contact info), the conflict results in a generic 'Please try again' message with auto-retry.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Optimistic concurrency does not introduce new security properties beyond the standard tenant and school isolation (ADR-043, ADR-044). The version column is not a security control; it is a correctness control. The principal residual risk is a malicious client that intentionally sends an old version to force a conflict, causing a denial-of-service by triggering retries. This is mitigated by rate-limiting on update endpoints (per-client, per-IP) and by the maximum retry count of 3 (after which the conflict is surfaced and the client must re-read). The version column is not exposed in API responses by default (only on the GET /&lt;entity&gt;/{id} response, where it is needed for the next update); this prevents information leakage about how many times an entity has been updated. The audit_log (ADR-086) captures every UPDATE, including the version transition, enabling forensic analysis of conflict patterns.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Optimistic concurrency adds negligible overhead to the UPDATE path: the version column is included in the WHERE clause (one additional integer comparison, sub-microsecond) and is incremented by the BEFORE UPDATE trigger (one additional integer operation, sub-microsecond). The total per-UPDATE overhead is less than 1%, which is negligible. The retry overhead is bounded by the retry rate: at PreOne's conflict rate of less than 1% of UPDATEs, the retry overhead is less than 1% of UPDATE throughput. The 3-retry cap bounds the worst-case latency for a single UPDATE at approximately 1 second (50ms + 200ms + 800ms backoff), which is acceptable. The version column's 4-byte storage overhead is negligible (less than 5% of row size on the average entity table). The net performance impact is negligible, and the benefit (no silent data loss) is significant.</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Optimistic concurrency scales linearly with concurrency. Unlike pessimistic locking, which blocks writers and degrades throughput under load, optimistic concurrency does not block; it detects conflicts at write time and retries. The retry rate is independent of concurrency (it depends on the conflict rate, which is a property of the workload, not the concurrency level). At PreOne's peak concurrency of 200 writers per tenant, the conflict rate is approximately 0.5% of UPDATEs, which is well within the 1% assumption. The retry overhead is approximately 0.5% of UPDATE throughput, which is negligible. The strategy is stable for the foreseeable future. The trigger for revisiting is if the conflict rate exceeds 5% of UPDATEs, which would indicate either a workload change (more concurrent edits) or a schema design problem (entities that should be split are being edited concurrently). The mitigation is to investigate the root cause and potentially switch to pessimistic locking for the high-conflict entities.</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BEFORE UPDATE trigger template (which includes the version increment) and the data access layer's retry logic. Application teams own the entity table schemas (including the version column) and the merge strategies for conflict resolution. The CI pipeline verifies that every concurrent-update entity table has a version column and that the BEFORE UPDATE trigger increments it; a missing element blocks the migration. The retry logic is monitored: alert fires if the retry rate exceeds 2% of UPDATEs (potential workload change) or if the 3-retry-cap-exceeded rate exceeds 0.1% of UPDATEs (potential user-visible conflict increase). The 409 Conflict response rate is monitored per endpoint; alert fires if the rate exceeds 1% of requests (potential UX problem).</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malicious client intentionally sends old versions to force conflicts, causing denial-of-service via retries.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Rate-limiting on update endpoints (per-client, per-IP); maximum retry count of 3; conflict surfaced to user after 3 retries.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conflict rate exceeds the 1% assumption, degrading throughput via excessive retries.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Monitor retry rate; alert if rate exceeds 2%. Investigate root cause; potentially switch to pessimistic locking for high-conflict entities.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application's retry logic incorrectly handles 40001, causing infinite loops or incorrect merges.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Retry logic is implemented in the data access layer, not in business logic; tested in CI with simulated conflicts. Maximum retry count of 3 prevents infinite loops.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version column overflows after 2^31 updates on a single row, causing incorrect conflict detection.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Integer type supports 2^31 updates; highest-update entity has at most 100 updates per row. Overflow is not a practical concern.</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silent data loss on concurrent edits; conflicts are detected and surfaced.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application retry logic; conflicts that exceed 3 retries are surfaced to the user.</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Scales to high concurrency without blocking; no throughput degradation under load.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3-retry cap bounds worst-case latency at approximately 1 second per UPDATE.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Integrates with branch reconciliation (LWW on updated_at) via shared version column.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conflict-resolution mechanisms (optimistic for online, LWW for offline) coexist; complexity.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Negligible per-UPDATE overhead (less than 1%) and negligible storage overhead (4 bytes).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version column is exposed in API responses, which may surprise some clients (information about update frequency).</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Pessimistic locking (SELECT ... FOR UPDATE) was rejected on throughput (blocks writers for the duration of the user's editing session, degrading throughput under load). Serializable isolation (SERIALIZABLE transactions) was rejected on overhead (predicate locks) and false-positive retry rate. Last-write-wins without conflict detection was rejected because it fails the no-silent-loss requirement (the legacy pattern, with at least three incidents in the past year). A timestamp-based optimistic concurrency (using updated_at instead of a separate version column) was considered but rejected because updated_at is also the LWW conflict-resolution key for branch reconciliation (ADR-045), conflating two concerns in one column. A separate version column cleanly separates the two concerns.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last-write-wins pattern to optimistic concurrency proceeds table-by-table over one quarter. Each migration follows the standard pattern: (1) add the version integer column with a default of 1, nullable initially; (2) backfill existing rows with version = 1; (3) alter the column to non-nullable; (4) update the BEFORE UPDATE trigger to increment version; (5) update the application's UPDATE statements to include WHERE version = ?; (6) update the data access layer to detect zero-rows-affected and retry with exponential backoff; (7) update the API endpoints to accept and return the version field. Rollback per table is to drop the version column and revert the trigger and application changes; existing rows are not affected. The migration is low-risk because the version column is additive; the legacy pattern (no version check) continues to work during the transition, and the optimistic concurrency check is enabled per-table as the migration progresses.</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Optimistic concurrency is tested at three levels. (1) Unit: every concurrent-update entity table's BEFORE UPDATE trigger is verified to increment version on every UPDATE. The WHERE version = ? predicate is verified to fail (zero rows affected) when the version has changed. (2) Integration: the CI pipeline simulates concurrent updates (two writers, same row, same version) and verifies that the second writer receives 409 Conflict and that the retry logic correctly re-reads and re-attempts. The 3-retry cap is verified to surface the conflict to the user after 3 retries. (3) Chaos: a quarterly load test simulates 200 concurrent writers per tenant and verifies that the conflict rate is below 1% and that the retry overhead is below 1% of UPDATE throughput. The merge strategy is tested per entity type, verifying that the correct merge (auto-merge or surface-to-user) is applied.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Optimistic concurrency health is monitored through four metrics. (1) Conflict rate: percentage of UPDATEs that result in zero-rows-affected due to version mismatch; target below 1%, current 0.5%. (2) Retry rate: percentage of UPDATEs that are retried at least once; alert fires if rate exceeds 2%. (3) 3-retry-cap-exceeded rate: percentage of UPDATEs that surface 409 to the user after 3 retries; alert fires if rate exceeds 0.1%. (4) 409 Conflict response rate per endpoint; alert fires if rate exceeds 1% of requests. The retry logic's logs are exported to the application telemetry pipeline and reviewed weekly for patterns (e.g., specific entities or users with abnormally high conflict rates). The audit_log (ADR-086) captures every UPDATE, including the version transition, enabling forensic analysis of conflict patterns.</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switch to pessimistic locking for specific high-conflict entities, if the conflict rate on those entities exceeds 5% of UPDATEs. The switch is per-entity, not global, and is documented in the entity's schema. A second possible evolution is the move to PostgreSQL's SERIALIZABLE isolation level for specific workflows that require stronger guarantees (e.g., financial transactions), but no current PreOne workflow requires this. A third possible evolution is the introduction of a conflict-resolution UI that helps users merge conflicting changes (currently, the user must re-read and re-attempt manually); this is a UX enhancement, not a concurrency-control change. No current PreOne use case requires these evolutions.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ADR-042 - UUID Strategy (version column is integer, not UUID)</w:t>
      </w:r>
    </w:p>
    <w:p>
      <w:pPr>
        <w:pStyle w:val="ListParagraph"/>
        <w:numPr>
          <w:ilvl w:val="0"/>
          <w:numId w:val="1"/>
        </w:numPr>
        <w:spacing w:after="60" w:line="312"/>
        <w:ind w:left="720" w:hanging="360"/>
      </w:pPr>
      <w:r>
        <w:rPr>
          <w:rFonts w:ascii="Inter" w:eastAsia="Inter"/>
          <w:color w:val="1E293B"/>
          <w:sz w:val="22"/>
          <w:szCs w:val="22"/>
        </w:rPr>
        <w:t xml:space="preserve">ADR-043 - Tenant Isolation (optimistic concurrency applies within a tenant)</w:t>
      </w:r>
    </w:p>
    <w:p>
      <w:pPr>
        <w:pStyle w:val="ListParagraph"/>
        <w:numPr>
          <w:ilvl w:val="0"/>
          <w:numId w:val="1"/>
        </w:numPr>
        <w:spacing w:after="60" w:line="312"/>
        <w:ind w:left="720" w:hanging="360"/>
      </w:pPr>
      <w:r>
        <w:rPr>
          <w:rFonts w:ascii="Inter" w:eastAsia="Inter"/>
          <w:color w:val="1E293B"/>
          <w:sz w:val="22"/>
          <w:szCs w:val="22"/>
        </w:rPr>
        <w:t xml:space="preserve">ADR-045 - Branch Isolation (LWW on updated_at coexists with optimistic concurrency)</w:t>
      </w:r>
    </w:p>
    <w:p>
      <w:pPr>
        <w:pStyle w:val="ListParagraph"/>
        <w:numPr>
          <w:ilvl w:val="0"/>
          <w:numId w:val="1"/>
        </w:numPr>
        <w:spacing w:after="60" w:line="312"/>
        <w:ind w:left="720" w:hanging="360"/>
      </w:pPr>
      <w:r>
        <w:rPr>
          <w:rFonts w:ascii="Inter" w:eastAsia="Inter"/>
          <w:color w:val="1E293B"/>
          <w:sz w:val="22"/>
          <w:szCs w:val="22"/>
        </w:rPr>
        <w:t xml:space="preserve">ADR-048 - Audit Columns (BEFORE UPDATE trigger increments both updated_at and version)</w:t>
      </w:r>
    </w:p>
    <w:p>
      <w:pPr>
        <w:pStyle w:val="ListParagraph"/>
        <w:numPr>
          <w:ilvl w:val="0"/>
          <w:numId w:val="1"/>
        </w:numPr>
        <w:spacing w:after="60" w:line="312"/>
        <w:ind w:left="720" w:hanging="360"/>
      </w:pPr>
      <w:r>
        <w:rPr>
          <w:rFonts w:ascii="Inter" w:eastAsia="Inter"/>
          <w:color w:val="1E293B"/>
          <w:sz w:val="22"/>
          <w:szCs w:val="22"/>
        </w:rPr>
        <w:t xml:space="preserve">ADR-050 - Indexing Strategy (version is indexed implicitly by primary key)</w:t>
      </w:r>
    </w:p>
    <w:p>
      <w:pPr>
        <w:pStyle w:val="ListParagraph"/>
        <w:numPr>
          <w:ilvl w:val="0"/>
          <w:numId w:val="1"/>
        </w:numPr>
        <w:spacing w:after="60" w:line="312"/>
        <w:ind w:left="720" w:hanging="360"/>
      </w:pPr>
      <w:r>
        <w:rPr>
          <w:rFonts w:ascii="Inter" w:eastAsia="Inter"/>
          <w:color w:val="1E293B"/>
          <w:sz w:val="22"/>
          <w:szCs w:val="22"/>
        </w:rPr>
        <w:t xml:space="preserve">ADR-086 - Audit Trail (audit_log captures version transitions)</w:t>
      </w:r>
    </w:p>
    <w:p>
      <w:pPr>
        <w:pStyle w:val="ListParagraph"/>
        <w:numPr>
          <w:ilvl w:val="0"/>
          <w:numId w:val="1"/>
        </w:numPr>
        <w:spacing w:after="60" w:line="312"/>
        <w:ind w:left="720" w:hanging="360"/>
      </w:pPr>
      <w:r>
        <w:rPr>
          <w:rFonts w:ascii="Inter" w:eastAsia="Inter"/>
          <w:color w:val="1E293B"/>
          <w:sz w:val="22"/>
          <w:szCs w:val="22"/>
        </w:rPr>
        <w:t xml:space="preserve">ADR-150 - Performance Testing (concurrency load tests)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Transaction Isolation and Explicit Locking.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Bernstein, P. and Newcomer, E. - Principles of Transaction Processing. Morgan Kaufmann. 2009.</w:t>
      </w:r>
    </w:p>
    <w:p>
      <w:pPr>
        <w:pStyle w:val="ListParagraph"/>
        <w:numPr>
          <w:ilvl w:val="0"/>
          <w:numId w:val="1"/>
        </w:numPr>
        <w:spacing w:after="60" w:line="312"/>
        <w:ind w:left="720" w:hanging="360"/>
      </w:pPr>
      <w:r>
        <w:rPr>
          <w:rFonts w:ascii="Inter" w:eastAsia="Inter"/>
          <w:color w:val="1E293B"/>
          <w:sz w:val="22"/>
          <w:szCs w:val="22"/>
        </w:rPr>
        <w:t xml:space="preserve">Fowler, M. - Patterns of Enterprise Application Architecture, Optimistic Offline Lock pattern. Addison-Wesley. 2002.</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7.9 - Optimistic Concurrency. Internal. 2025.</w:t>
      </w:r>
    </w:p>
    <w:p>
      <w:pPr>
        <w:pStyle w:val="ListParagraph"/>
        <w:numPr>
          <w:ilvl w:val="0"/>
          <w:numId w:val="1"/>
        </w:numPr>
        <w:spacing w:after="60" w:line="312"/>
        <w:ind w:left="720" w:hanging="360"/>
      </w:pPr>
      <w:r>
        <w:rPr>
          <w:rFonts w:ascii="Inter" w:eastAsia="Inter"/>
          <w:color w:val="1E293B"/>
          <w:sz w:val="22"/>
          <w:szCs w:val="22"/>
        </w:rPr>
        <w:t xml:space="preserve">PreOne Data Access Layer Documentation - Retry Logic.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version column added to all mutable entities (Done)</w:t>
      </w:r>
    </w:p>
    <w:p>
      <w:pPr>
        <w:pStyle w:val="ListParagraph"/>
        <w:numPr>
          <w:ilvl w:val="0"/>
          <w:numId w:val="1"/>
        </w:numPr>
        <w:spacing w:after="60" w:line="312"/>
        <w:ind w:left="720" w:hanging="360"/>
      </w:pPr>
      <w:r>
        <w:rPr>
          <w:rFonts w:ascii="Inter" w:eastAsia="Inter"/>
          <w:color w:val="1E293B"/>
          <w:sz w:val="22"/>
          <w:szCs w:val="22"/>
        </w:rPr>
        <w:t xml:space="preserve">Repository UPDATE ... WHERE version = N pattern enforced (Done)</w:t>
      </w:r>
    </w:p>
    <w:p>
      <w:pPr>
        <w:pStyle w:val="ListParagraph"/>
        <w:numPr>
          <w:ilvl w:val="0"/>
          <w:numId w:val="1"/>
        </w:numPr>
        <w:spacing w:after="60" w:line="312"/>
        <w:ind w:left="720" w:hanging="360"/>
      </w:pPr>
      <w:r>
        <w:rPr>
          <w:rFonts w:ascii="Inter" w:eastAsia="Inter"/>
          <w:color w:val="1E293B"/>
          <w:sz w:val="22"/>
          <w:szCs w:val="22"/>
        </w:rPr>
        <w:t xml:space="preserve">ConcurrencyException + retry middleware deployed (Done)</w:t>
      </w:r>
    </w:p>
    <w:p>
      <w:pPr>
        <w:pStyle w:val="ListParagraph"/>
        <w:numPr>
          <w:ilvl w:val="0"/>
          <w:numId w:val="1"/>
        </w:numPr>
        <w:spacing w:after="60" w:line="312"/>
        <w:ind w:left="720" w:hanging="360"/>
      </w:pPr>
      <w:r>
        <w:rPr>
          <w:rFonts w:ascii="Inter" w:eastAsia="Inter"/>
          <w:color w:val="1E293B"/>
          <w:sz w:val="22"/>
          <w:szCs w:val="22"/>
        </w:rPr>
        <w:t xml:space="preserve">Conflict modal implemented in admin edit forms (Done)</w:t>
      </w:r>
    </w:p>
    <w:p>
      <w:pPr>
        <w:pStyle w:val="ListParagraph"/>
        <w:numPr>
          <w:ilvl w:val="0"/>
          <w:numId w:val="1"/>
        </w:numPr>
        <w:spacing w:after="60" w:line="312"/>
        <w:ind w:left="720" w:hanging="360"/>
      </w:pPr>
      <w:r>
        <w:rPr>
          <w:rFonts w:ascii="Inter" w:eastAsia="Inter"/>
          <w:color w:val="1E293B"/>
          <w:sz w:val="22"/>
          <w:szCs w:val="22"/>
        </w:rPr>
        <w:t xml:space="preserve">Integration tests for concurrent modification (Done — 38 tests)</w:t>
      </w:r>
    </w:p>
    <w:p>
      <w:pPr>
        <w:spacing w:after="60" w:before="360" w:line="280"/>
      </w:pPr>
      <w:r>
        <w:rPr>
          <w:rFonts w:ascii="Inter" w:eastAsia="Inter"/>
          <w:b/>
          <w:bCs/>
          <w:color w:val="4F46E5"/>
          <w:spacing w:val="60"/>
          <w:sz w:val="22"/>
          <w:szCs w:val="22"/>
        </w:rPr>
        <w:t xml:space="preserve">ADR-050</w:t>
      </w:r>
    </w:p>
    <w:p>
      <w:pPr>
        <w:pStyle w:val="Heading1"/>
        <w:spacing w:after="200" w:before="60" w:line="312"/>
      </w:pPr>
      <w:r>
        <w:rPr>
          <w:rFonts w:ascii="Inter" w:eastAsia="Inter"/>
          <w:b/>
          <w:bCs/>
          <w:color w:val="0F172A"/>
          <w:sz w:val="36"/>
          <w:szCs w:val="36"/>
        </w:rPr>
        <w:t xml:space="preserve">Indexing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layered indexing strategy using PostgreSQL's four index types: B-tree for equality and range queries (default), GIN for JSONB and full-text search, GiST for geospatial and exclusion constraints, and BRIN for large append-only tables (audit_log, event_log). Indexes are added based on query-pattern analysis from pg_stat_statements and the slow-query log; partial indexes (WHERE deleted_at IS NULL per ADR-047) are preferred over full indexes for active-row queries. Index bloat is monitored via pgstattuple and reclaimed via pg_repack during maintenance windows.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Semi-annual review, or on data-volume growth exceeding 2x baseline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PreOne's data layer serves a mix of workloads: OLTP (point lookups by primary key, range scans by academic year), search (full-text and vector similarity), geospatial (school locator), and append-only logging (audit_log, event_log). Each workload has a different optimal index type, and choosing the wrong type produces either poor performance (wrong index type) or excessive storage overhead (too many indexes). The legacy platform had a mix of well-chosen and poorly-chosen indexes: some tables had 15 indexes (most unused), others had none (causing sequential scans on 100M-row tables).
PostgreSQL 16 supports four index types relevant to PreOne. (1) B-tree: the default, optimal for equality (=) and range (&lt;, &gt;, BETWEEN) queries on scalar columns. B-tree indexes are O(log n) for lookups and O(n) for range scans. (2) GIN (Generalized Inverted Index): optimal for queries on composite values like JSONB documents, arrays, and full-text search vectors. GIN indexes map each element to a list of row TIDs, enabling fast lookup of any element. (3) GiST (Generalized Search Tree): optimal for geospatial data (PostGIS) and exclusion constraints (e.g., 'no two enrollments for the same student in the same class at overlapping times'). (4) BRIN (Block Range Index): optimal for large append-only tables where the physical row order correlates with a sorted column (e.g., audit_log sorted by timestamp). BRIN indexes store only the min/max of each block range, producing tiny indexes (kilobytes instead of gigabytes).
The strategy is to use the right index type for each query pattern, to add indexes based on query-pattern analysis (not guesswork), and to monitor and reclaim index bloat. The pg_stat_statements extension tracks query execution statistics; the slow-query log captures queries exceeding a latency threshold. Together, they identify the queries that need indexes. The pgstattuple extension reports index bloat; pg_repack reclaims bloat without locking the table (using triggers to capture changes during the rebuild).</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require predictable query performance: a daily attendance lookup that takes 12ms today must not degrade to 1200ms next quarter as the table grows. Indexing is the primary lever for predictable performance; without it, queries degrade as tables grow. The legacy platform had at least two incidents where query latency degraded 10x over a quarter due to missing indexes on growing tables.
A secondary driver is storage cost. Each index consumes storage proportional to the table size; a table with 10 indexes consumes 10x the storage of the table itself. Indiscriminate indexing (the legacy approach) wastes storage; targeted indexing (the proposed strategy) minimises waste. At PreOne's projected scale (1 TB of table data), the index overhead is estimated at 1.5 TB with targeted indexing versus 5 TB with indiscriminate indexing, a 3.3x reduction.
A tertiary driver is write performance. Each index adds overhead to every INSERT, UPDATE, and DELETE (the index must be updated). Indiscriminate indexing (10 indexes per table) doubles write latency; targeted indexing (3-4 indexes per table) adds approximately 30% write latency, which is acceptable. The trade-off is read performance (more indexes = faster reads) versus write performance (more indexes = slower writes); PreOne's workload is read-heavy (10:1 read:write ratio), so the trade-off favours reads, but not at the cost of write latency doubling.</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an indexing strategy that selects the correct index type (B-tree, GIN, GiST, BRIN) for each query pattern, adds indexes based on query-pattern analysis rather than guesswork, monitors index bloat and reclaims it, and balances read performance against write performance and storage cost.</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B-tree is the default index type for equality and range queries on scalar columns.</w:t>
      </w:r>
    </w:p>
    <w:p>
      <w:pPr>
        <w:pStyle w:val="ListParagraph"/>
        <w:numPr>
          <w:ilvl w:val="0"/>
          <w:numId w:val="1"/>
        </w:numPr>
        <w:spacing w:after="60" w:line="312"/>
        <w:ind w:left="720" w:hanging="360"/>
      </w:pPr>
      <w:r>
        <w:rPr>
          <w:rFonts w:ascii="Inter" w:eastAsia="Inter"/>
          <w:color w:val="1E293B"/>
          <w:sz w:val="22"/>
          <w:szCs w:val="22"/>
        </w:rPr>
        <w:t xml:space="preserve">GIN is used for JSONB containment queries, array membership, and full-text search vectors.</w:t>
      </w:r>
    </w:p>
    <w:p>
      <w:pPr>
        <w:pStyle w:val="ListParagraph"/>
        <w:numPr>
          <w:ilvl w:val="0"/>
          <w:numId w:val="1"/>
        </w:numPr>
        <w:spacing w:after="60" w:line="312"/>
        <w:ind w:left="720" w:hanging="360"/>
      </w:pPr>
      <w:r>
        <w:rPr>
          <w:rFonts w:ascii="Inter" w:eastAsia="Inter"/>
          <w:color w:val="1E293B"/>
          <w:sz w:val="22"/>
          <w:szCs w:val="22"/>
        </w:rPr>
        <w:t xml:space="preserve">GiST is used for PostGIS geospatial queries and exclusion constraints.</w:t>
      </w:r>
    </w:p>
    <w:p>
      <w:pPr>
        <w:pStyle w:val="ListParagraph"/>
        <w:numPr>
          <w:ilvl w:val="0"/>
          <w:numId w:val="1"/>
        </w:numPr>
        <w:spacing w:after="60" w:line="312"/>
        <w:ind w:left="720" w:hanging="360"/>
      </w:pPr>
      <w:r>
        <w:rPr>
          <w:rFonts w:ascii="Inter" w:eastAsia="Inter"/>
          <w:color w:val="1E293B"/>
          <w:sz w:val="22"/>
          <w:szCs w:val="22"/>
        </w:rPr>
        <w:t xml:space="preserve">BRIN is used for large append-only tables (audit_log, event_log) where physical row order correlates with a sorted column.</w:t>
      </w:r>
    </w:p>
    <w:p>
      <w:pPr>
        <w:pStyle w:val="ListParagraph"/>
        <w:numPr>
          <w:ilvl w:val="0"/>
          <w:numId w:val="1"/>
        </w:numPr>
        <w:spacing w:after="60" w:line="312"/>
        <w:ind w:left="720" w:hanging="360"/>
      </w:pPr>
      <w:r>
        <w:rPr>
          <w:rFonts w:ascii="Inter" w:eastAsia="Inter"/>
          <w:color w:val="1E293B"/>
          <w:sz w:val="22"/>
          <w:szCs w:val="22"/>
        </w:rPr>
        <w:t xml:space="preserve">Partial indexes (WHERE deleted_at IS NULL per ADR-047) are preferred over full indexes for active-row queries.</w:t>
      </w:r>
    </w:p>
    <w:p>
      <w:pPr>
        <w:pStyle w:val="ListParagraph"/>
        <w:numPr>
          <w:ilvl w:val="0"/>
          <w:numId w:val="1"/>
        </w:numPr>
        <w:spacing w:after="60" w:line="312"/>
        <w:ind w:left="720" w:hanging="360"/>
      </w:pPr>
      <w:r>
        <w:rPr>
          <w:rFonts w:ascii="Inter" w:eastAsia="Inter"/>
          <w:color w:val="1E293B"/>
          <w:sz w:val="22"/>
          <w:szCs w:val="22"/>
        </w:rPr>
        <w:t xml:space="preserve">Index additions require query-pattern evidence from pg_stat_statements or the slow-query log; no guesswork.</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pg_stat_statements and the slow-query log provide sufficient evidence to identify queries that need indexes.</w:t>
      </w:r>
    </w:p>
    <w:p>
      <w:pPr>
        <w:pStyle w:val="ListParagraph"/>
        <w:numPr>
          <w:ilvl w:val="0"/>
          <w:numId w:val="1"/>
        </w:numPr>
        <w:spacing w:after="60" w:line="312"/>
        <w:ind w:left="720" w:hanging="360"/>
      </w:pPr>
      <w:r>
        <w:rPr>
          <w:rFonts w:ascii="Inter" w:eastAsia="Inter"/>
          <w:color w:val="1E293B"/>
          <w:sz w:val="22"/>
          <w:szCs w:val="22"/>
        </w:rPr>
        <w:t xml:space="preserve">pgstattuple accurately reports index bloat; pg_repack reclaims bloat without table-level locking.</w:t>
      </w:r>
    </w:p>
    <w:p>
      <w:pPr>
        <w:pStyle w:val="ListParagraph"/>
        <w:numPr>
          <w:ilvl w:val="0"/>
          <w:numId w:val="1"/>
        </w:numPr>
        <w:spacing w:after="60" w:line="312"/>
        <w:ind w:left="720" w:hanging="360"/>
      </w:pPr>
      <w:r>
        <w:rPr>
          <w:rFonts w:ascii="Inter" w:eastAsia="Inter"/>
          <w:color w:val="1E293B"/>
          <w:sz w:val="22"/>
          <w:szCs w:val="22"/>
        </w:rPr>
        <w:t xml:space="preserve">The 3-4 indexes per table target balances read and write performance for PreOne's 10:1 read:write ratio.</w:t>
      </w:r>
    </w:p>
    <w:p>
      <w:pPr>
        <w:pStyle w:val="ListParagraph"/>
        <w:numPr>
          <w:ilvl w:val="0"/>
          <w:numId w:val="1"/>
        </w:numPr>
        <w:spacing w:after="60" w:line="312"/>
        <w:ind w:left="720" w:hanging="360"/>
      </w:pPr>
      <w:r>
        <w:rPr>
          <w:rFonts w:ascii="Inter" w:eastAsia="Inter"/>
          <w:color w:val="1E293B"/>
          <w:sz w:val="22"/>
          <w:szCs w:val="22"/>
        </w:rPr>
        <w:t xml:space="preserve">BRIN's block-range min/max is sufficient for the audit_log and event_log access patterns (range scans by timestamp).</w:t>
      </w:r>
    </w:p>
    <w:p>
      <w:pPr>
        <w:pStyle w:val="ListParagraph"/>
        <w:numPr>
          <w:ilvl w:val="0"/>
          <w:numId w:val="1"/>
        </w:numPr>
        <w:spacing w:after="60" w:line="312"/>
        <w:ind w:left="720" w:hanging="360"/>
      </w:pPr>
      <w:r>
        <w:rPr>
          <w:rFonts w:ascii="Inter" w:eastAsia="Inter"/>
          <w:color w:val="1E293B"/>
          <w:sz w:val="22"/>
          <w:szCs w:val="22"/>
        </w:rPr>
        <w:t xml:space="preserve">Per-table autovacuum scaling factors can be tuned to keep up with the deletion rate on high-churn tables.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Layered indexing strategy: B-tree for scalars, GIN for JSONB/FTS, GiST for geospatial/exclusion, BRIN for append-only; partial indexes for active rows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Right index type per query pattern; minimal storage; balanced read/write performance; bloat monitored and reclaimed.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query-pattern analysis discipline; pgstattuple and pg_repack add operational complexity.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B-tree only: use B-tree for all indexes, regardless of query pattern.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operational model; one index type to understand.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index JSONB containment or full-text search efficiently; geospatial queries are sequential scans; BRIN-applicable tables waste storage on B-tree.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Indiscriminate indexing: add an index for every column that appears in a WHERE clause.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Maximum read performance; no query is slow due to a missing index.</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Storage overhead (5x table size); write latency doubles; many indexes are unused; maintenance cost is high.</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indexes; rely on sequential scans and Postgres's parallel query.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Zero storage overhead; zero write overhead; simplest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Query latency is O(n) on table size; unacceptable for 100M-row tables; fails the predictable-performance requirement.</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layered indexing strategy using PostgreSQL's four index types: B-tree for equality and range queries (default), GIN for JSONB containment and full-text search, GiST for geospatial (PostGIS) and exclusion constraints, and BRIN for large append-only tables (audit_log, event_log). Indexes are added based on query-pattern evidence from pg_stat_statements and the slow-query log; no guesswork. Partial indexes (WHERE deleted_at IS NULL per ADR-047) are preferred over full indexes for active-row queries. The target is 3-4 indexes per table, balancing read and write performance for PreOne's 10:1 read:write ratio. Index bloat is monitored via pgstattuple and reclaimed via pg_repack during maintenance windows. Per-table autovacuum scaling factors are tuned for high-churn tables.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layered indexing strategy was chosen because it is the only model that satisfies all five PreOne hard requirements simultaneously: correct index type per query pattern, evidence-based index addition, bloat monitoring and reclamation, balanced read/write performance, and minimal storage overhead.
The B-tree-only alternative was rejected because it cannot index JSONB containment queries efficiently. PreOne uses JSONB for flexible schemas (ADR-052); a JSONB containment query (WHERE metadata @&gt; '{"category": "science"}') on a 10M-row table without a GIN index is a sequential scan, taking seconds. With a GIN index, the same query takes milliseconds. Similarly, full-text search (ADR-059) requires GIN indexes on tsvector columns; B-tree cannot index tsvector. Geospatial queries (school locator) require GiST indexes on PostGIS geometry columns; B-tree cannot index geometry. BRIN-applicable tables (audit_log, event_log) would waste storage on B-tree: a B-tree index on a 1B-row audit_log table is approximately 60 GB, while a BRIN index on the same table is approximately 5 MB, a 12000x reduction.
The indiscriminate-indexing alternative was rejected on storage cost and write performance. The legacy platform had tables with 15 indexes, most of which were unused (verified by pg_stat_user_indexes). The storage overhead was 5x table size, and write latency was double what it would have been with targeted indexing. The discipline of evidence-based index addition (requiring pg_stat_statements or slow-query-log evidence) eliminates unused indexes and keeps the index count at 3-4 per table.
The no-indexes alternative was rejected because query latency is O(n) on table size, which is unacceptable for PreOne's 100M-row tables. A sequential scan on a 100M-row attendance table takes approximately 30 seconds, while a B-tree index lookup takes 12ms, a 2500x difference. Parallel query (max_parallel_workers_per_gather=4) reduces the sequential scan to approximately 8 seconds, which is still 600x slower than the indexed lookup.
The partial-index preference for active-row queries is a key optimisation. PreOne's queries on entity tables filter on deleted_at IS NULL by default (per ADR-047); a partial index (WHERE deleted_at IS NULL) is smaller than a full index (it contains only active rows, which are approximately 75% of total rows per ADR-047's analysis). The partial index is 25% smaller than the full index, improving cache hit ratio and reducing storage. The partial index also enables the planner to use it for any query that includes the deleted_at IS NULL predicate, which is the default for application queries.
The BRIN choice for append-only tables is driven by the access pattern. audit_log and event_log are queried by timestamp range (e.g., 'all audit entries between 2024-01-01 and 2024-02-01'). The physical row order correlates with the timestamp (rows are appended in timestamp order), so BRIN's block-range min/max is effective: the planner can skip entire block ranges whose max timestamp is before the query range. A BRIN index on a 1B-row audit_log table is approximately 5 MB, versus a B-tree index of approximately 60 GB. The BRIN index is slightly less precise than B-tree (it identifies candidate block ranges, not specific rows), but the post-filter cost is low because the block range is small (128 pages = 1 MB).
The pgstattuple and pg_repack operational model is critical for long-term index health. PostgreSQL's MVCC design produces dead tuples on every UPDATE and DELETE; autovacuum reclaims dead tuples, but index bloat can accumulate if autovacuum cannot keep up. pgstattuple reports the actual bloat (free space within index pages), and pg_repack reclaims it by rebuilding the index without table-level locking (it uses triggers to capture changes during the rebuild, then applies them atomically). pg_repack runs during maintenance windows (Sunday 02:00-04:00 tenant-local-time) on tables whose bloat exceeds 30%.
The per-table autovacuum scaling factors are tuned for high-churn tables. The default autovacuum_vacuum_scale_factor is 0.2 (vacuum when 20% of rows are dead), which is too high for high-churn tables like audit_log (where 20% of 1B rows is 200M dead tuples, an excessive accumulation). For audit_log, the scale factor is set to 0.05 (vacuum when 5% of rows are dead), and the cost delay is reduced (autovacuum_vacuum_cost_delay = 2ms) to allow autovacuum to keep up with the churn rate. The tuning is documented per table in the operational runbook.</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INDEXING STRATEGY LAYERS                   |
+-------------------------------------------------------------+
|                                                             |
|  Query Pattern              -&gt; Index Type                   |
|  ----------------------------------------------------       |
|  Point lookup (id=X)        -&gt; B-tree (PK)                  |
|  Range scan (date BETWEEN)  -&gt; B-tree                       |
|  JSONB containment (@&gt;)     -&gt; GIN                          |
|  Full-text search (tsvector)-&gt; GIN                          |
|  Geospatial (ST_DWithin)    -&gt; GiST (PostGIS)               |
|  Exclusion constraint       -&gt; GiST                         |
|  Append-only range (audit)  -&gt; BRIN                         |
|                                                             |
|  Active-row queries         -&gt; Partial index                 |
|    WHERE deleted_at IS NULL                                 |
|                                                             |
|  Per-table target: 3-4 indexes                              |
|  +---------------------------------------------------+      |
|  | enrollments table indexes:                        |      |
|  |  PRIMARY KEY (tenant_id, school_id, ay, id) Btree |      |
|  |  INDEX (tenant_id, student_id) WHERE del_at IS NULL|     |
|  |  INDEX (tenant_id, status, ay) WHERE del_at IS NULL|     |
|  |  (3 indexes total)                                |      |
|  +---------------------------------------------------+      |
|                                                             |
|  +---------------------------------------------------+      |
|  | audit_log table indexes:                          |      |
|  |  PRIMARY KEY (tenant_id, id) Btree                |      |
|  |  BRIN (created_at) -- 5MB for 1B rows             |      |
|  |  INDEX (tenant_id, actor_id) -- actor attribution |      |
|  |  (3 indexes total)                                |      |
|  +---------------------------------------------------+      |
|                                                             |
|  Operational:                                               |
|  - pg_stat_statements: identifies slow queries              |
|  - pgstattuple: reports index bloat                         |
|  - pg_repack: reclaims bloat during maintenance windows     |
|  - autovacuum tuning per high-churn table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Slow Query -&gt; pg_stat_statements: captured (mean=2.5s, calls=500/hr)
pg_stat_statements -&gt; SRE Dashboard: top-100 slow queries
SRE -&gt; Query Analysis: EXPLAIN ANALYZE on slow query
Query Analysis -&gt; SRE: sequential scan on enrollments (status, ay)
SRE -&gt; Migration: CREATE INDEX CONCURRENTLY ... ON enrollments
                      (tenant_id, status, academic_year)
                      WHERE deleted_at IS NULL
Migration -&gt; RDS Primary: CREATE INDEX CONCURRENTLY (no lock)
RDS Primary -&gt; pg_stat_statements: index now used (mean=12ms)
pg_stat_statements -&gt; SRE Dashboard: latency drop confirmed
(Quarterly bloat check:)
pgstattuple -&gt; SRE: enrollments_status_idx bloat = 35%
SRE -&gt; pg_repack: --table=enrollments --index=enrollments_status_idx
pg_repack -&gt; RDS Primary: BEGIN; create shadow; trigger; sync; swap
RDS Primary -&gt; pg_repack: index rebuilt (bloat = 5%)
pg_repack -&gt; SRE: 200 OK (repack complete)</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ADR-050 — Indexing Strategy  -  Component View            |
+-------------------------------------------------------------+
|                                                             |
|  +----------------+        +----------------------+         |
|  | Query Logger   | sample | Index Advisor Job    |         |
|  | (per SQL)      |-------&gt;| (weekly)             |         |
|  +----------------+        +----------+-----------+         |
|                                       |                     |
|                                       | analyses           |
|                                       v                     |
|  +----------------+        +----------------------+         |
|  | pg_stat_user_  | feed   | Index Recommender    |         |
|  | indexes        |-------&gt;| (suggest + drop)     |         |
|  +----------------+        +----------+-----------+         |
|                                       |                     |
|                                       | proposes            |
|                                       v                     |
|  +----------------+        +----------------------+         |
|  | DBA Review     | apply  | Flyway Migration     |         |
|  | (manual gate)  |-------&gt;| (CREATE INDEX ...)   |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Index Discovery Flow:
  pg_stat_user_indexes (weekly) -&gt; unused index report
  pg_stat_statements (weekly) -&gt; slow query report
  Index Advisor -&gt; suggests new indexes (CREATE INDEX CONCURRENTLY)
  DBA Review -&gt; approve / reject -&gt; Flyway migration
Index Creation Flow:
  Flyway migration -&gt; CREATE INDEX CONCURRENTLY (no lock)
  Postgres -&gt; builds index in background
  Verify -&gt; EXPLAIN ANALYZE shows index usage</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table has a primary key index (B-tree on the composite (tenant_id, school_id, academic_year, id) for tenant-scoped tables). Additional indexes are added based on query-pattern evidence: the SRE team reviews pg_stat_statements and the slow-query log weekly and proposes index additions via a migration. Index additions use CREATE INDEX CONCURRENTLY to avoid table-level locking. Partial indexes (WHERE deleted_at IS NULL) are used for active-row queries per ADR-047. GIN indexes are used on JSONB columns (ADR-052) and on tsvector columns (ADR-059). GiST indexes are used on PostGIS geometry columns and on exclusion constraints (e.g., no overlapping enrollment times for the same student). BRIN indexes are used on the audit_log and event_log tables (range scans by timestamp). Per-table autovacuum scaling factors are tuned for high-churn tables (audit_log: scale_factor=0.05, cost_delay=2ms). Indexes are dropped when pg_stat_user_indexes reports zero scans over a 90-day window; the drop requires SRE review to confirm the index is genuinely unused.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do not directly interact with indexes; the database chooses the index based on the query. However, API design affects index effectiveness. Endpoints that filter on multiple columns (e.g., GET /enrollments?student_id=X&amp;status=active&amp;academic_year=2024-2025) benefit from composite indexes that cover the filter columns; the API contract documents the recommended filter combinations for each endpoint. Endpoints that sort (e.g., GET /enrollments?sort=created_at:desc) benefit from indexes that cover the sort column; the API contract documents the recommended sort columns. Endpoints that paginate via keyset pagination (WHERE id &gt; ? ORDER BY id LIMIT ?) benefit from the primary key index; the API contract requires keyset pagination for all list endpoints. The API gateway includes a header (X-Query-Plan) in staging responses that exposes the EXPLAIN output for the query, enabling developers to verify index usage during development.</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Indexing strategy has no direct UI surface — it is a database performance concern. Indirectly, users benefit from faster page loads: the indexing strategy targets p95 query latency under 100ms, which translates to sub-second page render times on list views. The admin UI gained a 'Slow Queries' dashboard (admin-only) that surfaces queries exceeding 1 second from pg_stat_statements, with a link to the relevant page in the app for context. No end-user UI changes were required; the indexing strategy is invisible to users except through improved performance.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Indexing does not introduce new security properties beyond the standard tenant and school isolation (ADR-043, ADR-044). Indexes are subject to the same RLS policies as their underlying tables; an index lookup returns only rows that satisfy the RLS policy. The principal residual risk is information leakage via index-based timing attacks: an attacker who can measure query latency can infer whether a particular value exists in an indexed column (a point lookup on an existing value is faster than on a non-existing value). This is mitigated by the API gateway's rate-limiting (which prevents high-frequency timing measurements) and by the fact that most PreOne queries are tenant-scoped (the attacker must already have tenant access to perform the timing attack). The pg_stat_statements extension exposes query text, which can leak PII in indexes on PII columns; this is mitigated by redacting parameters before they reach pg_stat_statements (per ADR-041).</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The layered indexing strategy delivers the expected performance: point lookups on primary keys are 12ms p99, range scans on indexed columns are 85ms p99, JSONB containment queries with GIN are 18ms p99, full-text search with GIN is 25ms p99, geospatial queries with GiST are 30ms p99, and audit_log range scans with BRIN are 200ms p99. The 3-4 indexes per table target adds approximately 30% write overhead, which is acceptable for PreOne's 10:1 read:write ratio. The partial-index preference reduces index size by 25% versus full indexes, improving cache hit ratio. The BRIN choice for append-only tables reduces index size by 12000x versus B-tree, with negligible query-latency increase. The pg_repack bloat reclamation runs quarterly and prevents bloat from exceeding 30%, maintaining consistent query latency over time.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indexing strategy scales to PreOne's projected 1 TB of table data and 1.5 TB of index data. B-tree indexes scale to 100M rows per index without issue; beyond that, partitioning (ADR-051) keeps per-partition index sizes manageable. GIN indexes scale to 10M rows per index; beyond that, the jsonb_path_len constraint and the GIN fast-update mechanism manage the size. GiST indexes scale to 1M rows per index for PostGIS workloads; beyond that, spatial partitioning is required. BRIN indexes scale to 1B rows per index without issue; they are the most scalable index type for append-only tables. The pg_repack bloat reclamation scales to the largest tables (1B rows on audit_log); the repack runs in approximately 4 hours for a 1B-row table, within the maintenance window. The strategy is stable for the foreseeable future.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index-addition process (reviewing pg_stat_statements and the slow-query log, proposing migrations), the bloat-monitoring process (running pgstattuple quarterly, scheduling pg_repack), and the autovacuum tuning (per-table scale factors and cost delays). Application teams own the query patterns that drive index needs; they are encouraged to consult the SRE team during API design to ensure index-friendly query patterns. The CI pipeline runs EXPLAIN on representative queries in the integration suite and alerts on sequential scans that should be indexed. The pg_repack maintenance window is Sunday 02:00-04:00 tenant-local-time; the repack is scheduled per table to avoid concurrent repacks on the same cluster. The autovacuum tuning is documented per table in the operational runbook and reviewed quarterly.</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 index addition (CREATE INDEX CONCURRENTLY) fails partway, leaving an invalid index that must be dropped and recreated.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CREATE INDEX CONCURRENTLY is monitored; failure triggers an alert. The invalid index is dropped via DROP INDEX CONCURRENTLY and the creation is retried in the next maintenance window.</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pg_repack fails during the rebuild, leaving the table in a partially-repacked state.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pg_repack uses triggers to capture changes during the rebuild and applies them atomically; failure rolls back to the pre-repack state. The repack is retried in the next maintenance window.</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Autovacuum falls behind on a high-churn table, causing index bloat to accumulate faster than pg_repack can reclaim it.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Per-table autovacuum tuning (scale_factor=0.05 for audit_log); alert fires if dead-tuple count exceeds 10% of table size. Manual VACUUM is the fallback.</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An index is dropped based on pg_stat_user_indexes showing zero scans, but the index was used by a rare query that did not fire during the 90-day window.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Index drops require SRE review and a 7-day warning to application teams; teams can request an index be retained if it supports a rare-but-critical query.</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Correct index type per query pattern; optimal performance for OLTP, search, geospatial, and append-only workloads.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query-pattern analysis discipline; SRE team must review pg_stat_statements weekly.</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Evidence-based index addition eliminates unused indexes; storage overhead is 1.5x table size, not 5x.</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Adding an index requires a migration and a CREATE INDEX CONCURRENTLY run, which takes time.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Partial indexes reduce index size by 25% for active-row queries.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Partial indexes are slightly more complex to reason about; the planner must match the partial predicate.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BRIN indexes reduce append-only index size by 12000x versus B-tree.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BRIN is slightly less precise than B-tree; post-filter cost is low but non-zero.</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B-tree-only was rejected because it cannot index JSONB, full-text search, geospatial, or append-only workloads efficiently. Indiscriminate indexing was rejected on storage cost (5x table size) and write performance (doubled write latency). No indexes was rejected because query latency is O(n), unacceptable for 100M-row tables. A fully-automated index advisor (e.g., HypoPG or a third-party tool) was considered but rejected because the SRE team's query-pattern analysis produces better results for PreOne's specific workload; the automated tools are used as input, not as the sole decision-maker.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mixed indexing to the layered strategy proceeds table-by-table over two quarters. Each migration follows the standard pattern: (1) audit existing indexes via pg_stat_user_indexes, identifying unused indexes (zero scans over 90 days); (2) drop unused indexes via DROP INDEX CONCURRENTLY; (3) identify missing indexes via pg_stat_statements and the slow-query log; (4) add missing indexes via CREATE INDEX CONCURRENTLY, using the correct index type (B-tree, GIN, GiST, BRIN) and partial predicates where applicable; (5) tune per-table autovacuum scaling factors for high-churn tables; (6) schedule quarterly pgstattuple checks and pg_repack runs for tables with bloat &gt; 30%. Rollback per table is to drop the added indexes and restore the dropped indexes; the autovacuum tuning is reverted to defaults. The migration is low-risk because index additions and drops are concurrent (no table-level locking).</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indexing strategy is tested at three levels. (1) Unit: every migration that adds or drops an index is verified to use the correct index type and partial predicate. The CI pipeline runs EXPLAIN on representative queries and verifies that the expected index is used. (2) Integration: the slow-query log is monitored in staging; queries exceeding 1 second trigger an alert, and the SRE team proposes an index addition. (3) Performance: the query-latency benchmark runs in CI on every schema change; regression beyond 5% on p99 latency blocks the change. The pg_repack bloat reclamation is tested in staging by deliberately bloating an index (via UPDATEs) and verifying that pg_repack reduces bloat to below 10%.</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Indexing health is monitored through five metrics. (1) Index usage: per-index scan count from pg_stat_user_indexes, exported daily; alert fires if a previously-used index shows zero scans for 90 days (candidate for drop). (2) Index bloat: per-index bloat percentage from pgstattuple, exported quarterly; alert fires if bloat exceeds 30% (candidate for pg_repack). (3) Slow queries: count of queries exceeding 1 second from pg_stat_statements; alert fires if rate exceeds 10 per hour. (4) Sequential scans: count of sequential scans on tables larger than 1M rows; alert fires if rate exceeds 100 per hour (potential missing index). (5) Autovacuum lag: per-table dead-tuple count; alert fires if dead tuples exceed 10% of table size. The EXPLAIN output for representative queries is captured in the query-plan dashboard and reviewed weekly by the SRE team.</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introduction of covering indexes (INCLUDE clause) for queries that fetch a small set of columns, enabling index-only scans. A second possible evolution is the move to PostgreSQL 17's incremental sorting for queries that sort on a prefix of an indexed column, which would reduce sort cost. A third possible evolution is the introduction of vector indexes (HNSW via pgvector) for the AI assistant workload (ADR-148), which is currently served by a separate HNSW index per tenant. No current PreOne use case requires these evolutions beyond what is already documented in ADR-052 (JSONB), ADR-059 (Search), and ADR-148 (AI Assistant).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 pg_stat_statements, pgstattuple)</w:t>
      </w:r>
    </w:p>
    <w:p>
      <w:pPr>
        <w:pStyle w:val="ListParagraph"/>
        <w:numPr>
          <w:ilvl w:val="0"/>
          <w:numId w:val="1"/>
        </w:numPr>
        <w:spacing w:after="60" w:line="312"/>
        <w:ind w:left="720" w:hanging="360"/>
      </w:pPr>
      <w:r>
        <w:rPr>
          <w:rFonts w:ascii="Inter" w:eastAsia="Inter"/>
          <w:color w:val="1E293B"/>
          <w:sz w:val="22"/>
          <w:szCs w:val="22"/>
        </w:rPr>
        <w:t xml:space="preserve">ADR-043 - Tenant Isolation (indexes are subject to RLS policies)</w:t>
      </w:r>
    </w:p>
    <w:p>
      <w:pPr>
        <w:pStyle w:val="ListParagraph"/>
        <w:numPr>
          <w:ilvl w:val="0"/>
          <w:numId w:val="1"/>
        </w:numPr>
        <w:spacing w:after="60" w:line="312"/>
        <w:ind w:left="720" w:hanging="360"/>
      </w:pPr>
      <w:r>
        <w:rPr>
          <w:rFonts w:ascii="Inter" w:eastAsia="Inter"/>
          <w:color w:val="1E293B"/>
          <w:sz w:val="22"/>
          <w:szCs w:val="22"/>
        </w:rPr>
        <w:t xml:space="preserve">ADR-047 - Soft Delete (partial indexes WHERE deleted_at IS NULL)</w:t>
      </w:r>
    </w:p>
    <w:p>
      <w:pPr>
        <w:pStyle w:val="ListParagraph"/>
        <w:numPr>
          <w:ilvl w:val="0"/>
          <w:numId w:val="1"/>
        </w:numPr>
        <w:spacing w:after="60" w:line="312"/>
        <w:ind w:left="720" w:hanging="360"/>
      </w:pPr>
      <w:r>
        <w:rPr>
          <w:rFonts w:ascii="Inter" w:eastAsia="Inter"/>
          <w:color w:val="1E293B"/>
          <w:sz w:val="22"/>
          <w:szCs w:val="22"/>
        </w:rPr>
        <w:t xml:space="preserve">ADR-048 - Audit Columns (indexes on updated_at and created_by for forensic queries)</w:t>
      </w:r>
    </w:p>
    <w:p>
      <w:pPr>
        <w:pStyle w:val="ListParagraph"/>
        <w:numPr>
          <w:ilvl w:val="0"/>
          <w:numId w:val="1"/>
        </w:numPr>
        <w:spacing w:after="60" w:line="312"/>
        <w:ind w:left="720" w:hanging="360"/>
      </w:pPr>
      <w:r>
        <w:rPr>
          <w:rFonts w:ascii="Inter" w:eastAsia="Inter"/>
          <w:color w:val="1E293B"/>
          <w:sz w:val="22"/>
          <w:szCs w:val="22"/>
        </w:rPr>
        <w:t xml:space="preserve">ADR-051 - Partition Strategy (per-partition indexes)</w:t>
      </w:r>
    </w:p>
    <w:p>
      <w:pPr>
        <w:pStyle w:val="ListParagraph"/>
        <w:numPr>
          <w:ilvl w:val="0"/>
          <w:numId w:val="1"/>
        </w:numPr>
        <w:spacing w:after="60" w:line="312"/>
        <w:ind w:left="720" w:hanging="360"/>
      </w:pPr>
      <w:r>
        <w:rPr>
          <w:rFonts w:ascii="Inter" w:eastAsia="Inter"/>
          <w:color w:val="1E293B"/>
          <w:sz w:val="22"/>
          <w:szCs w:val="22"/>
        </w:rPr>
        <w:t xml:space="preserve">ADR-052 - JSONB Usage (GIN indexes on JSONB columns)</w:t>
      </w:r>
    </w:p>
    <w:p>
      <w:pPr>
        <w:pStyle w:val="ListParagraph"/>
        <w:numPr>
          <w:ilvl w:val="0"/>
          <w:numId w:val="1"/>
        </w:numPr>
        <w:spacing w:after="60" w:line="312"/>
        <w:ind w:left="720" w:hanging="360"/>
      </w:pPr>
      <w:r>
        <w:rPr>
          <w:rFonts w:ascii="Inter" w:eastAsia="Inter"/>
          <w:color w:val="1E293B"/>
          <w:sz w:val="22"/>
          <w:szCs w:val="22"/>
        </w:rPr>
        <w:t xml:space="preserve">ADR-059 - Search Strategy (GIN indexes on tsvector columns)</w:t>
      </w:r>
    </w:p>
    <w:p>
      <w:pPr>
        <w:pStyle w:val="ListParagraph"/>
        <w:numPr>
          <w:ilvl w:val="0"/>
          <w:numId w:val="1"/>
        </w:numPr>
        <w:spacing w:after="60" w:line="312"/>
        <w:ind w:left="720" w:hanging="360"/>
      </w:pPr>
      <w:r>
        <w:rPr>
          <w:rFonts w:ascii="Inter" w:eastAsia="Inter"/>
          <w:color w:val="1E293B"/>
          <w:sz w:val="22"/>
          <w:szCs w:val="22"/>
        </w:rPr>
        <w:t xml:space="preserve">ADR-148 - AI Assistant Architecture (HNSW vector indexes via pgvector)</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Indexes Types (B-tree, GIN, GiST, BRIN).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PostgreSQL Documentation - pg_stat_statements, pgstattuple.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pg_repack Documentation - Reorg Project. 2024.</w:t>
      </w:r>
    </w:p>
    <w:p>
      <w:pPr>
        <w:pStyle w:val="ListParagraph"/>
        <w:numPr>
          <w:ilvl w:val="0"/>
          <w:numId w:val="1"/>
        </w:numPr>
        <w:spacing w:after="60" w:line="312"/>
        <w:ind w:left="720" w:hanging="360"/>
      </w:pPr>
      <w:r>
        <w:rPr>
          <w:rFonts w:ascii="Inter" w:eastAsia="Inter"/>
          <w:color w:val="1E293B"/>
          <w:sz w:val="22"/>
          <w:szCs w:val="22"/>
        </w:rPr>
        <w:t xml:space="preserve">PostGIS Documentation - GiST Indexes. PostGIS project.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7.10 - Indexing Strategy.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Baseline indexes on all foreign keys and equality-filtered columns (Done)</w:t>
      </w:r>
    </w:p>
    <w:p>
      <w:pPr>
        <w:pStyle w:val="ListParagraph"/>
        <w:numPr>
          <w:ilvl w:val="0"/>
          <w:numId w:val="1"/>
        </w:numPr>
        <w:spacing w:after="60" w:line="312"/>
        <w:ind w:left="720" w:hanging="360"/>
      </w:pPr>
      <w:r>
        <w:rPr>
          <w:rFonts w:ascii="Inter" w:eastAsia="Inter"/>
          <w:color w:val="1E293B"/>
          <w:sz w:val="22"/>
          <w:szCs w:val="22"/>
        </w:rPr>
        <w:t xml:space="preserve">Composite indexes for hot query paths (Done)</w:t>
      </w:r>
    </w:p>
    <w:p>
      <w:pPr>
        <w:pStyle w:val="ListParagraph"/>
        <w:numPr>
          <w:ilvl w:val="0"/>
          <w:numId w:val="1"/>
        </w:numPr>
        <w:spacing w:after="60" w:line="312"/>
        <w:ind w:left="720" w:hanging="360"/>
      </w:pPr>
      <w:r>
        <w:rPr>
          <w:rFonts w:ascii="Inter" w:eastAsia="Inter"/>
          <w:color w:val="1E293B"/>
          <w:sz w:val="22"/>
          <w:szCs w:val="22"/>
        </w:rPr>
        <w:t xml:space="preserve">Partial indexes for soft-delete and status filters (Done)</w:t>
      </w:r>
    </w:p>
    <w:p>
      <w:pPr>
        <w:pStyle w:val="ListParagraph"/>
        <w:numPr>
          <w:ilvl w:val="0"/>
          <w:numId w:val="1"/>
        </w:numPr>
        <w:spacing w:after="60" w:line="312"/>
        <w:ind w:left="720" w:hanging="360"/>
      </w:pPr>
      <w:r>
        <w:rPr>
          <w:rFonts w:ascii="Inter" w:eastAsia="Inter"/>
          <w:color w:val="1E293B"/>
          <w:sz w:val="22"/>
          <w:szCs w:val="22"/>
        </w:rPr>
        <w:t xml:space="preserve">Weekly index-health report (pg_stat_user_indexes) scheduled (Done)</w:t>
      </w:r>
    </w:p>
    <w:p>
      <w:pPr>
        <w:pStyle w:val="ListParagraph"/>
        <w:numPr>
          <w:ilvl w:val="0"/>
          <w:numId w:val="1"/>
        </w:numPr>
        <w:spacing w:after="60" w:line="312"/>
        <w:ind w:left="720" w:hanging="360"/>
      </w:pPr>
      <w:r>
        <w:rPr>
          <w:rFonts w:ascii="Inter" w:eastAsia="Inter"/>
          <w:color w:val="1E293B"/>
          <w:sz w:val="22"/>
          <w:szCs w:val="22"/>
        </w:rPr>
        <w:t xml:space="preserve">Quarterly index review with DBA (Next: 2026-Q4)</w:t>
      </w:r>
    </w:p>
    <w:p>
      <w:pPr>
        <w:pStyle w:val="ListParagraph"/>
        <w:numPr>
          <w:ilvl w:val="0"/>
          <w:numId w:val="1"/>
        </w:numPr>
        <w:spacing w:after="60" w:line="312"/>
        <w:ind w:left="720" w:hanging="360"/>
      </w:pPr>
      <w:r>
        <w:rPr>
          <w:rFonts w:ascii="Inter" w:eastAsia="Inter"/>
          <w:color w:val="1E293B"/>
          <w:sz w:val="22"/>
          <w:szCs w:val="22"/>
        </w:rPr>
        <w:t xml:space="preserve">Slow-query dashboard deployed to admin UI (Done)</w:t>
      </w:r>
    </w:p>
    <w:p>
      <w:pPr>
        <w:spacing w:after="60" w:before="360" w:line="280"/>
      </w:pPr>
      <w:r>
        <w:rPr>
          <w:rFonts w:ascii="Inter" w:eastAsia="Inter"/>
          <w:b/>
          <w:bCs/>
          <w:color w:val="4F46E5"/>
          <w:spacing w:val="60"/>
          <w:sz w:val="22"/>
          <w:szCs w:val="22"/>
        </w:rPr>
        <w:t xml:space="preserve">ADR-051</w:t>
      </w:r>
    </w:p>
    <w:p>
      <w:pPr>
        <w:pStyle w:val="Heading1"/>
        <w:spacing w:after="200" w:before="60" w:line="312"/>
      </w:pPr>
      <w:r>
        <w:rPr>
          <w:rFonts w:ascii="Inter" w:eastAsia="Inter"/>
          <w:b/>
          <w:bCs/>
          <w:color w:val="0F172A"/>
          <w:sz w:val="36"/>
          <w:szCs w:val="36"/>
        </w:rPr>
        <w:t xml:space="preserve">Partition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comprehensive partition strategy that applies PostgreSQL native partitioning (range, list, hash) to high-volume and high-churn tables based on their access patterns. Academic-year-partitioned tables use range partitioning per ADR-046. Audit and event log tables use monthly range partitioning to manage size and retention. Reference-data tables with categorical scoping use list partitioning. Tenant-sharding (future) will use hash partitioning. pg_partman automates partition creation and dropping; partition pruning is verified via EXPLAIN in CI.</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Semi-annual review, or on data-volume growth exceeding 2x baseline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ADR-046 established academic-year partitioning for the highest-volume temporal tables (attendance, gradebook, enrollment, audit_log). This ADR extends the partition strategy to cover the remaining high-volume and high-churn tables that did not fit the academic-year model, and codifies the overall partition policy framework that ADR-046 is a part of. The strategy covers three additional partitioning use cases: (1) monthly range partitioning for audit_log and event_log, which grow faster than academic-year granularity; (2) list partitioning for reference-data tables with categorical scoping (e.g., region-scoped reference data); (3) hash partitioning for future tenant-sharding.
Audit_log grows at approximately 100M rows per tenant per academic year (1-3 audit entries per mutation, 30M mutations per year). At 500 tenants, that is 50 billion rows per academic year, which is too large for a single academic-year partition per tenant. Monthly range partitioning brings the leaf partition size down to approximately 4M rows per (tenant, month), which is manageable. The audit_log is also queried primarily by recent time range (the past 30 days), so monthly partitioning aligns with the query pattern: a query for 'audit entries in the past 30 days' prunes to 1-2 monthly partitions.
Event_log (application-level events: login, logout, feature-flag evaluation, etc.) grows at approximately 1B rows per tenant per year, even faster than audit_log. Monthly partitioning brings the leaf partition size to approximately 80M rows per (tenant, month), which is at the upper end of the recommended range. Weekly partitioning was considered for event_log but rejected because the maintenance overhead (52 partitions per year per tenant) exceeds the benefit; monthly is sufficient.
Reference-data tables with categorical scoping (e.g., a curriculum_standards table scoped by region: US, EU, India) use list partitioning. The partition key is the region column; queries scoped to a specific region prune to a single partition. This is a niche use case (only 3 reference-data tables fit this pattern), but the partitioning simplifies region-specific compliance (e.g., dropping the EU partition for a tenant that exits the EU market).
Hash partitioning for tenant-sharding is documented as a future evolution in ADR-041 and ADR-046; this ADR codifies the hash-partitioning approach so that the future migration is well-defined. The hash partition key is tenant_id modulo N (where N is the number of shards); each shard is a separate Postgres cluster. Within a shard, the existing range and list partitioning continues to apply.</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generate high-volume audit and event data that must be retained for compliance (audit_log) and operational analytics (event_log). Without partitioning, these tables would reach billions of rows within a year, degrading query performance and complicating retention enforcement. Monthly partitioning aligns the physical storage layout with the query pattern (recent data is queried most) and enables O(1) retention enforcement via partition drop.
A secondary driver is the audit_log table's growth rate. At 50 billion rows per academic year across 500 tenants, the audit_log is the single largest table in the cluster. Monthly partitioning brings the per-partition size down to manageable levels and enables per-month backup and restore, which is critical for the 4-hour RTO per ADR-056.
A tertiary driver is region-specific compliance. Reference-data tables scoped by region (US, EU, India) must support region-specific retention and deletion (e.g., dropping the EU partition for a tenant that exits the EU market under GDPR right-to-erasure). List partitioning by region makes this a single DDL statement (DROP TABLE region_eu), versus a DELETE that would be O(n) and would bloat the table.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comprehensive partition strategy that extends beyond academic-year partitioning (ADR-046) to cover audit_log and event_log (monthly range), region-scoped reference data (list), and future tenant-sharding (hash), with automated maintenance via pg_partman and verified partition pruning via EXPLAIN in CI.</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Audit_log and event_log are monthly range-partitioned by created_at, with tenant_id subpartitioning.</w:t>
      </w:r>
    </w:p>
    <w:p>
      <w:pPr>
        <w:pStyle w:val="ListParagraph"/>
        <w:numPr>
          <w:ilvl w:val="0"/>
          <w:numId w:val="1"/>
        </w:numPr>
        <w:spacing w:after="60" w:line="312"/>
        <w:ind w:left="720" w:hanging="360"/>
      </w:pPr>
      <w:r>
        <w:rPr>
          <w:rFonts w:ascii="Inter" w:eastAsia="Inter"/>
          <w:color w:val="1E293B"/>
          <w:sz w:val="22"/>
          <w:szCs w:val="22"/>
        </w:rPr>
        <w:t xml:space="preserve">Region-scoped reference-data tables are list-partitioned by region.</w:t>
      </w:r>
    </w:p>
    <w:p>
      <w:pPr>
        <w:pStyle w:val="ListParagraph"/>
        <w:numPr>
          <w:ilvl w:val="0"/>
          <w:numId w:val="1"/>
        </w:numPr>
        <w:spacing w:after="60" w:line="312"/>
        <w:ind w:left="720" w:hanging="360"/>
      </w:pPr>
      <w:r>
        <w:rPr>
          <w:rFonts w:ascii="Inter" w:eastAsia="Inter"/>
          <w:color w:val="1E293B"/>
          <w:sz w:val="22"/>
          <w:szCs w:val="22"/>
        </w:rPr>
        <w:t xml:space="preserve">Tenant-sharding (future) uses hash partitioning by tenant_id modulo N.</w:t>
      </w:r>
    </w:p>
    <w:p>
      <w:pPr>
        <w:pStyle w:val="ListParagraph"/>
        <w:numPr>
          <w:ilvl w:val="0"/>
          <w:numId w:val="1"/>
        </w:numPr>
        <w:spacing w:after="60" w:line="312"/>
        <w:ind w:left="720" w:hanging="360"/>
      </w:pPr>
      <w:r>
        <w:rPr>
          <w:rFonts w:ascii="Inter" w:eastAsia="Inter"/>
          <w:color w:val="1E293B"/>
          <w:sz w:val="22"/>
          <w:szCs w:val="22"/>
        </w:rPr>
        <w:t xml:space="preserve">pg_partman automates partition creation (1 month ahead) and dropping (per retention policy).</w:t>
      </w:r>
    </w:p>
    <w:p>
      <w:pPr>
        <w:pStyle w:val="ListParagraph"/>
        <w:numPr>
          <w:ilvl w:val="0"/>
          <w:numId w:val="1"/>
        </w:numPr>
        <w:spacing w:after="60" w:line="312"/>
        <w:ind w:left="720" w:hanging="360"/>
      </w:pPr>
      <w:r>
        <w:rPr>
          <w:rFonts w:ascii="Inter" w:eastAsia="Inter"/>
          <w:color w:val="1E293B"/>
          <w:sz w:val="22"/>
          <w:szCs w:val="22"/>
        </w:rPr>
        <w:t xml:space="preserve">Partition pruning is verified via EXPLAIN in CI for representative queries.</w:t>
      </w:r>
    </w:p>
    <w:p>
      <w:pPr>
        <w:pStyle w:val="ListParagraph"/>
        <w:numPr>
          <w:ilvl w:val="0"/>
          <w:numId w:val="1"/>
        </w:numPr>
        <w:spacing w:after="60" w:line="312"/>
        <w:ind w:left="720" w:hanging="360"/>
      </w:pPr>
      <w:r>
        <w:rPr>
          <w:rFonts w:ascii="Inter" w:eastAsia="Inter"/>
          <w:color w:val="1E293B"/>
          <w:sz w:val="22"/>
          <w:szCs w:val="22"/>
        </w:rPr>
        <w:t xml:space="preserve">Leaf partition size target is 1-100M rows; partitions exceeding 100M rows are flagged for subpartitioning review.</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Monthly partitioning aligns with audit_log and event_log query patterns (recent data queried most).</w:t>
      </w:r>
    </w:p>
    <w:p>
      <w:pPr>
        <w:pStyle w:val="ListParagraph"/>
        <w:numPr>
          <w:ilvl w:val="0"/>
          <w:numId w:val="1"/>
        </w:numPr>
        <w:spacing w:after="60" w:line="312"/>
        <w:ind w:left="720" w:hanging="360"/>
      </w:pPr>
      <w:r>
        <w:rPr>
          <w:rFonts w:ascii="Inter" w:eastAsia="Inter"/>
          <w:color w:val="1E293B"/>
          <w:sz w:val="22"/>
          <w:szCs w:val="22"/>
        </w:rPr>
        <w:t xml:space="preserve">pg_partman's monthly maintenance job can keep up with the partition creation and dropping rate.</w:t>
      </w:r>
    </w:p>
    <w:p>
      <w:pPr>
        <w:pStyle w:val="ListParagraph"/>
        <w:numPr>
          <w:ilvl w:val="0"/>
          <w:numId w:val="1"/>
        </w:numPr>
        <w:spacing w:after="60" w:line="312"/>
        <w:ind w:left="720" w:hanging="360"/>
      </w:pPr>
      <w:r>
        <w:rPr>
          <w:rFonts w:ascii="Inter" w:eastAsia="Inter"/>
          <w:color w:val="1E293B"/>
          <w:sz w:val="22"/>
          <w:szCs w:val="22"/>
        </w:rPr>
        <w:t xml:space="preserve">List partitioning by region is stable across the lifetime of the reference-data tables (regions do not change frequently).</w:t>
      </w:r>
    </w:p>
    <w:p>
      <w:pPr>
        <w:pStyle w:val="ListParagraph"/>
        <w:numPr>
          <w:ilvl w:val="0"/>
          <w:numId w:val="1"/>
        </w:numPr>
        <w:spacing w:after="60" w:line="312"/>
        <w:ind w:left="720" w:hanging="360"/>
      </w:pPr>
      <w:r>
        <w:rPr>
          <w:rFonts w:ascii="Inter" w:eastAsia="Inter"/>
          <w:color w:val="1E293B"/>
          <w:sz w:val="22"/>
          <w:szCs w:val="22"/>
        </w:rPr>
        <w:t xml:space="preserve">Hash partitioning for tenant-sharding will not be needed before 2028 (the trigger is 5000 tenants or 5 TB per cluster).</w:t>
      </w:r>
    </w:p>
    <w:p>
      <w:pPr>
        <w:pStyle w:val="ListParagraph"/>
        <w:numPr>
          <w:ilvl w:val="0"/>
          <w:numId w:val="1"/>
        </w:numPr>
        <w:spacing w:after="60" w:line="312"/>
        <w:ind w:left="720" w:hanging="360"/>
      </w:pPr>
      <w:r>
        <w:rPr>
          <w:rFonts w:ascii="Inter" w:eastAsia="Inter"/>
          <w:color w:val="1E293B"/>
          <w:sz w:val="22"/>
          <w:szCs w:val="22"/>
        </w:rPr>
        <w:t xml:space="preserve">PostgreSQL 16's partition pruning is correct for all partition types (range, list, hash).</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Comprehensive partition strategy: range for academic-year (ADR-046) and monthly (audit_log, event_log), list for region-scoped reference data, hash for future tenant-sharding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Right partition type per access pattern; O(1) retention via drop; per-partition backup/restore; aligns storage with queries.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Multiple partition types increase operational complexity; pg_partman dependency; partition count must stay below 5000-10000 ceiling.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Extend academic-year partitioning to all tables (no monthly partitioning).</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partition type; simpler operational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Audit_log and event_log leaf partitions exceed 100M rows at scale; retention enforcement is per-academic-year, not per-month (less granular); does not align with the recent-data query pattern.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Single-table audit_log and event_log with no partitioning; rely on BRIN indexes (ADR-050) and autovacuum tuning.</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Simplest schema; no partition maintenance.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Retention enforcement is O(n) DELETE with VACUUM bloat; per-month backup and restore is not possible; table size exceeds 50 billion rows, degrading query planning.</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External analytics store (e.g., Snowflake, BigQuery) for audit_log and event_log; Postgres holds only recent data.</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Postgres stays small; analytics store handles the historical data; purpose-built engine for analytics.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Two engines to operate; dual-write consistency between Postgres and analytics store; analytics store cost; complicates compliance audits (audit_log must be in Postgres for RLS).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comprehensive partition strategy that applies PostgreSQL native partitioning (range, list, hash) to high-volume and high-churn tables based on their access patterns. Academic-year-partitioned tables use range partitioning per ADR-046. Audit_log and event_log use monthly range partitioning by created_at with tenant_id subpartitioning. Region-scoped reference-data tables use list partitioning by region. Tenant-sharding (future) uses hash partitioning by tenant_id modulo N. pg_partman automates partition creation (1 month ahead) and dropping (per retention policy). Partition pruning is verified via EXPLAIN in CI for representative queries. Leaf partition size target is 1-100M rows; partitions exceeding 100M rows are flagged for subpartitioning review.</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comprehensive partition strategy was chosen because it applies the correct partition type to each access pattern, in contrast to the one-size-fits-all alternatives that underperform for at least one pattern.
The extend-academic-year alternative was rejected because audit_log and event_log leaf partitions would exceed 100M rows at scale. At 500 tenants and 100M audit_log rows per tenant per academic year, a single (tenant, academic-year) partition would be 100M rows, which is at the upper end of the recommended range. For event_log (1B rows per tenant per year), a single (tenant, academic-year) partition would be 1B rows, far above the recommended ceiling. Monthly partitioning brings audit_log to 8M rows per (tenant, month) and event_log to 80M rows per (tenant, month), both within the recommended range.
The single-table alternative was rejected on retention enforcement and per-partition backup/restore. A single-table audit_log with 50 billion rows cannot be efficiently retained (DELETE is O(n) with VACUUM bloat) or restored per-month (the entire 50B-row table would need to be restored, exceeding the 4-hour RTO). Partition drop is O(1) metadata; partition restore is per-leaf-partition, both within the RTO.
The external-analytics-store alternative was rejected on compliance and operational cost. The audit_log must be in Postgres for RLS enforcement (ADR-043); moving it to an external store would require replicating RLS in the external store, which is bespoke and fragile. The dual-write consistency between Postgres and the external store would introduce the same class of bugs that ADR-041 rejected for the polyglot persistence strategy. The operational cost of a second engine (Snowflake or BigQuery) is also significant; PreOne's SRE team of four cannot operate a second analytics engine well.
The monthly partitioning for audit_log aligns with the query pattern. The most common audit_log query is 'show me audit entries for entity X in the past 30 days', which prunes to 1-2 monthly partitions. The second most common query is 'show me audit entries for entity X in the past 24 hours', which prunes to 1 partition. The retention query ('drop audit entries older than 7 years') drops one partition per month per tenant, an O(1) metadata operation.
The list partitioning for region-scoped reference data is a niche use case but important for compliance. The curriculum_standards table contains region-specific educational standards (US Common Core, EU national frameworks, India CBSE). A tenant in the EU must not see US standards (compliance), and a tenant that exits the EU market must have its EU standards deleted (GDPR right-to-erasure). List partitioning by region makes both queries and deletions efficient: a query scoped to the EU region prunes to the EU partition, and a deletion is a DROP TABLE region_eu, an O(1) metadata operation.
The hash partitioning for future tenant-sharding is documented but not yet implemented. The hash partition key is tenant_id modulo N (where N is the number of shards); each shard is a separate Postgres cluster. Within a shard, the existing range and list partitioning continues to apply. The migration to tenant-sharding is a topology change (move tenants to shards), not a policy change (the partition strategy within a shard is unchanged). The trigger for tenant-sharding is documented in ADR-041 (5 TB per cluster or 5000 tenants).
The pg_partman automation handles all three partition types. For range partitioning (academic-year and monthly), pg_partman creates the next partition ahead of time (1 month for monthly, 1 month before academic-year start for academic-year) and drops old partitions per the retention policy (7 years for academic-year per ADR-053, 7 years for audit_log per ADR-053, 1 year for event_log per ADR-053). For list partitioning, pg_partman does not create or drop partitions (the region set is stable); the partitions are created manually when a new region is added. For hash partitioning (future), pg_partman will not be involved (the shard topology is managed by the application layer).
The partition pruning verification in CI is the key correctness control. Every representative query (current month, prior month, current academic year, prior academic year, region-specific, cross-region) is run with EXPLAIN in CI, and the test verifies that the planner prunes to the expected partitions. A regression (e.g., a query that previously pruned to 1 partition now scans 12) blocks the migration. This control caught two partition-pruning regressions in pre-production, both caused by changes to the composite partition key.</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COMPREHENSIVE PARTITION STRATEGY               |
+-------------------------------------------------------------+
|                                                             |
|  Partition Type    | Use Case                               |
|  ------------------|-------------------------------------   |
|  RANGE (yearly)    | attendance, gradebook, enrollment      |
|                    | (ADR-046)                              |
|  RANGE (monthly)   | audit_log, event_log                   |
|  LIST (region)     | curriculum_standards (US, EU, India)   |
|  HASH (tenant_id)  | future tenant-sharding (ADR-041)       |
|                                                             |
|  audit_log partitioning:                                    |
|  +-----------------------------------------------------+    |
|  | Parent: audit_log (range by created_at, monthly)    |    |
|  |   Subpartitioned by tenant_id (hash, 32 buckets)    |    |
|  +-----------------------------------------------------+    |
|  | audit_log_2024_01_t01  (8M rows)                    |    |
|  | audit_log_2024_01_t02  (8M rows)                    |    |
|  | ... (32 buckets x 12 months = 384 partitions/year)  |    |
|  | audit_log_2024_12_t32  (8M rows)                    |    |
|  +-----------------------------------------------------+    |
|                                                             |
|  curriculum_standards partitioning:                         |
|  +-----------------------------------------------------+    |
|  | Parent: curriculum_standards (list by region)       |    |
|  +-----------------------------------------------------+    |
|  | curriculum_standards_us  (10K rows)                 |    |
|  | curriculum_standards_eu  (15K rows)                 |    |
|  | curriculum_standards_in  (12K rows)                 |    |
|  +-----------------------------------------------------+    |
|                                                             |
|  pg_partman:                                                |
|   - Creates next month's partitions 1 month ahead           |
|   - Drops partitions per ADR-053 retention policy           |
|   - Manages partition constraints                           |
|                                                             |
|  CI: EXPLAIN ANALYZE verifies partition pruning             |
|      for representative queries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App -&gt; PgBouncer: BEGIN; SET LOCAL app.tenant_id='A'
App -&gt; PgBouncer: SELECT * FROM audit_log
                  WHERE created_at &gt; now() - interval '30 days'
PgBouncer -&gt; RDS Primary: route
RDS Primary -&gt; Planner: parse query
Planner -&gt; Partition Pruner: created_at &gt; now()-30d
Partition Pruner -&gt; Planner: prune to audit_log_2024_11_t01,
                                audit_log_2024_12_t01
Planner -&gt; RDS Primary: plan (scan 2 partitions)
RDS Primary -&gt; Partition 1: SELECT * WHERE tenant_id='A'
Partition 1 -&gt; RLS: tenant_id='A'
RLS -&gt; Partition 1: rows for tenant A
RDS Primary -&gt; Partition 2: SELECT * WHERE tenant_id='A'
Partition 2 -&gt; RLS: tenant_id='A'
RLS -&gt; Partition 2: rows for tenant A
RDS Primary -&gt; PgBouncer: result (30 days of audit entries)
PgBouncer -&gt; App: rows
pg_partman (monthly job) -&gt; Parent: CREATE TABLE audit_log_2025_02_t01
Parent -&gt; Catalog: new partition registered
pg_partman (retention) -&gt; Parent: DROP TABLE audit_log_2018_01_t01 (7yr)
Parent -&gt; Catalog: old partition removed (O(1) metadata)</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ADR-051 — Partition Strategy  -  Component View           |
+-------------------------------------------------------------+
|                                                             |
|  +----------------+        +----------------------+         |
|  | Repository     | write  | Partitioned Table    |         |
|  |                |-------&gt;| (range by year)      |         |
|  +----------------+        +----------+-----------+         |
|                                       |                     |
|                                       | routes by           |
|                                       | partition key       |
|                                       v                     |
|  +-------------+ +-------------+ +-------------+            |
|  | part_2024   | | part_2025   | | part_2026   |            |
|  +-------------+ +-------------+ +-------------+            |
|                                                             |
|  pg_partman job:                                            |
|    - creates future partitions 6 months ahead               |
|    - detaches old partitions into archive schema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Write Flow:
  App -&gt; Repository.insert(row)
  Postgres -&gt; routes by partition key (academic_year)
  Postgres -&gt; writes to part_YYYY sub-table
Maintenance Flow:
  pg_partman (weekly) -&gt; create future partitions (6mo ahead)
  pg_partman (annual) -&gt; detach old partition -&gt; archive schema
  Archive Job -&gt; export detached partition to S3 -&gt; drop
Query Flow:
  App -&gt; SELECT ... WHERE academic_year = 2026
  Postgres -&gt; partition pruning -&gt; scan only part_2026</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Audit_log and event_log are range-partitioned by created_at monthly, with hash subpartitioning by tenant_id (32 buckets) to keep leaf partition sizes manageable. The composite partition key is (tenant_id, created_at, id) on the composite primary key. The default index on each leaf partition is a B-tree on (tenant_id, created_at, id) for point lookups; a BRIN index on created_at (per ADR-050) provides efficient range-scan access. Region-scoped reference-data tables are list-partitioned by region; the partition key is (region, id) on the composite primary key. pg_partman is configured to create the next month's audit_log and event_log partitions 1 month ahead and to drop partitions older than 7 years (audit_log) or 1 year (event_log) per ADR-053. The partition drop is an O(1) metadata operation that immediately reclaims storage. Partition pruning is verified in CI via EXPLAIN on representative queries; a regression (more partitions scanned than expected) blocks the migration. The total partition count per parent table is 32 (tenant buckets) x 12 (months) x 7 (retention years) = 2688 for audit_log, well within the 5000-10000 ceiling.</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that query audit_log and event_log must include a time range (created_at_start and created_at_end) as query parameters, enabling partition pruning. Endpoints that omit the time range default to the past 30 days (resolved server-side), which is documented in the API contract. Endpoints that span multiple months (e.g., a year-end audit report) accept a wider time range; the planner prunes to the relevant monthly partitions. The API does not expose partition names; clients refer to time ranges by ISO 8601 dates. Bulk export endpoints (e.g., export all audit entries for a tenant for a year) are scoped to a single tenant and a single year by default; multi-year exports require explicit time range and are rate-limited. The region-scoped reference-data endpoints accept a region query parameter; the planner prunes to the relevant list partition.</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Partitioning is invisible to end users — the academic-year partitioning scheme is a storage optimisation. The UI was updated to include a 'Year' selector on list pages that span multiple academic years (e.g., attendance history, gradebook). The default selection is the current academic year; users can switch to previous years, which triggers a query against the corresponding partition. The year selector is a dropdown in the filter bar, with the current year highlighted. Behind the scenes, the partition pruning ensures these queries are fast regardless of how many years of data exist. No data migration was visible to users.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Partitioning does not introduce new security properties beyond the standard tenant and school isolation (ADR-043, ADR-044). RLS policies are inherited by each leaf partition, so tenant and school isolation are enforced at the partition level. The hash subpartitioning by tenant_id means that a single tenant's audit_log rows are always in the same leaf partition (tenant_id mod 32), which simplifies per-tenant backup and restore (a single partition can be restored for a single tenant). The region-scoped list partitioning for reference data enforces region isolation at the database layer: a query scoped to the EU region prunes to the EU partition, and the US partition is never scanned. This is a compliance benefit for tenants that operate in a single region. The pg_partman maintenance role is granted only to the SRE team and is logged; partition creation and dropping are audited. The retention drop is permanent and is preceded by a 7-day warning per ADR-053.</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Monthly partitioning of audit_log and event_log reduces query latency by 80-90% versus the single-table alternative, based on internal benchmarks. A query for 'audit entries in the past 30 days' on a single-table audit_log with 50 billion rows scans approximately 5 billion rows (10% selectivity); the same query on the partitioned table scans approximately 800 million rows (2 partitions x 400M rows per partition), a 6x reduction. The BRIN index on created_at further reduces the scan to approximately 50 million rows (the relevant block ranges), a 100x reduction versus the single-table scan. The per-partition backup and restore benefit is critical for the 4-hour RTO per ADR-056: restoring a single 8M-row monthly partition takes approximately 5 minutes, versus restoring the entire 50B-row table which would take days. The pg_partman maintenance operations (create, drop) are O(1) metadata operations and do not impact query performance.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comprehensive partition strategy scales to PreOne's projected 500 tenants and 50 billion audit_log rows per academic year. The leaf partition count per parent table is 2688 for audit_log (32 x 12 x 7), well within the 5000-10000 ceiling. The leaf partition size is 8M rows for audit_log and 80M rows for event_log, both within the 1-100M target. The pg_partman monthly maintenance job creates 32 partitions (one per tenant bucket) per month and drops 32 partitions per month, completing in under 2 minutes. Beyond 500 tenants, the partition count would exceed the ceiling; the trigger for revisiting is the same as in ADR-046 (tenant-sharding via hash partitioning across multiple Postgres clusters). Within a shard, the comprehensive partition strategy continues to apply, with the hash subpartitioning replaced by the shard-level tenant isolation. The strategy is stable for the foreseeable future.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pg_partman configuration for audit_log and event_log: the monthly creation schedule, the retention policy (7 years for audit_log, 1 year for event_log per ADR-053), and the partition naming convention. Application teams own the partitioned table schemas: the parent table definition, the composite primary key, the per-partition indexes, and the RLS policies. The CI pipeline runs EXPLAIN on representative queries for every partitioned table and verifies partition pruning; a regression blocks the migration. The pg_partman monthly job is monitored: alert fires if the job fails or if the next month's partitions are missing less than 1 week before the month start. The retention drop is preceded by a 7-day warning to the application teams, who can request an extension for specific tenants (e.g., a tenant under legal hold). The region-scoped reference-data partitions are created manually when a new region is added; the creation is a migration reviewed by the SRE team.</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partition count exceeds the 5000-10000 ceiling at 500+ tenants, degrading planner performance.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Track partition count quarterly; if it exceeds 4000, accelerate tenant-sharding design (ADR-041 future evolution). Reduce hash buckets from 32 to 16 to halve the partition count.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 pg_partman failure causes the next month's audit_log partitions to be missing, causing inserts to fail.</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pg_partman creates partitions 1 month ahead; alert fires if the next month's partitions are missing less than 1 week before the month start. SRE on-call can create the partitions manually as a fallback.</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region is removed from the curriculum_standards list partitioning, leaving orphaned rows in the dropped partition.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Region removal is a rare, deliberate operation; the partition is backed up to S3 Glacier (ADR-054) before the DROP TABLE. The backup is retained for 7 years per ADR-053.</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Partition pruning regresses for a query, scanning more partitions than expected and degrading performance.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EXPLAIN in CI on representative queries; alert on regression. pg_stat_statements tracks partition scans per query; alert on queries that scan more partitions than the historical baseline.</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Right partition type per access pattern (range, list, hash); optimal performance for all workloads.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Multiple partition types increase operational complexity; SRE team must understand all three.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O(1) retention enforcement via partition drop; no VACUUM bloat.</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pg_partman dependency; partition maintenance is automated but must be monitored.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Per-partition backup and restore within the 4-hour RTO (ADR-056).</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Partition count grows linearly with tenants and time; must stay below the 5000-10000 ceiling.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Region-scoped list partitioning enables O(1) region-specific deletion for GDPR compliance.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Region set must be stable; adding or removing a region is a manual operation.</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Extending academic-year partitioning to all tables was rejected because audit_log and event_log leaf partitions would exceed 100M rows at scale. Single-table with BRIN indexes was rejected on retention enforcement (O(n) DELETE with VACUUM bloat) and per-partition backup/restore (the entire 50B-row table would need to be restored). External analytics store (Snowflake, BigQuery) was rejected on compliance (audit_log must be in Postgres for RLS) and operational cost (second engine to operate). Weekly partitioning for event_log was considered but rejected because the maintenance overhead (52 partitions per year per tenant bucket) exceeds the benefit; monthly is sufficient.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single-table audit_log and event_log to the monthly partitioned schema proceeds over one quarter. The migration follows the standard pattern: (1) create the new partitioned parent tables with the same schema as the legacy tables; (2) create the initial leaf partitions for the past 7 years (audit_log) or 1 year (event_log) per ADR-053 retention, plus the upcoming month; (3) migrate existing rows from the legacy tables to the corresponding leaf partitions via INSERT ... SELECT, batched by month to avoid locking; (4) after migration, rename the legacy tables to &lt;table&gt;_legacy and rename the new partitioned parents to &lt;table&gt;; (5) update application code to use the partitioned tables; (6) drop the legacy tables after a 30-day observation period. The region-scoped reference-data tables are migrated similarly, with the list partitions created per region. Rollback per table is to rename the partitioned parent to &lt;table&gt;_partitioned and rename the legacy table back to &lt;table&gt;.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comprehensive partition strategy is tested at three levels. (1) Unit: every partitioned table's partition key is verified to be correct; inserts with each month's created_at value route to the correct leaf partition. The hash subpartitioning is verified to distribute tenants evenly across the 32 buckets. (2) Integration: the CI pipeline runs EXPLAIN ANALYZE on representative queries (current month, prior month, current academic year, region-specific, cross-region) and verifies that partition pruning reduces the scan to the expected partitions. A regression (more partitions scanned than expected) blocks the migration. (3) Performance: the audit_log query-latency benchmark runs in CI on every schema change; regression beyond 5% on p99 latency blocks the change. The pg_partman monthly job is tested in staging by advancing the clock and verifying that the next month's partitions are created and that the oldest partitions are dropped per the retention policy.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Partition strategy health is monitored through five metrics. (1) Partition count per parent table; alert fires if the count exceeds 4000 (80% of the 5000-10000 ceiling). (2) Leaf partition size: per-leaf-partition row count, exported monthly; alert fires if any leaf partition exceeds 100M rows (candidate for subpartitioning review). (3) Partition pruning effectiveness: percentage of partitioned-table queries that scan only the expected partitions, derived from pg_stat_statements; target 95%, current 98%. (4) pg_partman job success: alert fires if the monthly create-and-drop job fails or if the next month's partitions are missing less than 1 week before the month start. (5) Retention drop count: number of partitions dropped per month per ADR-053; alert fires if the count deviates from the expected value (32 per month for audit_log at 500 tenants). The EXPLAIN ANALYZE output for representative queries is captured in the query-plan dashboard and reviewed weekly.</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switch from 32 hash buckets to 16 when the partition count approaches the 5000-10000 ceiling, halving the partition count. The switch is a schema migration that moves each tenant's rows from the 32-bucket partition to the corresponding 16-bucket partition; it is a one-time operation. A second possible evolution is the move to PostgreSQL 17's improved partition pruning for prepared statements, which would benefit workloads that use prepared statements heavily (currently, prepared statements do not benefit from partition pruning for parameters). A third possible evolution is the introduction of daily partitioning for a future high-volume table that grows faster than event_log, but no current table requires this.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ADR-043 - Tenant Isolation (RLS inherited by leaf partitions)</w:t>
      </w:r>
    </w:p>
    <w:p>
      <w:pPr>
        <w:pStyle w:val="ListParagraph"/>
        <w:numPr>
          <w:ilvl w:val="0"/>
          <w:numId w:val="1"/>
        </w:numPr>
        <w:spacing w:after="60" w:line="312"/>
        <w:ind w:left="720" w:hanging="360"/>
      </w:pPr>
      <w:r>
        <w:rPr>
          <w:rFonts w:ascii="Inter" w:eastAsia="Inter"/>
          <w:color w:val="1E293B"/>
          <w:sz w:val="22"/>
          <w:szCs w:val="22"/>
        </w:rPr>
        <w:t xml:space="preserve">ADR-046 - Academic Year Isolation (range partitioning for academic-year tables)</w:t>
      </w:r>
    </w:p>
    <w:p>
      <w:pPr>
        <w:pStyle w:val="ListParagraph"/>
        <w:numPr>
          <w:ilvl w:val="0"/>
          <w:numId w:val="1"/>
        </w:numPr>
        <w:spacing w:after="60" w:line="312"/>
        <w:ind w:left="720" w:hanging="360"/>
      </w:pPr>
      <w:r>
        <w:rPr>
          <w:rFonts w:ascii="Inter" w:eastAsia="Inter"/>
          <w:color w:val="1E293B"/>
          <w:sz w:val="22"/>
          <w:szCs w:val="22"/>
        </w:rPr>
        <w:t xml:space="preserve">ADR-050 - Indexing Strategy (BRIN indexes on partitioned audit_log)</w:t>
      </w:r>
    </w:p>
    <w:p>
      <w:pPr>
        <w:pStyle w:val="ListParagraph"/>
        <w:numPr>
          <w:ilvl w:val="0"/>
          <w:numId w:val="1"/>
        </w:numPr>
        <w:spacing w:after="60" w:line="312"/>
        <w:ind w:left="720" w:hanging="360"/>
      </w:pPr>
      <w:r>
        <w:rPr>
          <w:rFonts w:ascii="Inter" w:eastAsia="Inter"/>
          <w:color w:val="1E293B"/>
          <w:sz w:val="22"/>
          <w:szCs w:val="22"/>
        </w:rPr>
        <w:t xml:space="preserve">ADR-053 - Data Retention (7-year audit_log retention, 1-year event_log retention)</w:t>
      </w:r>
    </w:p>
    <w:p>
      <w:pPr>
        <w:pStyle w:val="ListParagraph"/>
        <w:numPr>
          <w:ilvl w:val="0"/>
          <w:numId w:val="1"/>
        </w:numPr>
        <w:spacing w:after="60" w:line="312"/>
        <w:ind w:left="720" w:hanging="360"/>
      </w:pPr>
      <w:r>
        <w:rPr>
          <w:rFonts w:ascii="Inter" w:eastAsia="Inter"/>
          <w:color w:val="1E293B"/>
          <w:sz w:val="22"/>
          <w:szCs w:val="22"/>
        </w:rPr>
        <w:t xml:space="preserve">ADR-054 - Archive Policy (partitions archived to S3 Glacier before drop)</w:t>
      </w:r>
    </w:p>
    <w:p>
      <w:pPr>
        <w:pStyle w:val="ListParagraph"/>
        <w:numPr>
          <w:ilvl w:val="0"/>
          <w:numId w:val="1"/>
        </w:numPr>
        <w:spacing w:after="60" w:line="312"/>
        <w:ind w:left="720" w:hanging="360"/>
      </w:pPr>
      <w:r>
        <w:rPr>
          <w:rFonts w:ascii="Inter" w:eastAsia="Inter"/>
          <w:color w:val="1E293B"/>
          <w:sz w:val="22"/>
          <w:szCs w:val="22"/>
        </w:rPr>
        <w:t xml:space="preserve">ADR-056 - Restore Strategy (per-partition restore within 4-hour RTO)</w:t>
      </w:r>
    </w:p>
    <w:p>
      <w:pPr>
        <w:pStyle w:val="ListParagraph"/>
        <w:numPr>
          <w:ilvl w:val="0"/>
          <w:numId w:val="1"/>
        </w:numPr>
        <w:spacing w:after="60" w:line="312"/>
        <w:ind w:left="720" w:hanging="360"/>
      </w:pPr>
      <w:r>
        <w:rPr>
          <w:rFonts w:ascii="Inter" w:eastAsia="Inter"/>
          <w:color w:val="1E293B"/>
          <w:sz w:val="22"/>
          <w:szCs w:val="22"/>
        </w:rPr>
        <w:t xml:space="preserve">ADR-086 - Audit Trail (audit_log is the table served by this strategy)</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Table Partitioning.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pg_partman Documentation - Keith Fiske. 2024.</w:t>
      </w:r>
    </w:p>
    <w:p>
      <w:pPr>
        <w:pStyle w:val="ListParagraph"/>
        <w:numPr>
          <w:ilvl w:val="0"/>
          <w:numId w:val="1"/>
        </w:numPr>
        <w:spacing w:after="60" w:line="312"/>
        <w:ind w:left="720" w:hanging="360"/>
      </w:pPr>
      <w:r>
        <w:rPr>
          <w:rFonts w:ascii="Inter" w:eastAsia="Inter"/>
          <w:color w:val="1E293B"/>
          <w:sz w:val="22"/>
          <w:szCs w:val="22"/>
        </w:rPr>
        <w:t xml:space="preserve">PostgreSQL 16 Release Notes - Partition Pruning Enhancements. 2023.</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7.11 - Partition Strategy. Internal. 2025.</w:t>
      </w:r>
    </w:p>
    <w:p>
      <w:pPr>
        <w:pStyle w:val="ListParagraph"/>
        <w:numPr>
          <w:ilvl w:val="0"/>
          <w:numId w:val="1"/>
        </w:numPr>
        <w:spacing w:after="60" w:line="312"/>
        <w:ind w:left="720" w:hanging="360"/>
      </w:pPr>
      <w:r>
        <w:rPr>
          <w:rFonts w:ascii="Inter" w:eastAsia="Inter"/>
          <w:color w:val="1E293B"/>
          <w:sz w:val="22"/>
          <w:szCs w:val="22"/>
        </w:rPr>
        <w:t xml:space="preserve">PreOne Data Retention Policy, Section 5 - Audit Log Retention.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Range partitioning by academic_year on high-volume tables (Done)</w:t>
      </w:r>
    </w:p>
    <w:p>
      <w:pPr>
        <w:pStyle w:val="ListParagraph"/>
        <w:numPr>
          <w:ilvl w:val="0"/>
          <w:numId w:val="1"/>
        </w:numPr>
        <w:spacing w:after="60" w:line="312"/>
        <w:ind w:left="720" w:hanging="360"/>
      </w:pPr>
      <w:r>
        <w:rPr>
          <w:rFonts w:ascii="Inter" w:eastAsia="Inter"/>
          <w:color w:val="1E293B"/>
          <w:sz w:val="22"/>
          <w:szCs w:val="22"/>
        </w:rPr>
        <w:t xml:space="preserve">pg_partman configured for 6-month-ahead partition creation (Done)</w:t>
      </w:r>
    </w:p>
    <w:p>
      <w:pPr>
        <w:pStyle w:val="ListParagraph"/>
        <w:numPr>
          <w:ilvl w:val="0"/>
          <w:numId w:val="1"/>
        </w:numPr>
        <w:spacing w:after="60" w:line="312"/>
        <w:ind w:left="720" w:hanging="360"/>
      </w:pPr>
      <w:r>
        <w:rPr>
          <w:rFonts w:ascii="Inter" w:eastAsia="Inter"/>
          <w:color w:val="1E293B"/>
          <w:sz w:val="22"/>
          <w:szCs w:val="22"/>
        </w:rPr>
        <w:t xml:space="preserve">Partition pruning verified via EXPLAIN (Done)</w:t>
      </w:r>
    </w:p>
    <w:p>
      <w:pPr>
        <w:pStyle w:val="ListParagraph"/>
        <w:numPr>
          <w:ilvl w:val="0"/>
          <w:numId w:val="1"/>
        </w:numPr>
        <w:spacing w:after="60" w:line="312"/>
        <w:ind w:left="720" w:hanging="360"/>
      </w:pPr>
      <w:r>
        <w:rPr>
          <w:rFonts w:ascii="Inter" w:eastAsia="Inter"/>
          <w:color w:val="1E293B"/>
          <w:sz w:val="22"/>
          <w:szCs w:val="22"/>
        </w:rPr>
        <w:t xml:space="preserve">Old-partition archival runbook documented (Done)</w:t>
      </w:r>
    </w:p>
    <w:p>
      <w:pPr>
        <w:pStyle w:val="ListParagraph"/>
        <w:numPr>
          <w:ilvl w:val="0"/>
          <w:numId w:val="1"/>
        </w:numPr>
        <w:spacing w:after="60" w:line="312"/>
        <w:ind w:left="720" w:hanging="360"/>
      </w:pPr>
      <w:r>
        <w:rPr>
          <w:rFonts w:ascii="Inter" w:eastAsia="Inter"/>
          <w:color w:val="1E293B"/>
          <w:sz w:val="22"/>
          <w:szCs w:val="22"/>
        </w:rPr>
        <w:t xml:space="preserve">Quarterly partition health check (Scheduled)</w:t>
      </w:r>
    </w:p>
    <w:p>
      <w:pPr>
        <w:spacing w:after="60" w:before="360" w:line="280"/>
      </w:pPr>
      <w:r>
        <w:rPr>
          <w:rFonts w:ascii="Inter" w:eastAsia="Inter"/>
          <w:b/>
          <w:bCs/>
          <w:color w:val="4F46E5"/>
          <w:spacing w:val="60"/>
          <w:sz w:val="22"/>
          <w:szCs w:val="22"/>
        </w:rPr>
        <w:t xml:space="preserve">ADR-052</w:t>
      </w:r>
    </w:p>
    <w:p>
      <w:pPr>
        <w:pStyle w:val="Heading1"/>
        <w:spacing w:after="200" w:before="60" w:line="312"/>
      </w:pPr>
      <w:r>
        <w:rPr>
          <w:rFonts w:ascii="Inter" w:eastAsia="Inter"/>
          <w:b/>
          <w:bCs/>
          <w:color w:val="0F172A"/>
          <w:sz w:val="36"/>
          <w:szCs w:val="36"/>
        </w:rPr>
        <w:t xml:space="preserve">JSONB Usage</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controlled JSONB usage strategy: JSONB columns are used for flexible, schema-light data (configuration, metadata, custom fields, integration payloads) where the structure varies per tenant or evolves frequently. JSONB columns are always accompanied by a GIN index (per ADR-050) for containment queries, are validated by a JSON Schema constraint at write time, and are never used to model relationships (foreign keys) or to store data that requires strong consistency (financial balances, enrollment state). The strategy balances flexibility (JSONB) with integrity (relational columns).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trigger event (incident, major version upgrade, or strategic shift)</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 multi-tenant SaaS where tenants have varying requirements for flexible data: a school district may want to track custom student attributes (bus route, lunch preference, parent employer), a university may want to track custom course attributes (prerequisite chain, cross-listing), and an integration may produce payloads with varying structure (LMS grade sync, SIS roster sync). The legacy platform used a mix of EAV (entity-attribute-value) tables, JSON columns in MySQL (which lack efficient indexing), and per-tenant custom tables, producing inconsistent flexibility and poor query performance.
PostgreSQL's JSONB type stores JSON values in a parsed binary format that supports efficient containment queries (@&gt;), existence queries (?), and path extraction (-&gt;&gt;, #&gt;&gt;). The GIN index type (per ADR-050) supports indexing JSONB columns for containment and existence queries, enabling millisecond-latency lookups on multi-million-row tables. The jsonb_path_match function (PostgreSQL 12+) supports SQL/JSON path expressions for complex queries.
The principal alternative considered was EAV tables: a separate table with (entity_id, attribute_name, attribute_value) rows, joined to the entity table. This was rejected because EAV queries are expensive (a self-join per attribute), EAV cannot enforce type constraints (all values are text), and EAV does not support nested structures (an attribute with sub-attributes requires recursive joins). JSONB addresses all three: containment queries are O(log n) via GIN, type constraints are enforced by JSON Schema validation, and nested structures are native to JSON.
A second alternative was per-tenant custom tables: each tenant gets a custom table for their custom attributes, created via a migration. This was rejected on operational cost (500 tenants = 500 custom tables to migrate per schema change) and on query complexity (cross-tenant queries must UNION across custom tables, which is painful). JSONB with a tenant_id column handles both: a single table serves all tenants, and cross-tenant queries are standard SQL.</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require custom attributes for students, courses, and enrollments: a school district tracks 'bus route' for students, a university tracks 'cross-listed with' for courses, an LMS integration tracks 'source LMS ID' for enrollments. Without JSONB, these requirements would require either EAV (slow, untyped) or per-tenant custom tables (operationally expensive). JSONB with GIN indexing enables millisecond-latency queries on custom attributes at scale.
A secondary driver is integration payloads. PreOne integrates with LMS (Canvas, Moodle), SIS (PowerSchool, Infinite Campus), and authentication providers (Google, Microsoft). Each integration produces payloads with varying structure (LMS grade sync, SIS roster sync, auth provider user info). JSONB columns store these payloads natively, with JSON Schema validation ensuring the payload matches the expected structure. The alternative (typed columns for each payload field) would require a migration every time an integration adds a field, which is operationally expensive.
A tertiary driver is configuration storage. PreOne's tenant configuration (feature flags, UI preferences, notification settings) varies per tenant and evolves frequently. JSONB columns store configuration natively, with JSON Schema validation ensuring the configuration matches the expected structure. The alternative (typed columns for each configuration field) would require a migration every time a new configuration option is added, which is operationally expensive.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JSONB usage strategy that enables flexible, schema-light data (custom attributes, integration payloads, configuration) with millisecond-latency queries at scale, validates the JSON structure at write time, and never compromises relational integrity for data that requires strong consistency.</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JSONB columns are used for flexible, schema-light data: configuration, metadata, custom attributes, integration payloads.</w:t>
      </w:r>
    </w:p>
    <w:p>
      <w:pPr>
        <w:pStyle w:val="ListParagraph"/>
        <w:numPr>
          <w:ilvl w:val="0"/>
          <w:numId w:val="1"/>
        </w:numPr>
        <w:spacing w:after="60" w:line="312"/>
        <w:ind w:left="720" w:hanging="360"/>
      </w:pPr>
      <w:r>
        <w:rPr>
          <w:rFonts w:ascii="Inter" w:eastAsia="Inter"/>
          <w:color w:val="1E293B"/>
          <w:sz w:val="22"/>
          <w:szCs w:val="22"/>
        </w:rPr>
        <w:t xml:space="preserve">Every JSONB column must have a GIN index (per ADR-050) for containment queries.</w:t>
      </w:r>
    </w:p>
    <w:p>
      <w:pPr>
        <w:pStyle w:val="ListParagraph"/>
        <w:numPr>
          <w:ilvl w:val="0"/>
          <w:numId w:val="1"/>
        </w:numPr>
        <w:spacing w:after="60" w:line="312"/>
        <w:ind w:left="720" w:hanging="360"/>
      </w:pPr>
      <w:r>
        <w:rPr>
          <w:rFonts w:ascii="Inter" w:eastAsia="Inter"/>
          <w:color w:val="1E293B"/>
          <w:sz w:val="22"/>
          <w:szCs w:val="22"/>
        </w:rPr>
        <w:t xml:space="preserve">Every JSONB column must have a JSON Schema constraint validated at write time via a CHECK constraint.</w:t>
      </w:r>
    </w:p>
    <w:p>
      <w:pPr>
        <w:pStyle w:val="ListParagraph"/>
        <w:numPr>
          <w:ilvl w:val="0"/>
          <w:numId w:val="1"/>
        </w:numPr>
        <w:spacing w:after="60" w:line="312"/>
        <w:ind w:left="720" w:hanging="360"/>
      </w:pPr>
      <w:r>
        <w:rPr>
          <w:rFonts w:ascii="Inter" w:eastAsia="Inter"/>
          <w:color w:val="1E293B"/>
          <w:sz w:val="22"/>
          <w:szCs w:val="22"/>
        </w:rPr>
        <w:t xml:space="preserve">JSONB columns are never used to model relationships (foreign keys) or strong-consistency data (financial balances, enrollment state).</w:t>
      </w:r>
    </w:p>
    <w:p>
      <w:pPr>
        <w:pStyle w:val="ListParagraph"/>
        <w:numPr>
          <w:ilvl w:val="0"/>
          <w:numId w:val="1"/>
        </w:numPr>
        <w:spacing w:after="60" w:line="312"/>
        <w:ind w:left="720" w:hanging="360"/>
      </w:pPr>
      <w:r>
        <w:rPr>
          <w:rFonts w:ascii="Inter" w:eastAsia="Inter"/>
          <w:color w:val="1E293B"/>
          <w:sz w:val="22"/>
          <w:szCs w:val="22"/>
        </w:rPr>
        <w:t xml:space="preserve">JSONB column names end in _json or _payload (e.g., metadata_json, integration_payload) for clarity in the schema.</w:t>
      </w:r>
    </w:p>
    <w:p>
      <w:pPr>
        <w:pStyle w:val="ListParagraph"/>
        <w:numPr>
          <w:ilvl w:val="0"/>
          <w:numId w:val="1"/>
        </w:numPr>
        <w:spacing w:after="60" w:line="312"/>
        <w:ind w:left="720" w:hanging="360"/>
      </w:pPr>
      <w:r>
        <w:rPr>
          <w:rFonts w:ascii="Inter" w:eastAsia="Inter"/>
          <w:color w:val="1E293B"/>
          <w:sz w:val="22"/>
          <w:szCs w:val="22"/>
        </w:rPr>
        <w:t xml:space="preserve">JSONB columns are subject to the standard tenant, school, and academic-year isolation (ADR-043, ADR-044, ADR-046).</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PostgreSQL 16's JSONB implementation and GIN indexing meet PreOne's performance requirements.</w:t>
      </w:r>
    </w:p>
    <w:p>
      <w:pPr>
        <w:pStyle w:val="ListParagraph"/>
        <w:numPr>
          <w:ilvl w:val="0"/>
          <w:numId w:val="1"/>
        </w:numPr>
        <w:spacing w:after="60" w:line="312"/>
        <w:ind w:left="720" w:hanging="360"/>
      </w:pPr>
      <w:r>
        <w:rPr>
          <w:rFonts w:ascii="Inter" w:eastAsia="Inter"/>
          <w:color w:val="1E293B"/>
          <w:sz w:val="22"/>
          <w:szCs w:val="22"/>
        </w:rPr>
        <w:t xml:space="preserve">JSON Schema validation via CHECK constraints is correct and does not significantly impact write performance.</w:t>
      </w:r>
    </w:p>
    <w:p>
      <w:pPr>
        <w:pStyle w:val="ListParagraph"/>
        <w:numPr>
          <w:ilvl w:val="0"/>
          <w:numId w:val="1"/>
        </w:numPr>
        <w:spacing w:after="60" w:line="312"/>
        <w:ind w:left="720" w:hanging="360"/>
      </w:pPr>
      <w:r>
        <w:rPr>
          <w:rFonts w:ascii="Inter" w:eastAsia="Inter"/>
          <w:color w:val="1E293B"/>
          <w:sz w:val="22"/>
          <w:szCs w:val="22"/>
        </w:rPr>
        <w:t xml:space="preserve">The GIN index's fast-update mechanism is sufficient for the write rate on JSONB columns.</w:t>
      </w:r>
    </w:p>
    <w:p>
      <w:pPr>
        <w:pStyle w:val="ListParagraph"/>
        <w:numPr>
          <w:ilvl w:val="0"/>
          <w:numId w:val="1"/>
        </w:numPr>
        <w:spacing w:after="60" w:line="312"/>
        <w:ind w:left="720" w:hanging="360"/>
      </w:pPr>
      <w:r>
        <w:rPr>
          <w:rFonts w:ascii="Inter" w:eastAsia="Inter"/>
          <w:color w:val="1E293B"/>
          <w:sz w:val="22"/>
          <w:szCs w:val="22"/>
        </w:rPr>
        <w:t xml:space="preserve">JSONB column sizes remain below the 1 GB per-row limit (configurations and payloads are typically less than 100 KB).</w:t>
      </w:r>
    </w:p>
    <w:p>
      <w:pPr>
        <w:pStyle w:val="ListParagraph"/>
        <w:numPr>
          <w:ilvl w:val="0"/>
          <w:numId w:val="1"/>
        </w:numPr>
        <w:spacing w:after="60" w:line="312"/>
        <w:ind w:left="720" w:hanging="360"/>
      </w:pPr>
      <w:r>
        <w:rPr>
          <w:rFonts w:ascii="Inter" w:eastAsia="Inter"/>
          <w:color w:val="1E293B"/>
          <w:sz w:val="22"/>
          <w:szCs w:val="22"/>
        </w:rPr>
        <w:t xml:space="preserve">Application teams can author and maintain JSON Schemas for their JSONB columns.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Controlled JSONB usage: JSONB for flexible data with GIN index and JSON Schema validation; relational columns for relationships and strong-consistency data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Flexibility for varying data; millisecond queries via GIN; type safety via JSON Schema; clean separation of flexible and strict data.</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data models (relational and JSONB) that application teams must reason about; JSON Schema authoring is an additional skill.</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EAV tables for flexible data: separate (entity_id, attribute_name, attribute_value) tables joined to the entity table.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All data in relational columns; no JSONB complexity; standard SQL.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Expensive queries (self-join per attribute); no type constraints; no nested structures; does not scale to integration payloads.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Per-tenant custom tables: each tenant gets a custom table for their custom attributes.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All data in relational columns; strong typing per tenant; standard SQL per tenant.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Operational cost (500 custom tables per schema change); cross-tenant queries require UNION; does not scale to integration payloads.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JSONB everywhere: use JSONB for all data, including relationships and strong-consistency data.</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Maximum flexibility; no schema migrations; single data model.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foreign keys; no strong consistency; no transactions across JSONB documents; fails the integrity requirement for financial and enrollment data.</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controlled JSONB usage strategy. JSONB columns are used for flexible, schema-light data: configuration, metadata, custom attributes, and integration payloads. Every JSONB column has a GIN index (per ADR-050) for containment queries and a JSON Schema constraint validated at write time via a CHECK constraint. JSONB columns are never used to model relationships (foreign keys) or strong-consistency data (financial balances, enrollment state). JSONB column names end in _json or _payload for clarity. JSONB columns are subject to the standard tenant, school, and academic-year isolation. The strategy balances flexibility (JSONB) with integrity (relational columns).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Controlled JSONB usage was chosen because it is the only model that satisfies all five PreOne hard requirements simultaneously: flexibility for varying data, millisecond queries at scale, type safety at write time, clean separation of flexible and strict data, and integration with the existing isolation patterns.
The EAV alternative was rejected primarily on query performance. A query for 'all students with bus_route = Route 42' on an EAV table requires a self-join (SELECT s.* FROM students s JOIN student_attrs a ON s.id = a.entity_id WHERE a.attribute_name = 'bus_route' AND a.attribute_value = 'Route 42'), which is O(n) on the EAV table and produces poor planner estimates. The same query on a JSONB column with a GIN index (SELECT * FROM students WHERE attributes_json @&gt; '{"bus_route": "Route 42"}') is O(log n) via the GIN index and produces millisecond latency on multi-million-row tables. The EAV approach also cannot enforce type constraints (all values are text, so 'bus_route' could be stored as '42' or 'Route 42' interchangeably), and cannot represent nested structures (an attribute with sub-attributes requires recursive joins).
The per-tenant-custom-tables alternative was rejected on operational cost. A schema change to add a new custom attribute would require 500 migrations (one per tenant), each creating a new column on the tenant's custom table. The migration would take hours and would lock the custom tables during the alter. The JSONB approach requires no migration: the new attribute is simply written to the JSONB column, and the JSON Schema constraint is updated to allow the new attribute. The per-tenant approach also does not scale to integration payloads: an LMS integration that adds a new field would require a migration on every tenant that uses that integration, which is operationally infeasible.
The JSONB-everywhere alternative was rejected on integrity. Financial balances (a student's outstanding tuition) and enrollment state (a student's enrollment status) require strong consistency: transactions across multiple rows, foreign keys to reference data, and CHECK constraints on values. JSONB does not support these: there are no foreign keys from JSONB to relational tables, no transactions across JSONB documents (each document is updated independently), and CHECK constraints on JSONB fields are limited (the JSON Schema validation is structurally correct but cannot enforce business rules like 'balance cannot be negative'). The controlled approach uses JSONB where flexibility is required and relational columns where integrity is required, getting the best of both.
The GIN index on every JSONB column is the key performance enabler. Without a GIN index, a containment query (WHERE attributes_json @&gt; '{"bus_route": "Route 42"}') is a sequential scan, taking seconds on a multi-million-row table. With a GIN index, the same query is O(log n) and takes milliseconds. The GIN index's fast-update mechanism (gin_pending_list_limit = 4 MB) buffers updates in memory and flushes them in batches, keeping write latency low even on high-churn JSONB columns. The GIN index also supports existence queries (WHERE attributes_json ? 'bus_route') and path extraction (WHERE attributes_json -&gt;&gt; 'bus_route' = 'Route 42'), making it versatile for the common query patterns.
The JSON Schema validation via CHECK constraint is the key integrity enabler. The CHECK constraint uses the jsonb_matches_schema function (from the postgres-json-schema extension) to validate the JSONB column against a JSON Schema at write time. The JSON Schema specifies the required fields, the field types, and the allowed values (via enum). This catches malformed payloads at write time, preventing data quality issues downstream. The CHECK constraint adds approximately 5% write overhead (the JSON Schema validation is fast), which is acceptable.
The naming convention (_json or _payload suffix) is a clarity aid. When reading a schema, the suffix immediately identifies the column as JSONB, prompting the reader to look up the JSON Schema for the structure. The convention is enforced by the migration linter, which flags JSONB columns without the suffix.
The integration with isolation patterns is straightforward. JSONB columns are subject to the same RLS policies as their containing tables (ADR-043, ADR-044), so tenant and school isolation are enforced at the JSONB level. The JSONB column does not contain tenant_id or school_id (those are relational columns on the same table), so the RLS policy on the relational columns is sufficient. Academic-year isolation (ADR-046) applies to the table, not to the JSONB column, so JSONB data is partitioned along with the relational data.</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JSONB USAGE STRATEGY                       |
+-------------------------------------------------------------+
|                                                             |
|  Use JSONB for:                Use relational columns for:  |
|  - configuration               - relationships (FK)          |
|  - metadata                    - strong-consistency data    |
|  - custom attributes           - financial balances         |
|  - integration payloads        - enrollment state           |
|                                                             |
|  Table: students                                            |
|  +-----------------------------------------------------+    |
|  | id (UUID v7) PK                                     |    |
|  | tenant_id, school_id (relational, RLS)              |    |
|  | name, email, dob (relational, strong consistency)   |    |
|  | enrollment_status (relational, FK to statuses)      |    |
|  | outstanding_balance (numeric, strong consistency)   |    |
|  | attributes_json JSONB (flexible custom attributes)  |    |
|  |   - bus_route, lunch_pref, parent_employer, ...     |    |
|  |   - GIN index for containment queries               |    |
|  |   - JSON Schema CHECK constraint at write time      |    |
|  | integration_payload_json JSONB (LMS/SIS sync)       |    |
|  |   - source_lms_id, source_sis_id, last_sync_at      |    |
|  |   - GIN index for containment queries               |    |
|  |   - JSON Schema CHECK constraint at write time      |    |
|  +-----------------------------------------------------+    |
|                                                             |
|  Query examples:                                            |
|  - SELECT * FROM students                                   |
|    WHERE attributes_json @&gt; '{"bus_route": "Route 42"}'  |
|    (uses GIN index, millisecond latency)                    |
|  - SELECT attributes_json -&gt;&gt; 'lunch_pref'                  |
|    FROM students WHERE id = ?                               |
|    (path extraction, no index needed)                       |
|  - SELECT * FROM students                                   |
|    WHERE integration_payload_json ? 'source_lms_id'         |
|    (existence check, uses GIN index)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Tenant Admin -&gt; API: POST /students/{id}/attributes {bus_route: "Route 42"}
API -&gt; Schema Validator: validate against JSON Schema
Schema Validator -&gt; API: ok (matches schema)
API -&gt; PgBouncer: BEGIN; SET LOCAL app.tenant_id, app.school_ids
PgBouncer -&gt; RDS Primary: route
API -&gt; PgBouncer: UPDATE students SET attributes_json =
                  jsonb_set(attributes_json, '{bus_route}', '"Route 42"')
                  WHERE id = ?
PgBouncer -&gt; RDS Primary: UPDATE
RDS Primary -&gt; CHECK constraint: jsonb_matches_schema(...)
CHECK constraint -&gt; RDS Primary: valid (matches schema)
RDS Primary -&gt; GIN index: update (fast-update buffer)
RDS Primary -&gt; Audit Trigger: log to audit_log
RDS Primary -&gt; PgBouncer: 1 row updated
PgBouncer -&gt; API: ok
API -&gt; Tenant Admin: 200 OK (attributes updated)
(Later, query:)
Counselor -&gt; API: GET /students?bus_route=Route 42
API -&gt; PgBouncer: SELECT * FROM students
                  WHERE attributes_json @&gt; '{"bus_route": "Route 42"}'
PgBouncer -&gt; RDS Primary: SELECT
RDS Primary -&gt; GIN index: lookup "bus_route" = "Route 42"
GIN index -&gt; RDS Primary: matching row TIDs
RDS Primary -&gt; RLS: filter tenant_id, school_id
RLS -&gt; RDS Primary: rows for current session
RDS Primary -&gt; PgBouncer: result (students on Route 42)
PgBouncer -&gt; API: rows
API -&gt; Counselor: 200 OK (student list)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ADR-052 — JSONB Usage  -  Component View                  |
+-------------------------------------------------------------+
|                                                             |
|  +----------------+        +----------------------+         |
|  | Application    | read/  | JSONB Column         |         |
|  | Service        | write  | (e.g., attributes)   |         |
|  +----------------+        +----------+-----------+         |
|                                       |                     |
|                                       | GIN index           |
|                                       v                     |
|                              +--------+----------+          |
|                              | jsonb_path_ops    |          |
|                              | (containment)     |          |
|                              +-------------------+          |
|                                                             |
|  Schema validator (JSON Schema):                           |
|    - validates payload before write                        |
|    - rejects unknown keys in strict mode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Write Flow:
  App -&gt; validate JSON against JSON Schema
  App -&gt; Repository.insert(row with jsonb_col)
  Postgres -&gt; store JSONB (binary) -&gt; GIN index update
Query Flow (containment):
  App -&gt; SELECT ... WHERE jsonb_col @&gt; '{"key":"value"}'
  Postgres -&gt; GIN index scan -&gt; matching rows
Query Flow (path):
  App -&gt; SELECT ... WHERE jsonb_col #&gt;&gt; '{path,to,key}' = 'x'
  Postgres -&gt; jsonb_path query -&gt; seq or GIN scan</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Every JSONB column has a GIN index (per ADR-050) for containment and existence queries. The GIN index uses the jsonb_path_ops operator class (smaller index, faster queries) for columns where only containment queries are needed, and the default operator class (larger index, supports all JSONB operators) for columns where existence and path-extraction queries are also needed. The GIN fast-update mechanism (gin_pending_list_limit = 4 MB) buffers updates in memory and flushes them in batches, keeping write latency low. Every JSONB column has a CHECK constraint that validates the column against a JSON Schema via the jsonb_matches_schema function (from the postgres-json-schema extension). The JSON Schema is stored in a version-controlled schema registry (per table, per column) and is updated via a migration when the schema evolves. JSONB columns are subject to the standard RLS policies (ADR-043, ADR-044) and the standard audit columns (ADR-048). JSONB columns are not used as foreign keys; relationships are modelled with relational columns and standard foreign-key constraints.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that read JSONB columns return the JSONB value as a JSON object in the response body. Endpoints that write JSONB columns accept a JSON object in the request body, which is validated against the JSON Schema at the API layer (before reaching the database) and at the database layer (via the CHECK constraint). Endpoints that query on JSONB attributes accept query parameters that map to JSONB paths (e.g., GET /students?attributes.bus_route=Route 42 maps to WHERE attributes_json @&gt; '{"bus_route": "Route 42"}'). The API contract documents the queryable JSONB paths for each endpoint, ensuring clients use supported paths. Bulk endpoints that update JSONB columns accept a JSON merge patch (RFC 7396) for partial updates, which is applied via the jsonb_patch function. The API does not expose the GIN index or the JSON Schema directly; these are database-level concerns.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JSONB columns back flexible-form features in the UI. The 'Custom Attributes' panel on entity detail pages (Student, Course, Guardian) is rendered dynamically from a JSON Schema stored alongside the data: the schema defines the fields, types, and validation rules; the UI renders an appropriate input (text, number, date, dropdown) for each. Users with the 'Configure Attributes' permission can edit the schema via a form builder, and the UI immediately reflects the new fields on all entity pages within that tenant. JSONB enables this flexibility without schema migrations per tenant — a key UX advantage.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JSONB columns do not introduce new security properties beyond the standard tenant and school isolation (ADR-043, ADR-044). RLS policies apply to the row, not to the JSONB column, so a JSONB column is visible to a session that has access to the row. The principal residual risk is sensitive data in JSONB columns: a tenant might store PII (e.g., parent employer, medical notes) in a custom attribute, which would not be tagged as PII in the schema. This is mitigated by the JSON Schema, which can mark certain fields as PII (via a custom 'x-pii' annotation), and by the PII scanner (ADR-079), which scans JSONB columns for PII patterns and flags them for review. The JSON Schema is reviewed by the security team when a new field is added; fields that look like PII are flagged and the tenant is notified of the retention implications.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JSONB with GIN indexing delivers millisecond-latency containment queries on multi-million-row tables. Internal benchmarks on the students table (10M rows, attributes_json column with 20 fields per row) show: containment query (WHERE attributes_json @&gt; '{"bus_route": "Route 42"}') p99 latency of 18ms via GIN index; existence query (WHERE attributes_json ? 'bus_route') p99 latency of 12ms via GIN index; path extraction (WHERE attributes_json -&gt;&gt; 'bus_route' = 'Route 42') p99 latency of 25ms via GIN index. The GIN index size is approximately 30% of the JSONB column size, which is acceptable. The JSON Schema CHECK constraint adds approximately 5% write overhead, which is acceptable. The GIN fast-update mechanism keeps write latency low even on high-churn JSONB columns; the gin_pending_list_limit is tuned per column based on the write rate.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JSONB with GIN indexing scales to PreOne's projected 500 tenants and 10M rows per tenant on the students table. The GIN index on the students table (10M rows, 20 fields per row) is approximately 1.2 GB, which fits comfortably in memory. Beyond 10M rows per tenant, the GIN index grows linearly; at 50M rows per tenant (projected 2030), the index would be approximately 6 GB, which is still manageable. The jsonb_path_len constraint (maximum 100 fields per JSONB column) prevents unbounded growth of the JSONB document, keeping the GIN index size bounded. The strategy is stable for the foreseeable future. The trigger for revisiting is if the JSONB column size exceeds 100 KB per row (which would degrade GIN index performance), but no current PreOne use case approaches this limit.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GIN index configuration (operator class, fast-update limit) and the postgres-json-schema extension. Application teams own the JSONB column schemas, the JSON Schemas, and the query patterns. The CI pipeline verifies that every JSONB column has a GIN index and a CHECK constraint; a missing element blocks the migration. The JSON Schema registry is version-controlled and reviewed by the security team when a new field is added. The GIN index bloat is monitored via pgstattuple (per ADR-050) and reclaimed via pg_repack during maintenance windows. The gin_pending_list_limit is tuned per column based on the write rate; columns with high write rates have a higher limit (8 MB) to reduce flush frequency, while columns with low write rates have the default (4 MB).</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 tenant stores PII in a JSONB custom attribute without the security team's knowledge, causing a compliance incident.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JSON Schema 'x-pii' annotation marks sensitive fields; PII scanner (ADR-079) scans JSONB columns for PII patterns; security team reviews new fields.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 JSONB column grows beyond 100 fields per row, degrading GIN index performance.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jsonb_path_len constraint (max 100 fields) prevents unbounded growth; migration linter flags JSONB columns approaching the limit.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GIN fast-update buffer overflows, causing a synchronous flush that degrades write latency.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gin_pending_list_limit tuned per column based on write rate; alert fires if the pending list exceeds 80% of the limit.</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JSON Schema validation rejects a legitimate payload due to an overly strict schema, blocking a write.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JSON Schema is reviewed by the application team and the SRE team before deployment; schema updates are tested in staging with production-like payloads.</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Flexibility for varying data (custom attributes, integration payloads, configuration) without migrations.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data models (relational and JSONB) that application teams must reason about.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Millisecond-latency containment and existence queries via GIN index.</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GIN index size is approximately 30% of JSONB column size; storage overhead.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Type safety at write time via JSON Schema CHECK constraint.</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JSON Schema authoring is an additional skill; 5% write overhead from validation.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Clean separation of flexible (JSONB) and strict (relational) data.</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JSONB cannot model relationships or strong-consistency data; some data must be in relational columns.</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EAV tables were rejected on query performance (self-join per attribute), type constraints (all values are text), and nested structures (recursive joins). Per-tenant custom tables were rejected on operational cost (500 migrations per schema change) and cross-tenant query complexity (UNION across custom tables). JSONB everywhere was rejected on integrity (no foreign keys, no strong consistency, no transactions across documents). A hybrid model (JSONB for custom attributes, EAV for integration payloads) was considered but rejected because it duplicates the flexible-data pattern with two mechanisms; JSONB handles both use cases.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EAV and per-tenant-custom-tables mix to the JSONB strategy proceeds table-by-table over two quarters. Each migration follows the standard pattern: (1) add the JSONB column (e.g., attributes_json) to the entity table, nullable initially; (2) backfill existing rows from the EAV table or the per-tenant custom table into the JSONB column via a migration script; (3) author the JSON Schema for the column and add the CHECK constraint; (4) create the GIN index; (5) update application code to read and write the JSONB column instead of the EAV table or the custom table; (6) after a 30-day observation period, drop the EAV table or the custom table. Rollback per table is to drop the JSONB column, the GIN index, and the CHECK constraint; the EAV table or the custom table is restored from backup if it was dropped.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JSONB usage is tested at three levels. (1) Unit: every JSONB column's CHECK constraint is verified to reject malformed JSON (missing required fields, wrong types, invalid enum values) and to accept well-formed JSON. The GIN index is verified to be used by containment, existence, and path-extraction queries (via EXPLAIN). (2) Integration: the CI pipeline verifies that the API layer validates JSONB writes against the JSON Schema before reaching the database, and that the database layer rejects writes that bypass the API (via direct database writes). (3) Performance: the JSONB query-latency benchmark runs in CI on every schema change; regression beyond 5% on p99 latency blocks the change. The GIN index bloat is monitored and reclaimed via pg_repack per ADR-050.</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JSONB usage health is monitored through four metrics. (1) JSONB column size: per-column average and maximum JSONB document size, exported monthly; alert fires if the maximum exceeds 80 KB (80% of the 100 KB limit). (2) GIN index bloat: per-index bloat percentage from pgstattuple, exported quarterly; alert fires if bloat exceeds 30% (candidate for pg_repack). (3) GIN pending list size: per-column pending list size; alert fires if the size exceeds 80% of gin_pending_list_limit. (4) JSON Schema validation failure rate: percentage of writes that fail the CHECK constraint; alert fires if the rate exceeds 0.1% of writes (potential schema mismatch with integration payloads). The PII scanner (ADR-079) runs weekly on JSONB columns and reports new fields that look like PII.</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move to PostgreSQL 17's SQL/JSON path expressions (jsonb_path_match, jsonb_path_exists) for more complex queries, which would replace some application-level JSON manipulation with database-level queries. A second possible evolution is the introduction of generated columns (PostgreSQL 12+) that extract frequently-queried JSONB fields into relational columns with B-tree indexes, providing faster queries for the most common paths. A third possible evolution is the introduction of JSONB schema versioning (a schema_version field in the JSONB document) to support schema evolution without breaking existing documents. No current PreOne use case requires these evolutions beyond what is already documented.</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ADR-043 - Tenant Isolation (JSONB columns are subject to RLS)</w:t>
      </w:r>
    </w:p>
    <w:p>
      <w:pPr>
        <w:pStyle w:val="ListParagraph"/>
        <w:numPr>
          <w:ilvl w:val="0"/>
          <w:numId w:val="1"/>
        </w:numPr>
        <w:spacing w:after="60" w:line="312"/>
        <w:ind w:left="720" w:hanging="360"/>
      </w:pPr>
      <w:r>
        <w:rPr>
          <w:rFonts w:ascii="Inter" w:eastAsia="Inter"/>
          <w:color w:val="1E293B"/>
          <w:sz w:val="22"/>
          <w:szCs w:val="22"/>
        </w:rPr>
        <w:t xml:space="preserve">ADR-044 - School Isolation (JSONB columns are subject to RLS)</w:t>
      </w:r>
    </w:p>
    <w:p>
      <w:pPr>
        <w:pStyle w:val="ListParagraph"/>
        <w:numPr>
          <w:ilvl w:val="0"/>
          <w:numId w:val="1"/>
        </w:numPr>
        <w:spacing w:after="60" w:line="312"/>
        <w:ind w:left="720" w:hanging="360"/>
      </w:pPr>
      <w:r>
        <w:rPr>
          <w:rFonts w:ascii="Inter" w:eastAsia="Inter"/>
          <w:color w:val="1E293B"/>
          <w:sz w:val="22"/>
          <w:szCs w:val="22"/>
        </w:rPr>
        <w:t xml:space="preserve">ADR-046 - Academic Year Isolation (JSONB columns are partitioned with the table)</w:t>
      </w:r>
    </w:p>
    <w:p>
      <w:pPr>
        <w:pStyle w:val="ListParagraph"/>
        <w:numPr>
          <w:ilvl w:val="0"/>
          <w:numId w:val="1"/>
        </w:numPr>
        <w:spacing w:after="60" w:line="312"/>
        <w:ind w:left="720" w:hanging="360"/>
      </w:pPr>
      <w:r>
        <w:rPr>
          <w:rFonts w:ascii="Inter" w:eastAsia="Inter"/>
          <w:color w:val="1E293B"/>
          <w:sz w:val="22"/>
          <w:szCs w:val="22"/>
        </w:rPr>
        <w:t xml:space="preserve">ADR-050 - Indexing Strategy (GIN indexes on JSONB columns)</w:t>
      </w:r>
    </w:p>
    <w:p>
      <w:pPr>
        <w:pStyle w:val="ListParagraph"/>
        <w:numPr>
          <w:ilvl w:val="0"/>
          <w:numId w:val="1"/>
        </w:numPr>
        <w:spacing w:after="60" w:line="312"/>
        <w:ind w:left="720" w:hanging="360"/>
      </w:pPr>
      <w:r>
        <w:rPr>
          <w:rFonts w:ascii="Inter" w:eastAsia="Inter"/>
          <w:color w:val="1E293B"/>
          <w:sz w:val="22"/>
          <w:szCs w:val="22"/>
        </w:rPr>
        <w:t xml:space="preserve">ADR-058 - Seed Data Strategy (reference data uses JSONB for flexible metadata)</w:t>
      </w:r>
    </w:p>
    <w:p>
      <w:pPr>
        <w:pStyle w:val="ListParagraph"/>
        <w:numPr>
          <w:ilvl w:val="0"/>
          <w:numId w:val="1"/>
        </w:numPr>
        <w:spacing w:after="60" w:line="312"/>
        <w:ind w:left="720" w:hanging="360"/>
      </w:pPr>
      <w:r>
        <w:rPr>
          <w:rFonts w:ascii="Inter" w:eastAsia="Inter"/>
          <w:color w:val="1E293B"/>
          <w:sz w:val="22"/>
          <w:szCs w:val="22"/>
        </w:rPr>
        <w:t xml:space="preserve">ADR-059 - Search Strategy (tsvector generated from JSONB for full-text search)</w:t>
      </w:r>
    </w:p>
    <w:p>
      <w:pPr>
        <w:pStyle w:val="ListParagraph"/>
        <w:numPr>
          <w:ilvl w:val="0"/>
          <w:numId w:val="1"/>
        </w:numPr>
        <w:spacing w:after="60" w:line="312"/>
        <w:ind w:left="720" w:hanging="360"/>
      </w:pPr>
      <w:r>
        <w:rPr>
          <w:rFonts w:ascii="Inter" w:eastAsia="Inter"/>
          <w:color w:val="1E293B"/>
          <w:sz w:val="22"/>
          <w:szCs w:val="22"/>
        </w:rPr>
        <w:t xml:space="preserve">ADR-079 - PII Protection (PII scanner covers JSONB columns)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Documentation - JSON Types and JSONB Indexing. The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JSON Schema Specification - Internet Engineering Task Force. 2020.</w:t>
      </w:r>
    </w:p>
    <w:p>
      <w:pPr>
        <w:pStyle w:val="ListParagraph"/>
        <w:numPr>
          <w:ilvl w:val="0"/>
          <w:numId w:val="1"/>
        </w:numPr>
        <w:spacing w:after="60" w:line="312"/>
        <w:ind w:left="720" w:hanging="360"/>
      </w:pPr>
      <w:r>
        <w:rPr>
          <w:rFonts w:ascii="Inter" w:eastAsia="Inter"/>
          <w:color w:val="1E293B"/>
          <w:sz w:val="22"/>
          <w:szCs w:val="22"/>
        </w:rPr>
        <w:t xml:space="preserve">postgres-json-schema Extension - Gavin Wahl.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7.12 - JSONB Usage. Internal. 2025.</w:t>
      </w:r>
    </w:p>
    <w:p>
      <w:pPr>
        <w:pStyle w:val="ListParagraph"/>
        <w:numPr>
          <w:ilvl w:val="0"/>
          <w:numId w:val="1"/>
        </w:numPr>
        <w:spacing w:after="60" w:line="312"/>
        <w:ind w:left="720" w:hanging="360"/>
      </w:pPr>
      <w:r>
        <w:rPr>
          <w:rFonts w:ascii="Inter" w:eastAsia="Inter"/>
          <w:color w:val="1E293B"/>
          <w:sz w:val="22"/>
          <w:szCs w:val="22"/>
        </w:rPr>
        <w:t xml:space="preserve">PreOne Integration Payloads Reference -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JSONB columns added to flexible-schema tables (Done)</w:t>
      </w:r>
    </w:p>
    <w:p>
      <w:pPr>
        <w:pStyle w:val="ListParagraph"/>
        <w:numPr>
          <w:ilvl w:val="0"/>
          <w:numId w:val="1"/>
        </w:numPr>
        <w:spacing w:after="60" w:line="312"/>
        <w:ind w:left="720" w:hanging="360"/>
      </w:pPr>
      <w:r>
        <w:rPr>
          <w:rFonts w:ascii="Inter" w:eastAsia="Inter"/>
          <w:color w:val="1E293B"/>
          <w:sz w:val="22"/>
          <w:szCs w:val="22"/>
        </w:rPr>
        <w:t xml:space="preserve">GIN indexes (jsonb_path_ops) created on hot query paths (Done)</w:t>
      </w:r>
    </w:p>
    <w:p>
      <w:pPr>
        <w:pStyle w:val="ListParagraph"/>
        <w:numPr>
          <w:ilvl w:val="0"/>
          <w:numId w:val="1"/>
        </w:numPr>
        <w:spacing w:after="60" w:line="312"/>
        <w:ind w:left="720" w:hanging="360"/>
      </w:pPr>
      <w:r>
        <w:rPr>
          <w:rFonts w:ascii="Inter" w:eastAsia="Inter"/>
          <w:color w:val="1E293B"/>
          <w:sz w:val="22"/>
          <w:szCs w:val="22"/>
        </w:rPr>
        <w:t xml:space="preserve">JSON Schema validator integrated into repository layer (Done)</w:t>
      </w:r>
    </w:p>
    <w:p>
      <w:pPr>
        <w:pStyle w:val="ListParagraph"/>
        <w:numPr>
          <w:ilvl w:val="0"/>
          <w:numId w:val="1"/>
        </w:numPr>
        <w:spacing w:after="60" w:line="312"/>
        <w:ind w:left="720" w:hanging="360"/>
      </w:pPr>
      <w:r>
        <w:rPr>
          <w:rFonts w:ascii="Inter" w:eastAsia="Inter"/>
          <w:color w:val="1E293B"/>
          <w:sz w:val="22"/>
          <w:szCs w:val="22"/>
        </w:rPr>
        <w:t xml:space="preserve">Form-builder UI for custom attributes deployed (Done)</w:t>
      </w:r>
    </w:p>
    <w:p>
      <w:pPr>
        <w:pStyle w:val="ListParagraph"/>
        <w:numPr>
          <w:ilvl w:val="0"/>
          <w:numId w:val="1"/>
        </w:numPr>
        <w:spacing w:after="60" w:line="312"/>
        <w:ind w:left="720" w:hanging="360"/>
      </w:pPr>
      <w:r>
        <w:rPr>
          <w:rFonts w:ascii="Inter" w:eastAsia="Inter"/>
          <w:color w:val="1E293B"/>
          <w:sz w:val="22"/>
          <w:szCs w:val="22"/>
        </w:rPr>
        <w:t xml:space="preserve">Quarterly JSONB query performance review (Scheduled)</w:t>
      </w:r>
    </w:p>
    <w:p>
      <w:pPr>
        <w:spacing w:after="60" w:before="360" w:line="280"/>
      </w:pPr>
      <w:r>
        <w:rPr>
          <w:rFonts w:ascii="Inter" w:eastAsia="Inter"/>
          <w:b/>
          <w:bCs/>
          <w:color w:val="4F46E5"/>
          <w:spacing w:val="60"/>
          <w:sz w:val="22"/>
          <w:szCs w:val="22"/>
        </w:rPr>
        <w:t xml:space="preserve">ADR-053</w:t>
      </w:r>
    </w:p>
    <w:p>
      <w:pPr>
        <w:pStyle w:val="Heading1"/>
        <w:spacing w:after="200" w:before="60" w:line="312"/>
      </w:pPr>
      <w:r>
        <w:rPr>
          <w:rFonts w:ascii="Inter" w:eastAsia="Inter"/>
          <w:b/>
          <w:bCs/>
          <w:color w:val="0F172A"/>
          <w:sz w:val="36"/>
          <w:szCs w:val="36"/>
        </w:rPr>
        <w:t xml:space="preserve">Data Retention</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7-year rolling retention policy for academic records (enrollment, attendance, gradebook, transcripts) and audit_log, a 1-year retention policy for event_log, and a 30-day retention policy for ephemeral data (sessions, cache). Retention is enforced via partition drop (per ADR-046, ADR-051) for partitioned tables and via batched DELETE with VACUUM for non-partitioned tables. Rows under legal hold are exempted from retention. Archived data is moved to S3 Glacier (per ADR-054) before final deletion.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RPO/RTO target change, or on regulatory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is a regulated SaaS platform serving the education sector. Academic records must be retained for 7 years in most jurisdictions (FERPA in the US, equivalent regulations in the EU and India). Audit logs must be retained for 7 years for compliance and forensic purposes. Event logs (application-level events: login, logout, feature-flag evaluation) are retained for 1 year for operational analytics. Ephemeral data (sessions, cache) is retained for 30 days for security and debugging. Beyond these windows, data must be deleted to comply with privacy regulations (GDPR right-to-be-forgotten, CCPA deletion rights) and to manage storage cost.
The retention policy must be enforced reliably: a row that is past its retention window must be deleted within a bounded time, not retained indefinitely due to a forgotten job. The retention policy must also be auditable: a compliance auditor must be able to verify that data older than the retention window has been deleted (or archived). The partition-drop mechanism (per ADR-046, ADR-051) provides both: the partition drop is an O(1) metadata operation that immediately reclaims storage, and the partition drop is logged for audit.
The legal-hold exemption is a critical edge case. A row that is under legal hold (e.g., a student record involved in a lawsuit) must not be deleted even if it is past the retention window. The legal hold is tracked in a separate table (legal_holds) that the retention enforcement job consults before deleting. The legal-hold exemption applies to specific rows (by primary key), not to entire partitions; if a partition contains a legally-held row, the partition is not dropped, and the row is preserved by exporting it to a separate table before the partition drop.
The principal alternative considered was indefinite retention (never delete data, rely on storage cost management). This was rejected on regulatory grounds (GDPR right-to-be-forgotten requires deletion) and on cost grounds (storage cost would grow unboundedly). A second alternative was per-tenant retention policies (each tenant configures its own retention window). This was rejected on operational complexity (per-tenant configuration increases the testing and audit burden) and on the principle that the 7-year window is a regulatory minimum, not a tenant preference.</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PreOne's institutional customers require that academic records be retained for 7 years for regulatory compliance. A compliance audit that finds records older than 7 years (which should have been deleted) is a failed audit, with contractual and regulatory consequences. The 7-year retention policy ensures that the audit finds neither missing records (deleted too early) nor excess records (retained too long).
A secondary driver is GDPR right-to-be-forgotten. A student who requests deletion of their data must have their data deleted within 30 days (per GDPR Article 17). The 7-year retention policy applies to records that are not subject to a deletion request; records subject to a deletion request are deleted immediately, regardless of the retention window. The retention policy and the deletion-request workflow are separate concerns, coordinated via the legal_holds table.
A tertiary driver is storage cost. Without retention enforcement, storage would grow unboundedly, requiring ever-larger cluster sizes. The 7-year retention policy bounds storage growth to 7 years of data, which is a known and budgetable quantity. The partition-drop mechanism reclaims storage immediately, without the VACUUM overhead of a DELETE.</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requires a data retention policy that enforces 7-year retention for academic records and audit_log, 1-year retention for event_log, 30-day retention for ephemeral data, exempts legally-held rows, archives data to cold storage before final deletion, and is auditable by compliance reviewers.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Academic records (enrollment, attendance, gradebook, transcripts) are retained for 7 years.</w:t>
      </w:r>
    </w:p>
    <w:p>
      <w:pPr>
        <w:pStyle w:val="ListParagraph"/>
        <w:numPr>
          <w:ilvl w:val="0"/>
          <w:numId w:val="1"/>
        </w:numPr>
        <w:spacing w:after="60" w:line="312"/>
        <w:ind w:left="720" w:hanging="360"/>
      </w:pPr>
      <w:r>
        <w:rPr>
          <w:rFonts w:ascii="Inter" w:eastAsia="Inter"/>
          <w:color w:val="1E293B"/>
          <w:sz w:val="22"/>
          <w:szCs w:val="22"/>
        </w:rPr>
        <w:t xml:space="preserve">Audit_log is retained for 7 years; event_log is retained for 1 year.</w:t>
      </w:r>
    </w:p>
    <w:p>
      <w:pPr>
        <w:pStyle w:val="ListParagraph"/>
        <w:numPr>
          <w:ilvl w:val="0"/>
          <w:numId w:val="1"/>
        </w:numPr>
        <w:spacing w:after="60" w:line="312"/>
        <w:ind w:left="720" w:hanging="360"/>
      </w:pPr>
      <w:r>
        <w:rPr>
          <w:rFonts w:ascii="Inter" w:eastAsia="Inter"/>
          <w:color w:val="1E293B"/>
          <w:sz w:val="22"/>
          <w:szCs w:val="22"/>
        </w:rPr>
        <w:t xml:space="preserve">Ephemeral data (sessions, cache) is retained for 30 days.</w:t>
      </w:r>
    </w:p>
    <w:p>
      <w:pPr>
        <w:pStyle w:val="ListParagraph"/>
        <w:numPr>
          <w:ilvl w:val="0"/>
          <w:numId w:val="1"/>
        </w:numPr>
        <w:spacing w:after="60" w:line="312"/>
        <w:ind w:left="720" w:hanging="360"/>
      </w:pPr>
      <w:r>
        <w:rPr>
          <w:rFonts w:ascii="Inter" w:eastAsia="Inter"/>
          <w:color w:val="1E293B"/>
          <w:sz w:val="22"/>
          <w:szCs w:val="22"/>
        </w:rPr>
        <w:t xml:space="preserve">Retention is enforced via partition drop (per ADR-046, ADR-051) for partitioned tables; via batched DELETE with VACUUM for non-partitioned tables.</w:t>
      </w:r>
    </w:p>
    <w:p>
      <w:pPr>
        <w:pStyle w:val="ListParagraph"/>
        <w:numPr>
          <w:ilvl w:val="0"/>
          <w:numId w:val="1"/>
        </w:numPr>
        <w:spacing w:after="60" w:line="312"/>
        <w:ind w:left="720" w:hanging="360"/>
      </w:pPr>
      <w:r>
        <w:rPr>
          <w:rFonts w:ascii="Inter" w:eastAsia="Inter"/>
          <w:color w:val="1E293B"/>
          <w:sz w:val="22"/>
          <w:szCs w:val="22"/>
        </w:rPr>
        <w:t xml:space="preserve">Rows under legal hold (tracked in legal_holds table) are exempted from retention.</w:t>
      </w:r>
    </w:p>
    <w:p>
      <w:pPr>
        <w:pStyle w:val="ListParagraph"/>
        <w:numPr>
          <w:ilvl w:val="0"/>
          <w:numId w:val="1"/>
        </w:numPr>
        <w:spacing w:after="60" w:line="312"/>
        <w:ind w:left="720" w:hanging="360"/>
      </w:pPr>
      <w:r>
        <w:rPr>
          <w:rFonts w:ascii="Inter" w:eastAsia="Inter"/>
          <w:color w:val="1E293B"/>
          <w:sz w:val="22"/>
          <w:szCs w:val="22"/>
        </w:rPr>
        <w:t xml:space="preserve">Archived data is moved to S3 Glacier (per ADR-054) before final deletion; the archive is retained for an additional 7 years before final deletion.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The 7-year retention window is correct for all jurisdictions PreOne operates in (US, EU, India).</w:t>
      </w:r>
    </w:p>
    <w:p>
      <w:pPr>
        <w:pStyle w:val="ListParagraph"/>
        <w:numPr>
          <w:ilvl w:val="0"/>
          <w:numId w:val="1"/>
        </w:numPr>
        <w:spacing w:after="60" w:line="312"/>
        <w:ind w:left="720" w:hanging="360"/>
      </w:pPr>
      <w:r>
        <w:rPr>
          <w:rFonts w:ascii="Inter" w:eastAsia="Inter"/>
          <w:color w:val="1E293B"/>
          <w:sz w:val="22"/>
          <w:szCs w:val="22"/>
        </w:rPr>
        <w:t xml:space="preserve">The legal_holds table is reliably maintained (legal team adds and removes holds as needed).</w:t>
      </w:r>
    </w:p>
    <w:p>
      <w:pPr>
        <w:pStyle w:val="ListParagraph"/>
        <w:numPr>
          <w:ilvl w:val="0"/>
          <w:numId w:val="1"/>
        </w:numPr>
        <w:spacing w:after="60" w:line="312"/>
        <w:ind w:left="720" w:hanging="360"/>
      </w:pPr>
      <w:r>
        <w:rPr>
          <w:rFonts w:ascii="Inter" w:eastAsia="Inter"/>
          <w:color w:val="1E293B"/>
          <w:sz w:val="22"/>
          <w:szCs w:val="22"/>
        </w:rPr>
        <w:t xml:space="preserve">The partition-drop mechanism correctly identifies partitions past the retention window.</w:t>
      </w:r>
    </w:p>
    <w:p>
      <w:pPr>
        <w:pStyle w:val="ListParagraph"/>
        <w:numPr>
          <w:ilvl w:val="0"/>
          <w:numId w:val="1"/>
        </w:numPr>
        <w:spacing w:after="60" w:line="312"/>
        <w:ind w:left="720" w:hanging="360"/>
      </w:pPr>
      <w:r>
        <w:rPr>
          <w:rFonts w:ascii="Inter" w:eastAsia="Inter"/>
          <w:color w:val="1E293B"/>
          <w:sz w:val="22"/>
          <w:szCs w:val="22"/>
        </w:rPr>
        <w:t xml:space="preserve">The archive-to-S3-Glacier job runs reliably before the partition drop.</w:t>
      </w:r>
    </w:p>
    <w:p>
      <w:pPr>
        <w:pStyle w:val="ListParagraph"/>
        <w:numPr>
          <w:ilvl w:val="0"/>
          <w:numId w:val="1"/>
        </w:numPr>
        <w:spacing w:after="60" w:line="312"/>
        <w:ind w:left="720" w:hanging="360"/>
      </w:pPr>
      <w:r>
        <w:rPr>
          <w:rFonts w:ascii="Inter" w:eastAsia="Inter"/>
          <w:color w:val="1E293B"/>
          <w:sz w:val="22"/>
          <w:szCs w:val="22"/>
        </w:rPr>
        <w:t xml:space="preserve">Compliance auditors accept the partition-drop audit log as evidence of retention enforcement.</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7-year retention for academic records and audit_log, 1-year for event_log, 30-day for ephemeral data; partition drop for enforcement; legal-hold exemption; archive to S3 Glacier before deletion (the chosen strategy).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Compliant with regulations; bounded storage growth; auditable; legally-held rows preserved.</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coordination between retention job, archive job, and legal_holds table; partition drop is permanent.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Indefinite retention; never delete data; rely on storage cost management.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Simplest model; no retention job; no legal-hold complexity.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Fails GDPR right-to-be-forgotten; storage cost grows unboundedly; fails compliance audits for excess records.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Per-tenant retention policies; each tenant configures its own retention window.</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Flexibility for tenants with specific requirements; tenant self-service.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Per-tenant configuration increases testing and audit burden; 7-year window is a regulatory minimum, not a tenant preference; complicates the retention job.</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DELETE-based retention (no partitioning); batched DELETE with VACUUM for all tables.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Works for non-partitioned tables; no partition maintenance.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O(n) DELETE with VACUUM bloat; does not scale to 50B-row audit_log; per-month backup/restore is not possible.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 (for partitioned tables; adopted for non-partitioned tables)</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Adopt a 7-year rolling retention policy for academic records (enrollment, attendance, gradebook, transcripts) and audit_log, a 1-year retention policy for event_log, and a 30-day retention policy for ephemeral data (sessions, cache). Retention is enforced via partition drop (per ADR-046, ADR-051) for partitioned tables and via batched DELETE with VACUUM for non-partitioned tables. Rows under legal hold (tracked in the legal_holds table) are exempted from retention. Archived data is moved to S3 Glacier (per ADR-054) before final deletion; the archive is retained for an additional 7 years before final deletion. The retention enforcement job runs nightly and is audited.</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7-year retention policy with partition-drop enforcement was chosen because it is the only model that satisfies all five PreOne hard requirements simultaneously: regulatory compliance, bounded storage growth, auditability, legal-hold exemption, and scalability to 50 billion rows.
Indefinite retention was rejected on regulatory grounds. GDPR Article 17 requires deletion of personal data when requested by the data subject; indefinite retention makes this impossible. CCPA and equivalent regulations have similar requirements. Indefinite retention also fails compliance audits for excess records: an auditor who finds records older than the regulatory retention window (7 years for academic records) will flag the excess as a compliance violation, even if no deletion request was made.
Per-tenant retention policies were rejected on operational complexity. Each tenant configuring its own retention window would require per-tenant retention jobs, per-tenant audit reports, and per-tenant test cases. The 7-year window is a regulatory minimum in all jurisdictions PreOne operates in, so there is no tenant benefit to a shorter window (which would violate regulation) and no regulatory benefit to a longer window (which would increase storage cost without compliance benefit). The 7-year window is the correct policy for all tenants.
DELETE-based retention was rejected for partitioned tables on scalability. A DELETE on a 50B-row audit_log table to remove 7-year-old data would be O(n) where n is 50 billion rows, taking days and producing massive VACUUM bloat. The partition-drop mechanism is O(1) metadata, taking seconds. For non-partitioned tables (e.g., the sessions table, which is small and not partitioned), DELETE-based retention is appropriate and is used.
The legal-hold exemption is implemented via the legal_holds table, which contains (table_name, primary_key, hold_reason, held_by, held_until) rows. The retention enforcement job consults this table before deleting any row or dropping any partition. If a row is under legal hold, the row is exported to a separate table (legal_hold_archive) before the partition drop, and the partition is dropped. The legal-hold exemption is auditable: the legal_hold_archive table preserves the row, and the legal_holds table records the reason and the actor.
The archive-to-S3-Glacier step is critical for data recoverability. The partition drop is permanent: the data is gone from Postgres. The archive step preserves the data in cold storage for an additional 7 years, enabling recovery if the drop was premature (e.g., a legal hold was added after the drop, or a compliance audit requests data that was already dropped). The archive is stored in S3 Glacier Deep Archive, which is the cheapest storage class (approximately $0.00099 per GB per month), making the 7-year archive cost negligible.
The 30-day retention for ephemeral data is a security and debugging choice. Session data older than 30 days is not useful for debugging (the user has logged out long ago) and is a security risk (stale sessions could be hijacked). The 30-day window is enforced via batched DELETE on the sessions table (which is not partitioned), with VACUUM to reclaim space. The 30-day window is shorter than the regulatory minimum (7 years) because ephemeral data is not regulated.
The nightly enforcement schedule is a balance between promptness and load. A nightly job ensures that data is deleted within 24 hours of becoming eligible, which is well within the regulatory tolerance. The job runs during the low-traffic window (02:00-04:00 tenant-local-time) to avoid impacting query performance. The job is idempotent: if it fails partway, it can be re-run without double-deletion (the partition drop is idempotent because the partition no longer exists after the first drop).</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DATA RETENTION POLICY                      |
+-------------------------------------------------------------+
|                                                             |
|  Data Category        | Retention  | Enforcement            |
|  ---------------------|------------|----------------------   |
|  Academic records     | 7 years    | Partition drop (yearly)|
|  (enrollment, attend, |            | per ADR-046            |
|   gradebook, transcr) |            |                        |
|  Audit_log            | 7 years    | Partition drop (monthly)|
|                      |            | per ADR-051            |
|  Event_log            | 1 year     | Partition drop (monthly)|
|                      |            | per ADR-051            |
|  Ephemeral (sessions)| 30 days    | Batched DELETE+VACUUM  |
|                                                             |
|  Legal hold exemption:                                      |
|  +-----------------------------------------------------+    |
|  | legal_holds table                                   |    |
|  |  (table_name, primary_key, reason, held_by, until)  |    |
|  +-----------------------------------------------------+    |
|  Retention job consults legal_holds before drop.            |
|  If row is held: export to legal_hold_archive, then drop.   |
|                                                             |
|  Archive before deletion:                                   |
|  Partition -&gt; S3 Glacier Deep Archive (per ADR-054)         |
|  S3 Glacier -&gt; retained for additional 7 years              |
|  S3 Glacier -&gt; final deletion after additional 7 years      |
|                                                             |
|  Nightly job: 02:00-04:00 tenant-local-time                 |
|  - Identify partitions past retention window                |
|  - Check legal_holds; export held rows                      |
|  - Archive partition to S3 Glacier                          |
|  - Drop partition (O(1) metadata)                           |
|  - Log to retention_audit_log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Nightly Job -&gt; Retention Audit: identify partitions past 7yr
Retention Audit -&gt; legal_holds: check for held rows in partition
legal_holds -&gt; Retention Audit: row X is held (reason: lawsuit)
Retention Audit -&gt; legal_hold_archive: export row X
legal_hold_archive -&gt; Retention Audit: row X archived
Retention Audit -&gt; S3 Glacier: archive partition (per ADR-054)
S3 Glacier -&gt; Retention Audit: archive complete (S3 URI)
Retention Audit -&gt; Parent: DROP TABLE partition_2017_2018_t01
Parent -&gt; Catalog: partition removed (O(1) metadata)
Retention Audit -&gt; retention_audit_log: log (partition, S3 URI, timestamp)
retention_audit_log -&gt; Compliance Dashboard: visible to auditors
(Legal hold added later, after drop:)
Legal Team -&gt; legal_holds: INSERT (table=X, pk=Y, reason=subpoena)
legal_holds -&gt; Retention Job: row Y is now held
Retention Job -&gt; S3 Glacier: check if row Y was archived
S3 Glacier -&gt; Retention Job: yes, archived on 2024-09-01
Retention Job -&gt; Legal Team: row Y recoverable from S3 Glacier
Legal Team -&gt; Restore Job: restore row Y from S3 Glacier (per ADR-056)
Restore Job -&gt; legal_hold_archive: INSERT row Y (recovered)</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ADR-053 — Data Retention  -  Component View         |
+-------------------------------------------------------------+
|                                                             |
|  +----------------+        +----------------------+         |
|  | Retention      | scan   | Tables in scope      |         |
|  | Scheduler      |-------&gt;| (with retention tag) |         |
|  | (daily)        |        +----------+-----------+         |
|  +----------------+                   |                     |
|                                       | rows past TTL       |
|                                       v                     |
|                              +--------+----------+          |
|                              | Archive Writer    |          |
|                              | (to S3 + Glacier) |          |
|                              +--------+----------+          |
|                                       |                     |
|                                       | after archive       |
|                                       v                     |
|                              +--------+----------+          |
|                              | Purge Job         |          |
|                              | (DELETE / DETACH)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Retention Enforcement Flow:
  Scheduler (daily 02:00) -&gt; scan tables with retention tag
  For each row past TTL -&gt; mark for archive
  Archive Writer -&gt; batch export to S3 (Parquet)
  S3 -&gt; lifecycle -&gt; Glacier (after 90 days)
  Purge Job -&gt; DELETE archived rows (after verification)
Audit Flow:
  Each purge writes to retention_audit_log
  Audit log records: table, row count, archive path, operator</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Retention is enforced via partition drop for partitioned tables (academic records per ADR-046; audit_log and event_log per ADR-051) and via batched DELETE with VACUUM for non-partitioned tables (sessions, cache). The nightly retention job identifies partitions past the retention window, checks the legal_holds table for held rows, exports held rows to legal_hold_archive, archives the partition to S3 Glacier (per ADR-054), and drops the partition. The drop is logged to retention_audit_log with the partition name, the S3 archive URI, and the timestamp. The legal_holds table contains (table_name, primary_key, hold_reason, held_by, held_until) rows; the retention job consults it before dropping. The legal_hold_archive table preserves legally-held rows that would otherwise be lost in a partition drop. The S3 Glacier archive is retained for an additional 7 years (14 years total from creation) before final deletion; the S3 lifecycle policy manages this automatically. The retention_audit_log table is the audit evidence for compliance reviewers; it is queried by the compliance dashboard.</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API endpoints do not directly interact with retention; retention is a database-level concern enforced by the nightly job. However, the API exposes a GET /retention/audit endpoint (admin-only) that returns the retention_audit_log entries for a given time range, enabling compliance reviewers to verify retention enforcement without direct database access. The API exposes a POST /legal-holds endpoint (legal-team-only) that adds a legal hold to a row, exempting it from retention. The API exposes a DELETE /legal-holds/{id} endpoint (legal-team-only) that removes a legal hold, allowing the row to be retained on the next retention cycle. The API contract documents that data older than the retention window may have been deleted (or archived to S3 Glacier); clients that need historical data must request a restore from the archive (per ADR-056), which is a manual process with a 48-hour SLA.</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Data retention affects the UI in two ways. First, list views with a time dimension (e.g., audit log, attendance history) display a 'Data available from &lt;date&gt;' notice indicating the retention boundary; users cannot query data older than the retention window. Second, the admin UI gained a 'Data Retention' settings page showing the retention policy per data category, the next purge date, and an audit log of past purges. End users see no removal notices — retention is a backend process. For records approaching the retention boundary, no advance warning is shown (this was a deliberate UX choice to avoid alarm fatigue).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Retention enforcement is a security and compliance control. Deleting data past its retention window reduces the attack surface (less data to breach) and ensures compliance with privacy regulations (GDPR, CCPA). The legal-hold exemption is a security consideration: a row under legal hold must not be deleted, even if it is past the retention window, because it may be evidence in a legal proceeding. The legal_holds table is access-controlled (legal-team-only); the retention_audit_log table is access-controlled (compliance-team-only and security-team-only). The S3 Glacier archive is encrypted at rest (SSE-S3) and access-controlled via IAM; the archive is write-once (S3 Object Lock in compliance mode) to prevent tampering. The retention job's service account has the minimum privileges required (SELECT on the partitioned tables, INSERT on legal_hold_archive and retention_audit_log, DROP on the partitions, PUT on the S3 archive bucket).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Retention enforcement has negligible performance impact on the cluster. The nightly job runs during the low-traffic window (02:00-04:00 tenant-local-time) and processes one partition per table per night (the oldest partition past the retention window). The partition drop is an O(1) metadata operation that takes seconds. The archive-to-S3-Glacier step is the slowest part: archiving an 8M-row monthly audit_log partition takes approximately 15 minutes (dominated by the S3 PUT), well within the 2-hour window. The batched DELETE on the sessions table processes approximately 100K rows per night (the daily session-expiration rate), which is well within autovacuum's capacity (per-table autovacuum tuning per ADR-050). The legal_holds table is small (projected 1000 rows at steady state) and does not impact performance. The retention_audit_log table grows at one row per partition drop per night, which is negligible.</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retention policy scales to PreOne's projected 500 tenants and 50 billion audit_log rows. The nightly job processes one partition per table per night per tenant bucket (32 buckets for audit_log per ADR-051), so 32 partition drops per night for audit_log, completing in under 10 minutes. The archive step processes 32 partitions per night, each taking approximately 15 minutes, totaling 8 hours, which exceeds the 2-hour window. To stay within the window, the archive step is parallelised across 4 threads, reducing the total to 2 hours. Beyond 500 tenants, the archive parallelism must increase (8 threads for 1000 tenants) or the archive window must widen (4 hours for 1000 tenants). The strategy is stable for the foreseeable future. The trigger for revisiting is if the nightly job consistently exceeds the 2-hour window, which is monitored.</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The SRE team owns the nightly retention job, the S3 Glacier archive lifecycle, and the retention_audit_log. The legal team owns the legal_holds table (adding and removing holds as needed). The compliance team owns the retention_audit_log review (verifying that retention was enforced correctly). The CI pipeline verifies that the retention job is configured for every partitioned table; a missing configuration blocks the migration. The legal_holds table is monitored: alert fires if a legal hold is expiring within 7 days (the legal team must review and renew or release). The S3 Glacier archive is monitored: alert fires if the archive job fails or if the archive size deviates from the expected value (32 partitions per month for audit_log at 500 tenants). The retention_audit_log is reviewed quarterly by the compliance team; any deviation from the expected drop pattern triggers an investigation.</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retention job fails to run, leaving data past the retention window and failing a compliance audit.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Nightly job is monitored; alert fires if the job fails or if the drop count deviates from the expected value. SRE on-call can run the job manually as a fallback.</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 legal hold is added after the partition drop, requiring recovery from the S3 Glacier archive.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S3 Glacier Deep Archive supports retrieval within 12 hours; the restore is performed via ADR-056. The 14-year total retention (7 years in Postgres + 7 years in Glacier) provides a long recovery window.</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archive-to-S3-Glacier step fails, causing the partition drop to be skipped and storage to grow unexpectedly.</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retention job is structured as archive-then-drop: if the archive fails, the drop is skipped. Alert fires if the archive fails; SRE on-call can retry the archive or drop the partition manually if the archive is deemed non-critical.</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 compliance auditor requests data that was already deleted (and not archived), causing a failed audit.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The archive-to-S3-Glacier step runs before the drop, ensuring data is recoverable. The 14-year total retention provides a long recovery window. The retention_audit_log documents what was dropped and where it was archived.</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Regulatory compliance (FERPA, GDPR, CCPA) via enforced 7-year retention.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coordination between retention job, archive job, and legal_holds table.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Bounded storage growth (7 years of data, not unbounded).</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older than 7 years is deleted from Postgres; recovery requires a 12-hour S3 Glacier restore.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Auditable: retention_audit_log provides evidence of enforcement for compliance reviewers.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The legal-hold exemption adds complexity; legally-held rows must be exported before partition drop.</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Partition drop is O(1) metadata, reclaiming storage immediately without VACUUM.</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Partition drop is permanent; the S3 Glacier archive is the only recovery path.</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Indefinite retention was rejected on regulatory grounds (GDPR right-to-be-forgotten) and cost (unbounded storage growth). Per-tenant retention policies were rejected on operational complexity (per-tenant jobs and audit reports) and on the principle that 7 years is a regulatory minimum, not a tenant preference. DELETE-based retention was rejected for partitioned tables on scalability (O(n) DELETE with VACUUM bloat on 50B-row tables); it is adopted for non-partitioned tables where it is appropriate. A shorter retention window (e.g., 3 years) was considered but rejected on regulatory grounds (7 years is the minimum in most jurisdictions). A longer retention window (e.g., 10 years) was considered but rejected on cost grounds (additional storage without compliance benefit). The full reasoning for each rejection is captured in the Options Considered table.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from the legacy indefinite-retention model to the 7-year retention policy proceeds in two phases over one quarter. Phase 1 (weeks 1-4): implement the legal_holds table, the legal_hold_archive table, the retention_audit_log table, and the nightly retention job; pilot on the audit_log table (the highest-volume table). Phase 2 (weeks 5-12): extend the retention job to all partitioned tables (academic records, event_log) and to the non-partitioned sessions table; verify that the job runs nightly and that the retention_audit_log is populated correctly. Existing data older than 7 years is archived to S3 Glacier and dropped in batches during the migration, not all at once. Rollback is to disable the nightly job; the existing data is unaffected (the job only drops data past the retention window).</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Retention is tested at three levels. (1) Unit: the retention job is verified to correctly identify partitions past the retention window, to consult the legal_holds table, to export held rows to legal_hold_archive, to archive the partition to S3 Glacier, and to drop the partition. The legal-hold exemption is verified by inserting a legal hold and verifying that the corresponding row is exported and not lost. (2) Integration: the CI pipeline runs the retention job in staging with a clock advanced past the retention window and verifies that the partition is dropped, the archive is created in S3, and the retention_audit_log is populated. (3) End-to-end: a quarterly compliance drill simulates an auditor request for data that was dropped (and archived), verifying that the data can be restored from S3 Glacier within the 12-hour retrieval SLA. The legal-hold workflow is tested by inserting a legal hold after a partition drop and verifying that the data can be recovered from the S3 Glacier archive.</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Retention health is monitored through five metrics. (1) Retention job success: alert fires if the nightly job fails or if the drop count deviates from the expected value (32 per month for audit_log at 500 tenants). (2) Archive job success: alert fires if the archive-to-S3-Glacier step fails or if the archive size deviates from the expected value. (3) Legal-hold expiry: alert fires if a legal hold is expiring within 7 days (legal team must review). (4) Storage growth: monthly storage growth, exported to CloudWatch; alert fires if growth exceeds projection by 20% (potential retention job failure). (5) retention_audit_log completeness: percentage of partition drops that have a corresponding audit log entry; target 100%, current 100%. The retention_audit_log is reviewed quarterly by the compliance team; any deviation from the expected drop pattern triggers an investigation.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decision is stable for the foreseeable future. The most likely evolution is the introduction of per-jurisdiction retention windows (e.g., 5 years in the EU, 7 years in the US, 10 years in India) if regulatory changes require it. The evolution would require per-tenant retention configuration (the rejected alternative in this ADR), which would be revisited if the regulatory landscape changes. A second possible evolution is the move to S3 Glacier Instant Retrieval for frequently-accessed archives (e.g., legal-hold recoveries), which would reduce retrieval latency from 12 hours to milliseconds at a higher storage cost. A third possible evolution is the introduction of automated legal-hold detection (e.g., flagging rows involved in support tickets for legal hold), but no current PreOne use case requires this.</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(parent engine decision)</w:t>
      </w:r>
    </w:p>
    <w:p>
      <w:pPr>
        <w:pStyle w:val="ListParagraph"/>
        <w:numPr>
          <w:ilvl w:val="0"/>
          <w:numId w:val="1"/>
        </w:numPr>
        <w:spacing w:after="60" w:line="312"/>
        <w:ind w:left="720" w:hanging="360"/>
      </w:pPr>
      <w:r>
        <w:rPr>
          <w:rFonts w:ascii="Inter" w:eastAsia="Inter"/>
          <w:color w:val="1E293B"/>
          <w:sz w:val="22"/>
          <w:szCs w:val="22"/>
        </w:rPr>
        <w:t xml:space="preserve">ADR-043 - Tenant Isolation (retention is tenant-scoped)</w:t>
      </w:r>
    </w:p>
    <w:p>
      <w:pPr>
        <w:pStyle w:val="ListParagraph"/>
        <w:numPr>
          <w:ilvl w:val="0"/>
          <w:numId w:val="1"/>
        </w:numPr>
        <w:spacing w:after="60" w:line="312"/>
        <w:ind w:left="720" w:hanging="360"/>
      </w:pPr>
      <w:r>
        <w:rPr>
          <w:rFonts w:ascii="Inter" w:eastAsia="Inter"/>
          <w:color w:val="1E293B"/>
          <w:sz w:val="22"/>
          <w:szCs w:val="22"/>
        </w:rPr>
        <w:t xml:space="preserve">ADR-046 - Academic Year Isolation (yearly partition drop for academic records)</w:t>
      </w:r>
    </w:p>
    <w:p>
      <w:pPr>
        <w:pStyle w:val="ListParagraph"/>
        <w:numPr>
          <w:ilvl w:val="0"/>
          <w:numId w:val="1"/>
        </w:numPr>
        <w:spacing w:after="60" w:line="312"/>
        <w:ind w:left="720" w:hanging="360"/>
      </w:pPr>
      <w:r>
        <w:rPr>
          <w:rFonts w:ascii="Inter" w:eastAsia="Inter"/>
          <w:color w:val="1E293B"/>
          <w:sz w:val="22"/>
          <w:szCs w:val="22"/>
        </w:rPr>
        <w:t xml:space="preserve">ADR-047 - Soft Delete (soft-deleted rows are retained for the full retention window)</w:t>
      </w:r>
    </w:p>
    <w:p>
      <w:pPr>
        <w:pStyle w:val="ListParagraph"/>
        <w:numPr>
          <w:ilvl w:val="0"/>
          <w:numId w:val="1"/>
        </w:numPr>
        <w:spacing w:after="60" w:line="312"/>
        <w:ind w:left="720" w:hanging="360"/>
      </w:pPr>
      <w:r>
        <w:rPr>
          <w:rFonts w:ascii="Inter" w:eastAsia="Inter"/>
          <w:color w:val="1E293B"/>
          <w:sz w:val="22"/>
          <w:szCs w:val="22"/>
        </w:rPr>
        <w:t xml:space="preserve">ADR-051 - Partition Strategy (monthly partition drop for audit_log and event_log)</w:t>
      </w:r>
    </w:p>
    <w:p>
      <w:pPr>
        <w:pStyle w:val="ListParagraph"/>
        <w:numPr>
          <w:ilvl w:val="0"/>
          <w:numId w:val="1"/>
        </w:numPr>
        <w:spacing w:after="60" w:line="312"/>
        <w:ind w:left="720" w:hanging="360"/>
      </w:pPr>
      <w:r>
        <w:rPr>
          <w:rFonts w:ascii="Inter" w:eastAsia="Inter"/>
          <w:color w:val="1E293B"/>
          <w:sz w:val="22"/>
          <w:szCs w:val="22"/>
        </w:rPr>
        <w:t xml:space="preserve">ADR-054 - Archive Policy (S3 Glacier archive before partition drop)</w:t>
      </w:r>
    </w:p>
    <w:p>
      <w:pPr>
        <w:pStyle w:val="ListParagraph"/>
        <w:numPr>
          <w:ilvl w:val="0"/>
          <w:numId w:val="1"/>
        </w:numPr>
        <w:spacing w:after="60" w:line="312"/>
        <w:ind w:left="720" w:hanging="360"/>
      </w:pPr>
      <w:r>
        <w:rPr>
          <w:rFonts w:ascii="Inter" w:eastAsia="Inter"/>
          <w:color w:val="1E293B"/>
          <w:sz w:val="22"/>
          <w:szCs w:val="22"/>
        </w:rPr>
        <w:t xml:space="preserve">ADR-055 - Backup Strategy (backups are retained separately from the retention policy)</w:t>
      </w:r>
    </w:p>
    <w:p>
      <w:pPr>
        <w:pStyle w:val="ListParagraph"/>
        <w:numPr>
          <w:ilvl w:val="0"/>
          <w:numId w:val="1"/>
        </w:numPr>
        <w:spacing w:after="60" w:line="312"/>
        <w:ind w:left="720" w:hanging="360"/>
      </w:pPr>
      <w:r>
        <w:rPr>
          <w:rFonts w:ascii="Inter" w:eastAsia="Inter"/>
          <w:color w:val="1E293B"/>
          <w:sz w:val="22"/>
          <w:szCs w:val="22"/>
        </w:rPr>
        <w:t xml:space="preserve">ADR-056 - Restore Strategy (restore from S3 Glacier for legally-held rows)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FERPA - Family Educational Rights and Privacy Act, Record Retention. U.S. Department of Education. 2024.</w:t>
      </w:r>
    </w:p>
    <w:p>
      <w:pPr>
        <w:pStyle w:val="ListParagraph"/>
        <w:numPr>
          <w:ilvl w:val="0"/>
          <w:numId w:val="1"/>
        </w:numPr>
        <w:spacing w:after="60" w:line="312"/>
        <w:ind w:left="720" w:hanging="360"/>
      </w:pPr>
      <w:r>
        <w:rPr>
          <w:rFonts w:ascii="Inter" w:eastAsia="Inter"/>
          <w:color w:val="1E293B"/>
          <w:sz w:val="22"/>
          <w:szCs w:val="22"/>
        </w:rPr>
        <w:t xml:space="preserve">GDPR - General Data Protection Regulation, Article 17 (Right to Erasure). European Union. 2018.</w:t>
      </w:r>
    </w:p>
    <w:p>
      <w:pPr>
        <w:pStyle w:val="ListParagraph"/>
        <w:numPr>
          <w:ilvl w:val="0"/>
          <w:numId w:val="1"/>
        </w:numPr>
        <w:spacing w:after="60" w:line="312"/>
        <w:ind w:left="720" w:hanging="360"/>
      </w:pPr>
      <w:r>
        <w:rPr>
          <w:rFonts w:ascii="Inter" w:eastAsia="Inter"/>
          <w:color w:val="1E293B"/>
          <w:sz w:val="22"/>
          <w:szCs w:val="22"/>
        </w:rPr>
        <w:t xml:space="preserve">CCPA - California Consumer Privacy Act, Deletion Rights. State of California. 2020.</w:t>
      </w:r>
    </w:p>
    <w:p>
      <w:pPr>
        <w:pStyle w:val="ListParagraph"/>
        <w:numPr>
          <w:ilvl w:val="0"/>
          <w:numId w:val="1"/>
        </w:numPr>
        <w:spacing w:after="60" w:line="312"/>
        <w:ind w:left="720" w:hanging="360"/>
      </w:pPr>
      <w:r>
        <w:rPr>
          <w:rFonts w:ascii="Inter" w:eastAsia="Inter"/>
          <w:color w:val="1E293B"/>
          <w:sz w:val="22"/>
          <w:szCs w:val="22"/>
        </w:rPr>
        <w:t xml:space="preserve">AWS S3 Glacier Documentation - Archive Classes and Retrieval. Amazon Web Services. 2024.</w:t>
      </w:r>
    </w:p>
    <w:p>
      <w:pPr>
        <w:pStyle w:val="ListParagraph"/>
        <w:numPr>
          <w:ilvl w:val="0"/>
          <w:numId w:val="1"/>
        </w:numPr>
        <w:spacing w:after="60" w:line="312"/>
        <w:ind w:left="720" w:hanging="360"/>
      </w:pPr>
      <w:r>
        <w:rPr>
          <w:rFonts w:ascii="Inter" w:eastAsia="Inter"/>
          <w:color w:val="1E293B"/>
          <w:sz w:val="22"/>
          <w:szCs w:val="22"/>
        </w:rPr>
        <w:t xml:space="preserve">PreOne Data Retention Policy -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Office of the Chief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Retention policy per data category documented (Done)</w:t>
      </w:r>
    </w:p>
    <w:p>
      <w:pPr>
        <w:pStyle w:val="ListParagraph"/>
        <w:numPr>
          <w:ilvl w:val="0"/>
          <w:numId w:val="1"/>
        </w:numPr>
        <w:spacing w:after="60" w:line="312"/>
        <w:ind w:left="720" w:hanging="360"/>
      </w:pPr>
      <w:r>
        <w:rPr>
          <w:rFonts w:ascii="Inter" w:eastAsia="Inter"/>
          <w:color w:val="1E293B"/>
          <w:sz w:val="22"/>
          <w:szCs w:val="22"/>
        </w:rPr>
        <w:t xml:space="preserve">Daily retention-enforcement job deployed (Done)</w:t>
      </w:r>
    </w:p>
    <w:p>
      <w:pPr>
        <w:pStyle w:val="ListParagraph"/>
        <w:numPr>
          <w:ilvl w:val="0"/>
          <w:numId w:val="1"/>
        </w:numPr>
        <w:spacing w:after="60" w:line="312"/>
        <w:ind w:left="720" w:hanging="360"/>
      </w:pPr>
      <w:r>
        <w:rPr>
          <w:rFonts w:ascii="Inter" w:eastAsia="Inter"/>
          <w:color w:val="1E293B"/>
          <w:sz w:val="22"/>
          <w:szCs w:val="22"/>
        </w:rPr>
        <w:t xml:space="preserve">Archive-to-S3 pipeline validated (Done)</w:t>
      </w:r>
    </w:p>
    <w:p>
      <w:pPr>
        <w:pStyle w:val="ListParagraph"/>
        <w:numPr>
          <w:ilvl w:val="0"/>
          <w:numId w:val="1"/>
        </w:numPr>
        <w:spacing w:after="60" w:line="312"/>
        <w:ind w:left="720" w:hanging="360"/>
      </w:pPr>
      <w:r>
        <w:rPr>
          <w:rFonts w:ascii="Inter" w:eastAsia="Inter"/>
          <w:color w:val="1E293B"/>
          <w:sz w:val="22"/>
          <w:szCs w:val="22"/>
        </w:rPr>
        <w:t xml:space="preserve">Purge audit log deployed (Done)</w:t>
      </w:r>
    </w:p>
    <w:p>
      <w:pPr>
        <w:pStyle w:val="ListParagraph"/>
        <w:numPr>
          <w:ilvl w:val="0"/>
          <w:numId w:val="1"/>
        </w:numPr>
        <w:spacing w:after="60" w:line="312"/>
        <w:ind w:left="720" w:hanging="360"/>
      </w:pPr>
      <w:r>
        <w:rPr>
          <w:rFonts w:ascii="Inter" w:eastAsia="Inter"/>
          <w:color w:val="1E293B"/>
          <w:sz w:val="22"/>
          <w:szCs w:val="22"/>
        </w:rPr>
        <w:t xml:space="preserve">Quarterly retention compliance audit (Scheduled)</w:t>
      </w:r>
    </w:p>
    <w:p>
      <w:pPr>
        <w:spacing w:after="60" w:before="360" w:line="280"/>
      </w:pPr>
      <w:r>
        <w:rPr>
          <w:rFonts w:ascii="Inter" w:eastAsia="Inter"/>
          <w:b/>
          <w:bCs/>
          <w:color w:val="4F46E5"/>
          <w:spacing w:val="60"/>
          <w:sz w:val="22"/>
          <w:szCs w:val="22"/>
        </w:rPr>
        <w:t xml:space="preserve">ADR-054</w:t>
      </w:r>
    </w:p>
    <w:p>
      <w:pPr>
        <w:pStyle w:val="Heading1"/>
        <w:spacing w:after="200" w:before="60" w:line="312"/>
      </w:pPr>
      <w:r>
        <w:rPr>
          <w:rFonts w:ascii="Inter" w:eastAsia="Inter"/>
          <w:b/>
          <w:bCs/>
          <w:color w:val="0F172A"/>
          <w:sz w:val="36"/>
          <w:szCs w:val="36"/>
        </w:rPr>
        <w:t xml:space="preserve">Archive Policy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tiered archive policy that moves records older than the active retention window from PostgreSQL hot storage to S3 Standard (90-day transition), then to S3 Glacier Instant Retrieval (1-year transition), then to Glacier Deep Archive (7-year transition), and finally deletes them after the regulatory retention period expires. Archive is a managed background job, not a manual operation.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RPO/RTO target change, or on regulatory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accumulates data at a rate of approximately 50GB per month across all tenants, dominated by academic records, assessment responses, attendance logs, and audit trails. PostgreSQL hot storage on Aurora is expensive relative to object storage, and query performance on records older than the current academic year is poor due to index bloat. At the same time, regulatory regimes (GDPR, COPPA, DPDP) require records to be retained for varying periods: 7 years for academic records, 3 years for marketing consent, until-consent-withdrawal for PII. A clear archive policy is needed to balance cost, performance, and compliance.
The current approach of keeping everything in PostgreSQL indefinitely is unsustainable. Aurora storage costs grow linearly with data accumulation and the largest tables (assessment_response, attendance_record, audit_log) are projected to exceed 2TB by end of 2026. Query latency on these tables has begun to degrade for year-over-year reports. A tiered archive policy allows hot data to remain performant while cold data is moved to cheaper storage with appropriate retrieval semantics.
Archive is distinct from backup (ADR-055). Backup is for disaster recovery; archive is for regulatory retention and historical analytics. Backup retention is short (30 days); archive retention is long (7+ years). Backup data is in proprietary format; archive data is in open format (Parquet on S3) for long-term readability.</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cost reduction. Aurora storage costs approximately $0.10/GB-month; S3 Glacier Deep Archive costs $0.00099/GB-month - a 100x reduction. At projected growth, the archive policy will save approximately $200K annually in storage costs by 2027. Secondary drivers include query performance (smaller hot tables = faster OLTP), compliance posture (clear retention demonstrates regulatory good faith), and analytics capability (Parquet archive supports long-range historical reporting).</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needs a clear archive policy that defines when data moves from hot PostgreSQL storage to cold S3 storage, what format it is stored in, how it can be retrieved, and when it is permanently deleted - all while satisfying regulatory retention requirements across multiple jurisdictions.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GDPR Article 5(1)(e) requires personal data to be kept no longer than necessary.</w:t>
      </w:r>
    </w:p>
    <w:p>
      <w:pPr>
        <w:pStyle w:val="ListParagraph"/>
        <w:numPr>
          <w:ilvl w:val="0"/>
          <w:numId w:val="1"/>
        </w:numPr>
        <w:spacing w:after="60" w:line="312"/>
        <w:ind w:left="720" w:hanging="360"/>
      </w:pPr>
      <w:r>
        <w:rPr>
          <w:rFonts w:ascii="Inter" w:eastAsia="Inter"/>
          <w:color w:val="1E293B"/>
          <w:sz w:val="22"/>
          <w:szCs w:val="22"/>
        </w:rPr>
        <w:t xml:space="preserve">Indian DPDP Act requires reasonable retention period for personal data.</w:t>
      </w:r>
    </w:p>
    <w:p>
      <w:pPr>
        <w:pStyle w:val="ListParagraph"/>
        <w:numPr>
          <w:ilvl w:val="0"/>
          <w:numId w:val="1"/>
        </w:numPr>
        <w:spacing w:after="60" w:line="312"/>
        <w:ind w:left="720" w:hanging="360"/>
      </w:pPr>
      <w:r>
        <w:rPr>
          <w:rFonts w:ascii="Inter" w:eastAsia="Inter"/>
          <w:color w:val="1E293B"/>
          <w:sz w:val="22"/>
          <w:szCs w:val="22"/>
        </w:rPr>
        <w:t xml:space="preserve">COPPA requires parental consent deletion within 10 business days of request.</w:t>
      </w:r>
    </w:p>
    <w:p>
      <w:pPr>
        <w:pStyle w:val="ListParagraph"/>
        <w:numPr>
          <w:ilvl w:val="0"/>
          <w:numId w:val="1"/>
        </w:numPr>
        <w:spacing w:after="60" w:line="312"/>
        <w:ind w:left="720" w:hanging="360"/>
      </w:pPr>
      <w:r>
        <w:rPr>
          <w:rFonts w:ascii="Inter" w:eastAsia="Inter"/>
          <w:color w:val="1E293B"/>
          <w:sz w:val="22"/>
          <w:szCs w:val="22"/>
        </w:rPr>
        <w:t xml:space="preserve">Academic records must be retained for 7 years per institutional accreditation requirements.</w:t>
      </w:r>
    </w:p>
    <w:p>
      <w:pPr>
        <w:pStyle w:val="ListParagraph"/>
        <w:numPr>
          <w:ilvl w:val="0"/>
          <w:numId w:val="1"/>
        </w:numPr>
        <w:spacing w:after="60" w:line="312"/>
        <w:ind w:left="720" w:hanging="360"/>
      </w:pPr>
      <w:r>
        <w:rPr>
          <w:rFonts w:ascii="Inter" w:eastAsia="Inter"/>
          <w:color w:val="1E293B"/>
          <w:sz w:val="22"/>
          <w:szCs w:val="22"/>
        </w:rPr>
        <w:t xml:space="preserve">Archive retrieval latency must be acceptable for compliance audit support (SLA: 4 hours).</w:t>
      </w:r>
    </w:p>
    <w:p>
      <w:pPr>
        <w:pStyle w:val="ListParagraph"/>
        <w:numPr>
          <w:ilvl w:val="0"/>
          <w:numId w:val="1"/>
        </w:numPr>
        <w:spacing w:after="60" w:line="312"/>
        <w:ind w:left="720" w:hanging="360"/>
      </w:pPr>
      <w:r>
        <w:rPr>
          <w:rFonts w:ascii="Inter" w:eastAsia="Inter"/>
          <w:color w:val="1E293B"/>
          <w:sz w:val="22"/>
          <w:szCs w:val="22"/>
        </w:rPr>
        <w:t xml:space="preserve">Archive format must be open and self-describing for long-term readability.</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Aurora PostgreSQL remains the hot storage through 2030.</w:t>
      </w:r>
    </w:p>
    <w:p>
      <w:pPr>
        <w:pStyle w:val="ListParagraph"/>
        <w:numPr>
          <w:ilvl w:val="0"/>
          <w:numId w:val="1"/>
        </w:numPr>
        <w:spacing w:after="60" w:line="312"/>
        <w:ind w:left="720" w:hanging="360"/>
      </w:pPr>
      <w:r>
        <w:rPr>
          <w:rFonts w:ascii="Inter" w:eastAsia="Inter"/>
          <w:color w:val="1E293B"/>
          <w:sz w:val="22"/>
          <w:szCs w:val="22"/>
        </w:rPr>
        <w:t xml:space="preserve">S3 Glacier Deep Archive remains available and price-stable through 2030.</w:t>
      </w:r>
    </w:p>
    <w:p>
      <w:pPr>
        <w:pStyle w:val="ListParagraph"/>
        <w:numPr>
          <w:ilvl w:val="0"/>
          <w:numId w:val="1"/>
        </w:numPr>
        <w:spacing w:after="60" w:line="312"/>
        <w:ind w:left="720" w:hanging="360"/>
      </w:pPr>
      <w:r>
        <w:rPr>
          <w:rFonts w:ascii="Inter" w:eastAsia="Inter"/>
          <w:color w:val="1E293B"/>
          <w:sz w:val="22"/>
          <w:szCs w:val="22"/>
        </w:rPr>
        <w:t xml:space="preserve">Parquet with Snappy compression remains a supported open format.</w:t>
      </w:r>
    </w:p>
    <w:p>
      <w:pPr>
        <w:pStyle w:val="ListParagraph"/>
        <w:numPr>
          <w:ilvl w:val="0"/>
          <w:numId w:val="1"/>
        </w:numPr>
        <w:spacing w:after="60" w:line="312"/>
        <w:ind w:left="720" w:hanging="360"/>
      </w:pPr>
      <w:r>
        <w:rPr>
          <w:rFonts w:ascii="Inter" w:eastAsia="Inter"/>
          <w:color w:val="1E293B"/>
          <w:sz w:val="22"/>
          <w:szCs w:val="22"/>
        </w:rPr>
        <w:t xml:space="preserve">Regulatory retention periods do not increase beyond current 7-year maximum.</w:t>
      </w:r>
    </w:p>
    <w:p>
      <w:pPr>
        <w:pStyle w:val="ListParagraph"/>
        <w:numPr>
          <w:ilvl w:val="0"/>
          <w:numId w:val="1"/>
        </w:numPr>
        <w:spacing w:after="60" w:line="312"/>
        <w:ind w:left="720" w:hanging="360"/>
      </w:pPr>
      <w:r>
        <w:rPr>
          <w:rFonts w:ascii="Inter" w:eastAsia="Inter"/>
          <w:color w:val="1E293B"/>
          <w:sz w:val="22"/>
          <w:szCs w:val="22"/>
        </w:rPr>
        <w:t xml:space="preserve">Tenant data isolation is preserved end-to-end (PostgreSQL -&gt; S3 prefix -&gt; Glacier vault).</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Tiered S3 archive (Standard -&gt; Glacier IR -&gt; Glacier Deep Archive).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Cost-optimized at every tier. Lifecycle rules automated by S3. Open format (Parquet).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Multiple tiers add operational complexity. Retrieval latency varies by tier (ms to hours).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Single-tier S3 Glacier Instant Retrieval.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Simpler model - one tier, one retrieval latency. Lower operational complexity.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10x more expensive than Deep Archive for the bulk of cold data. Doesn't differentiate between rarely-accessed and never-accessed.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Aurora cold storage cluster.</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Stays in PostgreSQL - SQL access preserved. No format conversion.</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5x more expensive than S3 Glacier. Doesn't solve the index bloat problem. Vendor lock-in.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Third-party archive service (e.g., Commvault).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Turnkey solution with compliance certifications. Managed retrieval.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Significant licensing cost. Vendor lock-in. Less control over data residency.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tiered S3 archive policy with three transitions: (1) PostgreSQL to S3 Standard (Parquet format) after the active retention window (1 academic year for transactional data, 90 days for audit logs); (2) S3 Standard to S3 Glacier Instant Retrieval after 1 year; (3) S3 Glacier IR to S3 Glacier Deep Archive after 3 years; (4) Permanent deletion after 7 years (or per-regulatory requirement). Archive is performed by a managed background job (Spring Batch) that exports data to Parquet, validates checksums, and deletes from PostgreSQL only after S3 verification.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tiered approach matches access patterns to storage costs. Hot data (current academic year) is queried frequently and lives in PostgreSQL. Warm data (1-3 years old) is queried occasionally for year-over-year analysis and lives in S3 Standard where retrieval is millisecond. Cold data (3-7 years old) is queried rarely, only for compliance audits, and lives in S3 Glacier Deep Archive where retrieval takes hours but costs 100x less. This is the standard pattern recommended by AWS for S3 lifecycle management.
The choice of Parquet as the archive format is critical for long-term readability. Parquet is an open columnar format with strong compression (typically 3-4x with Snappy) and is supported by every major analytics tool (Athena, Spark, DuckDB, Trino). If PreOne ever needs to migrate off AWS or change analytics tools, the archive remains readable. Proprietary formats would create lock-in that becomes painful at year 5+.
The deletion-after-7-years rule is the maximum across all regulatory regimes we operate under. Some data categories have shorter retention (e.g., marketing consent is 3 years post-withdrawal); these are archived with shorter deletion triggers and tracked in a retention metadata table. The system never deletes data without an explicit retention policy match; deletion is logged in the audit trail (ADR-086).
The 4-hour retrieval SLA for compliance audits is achievable via S3 Glacier Instant Retrieval (1-3 year tier) which has millisecond latency, and S3 Glacier Deep Archive (3-7 year tier) which has 12-hour standard retrieval. For expedited retrieval (1-5 minutes), the higher cost is justified only by audit deadlines and is approved case-by-case.
The most likely counter-argument is that tiered archive adds operational complexity - engineers must now think about where data lives when querying. We address this by exposing a unified query API that abstracts the storage tier: queries against archived data automatically fan out to Athena for S3-resident data, with results joined back to PostgreSQL where needed. Engineers write SQL; the system handles routing.</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1 academic    +----------------+    1 year    +------------------+
|  PostgreSQL    |    year / 90d    |  S3 Standard   |    -&gt;      | S3 Glacier IR    |
|  Aurora (hot)  |  --------------&gt; |  (Parquet)     |  --------&gt; | (1-3 yr cold)    |
+----------------+                  +----------------+             +------------------+
                                                                              |
                                                                              | 3 years
                                                                              v
                                                              +--------------------------------+
                                                              | S3 Glacier Deep Archive       |
                                                              | (3-7 yr freezing cold)        |
                                                              +--------------------------------+
                                                                              |
                                                                              | 7 years
                                                                              v
                                                              +--------------------------------+
                                                              | PERMANENT DELETION             |
                                                              | (with audit log entry)         |
                                                              +--------------------------------+
Tenant isolation: S3 prefix /tenant/{tenant_id}/archive/{table}/year={YYYY}/part-NNNN.parquet
Retention metadata: archive_retention table tracks each archive object's delete-after timestamp</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Spring Batch Job -&gt; PostgreSQL: SELECT records WHERE created_at &lt; cutoff
PostgreSQL -&gt; Spring Batch: Returns rows in batches of 10K
Spring Batch -&gt; Parquet Writer: Writes /tenant/{tid}/archive/{tbl}/year={YYYY}/part-NNNN.parquet
Parquet Writer -&gt; S3: PUT object with checksum
S3 -&gt; Spring Batch: Returns ETag (MD5)
Spring Batch -&gt; PostgreSQL: INSERT INTO archive_manifest (tenant, table, year, s3_key, etag, row_count)
Spring Batch -&gt; PostgreSQL: DELETE FROM source WHERE id IN (batch)
Spring Batch -&gt; Audit Log: LOG archive_complete (tenant, table, rows, s3_key)
Note over Audit Log: Deletion only after S3 verification
Compliance Audit Query -&gt; Unified Query API: SELECT * FROM assessment_response WHERE created_at = '2022-01-15'
Unified Query API -&gt; Archive Manifest: Find matching archive objects
Archive Manifest -&gt; S3 Glacier: Restore object (if Deep Archive)
S3 Glacier -&gt; S3 Standard: Restore complete (1-12 hours)
S3 Standard -&gt; Athena: SELECT query
Athena -&gt; Unified Query API: Returns rows
Unified Query API -&gt; Compliance Audit Query: Result set</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ADR-054 — Archive Policy  -  Component View         |
+-------------------------------------------------------------+
|                                                             |
|  +----------------+        +----------------------+         |
|  | Retention      | scan   | Tables in scope      |         |
|  | Scheduler      |-------&gt;| (with retention tag) |         |
|  | (daily)        |        +----------+-----------+         |
|  +----------------+                   |                     |
|                                       | rows past TTL       |
|                                       v                     |
|                              +--------+----------+          |
|                              | Archive Writer    |          |
|                              | (to S3 + Glacier) |          |
|                              +--------+----------+          |
|                                       |                     |
|                                       | after archive       |
|                                       v                     |
|                              +--------+----------+          |
|                              | Purge Job         |          |
|                              | (DELETE / DETACH)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Archive Flow:
  Scheduler (weekly) -&gt; identify cold data (older than threshold)
  Archive Writer -&gt; SELECT cold data -&gt; write to S3 (Parquet)
  S3 -&gt; versioned bucket -&gt; lifecycle to Glacier Deep Archive
  Verify Job -&gt; compare row counts (S3 vs source)
  Purge Job -&gt; DELETE source rows after verification
Restore Flow:
  Operator -&gt; request archive restore (with justification)
  Restore Job -&gt; S3 select -&gt; Parquet -&gt; temp table
  Operator -&gt; review -&gt; promote to live table</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Archive reduces PostgreSQL storage growth by approximately 70% within 18 months of adoption. The largest tables (assessment_response, attendance_record, audit_log) shrink to current-academic-year size, improving query performance for OLTP workloads by an estimated 30-40%. A new archive_manifest table is added to track archive objects: (tenant_id, source_table, year_partition, s3_key, etag, row_count, archived_at, delete_after). This table itself is small (~1 row per 10K archived rows) and does not require partitioning. A daily vacuum analyze is recommended after archive jobs complete to update planner statistics.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 new /api/v1/archive endpoint is added for admin and compliance use: GET /archive/manifest?tenant=X&amp;table=Y returns the list of archive objects for a tenant-table combination. GET /archive/restore?s3_key=K triggers a restore from Glacier (async, returns job_id). GET /archive/query?sql=S executes a read-only Athena query against archived data, scoped to the caller's tenant. All endpoints require admin or compliance-officer role (RBAC: ADR-064). The unified query API transparently routes between PostgreSQL and Athena based on the time range in the WHERE clause.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The archive policy surfaces in the admin UI as an 'Archived Data' section. Admins can search archived records via a dedicated search page (which queries S3 via Athena), view archived entity details, and request a restore (which copies the archived record back to a temp table for review). Restored records appear with an 'Archived' badge in the UI to distinguish them from live records. End users do not see archived data — the archive is read-only and admin-access-only. The archive search UI was built with a date-range picker and a category filter to narrow the search scope.</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Archive objects are encrypted at rest using SSE-KMS with a per-tenant data key (envelope encryption per ADR-077). S3 bucket policy denies all access except the archive IAM role; no direct console access is permitted. Archive manifest entries include tenant_id which is enforced at query time (row-level security). Deletion is a two-step process: a retention-policy match is verified, then a deletion job runs with separate IAM permissions. All archive operations (read, restore, delete) are logged in the audit trail (ADR-086) with tenant, actor, object, and timestamp.</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Archive improves hot-path performance by shrinking the working set. The largest tables see 30-40% query latency improvement for OLTP workloads. The archive job itself runs nightly and is throttled to consume at most 20% of Aurora read capacity, ensuring no impact on production traffic. Cold-path queries via Athena are slower than PostgreSQL (seconds vs milliseconds) but acceptable for compliance audit use cases which run infrequently. Parquet's columnar format enables efficient predicate pushdown, so Athena queries that filter on tenant_id and created_at are typically 2-5 seconds for 10M-row scans.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archive policy scales with data volume. At 50GB/month input, the system generates 600GB/year of archive. S3 has effectively unlimited capacity. Athena scales horizontally for archive queries. The main scaling concern is the nightly archive job duration: at 50GB/month, the nightly job processes ~2GB and completes in under 30 minutes. At 500GB/month (10x growth), the nightly job would process ~20GB and complete in under 5 hours - still within the nightly window. Beyond that, we would shard the archive job by tenant and run in parallel.</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team owns the archive job schedule and monitoring. The job runs nightly at 02:00 UTC (low-traffic window) with a 4-hour SLA. Alerts fire on: job failure, archive duration &gt; 4 hours, S3 PUT errors, archive_manifest inconsistency (count mismatch between PostgreSQL and S3). A weekly reconciliation job verifies that every archive_manifest entry has a corresponding S3 object and that row counts match. Quarterly DR drill tests archive restoration from Glacier to verify the recovery path works end-to-end.</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Archive job fails mid-batch, leaving some records archived and others not.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Job is idempotent: re-running picks up where it left off using archive_manifest. Transactions ensure partial archives are not committed until S3 PUT is verified.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Glacier Deep Archive retrieval takes longer than SLA during a compliance audit.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Expedited retrieval (1-5 min) available at higher cost. Compliance team has standing approval to use expedited for audit deadlines.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Parquet schema drift over years makes old archives unreadable.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Each Parquet file embeds its schema. Reader uses schema evolution rules. Annual schema compatibility review.</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Tenant data leaks across tenant boundaries in archive.</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Per-tenant S3 prefix. IAM policy enforces tenant scoping. Athena queries include tenant_id filter. Quarterly tenant isolation test.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70% reduction in PostgreSQL storage cost over 18 months.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Cold-path queries are slower (seconds vs milliseconds).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Hot-path query performance improves 30-40%.</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Operational complexity increases (archive job, manifest, reconciliation).</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Clear regulatory retention posture with auditable deletion.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Some data takes hours to retrieve for compliance audits.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Open format (Parquet) avoids vendor lock-in.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Engineers must understand the storage tier abstraction.</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Single-tier S3 Glacier IR was rejected because it doesn't differentiate between rarely-accessed and never-accessed data, leaving significant cost savings on the table. Aurora cold storage cluster was rejected because it doesn't solve the index bloat problem (cold data still inflates indexes) and is 5x more expensive than S3 Glacier. Third-party archive services were rejected because they introduce vendor lock-in, licensing cost, and reduce control over data residency - all of which conflict with PreOne's multi-tenant regulated posture.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6 months. Phase 1 (month 1-2): build the archive job, archive_manifest table, and S3 infrastructure. Archive the oldest 10% of data as a pilot. Phase 2 (month 3-4): archive data older than 2 years across all tables. Phase 3 (month 5-6): archive data older than 1 academic year for transactional tables, 90 days for audit logs. Rollback plan: if archive causes issues, halt the nightly job; existing data remains in PostgreSQL. Already-archived data can be restored from S3 to PostgreSQL via the restore endpoint.</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The archive job is tested at three levels. Unit tests verify the Parquet writer, checksum verification, and manifest updates. Integration tests with Testcontainers verify end-to-end archive + restore on a small dataset. Performance tests verify the job completes within SLA at 10x expected volume. Tenant isolation tests verify a tenant cannot access another tenant's archive. Quarterly DR drill verifies restore from Glacier Deep Archive works end-to-end.</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Metrics: archive_job_duration_seconds (target &lt; 4h), archive_rows_processed_total, archive_s3_put_errors_total, archive_manifest_inconsistency_count. Dashboards: archive status by tenant and table, storage cost trend (PostgreSQL vs S3), retrieval latency. Alerts: archive job failure, manifest inconsistency &gt; 0, S3 PUT error rate &gt; 1%. Audit trail logs every archive operation with tenant, actor, object, and timestamp.</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archive policy should be revisited if: (a) data growth exceeds 500GB/month, requiring sharded archive jobs; (b) regulatory retention periods increase beyond 7 years; (c) cold-path query latency becomes unacceptable, requiring a faster cold tier (e.g., Athena on S3 Standard instead of Glacier IR); (d) a new analytics use case requires frequent archive access, justifying a hot-cache layer. The likely successor is a continuous archive model (streaming to S3 via Kinesis Firehose) rather than nightly batch.</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(hot storage for active data)</w:t>
      </w:r>
    </w:p>
    <w:p>
      <w:pPr>
        <w:pStyle w:val="ListParagraph"/>
        <w:numPr>
          <w:ilvl w:val="0"/>
          <w:numId w:val="1"/>
        </w:numPr>
        <w:spacing w:after="60" w:line="312"/>
        <w:ind w:left="720" w:hanging="360"/>
      </w:pPr>
      <w:r>
        <w:rPr>
          <w:rFonts w:ascii="Inter" w:eastAsia="Inter"/>
          <w:color w:val="1E293B"/>
          <w:sz w:val="22"/>
          <w:szCs w:val="22"/>
        </w:rPr>
        <w:t xml:space="preserve">ADR-047 - Soft Delete (archive is distinct from soft delete)</w:t>
      </w:r>
    </w:p>
    <w:p>
      <w:pPr>
        <w:pStyle w:val="ListParagraph"/>
        <w:numPr>
          <w:ilvl w:val="0"/>
          <w:numId w:val="1"/>
        </w:numPr>
        <w:spacing w:after="60" w:line="312"/>
        <w:ind w:left="720" w:hanging="360"/>
      </w:pPr>
      <w:r>
        <w:rPr>
          <w:rFonts w:ascii="Inter" w:eastAsia="Inter"/>
          <w:color w:val="1E293B"/>
          <w:sz w:val="22"/>
          <w:szCs w:val="22"/>
        </w:rPr>
        <w:t xml:space="preserve">ADR-053 - Data Retention (defines retention periods this policy enforces)</w:t>
      </w:r>
    </w:p>
    <w:p>
      <w:pPr>
        <w:pStyle w:val="ListParagraph"/>
        <w:numPr>
          <w:ilvl w:val="0"/>
          <w:numId w:val="1"/>
        </w:numPr>
        <w:spacing w:after="60" w:line="312"/>
        <w:ind w:left="720" w:hanging="360"/>
      </w:pPr>
      <w:r>
        <w:rPr>
          <w:rFonts w:ascii="Inter" w:eastAsia="Inter"/>
          <w:color w:val="1E293B"/>
          <w:sz w:val="22"/>
          <w:szCs w:val="22"/>
        </w:rPr>
        <w:t xml:space="preserve">ADR-055 - Backup Strategy (archive is distinct from backup)</w:t>
      </w:r>
    </w:p>
    <w:p>
      <w:pPr>
        <w:pStyle w:val="ListParagraph"/>
        <w:numPr>
          <w:ilvl w:val="0"/>
          <w:numId w:val="1"/>
        </w:numPr>
        <w:spacing w:after="60" w:line="312"/>
        <w:ind w:left="720" w:hanging="360"/>
      </w:pPr>
      <w:r>
        <w:rPr>
          <w:rFonts w:ascii="Inter" w:eastAsia="Inter"/>
          <w:color w:val="1E293B"/>
          <w:sz w:val="22"/>
          <w:szCs w:val="22"/>
        </w:rPr>
        <w:t xml:space="preserve">ADR-077 - Encryption (envelope encryption for archive objects)</w:t>
      </w:r>
    </w:p>
    <w:p>
      <w:pPr>
        <w:pStyle w:val="ListParagraph"/>
        <w:numPr>
          <w:ilvl w:val="0"/>
          <w:numId w:val="1"/>
        </w:numPr>
        <w:spacing w:after="60" w:line="312"/>
        <w:ind w:left="720" w:hanging="360"/>
      </w:pPr>
      <w:r>
        <w:rPr>
          <w:rFonts w:ascii="Inter" w:eastAsia="Inter"/>
          <w:color w:val="1E293B"/>
          <w:sz w:val="22"/>
          <w:szCs w:val="22"/>
        </w:rPr>
        <w:t xml:space="preserve">ADR-079 - PII Protection (PII in archive is encrypted with per-tenant key)</w:t>
      </w:r>
    </w:p>
    <w:p>
      <w:pPr>
        <w:pStyle w:val="ListParagraph"/>
        <w:numPr>
          <w:ilvl w:val="0"/>
          <w:numId w:val="1"/>
        </w:numPr>
        <w:spacing w:after="60" w:line="312"/>
        <w:ind w:left="720" w:hanging="360"/>
      </w:pPr>
      <w:r>
        <w:rPr>
          <w:rFonts w:ascii="Inter" w:eastAsia="Inter"/>
          <w:color w:val="1E293B"/>
          <w:sz w:val="22"/>
          <w:szCs w:val="22"/>
        </w:rPr>
        <w:t xml:space="preserve">ADR-086 - Audit Trail (all archive operations logged)</w:t>
      </w:r>
    </w:p>
    <w:p>
      <w:pPr>
        <w:pStyle w:val="ListParagraph"/>
        <w:numPr>
          <w:ilvl w:val="0"/>
          <w:numId w:val="1"/>
        </w:numPr>
        <w:spacing w:after="60" w:line="312"/>
        <w:ind w:left="720" w:hanging="360"/>
      </w:pPr>
      <w:r>
        <w:rPr>
          <w:rFonts w:ascii="Inter" w:eastAsia="Inter"/>
          <w:color w:val="1E293B"/>
          <w:sz w:val="22"/>
          <w:szCs w:val="22"/>
        </w:rPr>
        <w:t xml:space="preserve">ADR-087 - Compliance Logging (compliance audit retrieves from archive)</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AWS S3 Lifecycle Configuration. Amazon Web Services. 2024.</w:t>
      </w:r>
    </w:p>
    <w:p>
      <w:pPr>
        <w:pStyle w:val="ListParagraph"/>
        <w:numPr>
          <w:ilvl w:val="0"/>
          <w:numId w:val="1"/>
        </w:numPr>
        <w:spacing w:after="60" w:line="312"/>
        <w:ind w:left="720" w:hanging="360"/>
      </w:pPr>
      <w:r>
        <w:rPr>
          <w:rFonts w:ascii="Inter" w:eastAsia="Inter"/>
          <w:color w:val="1E293B"/>
          <w:sz w:val="22"/>
          <w:szCs w:val="22"/>
        </w:rPr>
        <w:t xml:space="preserve">Apache Parquet Format Specification. Apache Software Foundation. 2023.</w:t>
      </w:r>
    </w:p>
    <w:p>
      <w:pPr>
        <w:pStyle w:val="ListParagraph"/>
        <w:numPr>
          <w:ilvl w:val="0"/>
          <w:numId w:val="1"/>
        </w:numPr>
        <w:spacing w:after="60" w:line="312"/>
        <w:ind w:left="720" w:hanging="360"/>
      </w:pPr>
      <w:r>
        <w:rPr>
          <w:rFonts w:ascii="Inter" w:eastAsia="Inter"/>
          <w:color w:val="1E293B"/>
          <w:sz w:val="22"/>
          <w:szCs w:val="22"/>
        </w:rPr>
        <w:t xml:space="preserve">GDPR Article 5(1)(e) - Storage Limitation. European Union. 2018.</w:t>
      </w:r>
    </w:p>
    <w:p>
      <w:pPr>
        <w:pStyle w:val="ListParagraph"/>
        <w:numPr>
          <w:ilvl w:val="0"/>
          <w:numId w:val="1"/>
        </w:numPr>
        <w:spacing w:after="60" w:line="312"/>
        <w:ind w:left="720" w:hanging="360"/>
      </w:pPr>
      <w:r>
        <w:rPr>
          <w:rFonts w:ascii="Inter" w:eastAsia="Inter"/>
          <w:color w:val="1E293B"/>
          <w:sz w:val="22"/>
          <w:szCs w:val="22"/>
        </w:rPr>
        <w:t xml:space="preserve">Indian Digital Personal Data Protection Act. Government of India. 2023.</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3.14 - Archive Policy.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Archive-to-S3 (Parquet) pipeline deployed (Done)</w:t>
      </w:r>
    </w:p>
    <w:p>
      <w:pPr>
        <w:pStyle w:val="ListParagraph"/>
        <w:numPr>
          <w:ilvl w:val="0"/>
          <w:numId w:val="1"/>
        </w:numPr>
        <w:spacing w:after="60" w:line="312"/>
        <w:ind w:left="720" w:hanging="360"/>
      </w:pPr>
      <w:r>
        <w:rPr>
          <w:rFonts w:ascii="Inter" w:eastAsia="Inter"/>
          <w:color w:val="1E293B"/>
          <w:sz w:val="22"/>
          <w:szCs w:val="22"/>
        </w:rPr>
        <w:t xml:space="preserve">Glacier Deep Archive lifecycle configured (Done)</w:t>
      </w:r>
    </w:p>
    <w:p>
      <w:pPr>
        <w:pStyle w:val="ListParagraph"/>
        <w:numPr>
          <w:ilvl w:val="0"/>
          <w:numId w:val="1"/>
        </w:numPr>
        <w:spacing w:after="60" w:line="312"/>
        <w:ind w:left="720" w:hanging="360"/>
      </w:pPr>
      <w:r>
        <w:rPr>
          <w:rFonts w:ascii="Inter" w:eastAsia="Inter"/>
          <w:color w:val="1E293B"/>
          <w:sz w:val="22"/>
          <w:szCs w:val="22"/>
        </w:rPr>
        <w:t xml:space="preserve">Archive search UI (via Athena) deployed (Done)</w:t>
      </w:r>
    </w:p>
    <w:p>
      <w:pPr>
        <w:pStyle w:val="ListParagraph"/>
        <w:numPr>
          <w:ilvl w:val="0"/>
          <w:numId w:val="1"/>
        </w:numPr>
        <w:spacing w:after="60" w:line="312"/>
        <w:ind w:left="720" w:hanging="360"/>
      </w:pPr>
      <w:r>
        <w:rPr>
          <w:rFonts w:ascii="Inter" w:eastAsia="Inter"/>
          <w:color w:val="1E293B"/>
          <w:sz w:val="22"/>
          <w:szCs w:val="22"/>
        </w:rPr>
        <w:t xml:space="preserve">Restore-request workflow documented (Done)</w:t>
      </w:r>
    </w:p>
    <w:p>
      <w:pPr>
        <w:pStyle w:val="ListParagraph"/>
        <w:numPr>
          <w:ilvl w:val="0"/>
          <w:numId w:val="1"/>
        </w:numPr>
        <w:spacing w:after="60" w:line="312"/>
        <w:ind w:left="720" w:hanging="360"/>
      </w:pPr>
      <w:r>
        <w:rPr>
          <w:rFonts w:ascii="Inter" w:eastAsia="Inter"/>
          <w:color w:val="1E293B"/>
          <w:sz w:val="22"/>
          <w:szCs w:val="22"/>
        </w:rPr>
        <w:t xml:space="preserve">Quarterly archive integrity check (Scheduled)</w:t>
      </w:r>
    </w:p>
    <w:p>
      <w:pPr>
        <w:spacing w:after="60" w:before="360" w:line="280"/>
      </w:pPr>
      <w:r>
        <w:rPr>
          <w:rFonts w:ascii="Inter" w:eastAsia="Inter"/>
          <w:b/>
          <w:bCs/>
          <w:color w:val="4F46E5"/>
          <w:spacing w:val="60"/>
          <w:sz w:val="22"/>
          <w:szCs w:val="22"/>
        </w:rPr>
        <w:t xml:space="preserve">ADR-055</w:t>
      </w:r>
    </w:p>
    <w:p>
      <w:pPr>
        <w:pStyle w:val="Heading1"/>
        <w:spacing w:after="200" w:before="60" w:line="312"/>
      </w:pPr>
      <w:r>
        <w:rPr>
          <w:rFonts w:ascii="Inter" w:eastAsia="Inter"/>
          <w:b/>
          <w:bCs/>
          <w:color w:val="0F172A"/>
          <w:sz w:val="36"/>
          <w:szCs w:val="36"/>
        </w:rPr>
        <w:t xml:space="preserve">Backup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AWS Aurora PostgreSQL automated backups with Point-in-Time Recovery (PITR) for up to 35 days, plus daily snapshot copies to a cross-region S3 bucket in the DR region for 90-day retention. Backups are encrypted, automated, and tested quarterly via restore drills. This is distinct from archive (ADR-054) which handles long-term retention.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RPO/RTO target change, or on regulatory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PreOne's data is its most valuable asset. Loss of academic records, assessment responses, or audit trails would be catastrophic for tenant institutions and a regulatory failure. The platform runs on AWS Aurora PostgreSQL across multiple Availability Zones for high availability, but AZ-level redundancy is insufficient against region-level failures, ransomware, or accidental deletion. A robust backup strategy with clearly defined RPO (Recovery Point Objective) and RTO (Recovery Time Objective) is required.
The current state is AWS Aurora's default automated backup with 7-day retention and 5-minute PITR. This is insufficient for several reasons: (1) 7-day retention does not cover the case of a slow-onset data corruption discovered after a week; (2) no cross-region copy means a region outage would lose all data; (3) backups have never been tested, so recovery is theoretical.
This ADR defines the backup strategy: what is backed up, how often, where copies are stored, how long they are retained, and how recovery is tested. It works in concert with ADR-054 (Archive Policy) for long-term retention and ADR-056 (Restore Strategy) for recovery procedures.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risk reduction. A data loss event would result in regulatory fines (up to 4% of global revenue under GDPR), customer churn, and reputational damage. The cost of a robust backup strategy (~$5K/month in AWS backup storage) is trivial compared to the cost of a single data loss incident. Secondary drivers include compliance (multiple regulations require demonstrable backup capability) and customer trust (enterprises require backup SLAs in their contracts).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needs a backup strategy that defines RPO, RTO, retention period, geographic redundancy, encryption, and testing cadence for all production data, with documented evidence that the strategy works in practice.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RPO must not exceed 15 minutes (max 15 min of data loss acceptable).</w:t>
      </w:r>
    </w:p>
    <w:p>
      <w:pPr>
        <w:pStyle w:val="ListParagraph"/>
        <w:numPr>
          <w:ilvl w:val="0"/>
          <w:numId w:val="1"/>
        </w:numPr>
        <w:spacing w:after="60" w:line="312"/>
        <w:ind w:left="720" w:hanging="360"/>
      </w:pPr>
      <w:r>
        <w:rPr>
          <w:rFonts w:ascii="Inter" w:eastAsia="Inter"/>
          <w:color w:val="1E293B"/>
          <w:sz w:val="22"/>
          <w:szCs w:val="22"/>
        </w:rPr>
        <w:t xml:space="preserve">RTO must not exceed 4 hours (max 4 hr to restore production service).</w:t>
      </w:r>
    </w:p>
    <w:p>
      <w:pPr>
        <w:pStyle w:val="ListParagraph"/>
        <w:numPr>
          <w:ilvl w:val="0"/>
          <w:numId w:val="1"/>
        </w:numPr>
        <w:spacing w:after="60" w:line="312"/>
        <w:ind w:left="720" w:hanging="360"/>
      </w:pPr>
      <w:r>
        <w:rPr>
          <w:rFonts w:ascii="Inter" w:eastAsia="Inter"/>
          <w:color w:val="1E293B"/>
          <w:sz w:val="22"/>
          <w:szCs w:val="22"/>
        </w:rPr>
        <w:t xml:space="preserve">Backups must be encrypted at rest with KMS-managed keys.</w:t>
      </w:r>
    </w:p>
    <w:p>
      <w:pPr>
        <w:pStyle w:val="ListParagraph"/>
        <w:numPr>
          <w:ilvl w:val="0"/>
          <w:numId w:val="1"/>
        </w:numPr>
        <w:spacing w:after="60" w:line="312"/>
        <w:ind w:left="720" w:hanging="360"/>
      </w:pPr>
      <w:r>
        <w:rPr>
          <w:rFonts w:ascii="Inter" w:eastAsia="Inter"/>
          <w:color w:val="1E293B"/>
          <w:sz w:val="22"/>
          <w:szCs w:val="22"/>
        </w:rPr>
        <w:t xml:space="preserve">Cross-region backup copy must be in a different AWS region (pilot-light DR).</w:t>
      </w:r>
    </w:p>
    <w:p>
      <w:pPr>
        <w:pStyle w:val="ListParagraph"/>
        <w:numPr>
          <w:ilvl w:val="0"/>
          <w:numId w:val="1"/>
        </w:numPr>
        <w:spacing w:after="60" w:line="312"/>
        <w:ind w:left="720" w:hanging="360"/>
      </w:pPr>
      <w:r>
        <w:rPr>
          <w:rFonts w:ascii="Inter" w:eastAsia="Inter"/>
          <w:color w:val="1E293B"/>
          <w:sz w:val="22"/>
          <w:szCs w:val="22"/>
        </w:rPr>
        <w:t xml:space="preserve">Backup retention must comply with all regulatory regimes (max 90 days for routine backups).</w:t>
      </w:r>
    </w:p>
    <w:p>
      <w:pPr>
        <w:pStyle w:val="ListParagraph"/>
        <w:numPr>
          <w:ilvl w:val="0"/>
          <w:numId w:val="1"/>
        </w:numPr>
        <w:spacing w:after="60" w:line="312"/>
        <w:ind w:left="720" w:hanging="360"/>
      </w:pPr>
      <w:r>
        <w:rPr>
          <w:rFonts w:ascii="Inter" w:eastAsia="Inter"/>
          <w:color w:val="1E293B"/>
          <w:sz w:val="22"/>
          <w:szCs w:val="22"/>
        </w:rPr>
        <w:t xml:space="preserve">Restore drills must not impact production.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AWS Aurora PITR remains available with 5-minute granularity.</w:t>
      </w:r>
    </w:p>
    <w:p>
      <w:pPr>
        <w:pStyle w:val="ListParagraph"/>
        <w:numPr>
          <w:ilvl w:val="0"/>
          <w:numId w:val="1"/>
        </w:numPr>
        <w:spacing w:after="60" w:line="312"/>
        <w:ind w:left="720" w:hanging="360"/>
      </w:pPr>
      <w:r>
        <w:rPr>
          <w:rFonts w:ascii="Inter" w:eastAsia="Inter"/>
          <w:color w:val="1E293B"/>
          <w:sz w:val="22"/>
          <w:szCs w:val="22"/>
        </w:rPr>
        <w:t xml:space="preserve">Cross-region snapshot copy remains supported and price-stable.</w:t>
      </w:r>
    </w:p>
    <w:p>
      <w:pPr>
        <w:pStyle w:val="ListParagraph"/>
        <w:numPr>
          <w:ilvl w:val="0"/>
          <w:numId w:val="1"/>
        </w:numPr>
        <w:spacing w:after="60" w:line="312"/>
        <w:ind w:left="720" w:hanging="360"/>
      </w:pPr>
      <w:r>
        <w:rPr>
          <w:rFonts w:ascii="Inter" w:eastAsia="Inter"/>
          <w:color w:val="1E293B"/>
          <w:sz w:val="22"/>
          <w:szCs w:val="22"/>
        </w:rPr>
        <w:t xml:space="preserve">AWS KMS remains available for key management.</w:t>
      </w:r>
    </w:p>
    <w:p>
      <w:pPr>
        <w:pStyle w:val="ListParagraph"/>
        <w:numPr>
          <w:ilvl w:val="0"/>
          <w:numId w:val="1"/>
        </w:numPr>
        <w:spacing w:after="60" w:line="312"/>
        <w:ind w:left="720" w:hanging="360"/>
      </w:pPr>
      <w:r>
        <w:rPr>
          <w:rFonts w:ascii="Inter" w:eastAsia="Inter"/>
          <w:color w:val="1E293B"/>
          <w:sz w:val="22"/>
          <w:szCs w:val="22"/>
        </w:rPr>
        <w:t xml:space="preserve">Production data volume stays under 5TB through 2027.</w:t>
      </w:r>
    </w:p>
    <w:p>
      <w:pPr>
        <w:pStyle w:val="ListParagraph"/>
        <w:numPr>
          <w:ilvl w:val="0"/>
          <w:numId w:val="1"/>
        </w:numPr>
        <w:spacing w:after="60" w:line="312"/>
        <w:ind w:left="720" w:hanging="360"/>
      </w:pPr>
      <w:r>
        <w:rPr>
          <w:rFonts w:ascii="Inter" w:eastAsia="Inter"/>
          <w:color w:val="1E293B"/>
          <w:sz w:val="22"/>
          <w:szCs w:val="22"/>
        </w:rPr>
        <w:t xml:space="preserve">Network bandwidth between primary and DR region is sufficient for daily snapshot copy.</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Aurora automated backups (PITR) + daily cross-region snapshot copy.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Native AWS service. No custom code. PITR gives 5-min RPO. Cross-region copy gives geographic redundancy.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Aurora-specific - locks us in. Cross-region copy has transfer cost.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pg_dump nightly + S3 cross-region copy.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Open tool. Portable across PostgreSQL providers. Full control over format.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PITR (RPO = 24 hours). Restore is slow (hours to days for large DBs). Requires custom orchestration.</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Third-party backup service (e.g., Veeam, Rubrik).</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Turnkey. Compliance certifications. Multi-cloud support.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Licensing cost ($20K+/year). Doesn't integrate with Aurora PITR. Vendor lock-in.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AWS Backup service (centralized).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Centralized backup management across AWS resources. Compliance reporting built-in.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Doesn't add capability beyond Aurora native for PostgreSQL. Adds an abstraction layer.</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AWS Aurora PostgreSQL automated backups with 35-day PITR retention, plus daily snapshot copies to the DR region (ap-south-1) with 90-day retention. Backups are encrypted with KMS-managed keys. The combined approach gives us 5-minute RPO (Aurora PITR) for the last 35 days, and daily snapshots for the last 90 days for slower-onset data loss scenarios. Cross-region copy protects against region-level failure. Quarterly restore drills verify the recovery path works.</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Aurora PITR is the gold standard for PostgreSQL backup because it provides continuous backup with 5-minute RPO and point-in-time restore to any second within the retention window. The 35-day retention is 5x the default 7-day window, giving us coverage for slow-onset data corruptions (e.g., a bug that silently corrupts records over weeks). The cross-region snapshot copy provides geographic redundancy: if the primary region (ap-south-1) becomes unavailable, we can restore from the DR region (ap-south-1 -&gt; ap-southeast-1) within the 4-hour RTO.
The choice of 90-day retention for cross-region snapshots is calibrated to balance storage cost and recovery window. Beyond 90 days, the archive policy (ADR-054) takes over for long-term retention in S3 Glacier. Snapshots older than 90 days are deleted automatically; archive objects in Glacier cover the regulatory retention requirement.
The quarterly restore drill is the most important element. Untested backups are theoretical. The drill restores the latest snapshot to a dedicated restore-test cluster, runs data integrity checks, and verifies the restore time meets the RTO. Drill results are documented and reviewed by the Architecture Review Board. Any drill failure triggers an incident response.
The most likely counter-argument is that 35-day PITR is excessive. We considered 14-day PITR but found real-world cases (e.g., a billing bug discovered after 21 days) where 14 days was insufficient. The cost difference between 14-day and 35-day PITR is approximately $500/month - acceptable for the additional recovery window.
Backup encryption with KMS-managed keys is mandatory for compliance. The KMS key is rotated annually per ADR-077. Backups in the DR region use a separate KMS key so that compromise of the primary region's KMS does not compromise DR-region backups.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Primary Region (ap-south-1)                   DR Region (ap-southeast-1)
+-----------------------------+                +-----------------------------+
|  Aurora PostgreSQL Cluster  |                |  (no Aurora cluster -       |
|  - Writer instance          |                |   pilot-light only)         |
|  - 2 Readers                |                |                             |
|                             |                |                             |
|  Continuous backup to S3    |                |  S3 Bucket: preone-dr-backup|
|  (Aurora managed, encrypted)|                |  - Daily snapshot copies    |
|  - 5-min PITR               |                |  - 90-day retention         |
|  - 35-day retention         |                |  - KMS-encrypted (DR key)   |
+-----------------------------+                +-----------------------------+
              |                                              |
              | Daily snapshot copy (AWS DataSync)            |
              +----------------------------------------------&gt;+
                                                             |
                                                             v
                                              +---------------------------+
                                              | Quarterly Restore Drill   |
                                              | - Restore to test cluster |
                                              | - Verify integrity        |
                                              | - Measure RTO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Aurora Cluster -&gt; Aurora Backup: Continuous WAL streaming (every 5 min)
Aurora Backup -&gt; S3 (primary): Stores encrypted backup blocks
Note over S3 (primary): 35-day PITR window
Daily Cron (02:00 UTC) -&gt; Aurora API: CreateClusterSnapshot
Aurora API -&gt; Snapshot: Creates snapshot
Snapshot -&gt; AWS DataSync: Copy to DR region
AWS DataSync -&gt; S3 (DR): PUT encrypted snapshot
Note over S3 (DR): 90-day retention
Quarterly Drill -&gt; Restore Test Cluster: Restore from latest snapshot
Restore Test Cluster -&gt; Integrity Check: Run SQL validation
Integrity Check -&gt; Drill Report: Document RTO + integrity
Drill Report -&gt; ARB: Quarterly review
Production Failure -&gt; On-Call: Page on-call engineer
On-Call -&gt; Runbook: Open ADR-056 runbook
Runbook -&gt; Aurora API: Restore to point-in-time
Aurora API -&gt; New Cluster: Provision from backup
New Cluster -&gt; Application: Promote to writer
Note over Application: Target RTO: 4 hours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ADR-055 — Backup Strategy  -  Component View              |
+-------------------------------------------------------------+
|                                                             |
|  +----------------+        +----------------------+         |
|  | RDS Primary    | stream | WAL Archive          |         |
|  |                |-------&gt;| (continuous, 5 min)  |         |
|  +----------------+        +----------+-----------+         |
|                                       |                     |
|                                       | sync                |
|                                       v                     |
|                              +--------+----------+          |
|                              | S3 (cross-region) |          |
|                              | bucket (versioned)|          |
|                              +--------+----------+          |
|                                       |                     |
|                                       | lifecycle           |
|                                       v                     |
|                              +--------+----------+          |
|                              | Glacier Deep      |          |
|                              | Archive (90d+)    |          |
|                              +-------------------+          |
|                                                             |
|  Snapshot Job: daily full, hourly incremental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Continuous Backup Flow:
  RDS Primary -&gt; WAL stream (continuous)
  WAL stream -&gt; S3 (cross-region, every 5 min)
  S3 -&gt; versioned bucket (lifecycle: Glacier after 90d)
Snapshot Flow:
  Snapshot Job (daily 03:00) -&gt; RDS snapshot
  Snapshot -&gt; S3 (incremental, cross-region copy)
Verification Flow:
  Restore Test Job (monthly) -&gt; restore to test cluster
  Verify Job -&gt; run integrity queries -&gt; compare to prod
  Report -&gt; backup health scorecard</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Backup has minimal direct database impact. Aurora PITR runs continuously in the background and does not affect production performance. Daily snapshot creation completes within 10 minutes for the current data volume. Cross-region snapshot copy runs in the background and does not affect production. The restore-test cluster provisioned for quarterly drills is a separate Aurora cluster that is torn down after the drill; it does not affect production capacity.</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Backup has no API impact. Backup and restore are infrastructure-level operations, not application-level. The application does not need to be aware of backup state. The only API impact is during restore: the application must support a brief downtime (up to 4 hours RTO) while the database is restored. This is documented in the runbook (ADR-056).</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Backup strategy has no UI surface — it is pure infrastructure. The admin UI gained a 'Backup Health' dashboard (SRE-access-only) showing the last snapshot time, WAL archive lag, cross-region replication status, and the most recent restore-test result. The dashboard surfaces red/yellow/green status indicators and links to the runbook for each failure mode. No end-user UI changes were required; backups are invisible to users except in the rare DR scenario, where the impact is a service-outage notification rather than a UI element.</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Backups are encrypted at rest using SSE-KMS with the PreOne backup KMS key. The KMS key policy restricts decryption to the backup-service IAM role and the restore-service IAM role. Cross-region copies use a separate DR-region KMS key, so compromise of the primary region's KMS does not compromise DR backups. Backup access is logged in CloudTrail and alertable. Ransomware protection: backups are immutable (AWS Backup Vault Lock) for the retention period, preventing deletion even by an admin role.</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Backup has negligible performance impact on production. Aurora PITR is asynchronous and does not add write latency. Daily snapshots complete in under 10 minutes and run during low-traffic windows. Cross-region copy runs in the background. Restore-test cluster runs in isolation and does not compete for resources with production.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Backup strategy scales with data volume. At current 50GB/month growth, the 35-day PITR window holds approximately 50GB of incremental backup. Daily snapshots are full copies (approximately 500MB compressed for the current 200GB database). Cross-region copy of 500MB takes under 5 minutes via AWS DataSync. At 10x growth (5TB database), daily snapshots would be ~12GB compressed; cross-region copy would take ~10 minutes - still well within the backup window. Aurora's parallel restore capability keeps restore time sublinear with data volume.</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Operations team owns backup monitoring and restore drills. Daily alerts verify that the snapshot was created successfully and copied to DR. Weekly metrics review covers backup duration, snapshot size growth, and DR region sync lag. Quarterly restore drill is a calendar event with documented runbook, expected RTO, and post-drill review. Annual review of retention periods confirms alignment with regulatory requirements.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Ransomware encrypts production data and tries to delete backups.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AWS Backup Vault Lock makes backups immutable for retention period. KMS key policy prevents deletion. CloudTrail alerts on backup deletion attempts.</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Cross-region copy fails silently, leaving DR region without recent backup.</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Daily alert verifies DR snapshot exists and is &lt; 24 hours old. Weekly reconciliation compares snapshot count between regions.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Restore drill fails due to schema incompatibility or data corruption.</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Drill failure triggers Sev-2 incident. Root cause analysis within 48 hours. Fix verified in next drill before declaring backup healthy.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KMS key compromise allows attacker to decrypt backups.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DR region uses separate KMS key. Annual key rotation per ADR-077. KMS key access logged in CloudTrail with anomaly detection.</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5-minute RPO and 4-hour RTO with tested recovery.</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~$5K/month backup storage cost.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Geographic redundancy protects against region failure.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Cross-region data transfer cost (~$50/month).</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35-day PITR covers slow-onset data corruption.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Higher storage cost than 7-day default.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Immutable backups protect against ransomware.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Cannot delete backups early even if needed.</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pg_dump nightly was rejected because it lacks PITR (RPO would be 24 hours, 5x our target) and restore is slow for large databases. Third-party backup services (Veeam, Rubrik) were rejected because they don't integrate with Aurora PITR, add licensing cost, and don't provide additional capability over native AWS services. AWS Backup service was rejected because it's an abstraction layer over Aurora native backups without adding capability - the only benefit (centralized reporting) is achievable via CloudTrail and CloudWatch dashboards.</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a single-day cutover. Day 1: enable 35-day PITR retention on Aurora cluster (was 7-day). Day 1: configure daily snapshot copy to DR region. Day 1: configure CloudWatch alerts. Day 2: verify first daily snapshot was created and copied. Day 7: schedule first quarterly restore drill. No data migration is needed; existing 7-day PITR data is preserved and the retention window is simply extended.</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Backup is tested at three levels. Daily automated test verifies that the previous day's snapshot exists and is encrypted. Weekly automated test verifies that the DR region snapshot exists and is &lt; 24 hours old. Quarterly manual restore drill provisions a restore-test cluster, restores the latest snapshot, runs data integrity checks (row counts, schema validation, sample queries), measures restore time, and documents results. Drill failure triggers Sev-2 incident and root cause analysis.</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Metrics: backup_pitr_lag_seconds (target &lt; 300), backup_snapshot_age_hours (target &lt; 24), backup_dr_region_sync_lag_hours (target &lt; 24), backup_restore_drill_duration_minutes (target &lt; 240). Dashboards: backup status (last snapshot, PITR window, DR sync), restore drill history. Alerts: snapshot missing &gt; 24 hours, DR sync lag &gt; 24 hours, restore drill failure, KMS key deletion attempt. CloudTrail alerts on any backup deletion operation.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backup strategy should be revisited if: (a) data volume exceeds 5TB, requiring parallel restore testing; (b) RTO requirement tightens below 4 hours, requiring warm standby in DR region; (c) regulatory changes require longer retention; (d) multi-region active-active deployment changes the backup model. The likely successor is continuous backup to S3 with restore-from-S3 capability, eliminating Aurora-specific backup dependency.</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(database being backed up)</w:t>
      </w:r>
    </w:p>
    <w:p>
      <w:pPr>
        <w:pStyle w:val="ListParagraph"/>
        <w:numPr>
          <w:ilvl w:val="0"/>
          <w:numId w:val="1"/>
        </w:numPr>
        <w:spacing w:after="60" w:line="312"/>
        <w:ind w:left="720" w:hanging="360"/>
      </w:pPr>
      <w:r>
        <w:rPr>
          <w:rFonts w:ascii="Inter" w:eastAsia="Inter"/>
          <w:color w:val="1E293B"/>
          <w:sz w:val="22"/>
          <w:szCs w:val="22"/>
        </w:rPr>
        <w:t xml:space="preserve">ADR-053 - Data Retention (retention periods this strategy aligns with)</w:t>
      </w:r>
    </w:p>
    <w:p>
      <w:pPr>
        <w:pStyle w:val="ListParagraph"/>
        <w:numPr>
          <w:ilvl w:val="0"/>
          <w:numId w:val="1"/>
        </w:numPr>
        <w:spacing w:after="60" w:line="312"/>
        <w:ind w:left="720" w:hanging="360"/>
      </w:pPr>
      <w:r>
        <w:rPr>
          <w:rFonts w:ascii="Inter" w:eastAsia="Inter"/>
          <w:color w:val="1E293B"/>
          <w:sz w:val="22"/>
          <w:szCs w:val="22"/>
        </w:rPr>
        <w:t xml:space="preserve">ADR-054 - Archive Policy (long-term retention, distinct from backup)</w:t>
      </w:r>
    </w:p>
    <w:p>
      <w:pPr>
        <w:pStyle w:val="ListParagraph"/>
        <w:numPr>
          <w:ilvl w:val="0"/>
          <w:numId w:val="1"/>
        </w:numPr>
        <w:spacing w:after="60" w:line="312"/>
        <w:ind w:left="720" w:hanging="360"/>
      </w:pPr>
      <w:r>
        <w:rPr>
          <w:rFonts w:ascii="Inter" w:eastAsia="Inter"/>
          <w:color w:val="1E293B"/>
          <w:sz w:val="22"/>
          <w:szCs w:val="22"/>
        </w:rPr>
        <w:t xml:space="preserve">ADR-056 - Restore Strategy (recovery procedures)</w:t>
      </w:r>
    </w:p>
    <w:p>
      <w:pPr>
        <w:pStyle w:val="ListParagraph"/>
        <w:numPr>
          <w:ilvl w:val="0"/>
          <w:numId w:val="1"/>
        </w:numPr>
        <w:spacing w:after="60" w:line="312"/>
        <w:ind w:left="720" w:hanging="360"/>
      </w:pPr>
      <w:r>
        <w:rPr>
          <w:rFonts w:ascii="Inter" w:eastAsia="Inter"/>
          <w:color w:val="1E293B"/>
          <w:sz w:val="22"/>
          <w:szCs w:val="22"/>
        </w:rPr>
        <w:t xml:space="preserve">ADR-077 - Encryption (KMS-encrypted backups)</w:t>
      </w:r>
    </w:p>
    <w:p>
      <w:pPr>
        <w:pStyle w:val="ListParagraph"/>
        <w:numPr>
          <w:ilvl w:val="0"/>
          <w:numId w:val="1"/>
        </w:numPr>
        <w:spacing w:after="60" w:line="312"/>
        <w:ind w:left="720" w:hanging="360"/>
      </w:pPr>
      <w:r>
        <w:rPr>
          <w:rFonts w:ascii="Inter" w:eastAsia="Inter"/>
          <w:color w:val="1E293B"/>
          <w:sz w:val="22"/>
          <w:szCs w:val="22"/>
        </w:rPr>
        <w:t xml:space="preserve">ADR-124 - Disaster Recovery (DR region pilot-light)</w:t>
      </w:r>
    </w:p>
    <w:p>
      <w:pPr>
        <w:pStyle w:val="ListParagraph"/>
        <w:numPr>
          <w:ilvl w:val="0"/>
          <w:numId w:val="1"/>
        </w:numPr>
        <w:spacing w:after="60" w:line="312"/>
        <w:ind w:left="720" w:hanging="360"/>
      </w:pPr>
      <w:r>
        <w:rPr>
          <w:rFonts w:ascii="Inter" w:eastAsia="Inter"/>
          <w:color w:val="1E293B"/>
          <w:sz w:val="22"/>
          <w:szCs w:val="22"/>
        </w:rPr>
        <w:t xml:space="preserve">ADR-125 - High Availability (AZ-level redundancy complements backup)</w:t>
      </w:r>
    </w:p>
    <w:p>
      <w:pPr>
        <w:pStyle w:val="ListParagraph"/>
        <w:numPr>
          <w:ilvl w:val="0"/>
          <w:numId w:val="1"/>
        </w:numPr>
        <w:spacing w:after="60" w:line="312"/>
        <w:ind w:left="720" w:hanging="360"/>
      </w:pPr>
      <w:r>
        <w:rPr>
          <w:rFonts w:ascii="Inter" w:eastAsia="Inter"/>
          <w:color w:val="1E293B"/>
          <w:sz w:val="22"/>
          <w:szCs w:val="22"/>
        </w:rPr>
        <w:t xml:space="preserve">ADR-086 - Audit Trail (backup operations logged)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AWS Aurora PostgreSQL Backup and Restore. Amazon Web Services. 2024.</w:t>
      </w:r>
    </w:p>
    <w:p>
      <w:pPr>
        <w:pStyle w:val="ListParagraph"/>
        <w:numPr>
          <w:ilvl w:val="0"/>
          <w:numId w:val="1"/>
        </w:numPr>
        <w:spacing w:after="60" w:line="312"/>
        <w:ind w:left="720" w:hanging="360"/>
      </w:pPr>
      <w:r>
        <w:rPr>
          <w:rFonts w:ascii="Inter" w:eastAsia="Inter"/>
          <w:color w:val="1E293B"/>
          <w:sz w:val="22"/>
          <w:szCs w:val="22"/>
        </w:rPr>
        <w:t xml:space="preserve">AWS Backup Vault Lock Documentation. Amazon Web Services. 2024.</w:t>
      </w:r>
    </w:p>
    <w:p>
      <w:pPr>
        <w:pStyle w:val="ListParagraph"/>
        <w:numPr>
          <w:ilvl w:val="0"/>
          <w:numId w:val="1"/>
        </w:numPr>
        <w:spacing w:after="60" w:line="312"/>
        <w:ind w:left="720" w:hanging="360"/>
      </w:pPr>
      <w:r>
        <w:rPr>
          <w:rFonts w:ascii="Inter" w:eastAsia="Inter"/>
          <w:color w:val="1E293B"/>
          <w:sz w:val="22"/>
          <w:szCs w:val="22"/>
        </w:rPr>
        <w:t xml:space="preserve">NIST SP 800-34 - Contingency Planning Guide. NIST. 2010.</w:t>
      </w:r>
    </w:p>
    <w:p>
      <w:pPr>
        <w:pStyle w:val="ListParagraph"/>
        <w:numPr>
          <w:ilvl w:val="0"/>
          <w:numId w:val="1"/>
        </w:numPr>
        <w:spacing w:after="60" w:line="312"/>
        <w:ind w:left="720" w:hanging="360"/>
      </w:pPr>
      <w:r>
        <w:rPr>
          <w:rFonts w:ascii="Inter" w:eastAsia="Inter"/>
          <w:color w:val="1E293B"/>
          <w:sz w:val="22"/>
          <w:szCs w:val="22"/>
        </w:rPr>
        <w:t xml:space="preserve">GDPR Article 32 - Security of Processing. European Union. 2018.</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3.15 - Backup Strategy.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Continuous WAL archiving to S3 (5-min RPO) (Done)</w:t>
      </w:r>
    </w:p>
    <w:p>
      <w:pPr>
        <w:pStyle w:val="ListParagraph"/>
        <w:numPr>
          <w:ilvl w:val="0"/>
          <w:numId w:val="1"/>
        </w:numPr>
        <w:spacing w:after="60" w:line="312"/>
        <w:ind w:left="720" w:hanging="360"/>
      </w:pPr>
      <w:r>
        <w:rPr>
          <w:rFonts w:ascii="Inter" w:eastAsia="Inter"/>
          <w:color w:val="1E293B"/>
          <w:sz w:val="22"/>
          <w:szCs w:val="22"/>
        </w:rPr>
        <w:t xml:space="preserve">Daily snapshot with cross-region copy (Done)</w:t>
      </w:r>
    </w:p>
    <w:p>
      <w:pPr>
        <w:pStyle w:val="ListParagraph"/>
        <w:numPr>
          <w:ilvl w:val="0"/>
          <w:numId w:val="1"/>
        </w:numPr>
        <w:spacing w:after="60" w:line="312"/>
        <w:ind w:left="720" w:hanging="360"/>
      </w:pPr>
      <w:r>
        <w:rPr>
          <w:rFonts w:ascii="Inter" w:eastAsia="Inter"/>
          <w:color w:val="1E293B"/>
          <w:sz w:val="22"/>
          <w:szCs w:val="22"/>
        </w:rPr>
        <w:t xml:space="preserve">Monthly restore-test drill scheduled (Done)</w:t>
      </w:r>
    </w:p>
    <w:p>
      <w:pPr>
        <w:pStyle w:val="ListParagraph"/>
        <w:numPr>
          <w:ilvl w:val="0"/>
          <w:numId w:val="1"/>
        </w:numPr>
        <w:spacing w:after="60" w:line="312"/>
        <w:ind w:left="720" w:hanging="360"/>
      </w:pPr>
      <w:r>
        <w:rPr>
          <w:rFonts w:ascii="Inter" w:eastAsia="Inter"/>
          <w:color w:val="1E293B"/>
          <w:sz w:val="22"/>
          <w:szCs w:val="22"/>
        </w:rPr>
        <w:t xml:space="preserve">Backup health dashboard deployed (Done)</w:t>
      </w:r>
    </w:p>
    <w:p>
      <w:pPr>
        <w:pStyle w:val="ListParagraph"/>
        <w:numPr>
          <w:ilvl w:val="0"/>
          <w:numId w:val="1"/>
        </w:numPr>
        <w:spacing w:after="60" w:line="312"/>
        <w:ind w:left="720" w:hanging="360"/>
      </w:pPr>
      <w:r>
        <w:rPr>
          <w:rFonts w:ascii="Inter" w:eastAsia="Inter"/>
          <w:color w:val="1E293B"/>
          <w:sz w:val="22"/>
          <w:szCs w:val="22"/>
        </w:rPr>
        <w:t xml:space="preserve">Annual DR rehearsal with full failover (Next: 2026-Q4)</w:t>
      </w:r>
    </w:p>
    <w:p>
      <w:pPr>
        <w:spacing w:after="60" w:before="360" w:line="280"/>
      </w:pPr>
      <w:r>
        <w:rPr>
          <w:rFonts w:ascii="Inter" w:eastAsia="Inter"/>
          <w:b/>
          <w:bCs/>
          <w:color w:val="4F46E5"/>
          <w:spacing w:val="60"/>
          <w:sz w:val="22"/>
          <w:szCs w:val="22"/>
        </w:rPr>
        <w:t xml:space="preserve">ADR-056</w:t>
      </w:r>
    </w:p>
    <w:p>
      <w:pPr>
        <w:pStyle w:val="Heading1"/>
        <w:spacing w:after="200" w:before="60" w:line="312"/>
      </w:pPr>
      <w:r>
        <w:rPr>
          <w:rFonts w:ascii="Inter" w:eastAsia="Inter"/>
          <w:b/>
          <w:bCs/>
          <w:color w:val="0F172A"/>
          <w:sz w:val="36"/>
          <w:szCs w:val="36"/>
        </w:rPr>
        <w:t xml:space="preserve">Restore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documented restore strategy with two paths: (1) Point-in-Time Recovery for recent data loss (within 35 days) - restores to a new Aurora cluster and promotes it; (2) Cross-region snapshot restore for region-level failure - restores from DR region snapshot to a new region. RTO is 4 hours. Quarterly restore drills verify both paths. Restore is a runbook-driven operation executed by on-call engineers.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RPO/RTO target change, or on regulatory update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Backup is only valuable if restore works. ADR-055 defines what is backed up; this ADR defines how to restore. Restore has two distinct scenarios: (1) recent data loss (e.g., accidental DROP TABLE, application bug corrupting data) where the primary region is intact but the data needs to be rolled back; (2) region-level failure (e.g., AWS region outage) where the primary region is unavailable and recovery must happen in a different region.
The two scenarios have different procedures, RTO targets, and tooling. Scenario 1 uses Aurora PITR to restore to a new cluster in the same region, then promotes the new cluster to writer. Scenario 2 uses cross-region snapshot restore to provision a new cluster in the DR region, then redirects the application. Both scenarios require coordinated application-level action (traffic cutover, connection string update, cache invalidation).
Untested restore is theoretical. This ADR mandates quarterly restore drills that exercise both scenarios end-to-end. Drill results document actual RTO, identify bottlenecks, and drive runbook improvements. A drill that exceeds 4-hour RTO triggers a Sev-2 incident and root cause analysis.</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risk reduction. A data loss or region outage without a tested restore procedure would result in extended downtime, regulatory fines, and customer churn. The cost of restore drills (~10 engineer-hours per quarter) is trivial compared to the cost of an untested restore failing during a real incident. Secondary drivers include compliance (regulators require evidence of restore capability) and customer contracts (enterprises require restore SLAs).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needs a documented, tested restore strategy that defines the procedures, roles, RTO targets, and verification steps for both recent data loss and region-level failure scenarios, with quarterly evidence that the strategy works in practice.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RTO must not exceed 4 hours for either scenario.</w:t>
      </w:r>
    </w:p>
    <w:p>
      <w:pPr>
        <w:pStyle w:val="ListParagraph"/>
        <w:numPr>
          <w:ilvl w:val="0"/>
          <w:numId w:val="1"/>
        </w:numPr>
        <w:spacing w:after="60" w:line="312"/>
        <w:ind w:left="720" w:hanging="360"/>
      </w:pPr>
      <w:r>
        <w:rPr>
          <w:rFonts w:ascii="Inter" w:eastAsia="Inter"/>
          <w:color w:val="1E293B"/>
          <w:sz w:val="22"/>
          <w:szCs w:val="22"/>
        </w:rPr>
        <w:t xml:space="preserve">RPO must not exceed 15 minutes (PITR scenario) or 24 hours (cross-region snapshot scenario).</w:t>
      </w:r>
    </w:p>
    <w:p>
      <w:pPr>
        <w:pStyle w:val="ListParagraph"/>
        <w:numPr>
          <w:ilvl w:val="0"/>
          <w:numId w:val="1"/>
        </w:numPr>
        <w:spacing w:after="60" w:line="312"/>
        <w:ind w:left="720" w:hanging="360"/>
      </w:pPr>
      <w:r>
        <w:rPr>
          <w:rFonts w:ascii="Inter" w:eastAsia="Inter"/>
          <w:color w:val="1E293B"/>
          <w:sz w:val="22"/>
          <w:szCs w:val="22"/>
        </w:rPr>
        <w:t xml:space="preserve">Restore must not destroy original data (restore to new cluster, not in-place).</w:t>
      </w:r>
    </w:p>
    <w:p>
      <w:pPr>
        <w:pStyle w:val="ListParagraph"/>
        <w:numPr>
          <w:ilvl w:val="0"/>
          <w:numId w:val="1"/>
        </w:numPr>
        <w:spacing w:after="60" w:line="312"/>
        <w:ind w:left="720" w:hanging="360"/>
      </w:pPr>
      <w:r>
        <w:rPr>
          <w:rFonts w:ascii="Inter" w:eastAsia="Inter"/>
          <w:color w:val="1E293B"/>
          <w:sz w:val="22"/>
          <w:szCs w:val="22"/>
        </w:rPr>
        <w:t xml:space="preserve">Restore drill must not impact production traffic.</w:t>
      </w:r>
    </w:p>
    <w:p>
      <w:pPr>
        <w:pStyle w:val="ListParagraph"/>
        <w:numPr>
          <w:ilvl w:val="0"/>
          <w:numId w:val="1"/>
        </w:numPr>
        <w:spacing w:after="60" w:line="312"/>
        <w:ind w:left="720" w:hanging="360"/>
      </w:pPr>
      <w:r>
        <w:rPr>
          <w:rFonts w:ascii="Inter" w:eastAsia="Inter"/>
          <w:color w:val="1E293B"/>
          <w:sz w:val="22"/>
          <w:szCs w:val="22"/>
        </w:rPr>
        <w:t xml:space="preserve">Restore must preserve tenant isolation and encryption.</w:t>
      </w:r>
    </w:p>
    <w:p>
      <w:pPr>
        <w:pStyle w:val="ListParagraph"/>
        <w:numPr>
          <w:ilvl w:val="0"/>
          <w:numId w:val="1"/>
        </w:numPr>
        <w:spacing w:after="60" w:line="312"/>
        <w:ind w:left="720" w:hanging="360"/>
      </w:pPr>
      <w:r>
        <w:rPr>
          <w:rFonts w:ascii="Inter" w:eastAsia="Inter"/>
          <w:color w:val="1E293B"/>
          <w:sz w:val="22"/>
          <w:szCs w:val="22"/>
        </w:rPr>
        <w:t xml:space="preserve">Application must support graceful cutover to restored database.</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AWS Aurora PITR and cross-region snapshot restore remain available.</w:t>
      </w:r>
    </w:p>
    <w:p>
      <w:pPr>
        <w:pStyle w:val="ListParagraph"/>
        <w:numPr>
          <w:ilvl w:val="0"/>
          <w:numId w:val="1"/>
        </w:numPr>
        <w:spacing w:after="60" w:line="312"/>
        <w:ind w:left="720" w:hanging="360"/>
      </w:pPr>
      <w:r>
        <w:rPr>
          <w:rFonts w:ascii="Inter" w:eastAsia="Inter"/>
          <w:color w:val="1E293B"/>
          <w:sz w:val="22"/>
          <w:szCs w:val="22"/>
        </w:rPr>
        <w:t xml:space="preserve">On-call engineer has IAM permissions to perform restore operations.</w:t>
      </w:r>
    </w:p>
    <w:p>
      <w:pPr>
        <w:pStyle w:val="ListParagraph"/>
        <w:numPr>
          <w:ilvl w:val="0"/>
          <w:numId w:val="1"/>
        </w:numPr>
        <w:spacing w:after="60" w:line="312"/>
        <w:ind w:left="720" w:hanging="360"/>
      </w:pPr>
      <w:r>
        <w:rPr>
          <w:rFonts w:ascii="Inter" w:eastAsia="Inter"/>
          <w:color w:val="1E293B"/>
          <w:sz w:val="22"/>
          <w:szCs w:val="22"/>
        </w:rPr>
        <w:t xml:space="preserve">Application supports connection string update without restart.</w:t>
      </w:r>
    </w:p>
    <w:p>
      <w:pPr>
        <w:pStyle w:val="ListParagraph"/>
        <w:numPr>
          <w:ilvl w:val="0"/>
          <w:numId w:val="1"/>
        </w:numPr>
        <w:spacing w:after="60" w:line="312"/>
        <w:ind w:left="720" w:hanging="360"/>
      </w:pPr>
      <w:r>
        <w:rPr>
          <w:rFonts w:ascii="Inter" w:eastAsia="Inter"/>
          <w:color w:val="1E293B"/>
          <w:sz w:val="22"/>
          <w:szCs w:val="22"/>
        </w:rPr>
        <w:t xml:space="preserve">DR region has sufficient capacity to host production load.</w:t>
      </w:r>
    </w:p>
    <w:p>
      <w:pPr>
        <w:pStyle w:val="ListParagraph"/>
        <w:numPr>
          <w:ilvl w:val="0"/>
          <w:numId w:val="1"/>
        </w:numPr>
        <w:spacing w:after="60" w:line="312"/>
        <w:ind w:left="720" w:hanging="360"/>
      </w:pPr>
      <w:r>
        <w:rPr>
          <w:rFonts w:ascii="Inter" w:eastAsia="Inter"/>
          <w:color w:val="1E293B"/>
          <w:sz w:val="22"/>
          <w:szCs w:val="22"/>
        </w:rPr>
        <w:t xml:space="preserve">Network bandwidth supports cross-region restore within RTO.</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Documented runbook + quarterly drill, both restore paths.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Tested. Both scenarios covered. Clear ownership.</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Requires engineering investment in drills.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Automated restore orchestration (Lambda + Step Functions).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Faster restore. Less human error. Repeatable.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Significant build cost. Automation bugs are hard to detect without drills. Less flexible for edge cases.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Manual restore on-demand, no drills.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Lowest cost. No engineering investment.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Untested. First real incident is the test. High risk.</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Warm standby in DR region (continuous replication).</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Lowest RTO (~15 min). Always-on DR.</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2x database cost. Complex replication management. Overkill for current scale.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documented restore strategy with two paths, both backed by runbooks and tested quarterly. Scenario 1 (PITR, recent data loss): restore to a new Aurora cluster in the same region using Aurora PITR API, verify data integrity, promote new cluster to writer, update application connection string. Target RTO 2 hours. Scenario 2 (cross-region restore, region failure): restore from DR region snapshot to a new Aurora cluster in DR region, verify data integrity, redirect application traffic to DR region. Target RTO 4 hours. Both scenarios are runbook-driven, executed by on-call engineers, and tested quarterly.</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Manual runbook-driven restore was chosen over automated orchestration because restore is a high-stakes, low-frequency operation where human judgment matters. Automation is brittle for edge cases (e.g., partial data corruption, schema mismatch, KMS key rotation in progress) where a human can adapt. The runbook documents the standard path, and the engineer on call has authority to deviate when warranted. Quarterly drills verify the runbook works and the engineer on call has hands-on experience.
The choice of 2-hour RTO for PITR scenario (vs 4-hour overall target) is calibrated to leave buffer for the cross-region scenario which has more steps. PITR restore is fast (Aurora provisions a new cluster from backup in 15-30 minutes for our data size); the remaining 90 minutes is for verification, application cutover, and unexpected issues. Cross-region restore adds snapshot copy time (10-30 minutes) and region-failover configuration (60-90 minutes), justifying the 4-hour target.
The warm standby option was rejected because it doubles database cost ($15K/month additional) for a scenario that may never occur. The current 4-hour RTO is acceptable for PreOne's SLA commitments. If customer contracts tighten to require &lt;1-hour RTO, warm standby becomes justified.
The most important element of this ADR is the drill requirement. An untested restore is a theoretical restore. The quarterly drill exercises both scenarios end-to-end: PITR to a test cluster, cross-region snapshot to a DR test cluster, data integrity verification, RTO measurement. Drill results are documented, reviewed by ARB, and drive runbook improvements. A drill that exceeds RTO is a Sev-2 incident.
Application-level support for restore is critical. The application must support connection string update without restart (Spring Boot's HikariCP supports this via configuration refresh). Cache must be invalidated on cutover to prevent serving stale data. Background jobs must be paused during cutover and resumed after verification. These requirements are encoded in the application runbook and tested in drills.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SCENARIO 1: Recent Data Loss (PITR)
+-------------------+      +-----------------------+      +-----------------------+
| Production Aurora |      | New Aurora Cluster    |      | Application           |
| (compromised)     |      | (restored from PITR)  |      |                       |
+-------------------+      +-----------------------+      +-----------------------+
        |                            ^                              |
        | 1. Identify loss time      |                              |
        | 2. Call RestoreDBCluster    |                              |
        |    ToPointInTime API        |                              |
        +----------------------------+                              |
        |                            |                              |
        | 3. Wait 15-30 min          |                              |
        | 4. Verify integrity        |                              |
        | 5. Promote to writer       |                              |
        |                            +------------------------------+
        |                            | 6. Update connection string  |
        |                            | 7. Invalidate cache          |
        |                            | 8. Resume background jobs    |
        +----------------------------+------------------------------+
                                     v
                              RTO: 2 hours
SCENARIO 2: Region Failure (Cross-Region Snapshot)
+-------------------+         +------------------------+         +-----------------------+
| Primary Region    |         | DR Region              |         | Application           |
| (DOWN)            |         | (ap-southeast-1)       |         | (redirected to DR)    |
| Aurora: DOWN      |         | S3: snapshots exist    |         |                       |
+-------------------+         +------------------------+         +-----------------------+
                                       | 1. Restore from snapshot
                                       |    to new Aurora cluster
                                       | 2. Wait 30-60 min
                                       | 3. Verify integrity
                                       | 4. Update Route53 to DR
                                       | 5. Application reconnects
                                       +-----------------------------------&gt;+
                                                                          |
                                                                          v
                                                                   RTO: 4 hours</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On-Call Engineer -&gt; Runbook: Open ADR-056 restore runbook
On-Call Engineer -&gt; Aurora API: RestoreDBClusterToPointInTime (restore_time)
Aurora API -&gt; New Cluster: Provision from PITR (15-30 min)
New Cluster -&gt; Available: Cluster status = available
On-Call Engineer -&gt; Integrity Script: Run row count + schema validation
Integrity Script -&gt; On-Call Engineer: Verification passed
On-Call Engineer -&gt; Application Config: Update connection string
Application Config -&gt; App Pods: Refresh HikariCP pool (no restart)
App Pods -&gt; New Cluster: Connections established
On-Call Engineer -&gt; Cache: Flush Redis (invalidate stale data)
On-Call Engineer -&gt; Job Scheduler: Resume background jobs
On-Call Engineer -&gt; Monitoring: Verify traffic serving correctly
On-Call Engineer -&gt; Incident Report: Document RTO, issues, lessons
Quarterly Drill -&gt; Test Cluster: Restore to test (not production)
Test Cluster -&gt; Integrity Script: Run validation
Integrity Script -&gt; Drill Report: Document RTO, integrity
Drill Report -&gt; ARB: Quarterly review</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ADR-056 — Restore Strategy  -  Component View             |
+-------------------------------------------------------------+
|                                                             |
|  +----------------+        +----------------------+         |
|  | Operator       | pick   | Restore Orchestrator |         |
|  | (runbook)      |-------&gt;| (point-in-time)      |         |
|  +----------------+        +----------+-----------+         |
|                                       |                     |
|                                       | selects            |
|                                       v                     |
|  +-------------+ +-------------+ +-------------+            |
|  | Snapshot    | | WAL archive | | Cross-region|            |
|  | (daily)     | | (5-min RPO) | | replica     |            |
|  +-------------+ +-------------+ +-------------+            |
|                                       |                     |
|                                       | promotes            |
|                                       v                     |
|                              +--------+----------+          |
|                              | New RDS Primary   |          |
|                              | (DNS cutover)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PITR Flow (Point-in-Time Recovery):
  Operator -&gt; select target timestamp (within retention window)
  Restore Orchestrator -&gt; new RDS cluster from snapshot
  Restore Orchestrator -&gt; replay WAL up to target timestamp
  Verify Job -&gt; run integrity queries
  DNS Cutover -&gt; app traffic to new primary
Failover Flow (DR):
  Monitor detects primary failure -&gt; promote cross-region replica
  Route53 -&gt; DNS update -&gt; app traffic to new region
  Post-incident -&gt; root cause + restore original region</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Restore creates a new Aurora cluster with the same schema and data as the source. The new cluster is independent and does not affect the original (until promotion). Restore does not modify the source database. After cutover, the original cluster is decommissioned. PITR restore preserves all data including indexes, constraints, and extensions. Cross-region snapshot restore preserves all data but may have a longer RPO (up to 24 hours, the snapshot cadence).</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Restore has no direct API impact, but the application must support graceful cutover. Application requirements: (1) connection pool refresh on config change (HikariCP); (2) cache invalidation on cutover signal; (3) background job pause/resume; (4) health check endpoint that verifies database connectivity. These are tested in quarterly drills.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Restore strategy has no direct UI surface — it is operational infrastructure. During a restore operation, the UI displays a maintenance page ('Service temporarily unavailable — restoring from backup, ETA: X minutes') served by the static-site failover. The admin UI includes a 'Restore Drill' page (SRE-access-only) for scheduling monthly restore tests; the page shows the test schedule, the last test result, and the restore-time-metric (RTM) trend. End users see only the maintenance page during a real restore; no other UI elements are involved.</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Restore preserves all security controls: encryption at rest (KMS), row-level security policies, tenant isolation, audit trail. The restored cluster uses the same KMS key as the source (PITR) or the DR-region KMS key (cross-region). On cutover, IAM policies are updated to grant application roles access to the new cluster. Audit trail continues logging to the new cluster without interruption.</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Restore itself has no performance impact on production (new cluster is isolated). After cutover, the new cluster may have slightly different performance characteristics until cache warms (5-15 minutes of elevated latency). Application health checks detect this and the load balancer drains traffic until cache is warm. Database statistics are auto-updated by Aurora after restore; manual ANALYZE is run after cutover to optimize query plans.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Restore time scales sublinearly with data volume. Aurora parallel restore provisions multiple nodes that restore data in parallel. At current 200GB database, PITR restore takes 15-30 minutes. At 5TB (25x), restore would take 60-90 minutes - still within the 2-hour target. Cross-region snapshot restore adds snapshot copy time which scales linearly with data volume; at 5TB, copy would take 30-60 minutes, still within the 4-hour target. Beyond 5TB, parallel snapshot restore becomes necessary.</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On-call engineers are trained on restore procedures quarterly. The runbook is versioned in the architecture repository and updated after each drill. Drill results feed into runbook improvements. Restore requires IAM permissions for Aurora API, KMS decrypt, S3 read (for snapshot), and Route53 update (for cross-region). These permissions are scoped to the on-call role and rotated quarterly. Restore operations are logged in CloudTrail and the audit trail.</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Restore drill exceeds 4-hour RTO.</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Drill failure triggers Sev-2 incident. Root cause analysis within 48 hours. Bottleneck identified and addressed before next drill.</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Cross-region restore fails due to KMS key incompatibility.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DR region uses dedicated KMS key with documented key policy. Key access tested in every drill.</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Application does not gracefully cut over to restored database.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Application cutover tested in every drill. Connection pool refresh, cache invalidation, and job pause/resume verified end-to-end.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On-call engineer lacks training to execute restore correctly.</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All on-call engineers participate in quarterly drills. Runbook is step-by-step with verification checks. Pair-restore for first incident.</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Tested restore capability with documented RTO.</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Quarterly drill investment (~10 engineer-hours).</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Manual runbook allows judgment for edge cases.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Slower than fully automated restore.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paths cover both common failure modes.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runbooks to maintain and drill.</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4-hour RTO is achievable at current scale.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May need warm standby if SLA tightens to &lt;1 hour.</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Automated restore orchestration was rejected because restore is high-stakes and low-frequency, where human judgment matters more than speed. The build cost of robust automation (~3 engineer-months) was not justified. Warm standby was rejected because it doubles database cost for a scenario that may never occur. Manual restore without drills was rejected because untested restore is theoretical - the first real incident would be the test, which is unacceptable for a regulated platform.</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a single-day activity. Day 1: publish the runbook for both scenarios. Day 1: identify on-call engineers and schedule training. Day 1: schedule first quarterly drill. Week 2: conduct first drill, document results, refine runbook. No data migration or infrastructure changes are needed; the restore procedures use existing backup infrastructure (ADR-055).</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Restore is tested via quarterly drills. Each drill exercises both scenarios end-to-end: PITR restore to test cluster, cross-region snapshot restore to DR test cluster, data integrity verification, RTO measurement, application cutover (where applicable). Drill results are documented in a standard template: scenario, start time, end time, RTO, issues encountered, runbook changes needed. Drill failure triggers Sev-2 incident. Annual third-party audit reviews drill history.</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Restore operations are monitored via CloudTrail (API calls), CloudWatch (cluster metrics), and the audit trail (data-level operations). During a real restore, the on-call engineer posts updates to the incident channel every 30 minutes. Restore drill metrics: drill_duration_minutes, drill_rto_achieved, drill_issues_encountered, drill_runbook_changes. Dashboards: drill history, restore success rate, RTO trend over time. Alerts: drill failure, drill RTO exceeded, restore operation failure in production.</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restore strategy should be revisited if: (a) RTO requirement tightens below 1 hour, requiring warm standby; (b) data volume exceeds 5TB, requiring parallel restore; (c) multi-region active-active deployment changes the restore model; (d) automated orchestration tooling matures to the point where it's more reliable than manual execution. The likely successor is partially-automated restore with human approval gates, combining the speed of automation with the judgment of human oversight.</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(database being restored)</w:t>
      </w:r>
    </w:p>
    <w:p>
      <w:pPr>
        <w:pStyle w:val="ListParagraph"/>
        <w:numPr>
          <w:ilvl w:val="0"/>
          <w:numId w:val="1"/>
        </w:numPr>
        <w:spacing w:after="60" w:line="312"/>
        <w:ind w:left="720" w:hanging="360"/>
      </w:pPr>
      <w:r>
        <w:rPr>
          <w:rFonts w:ascii="Inter" w:eastAsia="Inter"/>
          <w:color w:val="1E293B"/>
          <w:sz w:val="22"/>
          <w:szCs w:val="22"/>
        </w:rPr>
        <w:t xml:space="preserve">ADR-055 - Backup Strategy (provides the backups being restored)</w:t>
      </w:r>
    </w:p>
    <w:p>
      <w:pPr>
        <w:pStyle w:val="ListParagraph"/>
        <w:numPr>
          <w:ilvl w:val="0"/>
          <w:numId w:val="1"/>
        </w:numPr>
        <w:spacing w:after="60" w:line="312"/>
        <w:ind w:left="720" w:hanging="360"/>
      </w:pPr>
      <w:r>
        <w:rPr>
          <w:rFonts w:ascii="Inter" w:eastAsia="Inter"/>
          <w:color w:val="1E293B"/>
          <w:sz w:val="22"/>
          <w:szCs w:val="22"/>
        </w:rPr>
        <w:t xml:space="preserve">ADR-054 - Archive Policy (long-term retention, distinct from restore)</w:t>
      </w:r>
    </w:p>
    <w:p>
      <w:pPr>
        <w:pStyle w:val="ListParagraph"/>
        <w:numPr>
          <w:ilvl w:val="0"/>
          <w:numId w:val="1"/>
        </w:numPr>
        <w:spacing w:after="60" w:line="312"/>
        <w:ind w:left="720" w:hanging="360"/>
      </w:pPr>
      <w:r>
        <w:rPr>
          <w:rFonts w:ascii="Inter" w:eastAsia="Inter"/>
          <w:color w:val="1E293B"/>
          <w:sz w:val="22"/>
          <w:szCs w:val="22"/>
        </w:rPr>
        <w:t xml:space="preserve">ADR-124 - Disaster Recovery (DR region pilot-light, used in scenario 2)</w:t>
      </w:r>
    </w:p>
    <w:p>
      <w:pPr>
        <w:pStyle w:val="ListParagraph"/>
        <w:numPr>
          <w:ilvl w:val="0"/>
          <w:numId w:val="1"/>
        </w:numPr>
        <w:spacing w:after="60" w:line="312"/>
        <w:ind w:left="720" w:hanging="360"/>
      </w:pPr>
      <w:r>
        <w:rPr>
          <w:rFonts w:ascii="Inter" w:eastAsia="Inter"/>
          <w:color w:val="1E293B"/>
          <w:sz w:val="22"/>
          <w:szCs w:val="22"/>
        </w:rPr>
        <w:t xml:space="preserve">ADR-125 - High Availability (AZ-level redundancy, complements restore)</w:t>
      </w:r>
    </w:p>
    <w:p>
      <w:pPr>
        <w:pStyle w:val="ListParagraph"/>
        <w:numPr>
          <w:ilvl w:val="0"/>
          <w:numId w:val="1"/>
        </w:numPr>
        <w:spacing w:after="60" w:line="312"/>
        <w:ind w:left="720" w:hanging="360"/>
      </w:pPr>
      <w:r>
        <w:rPr>
          <w:rFonts w:ascii="Inter" w:eastAsia="Inter"/>
          <w:color w:val="1E293B"/>
          <w:sz w:val="22"/>
          <w:szCs w:val="22"/>
        </w:rPr>
        <w:t xml:space="preserve">ADR-077 - Encryption (KMS-encrypted restore)</w:t>
      </w:r>
    </w:p>
    <w:p>
      <w:pPr>
        <w:pStyle w:val="ListParagraph"/>
        <w:numPr>
          <w:ilvl w:val="0"/>
          <w:numId w:val="1"/>
        </w:numPr>
        <w:spacing w:after="60" w:line="312"/>
        <w:ind w:left="720" w:hanging="360"/>
      </w:pPr>
      <w:r>
        <w:rPr>
          <w:rFonts w:ascii="Inter" w:eastAsia="Inter"/>
          <w:color w:val="1E293B"/>
          <w:sz w:val="22"/>
          <w:szCs w:val="22"/>
        </w:rPr>
        <w:t xml:space="preserve">ADR-086 - Audit Trail (restore operations logged)</w:t>
      </w:r>
    </w:p>
    <w:p>
      <w:pPr>
        <w:pStyle w:val="ListParagraph"/>
        <w:numPr>
          <w:ilvl w:val="0"/>
          <w:numId w:val="1"/>
        </w:numPr>
        <w:spacing w:after="60" w:line="312"/>
        <w:ind w:left="720" w:hanging="360"/>
      </w:pPr>
      <w:r>
        <w:rPr>
          <w:rFonts w:ascii="Inter" w:eastAsia="Inter"/>
          <w:color w:val="1E293B"/>
          <w:sz w:val="22"/>
          <w:szCs w:val="22"/>
        </w:rPr>
        <w:t xml:space="preserve">ADR-089 - Incident Response (restore may be triggered by incident)</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AWS Aurora PostgreSQL Restore. Amazon Web Services. 2024.</w:t>
      </w:r>
    </w:p>
    <w:p>
      <w:pPr>
        <w:pStyle w:val="ListParagraph"/>
        <w:numPr>
          <w:ilvl w:val="0"/>
          <w:numId w:val="1"/>
        </w:numPr>
        <w:spacing w:after="60" w:line="312"/>
        <w:ind w:left="720" w:hanging="360"/>
      </w:pPr>
      <w:r>
        <w:rPr>
          <w:rFonts w:ascii="Inter" w:eastAsia="Inter"/>
          <w:color w:val="1E293B"/>
          <w:sz w:val="22"/>
          <w:szCs w:val="22"/>
        </w:rPr>
        <w:t xml:space="preserve">NIST SP 800-34 - Contingency Planning Guide. NIST. 2010.</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3.16 - Restore Strategy. Internal. 2025.</w:t>
      </w:r>
    </w:p>
    <w:p>
      <w:pPr>
        <w:pStyle w:val="ListParagraph"/>
        <w:numPr>
          <w:ilvl w:val="0"/>
          <w:numId w:val="1"/>
        </w:numPr>
        <w:spacing w:after="60" w:line="312"/>
        <w:ind w:left="720" w:hanging="360"/>
      </w:pPr>
      <w:r>
        <w:rPr>
          <w:rFonts w:ascii="Inter" w:eastAsia="Inter"/>
          <w:color w:val="1E293B"/>
          <w:sz w:val="22"/>
          <w:szCs w:val="22"/>
        </w:rPr>
        <w:t xml:space="preserve">PreOne On-Call Runbook, Section 5 - Database Restore. Internal. 2025.</w:t>
      </w:r>
    </w:p>
    <w:p>
      <w:pPr>
        <w:pStyle w:val="ListParagraph"/>
        <w:numPr>
          <w:ilvl w:val="0"/>
          <w:numId w:val="1"/>
        </w:numPr>
        <w:spacing w:after="60" w:line="312"/>
        <w:ind w:left="720" w:hanging="360"/>
      </w:pPr>
      <w:r>
        <w:rPr>
          <w:rFonts w:ascii="Inter" w:eastAsia="Inter"/>
          <w:color w:val="1E293B"/>
          <w:sz w:val="22"/>
          <w:szCs w:val="22"/>
        </w:rPr>
        <w:t xml:space="preserve">AWS Well-Architected Framework - Reliability Pillar. Amazon Web Services. 2024.</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PITR runbook documented and tested (Done)</w:t>
      </w:r>
    </w:p>
    <w:p>
      <w:pPr>
        <w:pStyle w:val="ListParagraph"/>
        <w:numPr>
          <w:ilvl w:val="0"/>
          <w:numId w:val="1"/>
        </w:numPr>
        <w:spacing w:after="60" w:line="312"/>
        <w:ind w:left="720" w:hanging="360"/>
      </w:pPr>
      <w:r>
        <w:rPr>
          <w:rFonts w:ascii="Inter" w:eastAsia="Inter"/>
          <w:color w:val="1E293B"/>
          <w:sz w:val="22"/>
          <w:szCs w:val="22"/>
        </w:rPr>
        <w:t xml:space="preserve">Cross-region failover playbook rehearsed (Done)</w:t>
      </w:r>
    </w:p>
    <w:p>
      <w:pPr>
        <w:pStyle w:val="ListParagraph"/>
        <w:numPr>
          <w:ilvl w:val="0"/>
          <w:numId w:val="1"/>
        </w:numPr>
        <w:spacing w:after="60" w:line="312"/>
        <w:ind w:left="720" w:hanging="360"/>
      </w:pPr>
      <w:r>
        <w:rPr>
          <w:rFonts w:ascii="Inter" w:eastAsia="Inter"/>
          <w:color w:val="1E293B"/>
          <w:sz w:val="22"/>
          <w:szCs w:val="22"/>
        </w:rPr>
        <w:t xml:space="preserve">Restore Orchestrator tool deployed (Done)</w:t>
      </w:r>
    </w:p>
    <w:p>
      <w:pPr>
        <w:pStyle w:val="ListParagraph"/>
        <w:numPr>
          <w:ilvl w:val="0"/>
          <w:numId w:val="1"/>
        </w:numPr>
        <w:spacing w:after="60" w:line="312"/>
        <w:ind w:left="720" w:hanging="360"/>
      </w:pPr>
      <w:r>
        <w:rPr>
          <w:rFonts w:ascii="Inter" w:eastAsia="Inter"/>
          <w:color w:val="1E293B"/>
          <w:sz w:val="22"/>
          <w:szCs w:val="22"/>
        </w:rPr>
        <w:t xml:space="preserve">Maintenance-page failover validated (Done)</w:t>
      </w:r>
    </w:p>
    <w:p>
      <w:pPr>
        <w:pStyle w:val="ListParagraph"/>
        <w:numPr>
          <w:ilvl w:val="0"/>
          <w:numId w:val="1"/>
        </w:numPr>
        <w:spacing w:after="60" w:line="312"/>
        <w:ind w:left="720" w:hanging="360"/>
      </w:pPr>
      <w:r>
        <w:rPr>
          <w:rFonts w:ascii="Inter" w:eastAsia="Inter"/>
          <w:color w:val="1E293B"/>
          <w:sz w:val="22"/>
          <w:szCs w:val="22"/>
        </w:rPr>
        <w:t xml:space="preserve">Quarterly restore-time drill (Next: 2026-Q4)</w:t>
      </w:r>
    </w:p>
    <w:p>
      <w:pPr>
        <w:spacing w:after="60" w:before="360" w:line="280"/>
      </w:pPr>
      <w:r>
        <w:rPr>
          <w:rFonts w:ascii="Inter" w:eastAsia="Inter"/>
          <w:b/>
          <w:bCs/>
          <w:color w:val="4F46E5"/>
          <w:spacing w:val="60"/>
          <w:sz w:val="22"/>
          <w:szCs w:val="22"/>
        </w:rPr>
        <w:t xml:space="preserve">ADR-057</w:t>
      </w:r>
    </w:p>
    <w:p>
      <w:pPr>
        <w:pStyle w:val="Heading1"/>
        <w:spacing w:after="200" w:before="60" w:line="312"/>
      </w:pPr>
      <w:r>
        <w:rPr>
          <w:rFonts w:ascii="Inter" w:eastAsia="Inter"/>
          <w:b/>
          <w:bCs/>
          <w:color w:val="0F172A"/>
          <w:sz w:val="36"/>
          <w:szCs w:val="36"/>
        </w:rPr>
        <w:t xml:space="preserve">Migration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Flyway as the database migration tool with versioned migrations (V{YYYYMMDDHHmm}__description.sql), repeatable migrations (R__description.sql) for views and procedures, and Java-based callbacks for pre/post-migration hooks. Migrations are forward-only with backward-compatible schema changes; destructive changes require a two-release deprecation cycle. Zero-downtime migrations are mandatory for production.</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Per-release review during migration window; annual editorial review thereafter</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Database schema evolution is one of the most error-prone activities in software development. A bad migration can corrupt data, take down production, and require painful manual recovery. PreOne has grown to 200+ tables across 12 bounded contexts, with multiple teams making schema changes weekly. Without a disciplined migration strategy, the schema would drift, migrations would conflict, and production deployments would be risky.
The current approach is ad-hoc SQL scripts checked into the repository and run manually by developers. This has led to several issues: (1) migrations run out of order on different environments; (2) there's no record of which migrations have been applied; (3) rollback is manual and unreliable; (4) zero-downtime is not enforced. A formal migration tool with versioned, atomic, and idempotent migrations is needed.
This ADR defines the migration strategy: tool choice, naming convention, versioning scheme, rollback policy, zero-downtime requirements, and review process. It works in concert with ADR-018 (Deployment Model) for migration execution during deployment.</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deployment safety. A bad migration can take down production for hours; the cost of a single incident exceeds the engineering investment in a proper migration tool. Secondary drivers include developer velocity (predictable migrations are faster to ship), compliance (auditable schema changes), and multi-team coordination (no silent schema drift).</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needs a database migration strategy that ensures schema changes are versioned, ordered, atomic, idempotent, zero-downtime, and reversible - with clear ownership and review process to prevent bad migrations from reaching production.</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Migrations must be zero-downtime for production deployments.</w:t>
      </w:r>
    </w:p>
    <w:p>
      <w:pPr>
        <w:pStyle w:val="ListParagraph"/>
        <w:numPr>
          <w:ilvl w:val="0"/>
          <w:numId w:val="1"/>
        </w:numPr>
        <w:spacing w:after="60" w:line="312"/>
        <w:ind w:left="720" w:hanging="360"/>
      </w:pPr>
      <w:r>
        <w:rPr>
          <w:rFonts w:ascii="Inter" w:eastAsia="Inter"/>
          <w:color w:val="1E293B"/>
          <w:sz w:val="22"/>
          <w:szCs w:val="22"/>
        </w:rPr>
        <w:t xml:space="preserve">Migrations must be forward-only (no destructive changes in a single step).</w:t>
      </w:r>
    </w:p>
    <w:p>
      <w:pPr>
        <w:pStyle w:val="ListParagraph"/>
        <w:numPr>
          <w:ilvl w:val="0"/>
          <w:numId w:val="1"/>
        </w:numPr>
        <w:spacing w:after="60" w:line="312"/>
        <w:ind w:left="720" w:hanging="360"/>
      </w:pPr>
      <w:r>
        <w:rPr>
          <w:rFonts w:ascii="Inter" w:eastAsia="Inter"/>
          <w:color w:val="1E293B"/>
          <w:sz w:val="22"/>
          <w:szCs w:val="22"/>
        </w:rPr>
        <w:t xml:space="preserve">Migrations must be idempotent (re-runnable without error).</w:t>
      </w:r>
    </w:p>
    <w:p>
      <w:pPr>
        <w:pStyle w:val="ListParagraph"/>
        <w:numPr>
          <w:ilvl w:val="0"/>
          <w:numId w:val="1"/>
        </w:numPr>
        <w:spacing w:after="60" w:line="312"/>
        <w:ind w:left="720" w:hanging="360"/>
      </w:pPr>
      <w:r>
        <w:rPr>
          <w:rFonts w:ascii="Inter" w:eastAsia="Inter"/>
          <w:color w:val="1E293B"/>
          <w:sz w:val="22"/>
          <w:szCs w:val="22"/>
        </w:rPr>
        <w:t xml:space="preserve">Migrations must be atomic (all-or-nothing within a single transaction).</w:t>
      </w:r>
    </w:p>
    <w:p>
      <w:pPr>
        <w:pStyle w:val="ListParagraph"/>
        <w:numPr>
          <w:ilvl w:val="0"/>
          <w:numId w:val="1"/>
        </w:numPr>
        <w:spacing w:after="60" w:line="312"/>
        <w:ind w:left="720" w:hanging="360"/>
      </w:pPr>
      <w:r>
        <w:rPr>
          <w:rFonts w:ascii="Inter" w:eastAsia="Inter"/>
          <w:color w:val="1E293B"/>
          <w:sz w:val="22"/>
          <w:szCs w:val="22"/>
        </w:rPr>
        <w:t xml:space="preserve">Migrations must be reviewed by a database engineer before production.</w:t>
      </w:r>
    </w:p>
    <w:p>
      <w:pPr>
        <w:pStyle w:val="ListParagraph"/>
        <w:numPr>
          <w:ilvl w:val="0"/>
          <w:numId w:val="1"/>
        </w:numPr>
        <w:spacing w:after="60" w:line="312"/>
        <w:ind w:left="720" w:hanging="360"/>
      </w:pPr>
      <w:r>
        <w:rPr>
          <w:rFonts w:ascii="Inter" w:eastAsia="Inter"/>
          <w:color w:val="1E293B"/>
          <w:sz w:val="22"/>
          <w:szCs w:val="22"/>
        </w:rPr>
        <w:t xml:space="preserve">Migration tool must support PostgreSQL 16 specific features (JSONB, partitioning, etc.).</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Flyway remains actively maintained and PostgreSQL-compatible.</w:t>
      </w:r>
    </w:p>
    <w:p>
      <w:pPr>
        <w:pStyle w:val="ListParagraph"/>
        <w:numPr>
          <w:ilvl w:val="0"/>
          <w:numId w:val="1"/>
        </w:numPr>
        <w:spacing w:after="60" w:line="312"/>
        <w:ind w:left="720" w:hanging="360"/>
      </w:pPr>
      <w:r>
        <w:rPr>
          <w:rFonts w:ascii="Inter" w:eastAsia="Inter"/>
          <w:color w:val="1E293B"/>
          <w:sz w:val="22"/>
          <w:szCs w:val="22"/>
        </w:rPr>
        <w:t xml:space="preserve">Schema changes follow the backward-compatible pattern (add column, add table, etc.).</w:t>
      </w:r>
    </w:p>
    <w:p>
      <w:pPr>
        <w:pStyle w:val="ListParagraph"/>
        <w:numPr>
          <w:ilvl w:val="0"/>
          <w:numId w:val="1"/>
        </w:numPr>
        <w:spacing w:after="60" w:line="312"/>
        <w:ind w:left="720" w:hanging="360"/>
      </w:pPr>
      <w:r>
        <w:rPr>
          <w:rFonts w:ascii="Inter" w:eastAsia="Inter"/>
          <w:color w:val="1E293B"/>
          <w:sz w:val="22"/>
          <w:szCs w:val="22"/>
        </w:rPr>
        <w:t xml:space="preserve">Application code is deployed before destructive schema changes.</w:t>
      </w:r>
    </w:p>
    <w:p>
      <w:pPr>
        <w:pStyle w:val="ListParagraph"/>
        <w:numPr>
          <w:ilvl w:val="0"/>
          <w:numId w:val="1"/>
        </w:numPr>
        <w:spacing w:after="60" w:line="312"/>
        <w:ind w:left="720" w:hanging="360"/>
      </w:pPr>
      <w:r>
        <w:rPr>
          <w:rFonts w:ascii="Inter" w:eastAsia="Inter"/>
          <w:color w:val="1E293B"/>
          <w:sz w:val="22"/>
          <w:szCs w:val="22"/>
        </w:rPr>
        <w:t xml:space="preserve">Production migrations run during low-traffic windows (02:00-04:00 UTC).</w:t>
      </w:r>
    </w:p>
    <w:p>
      <w:pPr>
        <w:pStyle w:val="ListParagraph"/>
        <w:numPr>
          <w:ilvl w:val="0"/>
          <w:numId w:val="1"/>
        </w:numPr>
        <w:spacing w:after="60" w:line="312"/>
        <w:ind w:left="720" w:hanging="360"/>
      </w:pPr>
      <w:r>
        <w:rPr>
          <w:rFonts w:ascii="Inter" w:eastAsia="Inter"/>
          <w:color w:val="1E293B"/>
          <w:sz w:val="22"/>
          <w:szCs w:val="22"/>
        </w:rPr>
        <w:t xml:space="preserve">Developers test migrations locally before submitting for review.</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Flyway with versioned + repeatable migrations.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Industry standard. Strong PostgreSQL support. Versioned + repeatable. Java callbacks for hooks. Mature.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built-in rollback (forward-only). Community edition lacks some features.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Liquibase with XML/YAML changesets.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Database-agnostic. Built-in rollback. Diff tool.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XML changesets are verbose. Less PostgreSQL-specific. Steeper learning curve.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Custom migration runner (in-house).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Full control. Can implement exact requirements.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Significant build cost. Maintenance burden. Less battle-tested than Flyway.</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Atlas (declarative schema management).</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Declarative - schema as code. Diff-based migrations. Modern tool.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Newer tool, less battle-tested. Declarative model is unfamiliar to most engineers.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Flyway as the database migration tool. Migrations follow the naming convention V{YYYYMMDDHHmm}__{snake_case_description}.sql for versioned migrations and R__{snake_case_description}.sql for repeatable migrations (views, procedures, functions). Migrations are forward-only; destructive changes (drop column, drop table) require a two-release deprecation cycle: release N marks the column deprecated, release N+1 drops it. All migrations must be zero-downtime: add column as nullable, backfill asynchronously, deploy application, then add NOT NULL constraint in a follow-up migration. Migrations run automatically during application startup via Flyway's Spring Boot integration.</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Flyway was chosen over Liquibase primarily for its simplicity and PostgreSQL focus. Flyway migrations are plain SQL files - developers write the exact SQL that will run, with full access to PostgreSQL-specific features (JSONB operators, partitioning, generated columns, etc.). Liquibase's XML abstraction hides PostgreSQL specifics and adds verbosity without clear benefit. Atlas's declarative model is appealing but requires a paradigm shift that the team is not ready for; the imperative model (write the migration SQL) is more familiar and easier to review.
The forward-only policy is the most important decision. Backward-compatible migrations (add column, add table, add index CONCURRENTLY) are safe to run at any time. Destructive migrations (drop column, drop table, rename column) are dangerous because the previous application version may still expect the old schema. The two-release deprecation cycle ensures that the application is fully updated to not use the deprecated element before it's removed.
Zero-downtime is enforced via the expand-contract pattern. Expand: add the new schema element (nullable column, new table, new index CONCURRENTLY). Migrate: backfill data asynchronously, deploy application code that uses the new schema. Contract: remove the old schema element in a follow-up release. This pattern is well-documented and proven at scale.
The most likely counter-argument is that two-release deprecation is slow. We accept this cost because the alternative (big-bang migrations) is riskier and has caused incidents at peer companies. Velocity is not valuable if it comes with deployment risk.
The naming convention V{YYYYMMDDHHmm}__description.sql provides several benefits: (1) migrations sort chronologically; (2) timestamp prevents numbering conflicts when multiple teams create migrations on the same day; (3) description provides human-readable context. The minute-level granularity ensures uniqueness even for parallel work.
Flyway's Spring Boot integration runs migrations automatically on application startup. This ensures the schema is always in sync with the application code. Migrations are wrapped in transactions (PostgreSQL DDL is transactional), so a failed migration leaves the schema unchanged. The flyway_schema_history table records applied migrations and provides an audit trail.</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Migration Lifecycle (Expand-Contract Pattern):
RELEASE N (Expand):
+-------------------+        +----------------------+        +----------------------+
| Migration V1:     |        | Application Code:    |        | Database:            |
| ALTER TABLE users |        | Reads old + new col  |        | old_col + new_col    |
| ADD new_col ...   |        | Writes both          |        | both populated       |
+-------------------+        +----------------------+        +----------------------+
        |                            |                              |
        | Deploy migration           | Deploy app code              |
        | (zero-downtime)            | (zero-downtime)              |
        v                            v                              v
RELEASE N+1 (Backfill):
+-------------------+        +----------------------+        +----------------------+
| Async job:        |        | Application:         |        | Database:            |
| UPDATE users      |        | Reads new_col only   |        | new_col fully        |
| SET new_col = old |        | (old_col unused)     |        | populated            |
+-------------------+        +----------------------+        +----------------------+
RELEASE N+2 (Contract):
+-------------------+        +----------------------+        +----------------------+
| Migration V2:     |        | Application:         |        | Database:            |
| ALTER TABLE users |        | Does not reference   |        | old_col dropped      |
| DROP old_col      |        | old_col              |        |                      |
+-------------------+        +----------------------+        +----------------------+
Flyway History Table:
+----+-------------+----------------------+---------------------+---------+
| id | version     | description          | installed_on        | success |
+----+-------------+----------------------+---------------------+---------+
| 1  | 20251015102 | add users.new_col    | 2025-10-15 10:23:11 | true    |
| 2  | 20251020091 | backfill users async | 2025-10-20 09:15:42 | true    |
| 3  | 20251101082 | drop users.old_col   | 2025-11-01 08:31:18 | true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Developer -&gt; Local DB: Write V{timestamp}__description.sql
Developer -&gt; Local DB: Run flyway:migrate (test locally)
Developer -&gt; Pull Request: Submit migration + application code
Pull Request -&gt; Code Review: Database engineer reviews
Code Review -&gt; Approval: Zero-downtime verified, naming OK
Approval -&gt; Main Branch: Merge
CI Pipeline -&gt; Test DB: Run flyway:migrate (verify applies cleanly)
CI Pipeline -&gt; Test DB: Run flyway:info (verify migration order)
CI Pipeline -&gt; Application Tests: Run test suite against migrated schema
CI Pipeline -&gt; Production Deploy: Build artifact with migration
Production Deploy -&gt; Flyway: Application starts, Flyway runs migrate
Flyway -&gt; flyway_schema_history: Check applied migrations
Flyway -&gt; PostgreSQL: BEGIN TRANSACTION
PostgreSQL -&gt; PostgreSQL: Apply migration SQL
PostgreSQL -&gt; Flyway: COMMIT (or ROLLBACK on error)
Flyway -&gt; flyway_schema_history: INSERT successful migration record
Flyway -&gt; Application: Continue startup
Note over Production Deploy: Migration runs before app accepts traffic
Note over Production Deploy: Zero-downtime via expand-contract pattern</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ADR-057 — Migration Strategy  -  Component View           |
+-------------------------------------------------------------+
|                                                             |
|  +----------------+        +----------------------+         |
|  | Flyway         | apply  | Versioned Migrations |         |
|  | Runner         |-------&gt;| (V001__... Vnnn__..) |         |
|  +----------------+        +----------+-----------+         |
|                                       |                     |
|                                       | executes            |
|                                       v                     |
|                              +--------+----------+          |
|                              | Postgres          |          |
|                              | (DDL + data fixups)|         |
|                              +--------+----------+          |
|                                       |                     |
|                                       | records             |
|                                       v                     |
|                              +--------+----------+          |
|                              | flyway_schema_   |          |
|                              | history           |          |
|                              +-------------------+          |
|                                                             |
|  Verify Job: post-migration schema + data integrity check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Migration Application Flow:
  CI/CD -&gt; Flyway migrate on deploy
  Flyway -&gt; read flyway_schema_history -&gt; identify pending
  Flyway -&gt; apply pending migrations (V001__... Vnnn__..)
  Flyway -&gt; record in flyway_schema_history
  Verify Job -&gt; schema introspection -&gt; expected vs actual
Rollback Flow:
  Operator -&gt; Flyway undo (if reversible migration)
  Or: restore from pre-migration snapshot (last resort)
  Postmortem -&gt; add rollback test to migration suite</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Migrations directly modify the database schema. The flyway_schema_history table is added to every database (one row per applied migration). Migrations are transactional in PostgreSQL - DDL is rolled back on error. Long-running migrations (e.g., CREATE INDEX without CONCURRENTLY) can block writes; the migration review process catches these and requires CONCURRENTLY or alternative approaches. Backfill migrations run in batches to avoid lock contention.</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Migrations are designed to be API-compatible. The expand-contract pattern ensures the API contract is preserved across migrations. A new column doesn't break existing API responses (the column is added to the response in a backward-compatible way). A removed column is removed from the API response only after all clients have been updated to not depend on it. API versioning (ADR-092) provides additional safety for breaking changes.</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Migration strategy has no direct UI surface — schema migrations run transparently during deploys. The admin UI gained a 'Migrations' page (DBA-access-only) showing the current Flyway version, pending migrations, and the migration history with apply timestamps. During a migration window, the UI displays a 'Maintenance in progress' banner for the affected feature area; users cannot initiate write operations on the affected entities during the window (typically &lt;5 minutes). Read operations continue to work against the pre-migration schema. After the migration completes, the banner clears automatically.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Migrations are reviewed by a database engineer before production, which provides a security checkpoint. Migrations that add columns containing PII are flagged for PII protection (ADR-079) review. Migrations that add indexes or constraints that affect query performance are reviewed for performance impact. Migration scripts are stored in the version control system with full history, providing an audit trail of schema changes.</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Migrations are designed to have minimal performance impact. CREATE INDEX CONCURRENTLY (PostgreSQL-specific) builds indexes without blocking writes. ALTER TABLE ... ADD COLUMN ... DEFAULT (PostgreSQL-specific) adds columns instantly without rewriting the table. Long-running backfill migrations run in batches (1000 rows per transaction) to avoid lock contention and replication lag. Migration duration is monitored and alerted if it exceeds 5 minutes.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Migrations scale with database size. CREATE INDEX CONCURRENTLY on a 200GB table takes approximately 30 minutes; on a 5TB table (25x), it would take approximately 12 hours - still feasible in a maintenance window but requires careful planning. Backfill migrations on large tables run in parallel batches with rate limiting to avoid overwhelming the database. The expand-contract pattern is essential at scale: a single big-bang migration would be infeasible for tables with billions of rows.</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Database engineers are on-call for migration issues. Migration failures in production trigger a Sev-2 incident and rollback procedure (revert application to previous version, manual schema rollback if needed). Flyway's flyway_schema_history table is the source of truth for applied migrations; any manual intervention is logged. Quarterly migration review covers all migrations applied in the quarter, identifies patterns and anti-patterns, and updates the migration playbook.</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 fails in production, leaving schema in inconsistent state.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Migrations are transactional in PostgreSQL. Failed migrations roll back automatically. Flyway detects and prevents further migrations until the failed one is resolved.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Long-running migration blocks production traffic.</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Migration review requires CONCURRENTLY for indexes and batches for backfills. Migration duration alert fires at 5 minutes.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Two-release deprecation cycle is bypassed under pressure.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Code review enforces the cycle. Database engineer approval required for destructive migrations. Emergency override requires Sev-1 incident declaration.</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Migration naming conflict between parallel PRs.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Timestamp granularity (minute) reduces conflict. CI pipeline catches conflicts during merge. Developer resolves by renaming migration.</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Versioned, auditable schema evolution.</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Migrations add overhead to every schema change.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Zero-downtime via expand-contract pattern.</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Two-release deprecation cycle slows some changes.</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Plain SQL migrations use full PostgreSQL features.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No database portability (locked to PostgreSQL).</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Forward-only model is simpler than rollback.</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Rollback requires manual SQL or forward-fix migration.</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Liquibase was rejected because its XML abstraction hides PostgreSQL specifics and adds verbosity without clear benefit. Custom migration runner was rejected because of build and maintenance cost; Flyway is battle-tested and meets all requirements. Atlas was rejected because the declarative paradigm is unfamiliar to the team and the tool is newer with less community support. The expand-contract pattern was chosen over big-bang migrations because it enables zero-downtime, which is a hard requirement for PreOne's SaaS SLA.</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to Flyway is itself a migration. Day 1: add Flyway dependency to all services. Day 1: create baseline migration V{today}__baseline.sql that captures the current schema (extracted via pg_dump --schema-only). Day 1: configure Flyway to use baseline-on-migrate so existing databases are marked as baselined. Day 2: deploy to staging, verify Flyway runs cleanly. Day 3: deploy to production during low-traffic window. Subsequent schema changes use the Flyway migration pattern.</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Migrations are tested at three levels. Unit tests verify migration SQL syntax (postgres-migration-test-runner). Integration tests run migrations against a Testcontainers PostgreSQL instance and verify the resulting schema. Production-like tests run migrations against a clone of production data to verify performance and correctness at scale. Migration review by a database engineer is required before production deployment.</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Metrics: migration_duration_seconds (target &lt; 300), migration_failure_total, flyway_pending_migrations_count (target 0 in steady state). Dashboards: migration history, migration duration trend, pending migrations by service. Alerts: migration failure in production, migration duration &gt; 5 minutes, pending migrations &gt; 0 after deployment (indicates Flyway didn't run). Audit trail logs every migration with version, description, duration, and outcome.</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migration strategy should be revisited if: (a) data volume exceeds 5TB, requiring parallel migration execution; (b) multi-region active-active deployment requires coordinated schema changes; (c) declarative schema management tools (Atlas) mature and the team is ready for the paradigm shift; (d) zero-downtime requirement tightens to true online schema changes (e.g., pg-osc for online schema change). The likely successor is a hybrid approach: Flyway for versioned migrations + Atlas for declarative drift detection.</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(database being migrated)</w:t>
      </w:r>
    </w:p>
    <w:p>
      <w:pPr>
        <w:pStyle w:val="ListParagraph"/>
        <w:numPr>
          <w:ilvl w:val="0"/>
          <w:numId w:val="1"/>
        </w:numPr>
        <w:spacing w:after="60" w:line="312"/>
        <w:ind w:left="720" w:hanging="360"/>
      </w:pPr>
      <w:r>
        <w:rPr>
          <w:rFonts w:ascii="Inter" w:eastAsia="Inter"/>
          <w:color w:val="1E293B"/>
          <w:sz w:val="22"/>
          <w:szCs w:val="22"/>
        </w:rPr>
        <w:t xml:space="preserve">ADR-018 - Deployment Model (migrations run during deployment)</w:t>
      </w:r>
    </w:p>
    <w:p>
      <w:pPr>
        <w:pStyle w:val="ListParagraph"/>
        <w:numPr>
          <w:ilvl w:val="0"/>
          <w:numId w:val="1"/>
        </w:numPr>
        <w:spacing w:after="60" w:line="312"/>
        <w:ind w:left="720" w:hanging="360"/>
      </w:pPr>
      <w:r>
        <w:rPr>
          <w:rFonts w:ascii="Inter" w:eastAsia="Inter"/>
          <w:color w:val="1E293B"/>
          <w:sz w:val="22"/>
          <w:szCs w:val="22"/>
        </w:rPr>
        <w:t xml:space="preserve">ADR-019 - Versioning Policy (migration versioning aligns with app versioning)</w:t>
      </w:r>
    </w:p>
    <w:p>
      <w:pPr>
        <w:pStyle w:val="ListParagraph"/>
        <w:numPr>
          <w:ilvl w:val="0"/>
          <w:numId w:val="1"/>
        </w:numPr>
        <w:spacing w:after="60" w:line="312"/>
        <w:ind w:left="720" w:hanging="360"/>
      </w:pPr>
      <w:r>
        <w:rPr>
          <w:rFonts w:ascii="Inter" w:eastAsia="Inter"/>
          <w:color w:val="1E293B"/>
          <w:sz w:val="22"/>
          <w:szCs w:val="22"/>
        </w:rPr>
        <w:t xml:space="preserve">ADR-013 - Project Structure (migration files location)</w:t>
      </w:r>
    </w:p>
    <w:p>
      <w:pPr>
        <w:pStyle w:val="ListParagraph"/>
        <w:numPr>
          <w:ilvl w:val="0"/>
          <w:numId w:val="1"/>
        </w:numPr>
        <w:spacing w:after="60" w:line="312"/>
        <w:ind w:left="720" w:hanging="360"/>
      </w:pPr>
      <w:r>
        <w:rPr>
          <w:rFonts w:ascii="Inter" w:eastAsia="Inter"/>
          <w:color w:val="1E293B"/>
          <w:sz w:val="22"/>
          <w:szCs w:val="22"/>
        </w:rPr>
        <w:t xml:space="preserve">ADR-017 - Build Pipeline (migrations verified in CI)</w:t>
      </w:r>
    </w:p>
    <w:p>
      <w:pPr>
        <w:pStyle w:val="ListParagraph"/>
        <w:numPr>
          <w:ilvl w:val="0"/>
          <w:numId w:val="1"/>
        </w:numPr>
        <w:spacing w:after="60" w:line="312"/>
        <w:ind w:left="720" w:hanging="360"/>
      </w:pPr>
      <w:r>
        <w:rPr>
          <w:rFonts w:ascii="Inter" w:eastAsia="Inter"/>
          <w:color w:val="1E293B"/>
          <w:sz w:val="22"/>
          <w:szCs w:val="22"/>
        </w:rPr>
        <w:t xml:space="preserve">ADR-152 - Code Review Standards (migration review process)</w:t>
      </w:r>
    </w:p>
    <w:p>
      <w:pPr>
        <w:pStyle w:val="ListParagraph"/>
        <w:numPr>
          <w:ilvl w:val="0"/>
          <w:numId w:val="1"/>
        </w:numPr>
        <w:spacing w:after="60" w:line="312"/>
        <w:ind w:left="720" w:hanging="360"/>
      </w:pPr>
      <w:r>
        <w:rPr>
          <w:rFonts w:ascii="Inter" w:eastAsia="Inter"/>
          <w:color w:val="1E293B"/>
          <w:sz w:val="22"/>
          <w:szCs w:val="22"/>
        </w:rPr>
        <w:t xml:space="preserve">ADR-049 - Optimistic Concurrency (version column managed via migration)</w:t>
      </w:r>
    </w:p>
    <w:p>
      <w:pPr>
        <w:pStyle w:val="ListParagraph"/>
        <w:numPr>
          <w:ilvl w:val="0"/>
          <w:numId w:val="1"/>
        </w:numPr>
        <w:spacing w:after="60" w:line="312"/>
        <w:ind w:left="720" w:hanging="360"/>
      </w:pPr>
      <w:r>
        <w:rPr>
          <w:rFonts w:ascii="Inter" w:eastAsia="Inter"/>
          <w:color w:val="1E293B"/>
          <w:sz w:val="22"/>
          <w:szCs w:val="22"/>
        </w:rPr>
        <w:t xml:space="preserve">ADR-053 - Data Retention (retention-driven migrations)</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Flyway Documentation. Redgate. 2024.</w:t>
      </w:r>
    </w:p>
    <w:p>
      <w:pPr>
        <w:pStyle w:val="ListParagraph"/>
        <w:numPr>
          <w:ilvl w:val="0"/>
          <w:numId w:val="1"/>
        </w:numPr>
        <w:spacing w:after="60" w:line="312"/>
        <w:ind w:left="720" w:hanging="360"/>
      </w:pPr>
      <w:r>
        <w:rPr>
          <w:rFonts w:ascii="Inter" w:eastAsia="Inter"/>
          <w:color w:val="1E293B"/>
          <w:sz w:val="22"/>
          <w:szCs w:val="22"/>
        </w:rPr>
        <w:t xml:space="preserve">PostgreSQL Concurrency Control.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Expand-Contract Pattern. Martin Fowler. 2016.</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3.17 - Migration Strategy. Internal. 2025.</w:t>
      </w:r>
    </w:p>
    <w:p>
      <w:pPr>
        <w:pStyle w:val="ListParagraph"/>
        <w:numPr>
          <w:ilvl w:val="0"/>
          <w:numId w:val="1"/>
        </w:numPr>
        <w:spacing w:after="60" w:line="312"/>
        <w:ind w:left="720" w:hanging="360"/>
      </w:pPr>
      <w:r>
        <w:rPr>
          <w:rFonts w:ascii="Inter" w:eastAsia="Inter"/>
          <w:color w:val="1E293B"/>
          <w:sz w:val="22"/>
          <w:szCs w:val="22"/>
        </w:rPr>
        <w:t xml:space="preserve">PreOne Database Migration Playbook.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Flyway adopted as migration tool (Done)</w:t>
      </w:r>
    </w:p>
    <w:p>
      <w:pPr>
        <w:pStyle w:val="ListParagraph"/>
        <w:numPr>
          <w:ilvl w:val="0"/>
          <w:numId w:val="1"/>
        </w:numPr>
        <w:spacing w:after="60" w:line="312"/>
        <w:ind w:left="720" w:hanging="360"/>
      </w:pPr>
      <w:r>
        <w:rPr>
          <w:rFonts w:ascii="Inter" w:eastAsia="Inter"/>
          <w:color w:val="1E293B"/>
          <w:sz w:val="22"/>
          <w:szCs w:val="22"/>
        </w:rPr>
        <w:t xml:space="preserve">Migration naming convention documented (Done)</w:t>
      </w:r>
    </w:p>
    <w:p>
      <w:pPr>
        <w:pStyle w:val="ListParagraph"/>
        <w:numPr>
          <w:ilvl w:val="0"/>
          <w:numId w:val="1"/>
        </w:numPr>
        <w:spacing w:after="60" w:line="312"/>
        <w:ind w:left="720" w:hanging="360"/>
      </w:pPr>
      <w:r>
        <w:rPr>
          <w:rFonts w:ascii="Inter" w:eastAsia="Inter"/>
          <w:color w:val="1E293B"/>
          <w:sz w:val="22"/>
          <w:szCs w:val="22"/>
        </w:rPr>
        <w:t xml:space="preserve">CI/CD pipeline runs Flyway on deploy (Done)</w:t>
      </w:r>
    </w:p>
    <w:p>
      <w:pPr>
        <w:pStyle w:val="ListParagraph"/>
        <w:numPr>
          <w:ilvl w:val="0"/>
          <w:numId w:val="1"/>
        </w:numPr>
        <w:spacing w:after="60" w:line="312"/>
        <w:ind w:left="720" w:hanging="360"/>
      </w:pPr>
      <w:r>
        <w:rPr>
          <w:rFonts w:ascii="Inter" w:eastAsia="Inter"/>
          <w:color w:val="1E293B"/>
          <w:sz w:val="22"/>
          <w:szCs w:val="22"/>
        </w:rPr>
        <w:t xml:space="preserve">Verify Job (post-migration integrity check) deployed (Done)</w:t>
      </w:r>
    </w:p>
    <w:p>
      <w:pPr>
        <w:pStyle w:val="ListParagraph"/>
        <w:numPr>
          <w:ilvl w:val="0"/>
          <w:numId w:val="1"/>
        </w:numPr>
        <w:spacing w:after="60" w:line="312"/>
        <w:ind w:left="720" w:hanging="360"/>
      </w:pPr>
      <w:r>
        <w:rPr>
          <w:rFonts w:ascii="Inter" w:eastAsia="Inter"/>
          <w:color w:val="1E293B"/>
          <w:sz w:val="22"/>
          <w:szCs w:val="22"/>
        </w:rPr>
        <w:t xml:space="preserve">Quarterly migration retrospective (Scheduled)</w:t>
      </w:r>
    </w:p>
    <w:p>
      <w:pPr>
        <w:spacing w:after="60" w:before="360" w:line="280"/>
      </w:pPr>
      <w:r>
        <w:rPr>
          <w:rFonts w:ascii="Inter" w:eastAsia="Inter"/>
          <w:b/>
          <w:bCs/>
          <w:color w:val="4F46E5"/>
          <w:spacing w:val="60"/>
          <w:sz w:val="22"/>
          <w:szCs w:val="22"/>
        </w:rPr>
        <w:t xml:space="preserve">ADR-058</w:t>
      </w:r>
    </w:p>
    <w:p>
      <w:pPr>
        <w:pStyle w:val="Heading1"/>
        <w:spacing w:after="200" w:before="60" w:line="312"/>
      </w:pPr>
      <w:r>
        <w:rPr>
          <w:rFonts w:ascii="Inter" w:eastAsia="Inter"/>
          <w:b/>
          <w:bCs/>
          <w:color w:val="0F172A"/>
          <w:sz w:val="36"/>
          <w:szCs w:val="36"/>
        </w:rPr>
        <w:t xml:space="preserve">Seed Data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versioned seed data strategy with three categories: (1) reference data (countries, currencies, academic templates) versioned in YAML files and loaded via Flyway repeatable migrations; (2) per-environment seed (demo tenants, sample users) loaded by Spring Boot's data.sql mechanism; (3) tenant bootstrap data (created via API on tenant provisioning). All seed data is idempotent and reviewable.</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Per-release review during migration window; annual editorial review thereafter</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requires seed data in three distinct scenarios. First, reference data (countries, currencies, academic year templates, grade scales, subject taxonomies) must be present in every environment for the application to function. This data rarely changes and is part of the application's baseline. Second, demo and test environments require sample tenants, users, and academic data for development, QA, and sales demos. This data must be loadable on-demand and resettable. Third, when a new tenant is provisioned, default roles, permissions, and configuration must be created.
The current approach is ad-hoc: developers manually insert reference data, demo environments are populated by hand, and tenant bootstrap is handled in application code without a clear pattern. This has led to inconsistent environments, time-consuming setup, and bugs that only appear in production because dev environments lack certain reference data.
This ADR defines a unified seed data strategy that handles all three scenarios with clear ownership, idempotency, and reviewability. It works in concert with ADR-057 (Migration Strategy) for schema management and ADR-043 (Tenant Isolation) for tenant bootstrap.</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engineering velocity. Predictable, idempotent seed data reduces environment setup time from hours to minutes. Secondary drivers include demo reliability (sales demos depend on consistent seed data) and tenant onboarding speed (new tenants provisioned in minutes, not hours).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needs a seed data strategy that handles reference data, demo data, and tenant bootstrap data with clear versioning, idempotency, environment-specific loading, and review process - ensuring consistency across environments and fast tenant onboarding.</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Seed data must be idempotent (re-runnable without error).</w:t>
      </w:r>
    </w:p>
    <w:p>
      <w:pPr>
        <w:pStyle w:val="ListParagraph"/>
        <w:numPr>
          <w:ilvl w:val="0"/>
          <w:numId w:val="1"/>
        </w:numPr>
        <w:spacing w:after="60" w:line="312"/>
        <w:ind w:left="720" w:hanging="360"/>
      </w:pPr>
      <w:r>
        <w:rPr>
          <w:rFonts w:ascii="Inter" w:eastAsia="Inter"/>
          <w:color w:val="1E293B"/>
          <w:sz w:val="22"/>
          <w:szCs w:val="22"/>
        </w:rPr>
        <w:t xml:space="preserve">Seed data must be versioned (changes tracked in version control).</w:t>
      </w:r>
    </w:p>
    <w:p>
      <w:pPr>
        <w:pStyle w:val="ListParagraph"/>
        <w:numPr>
          <w:ilvl w:val="0"/>
          <w:numId w:val="1"/>
        </w:numPr>
        <w:spacing w:after="60" w:line="312"/>
        <w:ind w:left="720" w:hanging="360"/>
      </w:pPr>
      <w:r>
        <w:rPr>
          <w:rFonts w:ascii="Inter" w:eastAsia="Inter"/>
          <w:color w:val="1E293B"/>
          <w:sz w:val="22"/>
          <w:szCs w:val="22"/>
        </w:rPr>
        <w:t xml:space="preserve">Reference data must be present in every environment before application starts.</w:t>
      </w:r>
    </w:p>
    <w:p>
      <w:pPr>
        <w:pStyle w:val="ListParagraph"/>
        <w:numPr>
          <w:ilvl w:val="0"/>
          <w:numId w:val="1"/>
        </w:numPr>
        <w:spacing w:after="60" w:line="312"/>
        <w:ind w:left="720" w:hanging="360"/>
      </w:pPr>
      <w:r>
        <w:rPr>
          <w:rFonts w:ascii="Inter" w:eastAsia="Inter"/>
          <w:color w:val="1E293B"/>
          <w:sz w:val="22"/>
          <w:szCs w:val="22"/>
        </w:rPr>
        <w:t xml:space="preserve">Demo data must be loadable on-demand and resettable.</w:t>
      </w:r>
    </w:p>
    <w:p>
      <w:pPr>
        <w:pStyle w:val="ListParagraph"/>
        <w:numPr>
          <w:ilvl w:val="0"/>
          <w:numId w:val="1"/>
        </w:numPr>
        <w:spacing w:after="60" w:line="312"/>
        <w:ind w:left="720" w:hanging="360"/>
      </w:pPr>
      <w:r>
        <w:rPr>
          <w:rFonts w:ascii="Inter" w:eastAsia="Inter"/>
          <w:color w:val="1E293B"/>
          <w:sz w:val="22"/>
          <w:szCs w:val="22"/>
        </w:rPr>
        <w:t xml:space="preserve">Tenant bootstrap must complete within 60 seconds.</w:t>
      </w:r>
    </w:p>
    <w:p>
      <w:pPr>
        <w:pStyle w:val="ListParagraph"/>
        <w:numPr>
          <w:ilvl w:val="0"/>
          <w:numId w:val="1"/>
        </w:numPr>
        <w:spacing w:after="60" w:line="312"/>
        <w:ind w:left="720" w:hanging="360"/>
      </w:pPr>
      <w:r>
        <w:rPr>
          <w:rFonts w:ascii="Inter" w:eastAsia="Inter"/>
          <w:color w:val="1E293B"/>
          <w:sz w:val="22"/>
          <w:szCs w:val="22"/>
        </w:rPr>
        <w:t xml:space="preserve">Seed data must not contain real PII (use synthetic data only).</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Reference data changes infrequently (quarterly at most).</w:t>
      </w:r>
    </w:p>
    <w:p>
      <w:pPr>
        <w:pStyle w:val="ListParagraph"/>
        <w:numPr>
          <w:ilvl w:val="0"/>
          <w:numId w:val="1"/>
        </w:numPr>
        <w:spacing w:after="60" w:line="312"/>
        <w:ind w:left="720" w:hanging="360"/>
      </w:pPr>
      <w:r>
        <w:rPr>
          <w:rFonts w:ascii="Inter" w:eastAsia="Inter"/>
          <w:color w:val="1E293B"/>
          <w:sz w:val="22"/>
          <w:szCs w:val="22"/>
        </w:rPr>
        <w:t xml:space="preserve">Demo environments are reset weekly.</w:t>
      </w:r>
    </w:p>
    <w:p>
      <w:pPr>
        <w:pStyle w:val="ListParagraph"/>
        <w:numPr>
          <w:ilvl w:val="0"/>
          <w:numId w:val="1"/>
        </w:numPr>
        <w:spacing w:after="60" w:line="312"/>
        <w:ind w:left="720" w:hanging="360"/>
      </w:pPr>
      <w:r>
        <w:rPr>
          <w:rFonts w:ascii="Inter" w:eastAsia="Inter"/>
          <w:color w:val="1E293B"/>
          <w:sz w:val="22"/>
          <w:szCs w:val="22"/>
        </w:rPr>
        <w:t xml:space="preserve">Tenant provisioning is triggered via API by the platform admin.</w:t>
      </w:r>
    </w:p>
    <w:p>
      <w:pPr>
        <w:pStyle w:val="ListParagraph"/>
        <w:numPr>
          <w:ilvl w:val="0"/>
          <w:numId w:val="1"/>
        </w:numPr>
        <w:spacing w:after="60" w:line="312"/>
        <w:ind w:left="720" w:hanging="360"/>
      </w:pPr>
      <w:r>
        <w:rPr>
          <w:rFonts w:ascii="Inter" w:eastAsia="Inter"/>
          <w:color w:val="1E293B"/>
          <w:sz w:val="22"/>
          <w:szCs w:val="22"/>
        </w:rPr>
        <w:t xml:space="preserve">Spring Boot's data.sql mechanism remains supported.</w:t>
      </w:r>
    </w:p>
    <w:p>
      <w:pPr>
        <w:pStyle w:val="ListParagraph"/>
        <w:numPr>
          <w:ilvl w:val="0"/>
          <w:numId w:val="1"/>
        </w:numPr>
        <w:spacing w:after="60" w:line="312"/>
        <w:ind w:left="720" w:hanging="360"/>
      </w:pPr>
      <w:r>
        <w:rPr>
          <w:rFonts w:ascii="Inter" w:eastAsia="Inter"/>
          <w:color w:val="1E293B"/>
          <w:sz w:val="22"/>
          <w:szCs w:val="22"/>
        </w:rPr>
        <w:t xml:space="preserve">YAML remains a readable format for reference data definition.</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Flyway repeatable migrations (R__seed_*.sql) for reference + Spring data.sql for demo + API for tenant bootstrap.</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Leverages existing Flyway. Idempotent. Versioned. Clear separation of concerns.</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 mechanisms to learn. Demo data in data.sql is harder to maintain.</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mechanism: Spring Boot ApplicationRunner that loads all seed data on startup.</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mechanism. Java code is more flexible than SQL.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Reference data changes require code changes. Demo data runs on every startup. Not idempotent without significant custom logic.</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Database seeding tool (e.g., dbseed, sqitch).</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Purpose-built. Tooling support.</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Another tool to learn. Less integration with Spring Boot.</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External seeding service (microservice).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Decoupled from application. Can be triggered independently.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Over-engineered for the problem. Adds operational complexity.</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three-tier seed data strategy. (1) Reference data: defined in YAML files under src/main/resources/db/reference-data/, loaded via Flyway repeatable migrations (R__seed_reference_data.sql) that reads YAML and inserts/updates via INSERT ON CONFLICT. This ensures reference data is always present and up-to-date. (2) Demo data: defined in SQL files under src/main/resources/db/demo-data/, loaded by Spring Boot's data.sql mechanism only in non-production profiles. Demo data is resettable via a Spring Boot actuator endpoint. (3) Tenant bootstrap: implemented as a Spring service invoked by the tenant provisioning API. Creates default roles, permissions, admin user, and configuration for a new tenant. All seed data is idempotent and uses synthetic PII.</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three-tier approach matches the three distinct use cases. Reference data is part of the application baseline and should be versioned with the application code. Flyway's repeatable migrations (R__ prefix) re-run whenever the file content changes, making them ideal for reference data updates. The YAML format is human-readable and reviewable; the SQL migration that loads YAML uses PostgreSQL's INSERT ON CONFLICT for idempotency.
Demo data is environment-specific and should not be loaded in production. Spring Boot's data.sql mechanism (or @Sql annotation on test classes) provides a clean way to load demo data only in non-production profiles. Demo data is more volatile than reference data (new demo scenarios added regularly) and benefits from the faster iteration cycle of SQL files. A Spring Boot actuator endpoint (/actuator/demo-data/reset) clears and reloads demo data on demand.
Tenant bootstrap is the most complex because it involves creating a coherent set of related entities (roles, permissions, admin user, default configuration) for a specific tenant. This logic is best implemented as a Spring service (TenantBootstrapService) that can be tested, reviewed, and evolved independently. The service is invoked by the tenant provisioning API and runs within a transaction to ensure atomicity.
The most likely counter-argument is that three mechanisms are too many. We considered a single mechanism (ApplicationRunner) but found it unsuitable for reference data (changes require code changes) and demo data (runs on every startup, even production). The three-tier approach uses the right tool for each job.
Idempotency is critical for all three tiers. Reference data uses INSERT ON CONFLICT. Demo data uses DELETE + INSERT (idempotent because it resets to a known state). Tenant bootstrap uses INSERT ON CONFLICT (so retrying a failed bootstrap doesn't create duplicates). Idempotency allows re-running seed data without manual cleanup.
Synthetic PII in demo data is mandatory for compliance. Demo tenants use fake names (from a faker library), fake email addresses (e.g., demo.user.{n}@example.com), and fake phone numbers. Real PII in demo data would be a compliance violation and a security risk if demo environments are accessed by non-employees.</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Three-Tier Seed Data Strategy:
TIER 1: REFERENCE DATA (every environment)
+---------------------------+        +----------------------+        +-----------------+
| YAML files                |        | Flyway R__seed_*.sql |        | Database        |
| src/main/resources/db/    |  ---&gt;  | (repeatable)         |  ---&gt;  | reference tables|
|   reference-data/         |        | INSERT ON CONFLICT   |        | (countries,     |
|   - countries.yaml        |        |                      |        |  currencies,    |
|   - currencies.yaml       |        | Runs on every Flyway |        |  grade_scales,  |
|   - grade_scales.yaml     |        | migrate if changed   |        |  etc.)          |
|   - subject_taxonomy.yaml |        |                      |        |                 |
+---------------------------+        +----------------------+        +-----------------+
TIER 2: DEMO DATA (non-production only)
+---------------------------+        +----------------------+        +-----------------+
| SQL files                 |        | Spring Boot data.sql |        | Database        |
| src/main/resources/db/    |  ---&gt;  | (@Profile !prod)     |  ---&gt;  | demo tenants,   |
|   demo-data/              |        |                      |        | users, courses, |
|   - demo_tenant_001.sql   |        | Runs on startup in   |        | assessments     |
|   - demo_tenant_002.sql   |        | dev/staging only     |        |                 |
|   - demo_users.sql        |        |                      |        |                 |
+---------------------------+        +----------------------+        +-----------------+
                                            ^
                                            |
                                     /actuator/demo-data/reset (on-demand reload)
TIER 3: TENANT BOOTSTRAP (on-demand via API)
+---------------------------+        +----------------------+        +-----------------+
| Tenant Provisioning API   |        | TenantBootstrapSvc   |        | Database        |
| POST /api/v1/tenants      |  ---&gt;  | (Spring service)     |  ---&gt;  | new tenant:     |
|   {name, plan, admin}     |        |                      |        |  - roles        |
|                           |        | Creates: roles,      |        |  - permissions  |
|                           |        | permissions, admin   |        |  - admin user   |
|                           |        | user, config         |        |  - config       |
+---------------------------+        +----------------------+        +-----------------+
                                            |
                                            v
                                     INSERT ON CONFLICT (idempotent)
                                     Within transaction (atomic)</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TIER 1: Reference Data
Application Startup -&gt; Flyway: migrate command
Flyway -&gt; R__seed_reference_data.sql: Check checksum
Note over Flyway: If checksum changed, re-run
R__seed_reference_data.sql -&gt; Read YAML: Load countries.yaml
Read YAML -&gt; R__seed_reference_data.sql: Parse to objects
R__seed_reference_data.sql -&gt; PostgreSQL: INSERT INTO countries ... ON CONFLICT (code) DO UPDATE
PostgreSQL -&gt; R__seed_reference_data.sql: Rows inserted/updated
Flyway -&gt; flyway_schema_history: Update repeatable migration record
TIER 2: Demo Data (dev/staging only)
Application Startup -&gt; Spring Boot: Check active profile
Spring Boot -&gt; data.sql: Profile is dev/staging, load data.sql
data.sql -&gt; PostgreSQL: DELETE + INSERT demo data
PostgreSQL -&gt; data.sql: Demo data loaded
Note over data.sql: /actuator/demo-data/reset re-runs on demand
TIER 3: Tenant Bootstrap
Platform Admin -&gt; Tenant API: POST /api/v1/tenants {name, plan, admin_email}
Tenant API -&gt; TenantBootstrapService: bootstrap(newTenant)
TenantBootstrapService -&gt; PostgreSQL: BEGIN TRANSACTION
PostgreSQL -&gt; TenantBootstrapService: INSERT tenant
PostgreSQL -&gt; TenantBootstrapService: INSERT roles (admin, teacher, student, parent)
PostgreSQL -&gt; TenantBootstrapService: INSERT permissions (per role)
PostgreSQL -&gt; TenantBootstrapService: INSERT admin user (with temp password)
PostgreSQL -&gt; TenantBootstrapService: INSERT default configuration
TenantBootstrapService -&gt; PostgreSQL: COMMIT (or ROLLBACK on error)
TenantBootstrapService -&gt; Tenant API: Bootstrap complete (tenant_id, admin user_id)
Tenant API -&gt; Platform Admin: 201 Created with tenant details</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ADR-058 — Seed Data Strategy  -  Component View           |
+-------------------------------------------------------------+
|                                                             |
|  +----------------+        +----------------------+         |
|  | Environment    | boot   | Seed Runner          |         |
|  | Bootstrap      |-------&gt;| (idempotent)         |         |
|  +----------------+        +----------+-----------+         |
|                                       |                     |
|                                       | applies             |
|                                       v                     |
|  +-------------+ +-------------+ +-------------+            |
|  | reference   | | demo tenants| | test users  |            |
|  | data        | | (dev only)  | | (dev only)  |            |
|  +-------------+ +-------------+ +-------------+            |
|                                                             |
|  Guard: prod env blocks demo/test seed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Boot Flow (dev/staging):
  Env Bootstrap -&gt; Seed Runner -&gt; apply reference data
  Seed Runner -&gt; apply demo tenants (dev only)
  Seed Runner -&gt; apply test users (dev only)
  Verify Job -&gt; row counts match seed spec
Boot Flow (prod):
  Env Bootstrap -&gt; Seed Runner -&gt; apply reference data only
  Guard -&gt; block demo/test seed in prod (env check)
  Verify Job -&gt; reference data present, no demo data</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Reference data adds approximately 50 rows per reference table (countries: 250, currencies: 170, grade_scales: 20, etc.). Total reference data is under 1MB. Demo data is larger (10 demo tenants with 100 users each = ~10MB) but only in non-production environments. Tenant bootstrap adds approximately 20 rows per new tenant (roles + permissions + admin user + config). The seed data strategy does not require schema changes; it populates existing tables.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Reference and demo data have no API impact (they populate existing tables). Tenant bootstrap exposes a new API endpoint: POST /api/v1/tenants for tenant provisioning. The endpoint is admin-only (RBAC: platform_admin role) and returns the new tenant's ID and admin user's temporary credentials. The endpoint is idempotent via an Idempotency-Key header (ADR-106).</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Seed data affects the UI only in non-production environments. In dev and staging, the UI auto-loads with demo tenants (e.g., 'Sunshine Preschool', 'Maple Leaf Academy') and test users (e.g., 'admin@demo.com') pre-populated; the login page displays a 'Use demo credentials' shortcut that auto-fills the login form. In production, the UI shows no demo data and the shortcut is hidden. The seed strategy enables a one-click dev-environment bootstrap: a new engineer clones the repo, runs `make seed`, and immediately has a populated UI to explore. This has measurably reduced onboarding time from 2 days to 2 hours.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Reference data is public (country codes, currency codes). Demo data uses synthetic PII only - real PII is forbidden in demo environments. Tenant bootstrap creates an admin user with a temporary password that must be changed on first login (per ADR-075). The tenant provisioning API is admin-only and audited. Bootstrap operations are logged in the audit trail (ADR-086).</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Reference data loading is fast (under 1 second for all reference tables). Demo data loading takes 5-10 seconds (10 tenants with related data). Tenant bootstrap completes in 2-5 seconds (20 inserts within a transaction). None of these have measurable impact on production performance. Reference data is loaded during application startup, adding approximately 1 second to startup time - acceptable for a Spring Boot application.</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Reference data is bounded and small. Demo data is bounded by the number of demo tenants (capped at 20). Tenant bootstrap scales linearly with tenant count - each bootstrap is independent and can run in parallel. At 1000 tenants, the tenant table has 1000 rows plus 20 child rows each = 20,000 rows total - well within PostgreSQL's capacity.</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Reference data changes are reviewed by a domain architect (changes to grade scales, for example, have academic implications). Demo data is owned by the engineering team and reset weekly via a cron job. Tenant bootstrap is owned by the platform team and monitored for failures. Failed bootstraps are retried automatically (idempotent) and alerted if they fail repeatedly.</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Reference data change breaks existing tenants (e.g., new grade scale incompatible with existing records).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Reference data changes reviewed by domain architect. Backward-compatible additions only. Destructive changes follow the two-release deprecation cycle (ADR-057).</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Demo data with real PII leaks into production.</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High</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Spring profile gating prevents demo data loading in production. CI check scans for real PII patterns in demo data files. Quarterly audit verifies production has no demo data.</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Tenant bootstrap fails mid-way, leaving partial tenant.</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Bootstrap runs in a single transaction. Partial bootstraps roll back. Idempotent retry on failure.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Reference data YAML and database drift.</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Flyway repeatable migrations re-apply on checksum change. CI check verifies reference data is loaded. Quarterly reconciliation.</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Predictable, fast environment setup.</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 mechanisms to learn and maintain.</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Idempotent seed data allows safe re-runs.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INSERT ON CONFLICT adds SQL complexity.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Reference data versioned with application code.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Reference data changes require code deployment.</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Tenant bootstrap is API-driven and testable.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Bootstrap service must be maintained.</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Single ApplicationRunner mechanism was rejected because it's unsuitable for reference data (changes require code) and demo data (runs in production). External seeding tools (dbseed, sqitch) were rejected because they add another tool without clear benefit over Flyway + Spring Boot. External seeding microservice was rejected as over-engineered for the problem. The three-tier approach uses the right tool for each job: Flyway for versioned reference data, Spring Boot for environment-specific demo data, and a Spring service for transactional tenant bootstrap.</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4 weeks. Week 1: create reference-data YAML files for existing reference tables. Week 1: create Flyway repeatable migrations to load YAML. Week 2: extract demo data from current dev environments into SQL files. Week 2: configure Spring Boot data.sql for non-production profiles. Week 3: implement TenantBootstrapService. Week 3: integrate with tenant provisioning API. Week 4: deploy to staging, verify all three tiers work end-to-end. Week 4: deploy to production.</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Reference data is tested by verifying that all reference tables are populated after Flyway migrate runs. Demo data is tested by verifying that demo tenants can log in and perform basic operations. Tenant bootstrap is tested by provisioning a new tenant and verifying all related entities (roles, permissions, admin user, config) are created correctly. Integration tests use Testcontainers to verify seed data loading against a real PostgreSQL instance.</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Metrics: reference_data_load_duration_ms, demo_data_load_duration_ms, tenant_bootstrap_duration_ms, tenant_bootstrap_failure_total. Dashboards: seed data status by environment, tenant bootstrap success rate, bootstrap duration trend. Alerts: reference data load failure, tenant bootstrap failure (immediate page), demo data load failure in dev/staging (non-urgent). Audit trail logs tenant bootstrap operations with tenant ID, admin user, and timestamp.</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seed data strategy should be revisited if: (a) reference data grows beyond 10MB, requiring partitioned loading; (b) tenant bootstrap becomes a bottleneck for bulk tenant provisioning (e.g., 1000 tenants per hour), requiring batch provisioning; (c) multi-region deployment requires region-specific reference data; (d) customer-managed reference data (e.g., custom grade scales) requires a different model. The likely successor is a hybrid model: application-managed reference data + customer-managed reference data via API.</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(database for seed data)</w:t>
      </w:r>
    </w:p>
    <w:p>
      <w:pPr>
        <w:pStyle w:val="ListParagraph"/>
        <w:numPr>
          <w:ilvl w:val="0"/>
          <w:numId w:val="1"/>
        </w:numPr>
        <w:spacing w:after="60" w:line="312"/>
        <w:ind w:left="720" w:hanging="360"/>
      </w:pPr>
      <w:r>
        <w:rPr>
          <w:rFonts w:ascii="Inter" w:eastAsia="Inter"/>
          <w:color w:val="1E293B"/>
          <w:sz w:val="22"/>
          <w:szCs w:val="22"/>
        </w:rPr>
        <w:t xml:space="preserve">ADR-043 - Tenant Isolation (tenant bootstrap creates isolated tenant)</w:t>
      </w:r>
    </w:p>
    <w:p>
      <w:pPr>
        <w:pStyle w:val="ListParagraph"/>
        <w:numPr>
          <w:ilvl w:val="0"/>
          <w:numId w:val="1"/>
        </w:numPr>
        <w:spacing w:after="60" w:line="312"/>
        <w:ind w:left="720" w:hanging="360"/>
      </w:pPr>
      <w:r>
        <w:rPr>
          <w:rFonts w:ascii="Inter" w:eastAsia="Inter"/>
          <w:color w:val="1E293B"/>
          <w:sz w:val="22"/>
          <w:szCs w:val="22"/>
        </w:rPr>
        <w:t xml:space="preserve">ADR-057 - Migration Strategy (Flyway for reference data loading)</w:t>
      </w:r>
    </w:p>
    <w:p>
      <w:pPr>
        <w:pStyle w:val="ListParagraph"/>
        <w:numPr>
          <w:ilvl w:val="0"/>
          <w:numId w:val="1"/>
        </w:numPr>
        <w:spacing w:after="60" w:line="312"/>
        <w:ind w:left="720" w:hanging="360"/>
      </w:pPr>
      <w:r>
        <w:rPr>
          <w:rFonts w:ascii="Inter" w:eastAsia="Inter"/>
          <w:color w:val="1E293B"/>
          <w:sz w:val="22"/>
          <w:szCs w:val="22"/>
        </w:rPr>
        <w:t xml:space="preserve">ADR-013 - Project Structure (seed data file locations)</w:t>
      </w:r>
    </w:p>
    <w:p>
      <w:pPr>
        <w:pStyle w:val="ListParagraph"/>
        <w:numPr>
          <w:ilvl w:val="0"/>
          <w:numId w:val="1"/>
        </w:numPr>
        <w:spacing w:after="60" w:line="312"/>
        <w:ind w:left="720" w:hanging="360"/>
      </w:pPr>
      <w:r>
        <w:rPr>
          <w:rFonts w:ascii="Inter" w:eastAsia="Inter"/>
          <w:color w:val="1E293B"/>
          <w:sz w:val="22"/>
          <w:szCs w:val="22"/>
        </w:rPr>
        <w:t xml:space="preserve">ADR-064 - RBAC Model (default roles created by tenant bootstrap)</w:t>
      </w:r>
    </w:p>
    <w:p>
      <w:pPr>
        <w:pStyle w:val="ListParagraph"/>
        <w:numPr>
          <w:ilvl w:val="0"/>
          <w:numId w:val="1"/>
        </w:numPr>
        <w:spacing w:after="60" w:line="312"/>
        <w:ind w:left="720" w:hanging="360"/>
      </w:pPr>
      <w:r>
        <w:rPr>
          <w:rFonts w:ascii="Inter" w:eastAsia="Inter"/>
          <w:color w:val="1E293B"/>
          <w:sz w:val="22"/>
          <w:szCs w:val="22"/>
        </w:rPr>
        <w:t xml:space="preserve">ADR-066 - Bundle Strategy (default permission bundles)</w:t>
      </w:r>
    </w:p>
    <w:p>
      <w:pPr>
        <w:pStyle w:val="ListParagraph"/>
        <w:numPr>
          <w:ilvl w:val="0"/>
          <w:numId w:val="1"/>
        </w:numPr>
        <w:spacing w:after="60" w:line="312"/>
        <w:ind w:left="720" w:hanging="360"/>
      </w:pPr>
      <w:r>
        <w:rPr>
          <w:rFonts w:ascii="Inter" w:eastAsia="Inter"/>
          <w:color w:val="1E293B"/>
          <w:sz w:val="22"/>
          <w:szCs w:val="22"/>
        </w:rPr>
        <w:t xml:space="preserve">ADR-075 - Password Policy (admin user temp password)</w:t>
      </w:r>
    </w:p>
    <w:p>
      <w:pPr>
        <w:pStyle w:val="ListParagraph"/>
        <w:numPr>
          <w:ilvl w:val="0"/>
          <w:numId w:val="1"/>
        </w:numPr>
        <w:spacing w:after="60" w:line="312"/>
        <w:ind w:left="720" w:hanging="360"/>
      </w:pPr>
      <w:r>
        <w:rPr>
          <w:rFonts w:ascii="Inter" w:eastAsia="Inter"/>
          <w:color w:val="1E293B"/>
          <w:sz w:val="22"/>
          <w:szCs w:val="22"/>
        </w:rPr>
        <w:t xml:space="preserve">ADR-086 - Audit Trail (tenant bootstrap logged)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Flyway Repeatable Migrations. Redgate. 2024.</w:t>
      </w:r>
    </w:p>
    <w:p>
      <w:pPr>
        <w:pStyle w:val="ListParagraph"/>
        <w:numPr>
          <w:ilvl w:val="0"/>
          <w:numId w:val="1"/>
        </w:numPr>
        <w:spacing w:after="60" w:line="312"/>
        <w:ind w:left="720" w:hanging="360"/>
      </w:pPr>
      <w:r>
        <w:rPr>
          <w:rFonts w:ascii="Inter" w:eastAsia="Inter"/>
          <w:color w:val="1E293B"/>
          <w:sz w:val="22"/>
          <w:szCs w:val="22"/>
        </w:rPr>
        <w:t xml:space="preserve">Spring Boot Database Initialization. Spring. 2024.</w:t>
      </w:r>
    </w:p>
    <w:p>
      <w:pPr>
        <w:pStyle w:val="ListParagraph"/>
        <w:numPr>
          <w:ilvl w:val="0"/>
          <w:numId w:val="1"/>
        </w:numPr>
        <w:spacing w:after="60" w:line="312"/>
        <w:ind w:left="720" w:hanging="360"/>
      </w:pPr>
      <w:r>
        <w:rPr>
          <w:rFonts w:ascii="Inter" w:eastAsia="Inter"/>
          <w:color w:val="1E293B"/>
          <w:sz w:val="22"/>
          <w:szCs w:val="22"/>
        </w:rPr>
        <w:t xml:space="preserve">Data Seed Pattern. Martin Fowler. 2003.</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3.18 - Seed Data Strategy. Internal. 2025.</w:t>
      </w:r>
    </w:p>
    <w:p>
      <w:pPr>
        <w:pStyle w:val="ListParagraph"/>
        <w:numPr>
          <w:ilvl w:val="0"/>
          <w:numId w:val="1"/>
        </w:numPr>
        <w:spacing w:after="60" w:line="312"/>
        <w:ind w:left="720" w:hanging="360"/>
      </w:pPr>
      <w:r>
        <w:rPr>
          <w:rFonts w:ascii="Inter" w:eastAsia="Inter"/>
          <w:color w:val="1E293B"/>
          <w:sz w:val="22"/>
          <w:szCs w:val="22"/>
        </w:rPr>
        <w:t xml:space="preserve">PreOne Tenant Provisioning Runbook. Internal. 2025.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Reference data seed files versioned (Done)</w:t>
      </w:r>
    </w:p>
    <w:p>
      <w:pPr>
        <w:pStyle w:val="ListParagraph"/>
        <w:numPr>
          <w:ilvl w:val="0"/>
          <w:numId w:val="1"/>
        </w:numPr>
        <w:spacing w:after="60" w:line="312"/>
        <w:ind w:left="720" w:hanging="360"/>
      </w:pPr>
      <w:r>
        <w:rPr>
          <w:rFonts w:ascii="Inter" w:eastAsia="Inter"/>
          <w:color w:val="1E293B"/>
          <w:sz w:val="22"/>
          <w:szCs w:val="22"/>
        </w:rPr>
        <w:t xml:space="preserve">Demo-tenant and test-user seed (dev/staging only) (Done)</w:t>
      </w:r>
    </w:p>
    <w:p>
      <w:pPr>
        <w:pStyle w:val="ListParagraph"/>
        <w:numPr>
          <w:ilvl w:val="0"/>
          <w:numId w:val="1"/>
        </w:numPr>
        <w:spacing w:after="60" w:line="312"/>
        <w:ind w:left="720" w:hanging="360"/>
      </w:pPr>
      <w:r>
        <w:rPr>
          <w:rFonts w:ascii="Inter" w:eastAsia="Inter"/>
          <w:color w:val="1E293B"/>
          <w:sz w:val="22"/>
          <w:szCs w:val="22"/>
        </w:rPr>
        <w:t xml:space="preserve">Production guard blocks demo seed (Done)</w:t>
      </w:r>
    </w:p>
    <w:p>
      <w:pPr>
        <w:pStyle w:val="ListParagraph"/>
        <w:numPr>
          <w:ilvl w:val="0"/>
          <w:numId w:val="1"/>
        </w:numPr>
        <w:spacing w:after="60" w:line="312"/>
        <w:ind w:left="720" w:hanging="360"/>
      </w:pPr>
      <w:r>
        <w:rPr>
          <w:rFonts w:ascii="Inter" w:eastAsia="Inter"/>
          <w:color w:val="1E293B"/>
          <w:sz w:val="22"/>
          <w:szCs w:val="22"/>
        </w:rPr>
        <w:t xml:space="preserve">Seed Runner idempotency verified (Done)</w:t>
      </w:r>
    </w:p>
    <w:p>
      <w:pPr>
        <w:pStyle w:val="ListParagraph"/>
        <w:numPr>
          <w:ilvl w:val="0"/>
          <w:numId w:val="1"/>
        </w:numPr>
        <w:spacing w:after="60" w:line="312"/>
        <w:ind w:left="720" w:hanging="360"/>
      </w:pPr>
      <w:r>
        <w:rPr>
          <w:rFonts w:ascii="Inter" w:eastAsia="Inter"/>
          <w:color w:val="1E293B"/>
          <w:sz w:val="22"/>
          <w:szCs w:val="22"/>
        </w:rPr>
        <w:t xml:space="preserve">Annual seed-data review (Scheduled)</w:t>
      </w:r>
    </w:p>
    <w:p>
      <w:pPr>
        <w:spacing w:after="60" w:before="360" w:line="280"/>
      </w:pPr>
      <w:r>
        <w:rPr>
          <w:rFonts w:ascii="Inter" w:eastAsia="Inter"/>
          <w:b/>
          <w:bCs/>
          <w:color w:val="4F46E5"/>
          <w:spacing w:val="60"/>
          <w:sz w:val="22"/>
          <w:szCs w:val="22"/>
        </w:rPr>
        <w:t xml:space="preserve">ADR-059</w:t>
      </w:r>
    </w:p>
    <w:p>
      <w:pPr>
        <w:pStyle w:val="Heading1"/>
        <w:spacing w:after="200" w:before="60" w:line="312"/>
      </w:pPr>
      <w:r>
        <w:rPr>
          <w:rFonts w:ascii="Inter" w:eastAsia="Inter"/>
          <w:b/>
          <w:bCs/>
          <w:color w:val="0F172A"/>
          <w:sz w:val="36"/>
          <w:szCs w:val="36"/>
        </w:rPr>
        <w:t xml:space="preserve">Search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dual-search strategy: PostgreSQL Full-Text Search (FTS) for default in-app search (simple keyword, single-entity, &lt; 100K rows per tenant), and Elasticsearch (OpenSearch) for advanced search (multi-entity, faceted, fuzzy, &gt; 100K rows per tenant). Search index is built via change-data-capture (CDC) from PostgreSQL WAL via Debezium, with tenant-scoped indices and per-tenant field-level security.</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latency target breach, or on engine major-version upgrade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requires search across multiple entity types: students, courses, assessments, attendance records, fee records, communications, and content. Search use cases range from simple ("find student by name") to complex ("find all grade-10 students in branch X who failed math in the last quarter with attendance &lt; 75%"). The current approach of LIKE queries in PostgreSQL works for simple cases but fails for fuzzy matching, ranking, and cross-entity search.
A purely PostgreSQL FTS approach would handle most cases but struggles at scale (100K+ documents per tenant) and with complex multi-entity joins. A purely Elasticsearch approach would handle all cases but adds operational complexity and a second source of truth. The dual strategy uses the right tool for each use case: PostgreSQL FTS for simple, low-volume, transactional search; Elasticsearch for complex, high-volume, analytics-style search.
This ADR defines the search strategy: when to use PostgreSQL FTS vs Elasticsearch, how the Elasticsearch index is populated (CDC via Debezium), how tenant isolation is enforced (per-tenant indices), and how search is exposed to the application (unified search API).</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user experience. Fast, accurate search is a top feature request from teachers and administrators who need to find students, records, and content quickly. Secondary drivers include analytics capability (faceted search enables dashboards) and platform extensibility (search is a foundation for AI features like semantic search and recommendations).</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needs a search strategy that handles both simple keyword search (transactional) and complex multi-entity faceted search (analytical), scales to 100K+ documents per tenant, preserves tenant isolation, and provides a unified API for application developers.</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Search must be tenant-isolated (no cross-tenant results).</w:t>
      </w:r>
    </w:p>
    <w:p>
      <w:pPr>
        <w:pStyle w:val="ListParagraph"/>
        <w:numPr>
          <w:ilvl w:val="0"/>
          <w:numId w:val="1"/>
        </w:numPr>
        <w:spacing w:after="60" w:line="312"/>
        <w:ind w:left="720" w:hanging="360"/>
      </w:pPr>
      <w:r>
        <w:rPr>
          <w:rFonts w:ascii="Inter" w:eastAsia="Inter"/>
          <w:color w:val="1E293B"/>
          <w:sz w:val="22"/>
          <w:szCs w:val="22"/>
        </w:rPr>
        <w:t xml:space="preserve">Search latency must be &lt; 100ms for typical queries.</w:t>
      </w:r>
    </w:p>
    <w:p>
      <w:pPr>
        <w:pStyle w:val="ListParagraph"/>
        <w:numPr>
          <w:ilvl w:val="0"/>
          <w:numId w:val="1"/>
        </w:numPr>
        <w:spacing w:after="60" w:line="312"/>
        <w:ind w:left="720" w:hanging="360"/>
      </w:pPr>
      <w:r>
        <w:rPr>
          <w:rFonts w:ascii="Inter" w:eastAsia="Inter"/>
          <w:color w:val="1E293B"/>
          <w:sz w:val="22"/>
          <w:szCs w:val="22"/>
        </w:rPr>
        <w:t xml:space="preserve">Search index must be near-real-time (lag &lt; 5 seconds from PostgreSQL).</w:t>
      </w:r>
    </w:p>
    <w:p>
      <w:pPr>
        <w:pStyle w:val="ListParagraph"/>
        <w:numPr>
          <w:ilvl w:val="0"/>
          <w:numId w:val="1"/>
        </w:numPr>
        <w:spacing w:after="60" w:line="312"/>
        <w:ind w:left="720" w:hanging="360"/>
      </w:pPr>
      <w:r>
        <w:rPr>
          <w:rFonts w:ascii="Inter" w:eastAsia="Inter"/>
          <w:color w:val="1E293B"/>
          <w:sz w:val="22"/>
          <w:szCs w:val="22"/>
        </w:rPr>
        <w:t xml:space="preserve">Search must support fuzzy matching, ranking, and highlighting.</w:t>
      </w:r>
    </w:p>
    <w:p>
      <w:pPr>
        <w:pStyle w:val="ListParagraph"/>
        <w:numPr>
          <w:ilvl w:val="0"/>
          <w:numId w:val="1"/>
        </w:numPr>
        <w:spacing w:after="60" w:line="312"/>
        <w:ind w:left="720" w:hanging="360"/>
      </w:pPr>
      <w:r>
        <w:rPr>
          <w:rFonts w:ascii="Inter" w:eastAsia="Inter"/>
          <w:color w:val="1E293B"/>
          <w:sz w:val="22"/>
          <w:szCs w:val="22"/>
        </w:rPr>
        <w:t xml:space="preserve">Search infrastructure must be cost-effective at scale.</w:t>
      </w:r>
    </w:p>
    <w:p>
      <w:pPr>
        <w:pStyle w:val="ListParagraph"/>
        <w:numPr>
          <w:ilvl w:val="0"/>
          <w:numId w:val="1"/>
        </w:numPr>
        <w:spacing w:after="60" w:line="312"/>
        <w:ind w:left="720" w:hanging="360"/>
      </w:pPr>
      <w:r>
        <w:rPr>
          <w:rFonts w:ascii="Inter" w:eastAsia="Inter"/>
          <w:color w:val="1E293B"/>
          <w:sz w:val="22"/>
          <w:szCs w:val="22"/>
        </w:rPr>
        <w:t xml:space="preserve">Search must work in all environments (dev, staging, production).</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PostgreSQL FTS remains performant for tables under 100K rows per tenant.</w:t>
      </w:r>
    </w:p>
    <w:p>
      <w:pPr>
        <w:pStyle w:val="ListParagraph"/>
        <w:numPr>
          <w:ilvl w:val="0"/>
          <w:numId w:val="1"/>
        </w:numPr>
        <w:spacing w:after="60" w:line="312"/>
        <w:ind w:left="720" w:hanging="360"/>
      </w:pPr>
      <w:r>
        <w:rPr>
          <w:rFonts w:ascii="Inter" w:eastAsia="Inter"/>
          <w:color w:val="1E293B"/>
          <w:sz w:val="22"/>
          <w:szCs w:val="22"/>
        </w:rPr>
        <w:t xml:space="preserve">Elasticsearch/OpenSearch remains the industry standard for full-text search.</w:t>
      </w:r>
    </w:p>
    <w:p>
      <w:pPr>
        <w:pStyle w:val="ListParagraph"/>
        <w:numPr>
          <w:ilvl w:val="0"/>
          <w:numId w:val="1"/>
        </w:numPr>
        <w:spacing w:after="60" w:line="312"/>
        <w:ind w:left="720" w:hanging="360"/>
      </w:pPr>
      <w:r>
        <w:rPr>
          <w:rFonts w:ascii="Inter" w:eastAsia="Inter"/>
          <w:color w:val="1E293B"/>
          <w:sz w:val="22"/>
          <w:szCs w:val="22"/>
        </w:rPr>
        <w:t xml:space="preserve">Debezium CDC remains stable and PostgreSQL-compatible.</w:t>
      </w:r>
    </w:p>
    <w:p>
      <w:pPr>
        <w:pStyle w:val="ListParagraph"/>
        <w:numPr>
          <w:ilvl w:val="0"/>
          <w:numId w:val="1"/>
        </w:numPr>
        <w:spacing w:after="60" w:line="312"/>
        <w:ind w:left="720" w:hanging="360"/>
      </w:pPr>
      <w:r>
        <w:rPr>
          <w:rFonts w:ascii="Inter" w:eastAsia="Inter"/>
          <w:color w:val="1E293B"/>
          <w:sz w:val="22"/>
          <w:szCs w:val="22"/>
        </w:rPr>
        <w:t xml:space="preserve">Per-tenant index strategy is feasible up to 10,000 tenants.</w:t>
      </w:r>
    </w:p>
    <w:p>
      <w:pPr>
        <w:pStyle w:val="ListParagraph"/>
        <w:numPr>
          <w:ilvl w:val="0"/>
          <w:numId w:val="1"/>
        </w:numPr>
        <w:spacing w:after="60" w:line="312"/>
        <w:ind w:left="720" w:hanging="360"/>
      </w:pPr>
      <w:r>
        <w:rPr>
          <w:rFonts w:ascii="Inter" w:eastAsia="Inter"/>
          <w:color w:val="1E293B"/>
          <w:sz w:val="22"/>
          <w:szCs w:val="22"/>
        </w:rPr>
        <w:t xml:space="preserve">Search index size stays under 100GB total (all tenants).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PostgreSQL FTS for all search (single tool).</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Simpler. No second datastore. Strong consistency with OLTP.</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Doesn't scale for 100K+ documents. Limited fuzzy and ranking. No facets.</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Elasticsearch for all search (single tool).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Handles all use cases. Powerful query DSL. Scales horizontally.</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Eventual consistency. Second source of truth. Operational overhead.</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Dual strategy: PostgreSQL FTS for simple, Elasticsearch for complex.</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Right tool for each job. Cost-effective. Pragmatic.</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systems to operate. Application must choose. CDC pipeline needed.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Third-party search service (Algolia, Elastic Cloud).</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Managed. No operational overhead. Best-in-class relevance.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Vendor lock-in. Cost scales with usage. Data leaves our infrastructure.</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dual-search strategy. PostgreSQL FTS (tsvector + GIN index) is used for default in-app search: simple keyword, single-entity, &lt; 100K rows per tenant. Elasticsearch (OpenSearch) is used for advanced search: multi-entity, faceted, fuzzy, &gt; 100K rows per tenant. The Elasticsearch index is populated via Debezium CDC from PostgreSQL WAL, providing near-real-time sync (lag &lt; 5 seconds). Tenant isolation is enforced via per-tenant indices (preone-{tenant_id}-{entity}). A unified Search API abstracts the choice: simple queries route to PostgreSQL FTS, complex queries route to Elasticsearch, and developers use a single API.</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dual strategy is pragmatic. PostgreSQL FTS is sufficient for the majority of search use cases (find student by name, find course by code) where the query is simple and the dataset is small. It avoids the operational complexity of Elasticsearch for cases that don't need it. For complex search (multi-entity joins, faceted navigation, fuzzy matching on 100K+ documents), Elasticsearch is the right tool - PostgreSQL FTS would require complex SQL, multiple joins, and would not scale.
The threshold of 100K rows per tenant is calibrated to PostgreSQL FTS performance. Below this threshold, GIN index lookups return in &lt; 50ms. Above this threshold, index size grows and query latency degrades. Most tenants stay below 100K rows; the largest tenants (10+ schools, 10,000+ students) exceed this and require Elasticsearch.
CDC via Debezium is the right index population strategy. Application-level dual-write (write to PostgreSQL + write to Elasticsearch) is error-prone and creates consistency issues. CDC reads the WAL asynchronously, ensuring the index reflects committed transactions without application overhead. Debezium is mature, PostgreSQL-compatible, and integrates with Kafka for reliable delivery.
Per-tenant indices (preone-{tenant_id}-{entity}) enforce tenant isolation at the infrastructure level. A search query for tenant A simply cannot access tenant B's index because the index name is tenant-scoped. This is stronger than row-level filtering within a shared index, which is vulnerable to query bugs.
The unified Search API is critical for developer experience. Developers should not have to choose between PostgreSQL FTS and Elasticsearch; the API routes automatically based on query complexity. Simple queries (single entity, keyword match) route to PostgreSQL FTS. Complex queries (multi-entity, facets, fuzzy) route to Elasticsearch. The API contract is the same regardless of backend.
The most likely counter-argument is that two search systems are too many. We considered a single-system approach for each but found that PostgreSQL FTS doesn't scale for the largest tenants and Elasticsearch adds unnecessary complexity for the smallest. The dual strategy is the pragmatic middle ground.
OpenSearch (the open-source Elasticsearch fork) is chosen over Elasticsearch itself to avoid Elastic's licensing changes. OpenSearch is API-compatible with Elasticsearch 7.10 and is supported by AWS OpenSearch Service, which PreOne uses for managed deployment.</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Dual Search Strategy:
Application -&gt; Search API: search(query)
Search API -&gt; Query Analyzer: Analyze complexity
Query Analyzer -&gt; Search API: {complexity: simple/complex}
IF simple (single-entity, keyword, &lt; 100K rows):
  Search API -&gt; PostgreSQL FTS: SELECT ... WHERE tsvector @@ plainto_tsquery(query)
  PostgreSQL FTS -&gt; GIN Index: Lookup
  GIN Index -&gt; Search API: Results (ranked)
  Search API -&gt; Application: Results
IF complex (multi-entity, faceted, fuzzy, &gt; 100K rows):
  Search API -&gt; Elasticsearch: POST /preone-{tenant}-{entity}/_search
  Elasticsearch -&gt; Search API: Results (ranked, faceted)
  Search API -&gt; Application: Results
Index Population (CDC):
+-------------+    WAL    +----------+    Kafka    +------------+    Index    +--------------+
| PostgreSQL  | --------&gt; | Debezium | ---------&gt;  | Kafka      | ---------&gt; | Elasticsearch|
| (source of  |           | Connect  |             | topic:     |            | (per-tenant  |
|  truth)     |           |          |             | pg.{tbl}   |            |  indices)    |
+-------------+           +----------+             +------------+            +--------------+
                                                                                                |
                                                                                                v
                                                                                          Tenant isolation:
                                                                                          preone-{tenant_id}-{entity}
                                                                                          (index name enforces isolation)</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-&gt; Application: Search for "john smith grade 10"
Application -&gt; Search API: search({query: "john smith grade 10", entity: "student"})
Search API -&gt; Query Analyzer: Complexity = simple (single entity, keyword)
Search API -&gt; PostgreSQL FTS: SELECT * FROM students WHERE tsv @@ plainto_tsquery('john smith grade 10')
PostgreSQL FTS -&gt; GIN Index: Lookup
GIN Index -&gt; Search API: 12 results ranked
Search API -&gt; Application: 12 students
User -&gt; Application: Advanced search (multi-entity, faceted)
Application -&gt; Search API: search({query: "failed math", facets: ["branch","grade"], fuzzy: true})
Search API -&gt; Query Analyzer: Complexity = complex (multi-entity, facets)
Search API -&gt; Elasticsearch: POST /preone-{tenant}-student/_search {query, aggs}
Elasticsearch -&gt; Search API: 45 results + facets (branch: {Mumbai: 20, Pune: 25}, grade: {10: 30, 11: 15})
Search API -&gt; Application: 45 students + facet counts
Index Update (CDC, async):
Application -&gt; PostgreSQL: UPDATE students SET name = 'John Smith'
PostgreSQL -&gt; WAL: Write change record
Debezium -&gt; WAL: Read change (within 5 seconds)
Debezium -&gt; Kafka: Publish to pg.students topic
Kafka -&gt; Elasticsearch Sink Connector: Consume change
Elasticsearch Sink Connector -&gt; Elasticsearch: Update preone-{tenant}-student index
Note over Elasticsearch: Index now reflects new name (lag &lt; 5 sec)</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ADR-059 — Search Strategy  -  Component View              |
+-------------------------------------------------------------+
|                                                             |
|  +----------------+        +----------------------+         |
|  | Search API     | query  | Postgres FTS         |         |
|  |                |-------&gt;| (tsvector + GIN)     |         |
|  +----------------+        +----------+-----------+         |
|                                       |                     |
|                                       | slow query?         |
|                                       v                     |
|                              +--------+----------+          |
|                              | Elasticsearch     |          |
|                              | (optional accel)  |          |
|                              +--------+----------+          |
|                                       |                     |
|                                       | sync via            |
|                                       v                     |
|                              +--------+----------+          |
|                              | Outbox + CDC      |          |
|                              | (Postgres -&gt; ES)  |          |
|                              +-------------------+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Index Flow:
  App -&gt; INSERT/UPDATE row -&gt; Outbox event
  CDC -&gt; read Outbox -&gt; publish to Elasticsearch
  Elasticsearch -&gt; update search index (near real-time)
Query Flow:
  Client -&gt; Search API -&gt; try Postgres FTS first
  If latency &gt; 200ms -&gt; fallback to Elasticsearch
  Return results with source indicator (FTS or ES)
Reconciliation Flow (hourly):
  Reconciler -&gt; compare Postgres FTS vs ES counts
  Drift &gt; 1% -&gt; trigger re-index from Postgres</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PostgreSQL FTS requires adding a tsvector column and GIN index to searchable tables. This adds approximately 10% to table size and 5% to write latency (tsvector update on insert/update). For most tables, this is acceptable. For high-write tables (audit_log, attendance_record), FTS is not enabled; search on these tables uses Elasticsearch only. The Debezium connector reads the WAL with minimal impact on PostgreSQL (logical replication slot, no additional locks).</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 new /api/v1/search endpoint is added. The endpoint accepts a unified query object: {query, entity, facets, fuzzy, pagination}. The API routes to PostgreSQL FTS or Elasticsearch based on query complexity. Response format is the same regardless of backend. The endpoint is tenant-scoped via the JWT (ADR-070). Search results include relevance scores and highlighting where applicable.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Search strategy directly shapes the UI search experience. The global search bar (top navigation) queries the Search API, which abstracts the Postgres-FTS-first, Elasticsearch-fallback logic. Users see a unified search results page with sub-200ms response time; the source indicator (FTS or ES) is hidden from end users but logged for observability. The search UI supports faceted filtering (by entity type, date range, tenant) on the left rail, with result snippets highlighting matched terms. The search bar was upgraded with typeahead suggestions (queried from a dedicated suggest endpoint backed by Postgres FTS trigram indexes).</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Tenant isolation is enforced at multiple levels. Per-tenant Elasticsearch indices prevent cross-tenant search at the infrastructure level. The Search API extracts tenant_id from the JWT and includes it in the index name; a bug in tenant extraction would result in a non-existent index, not cross-tenant data. Elasticsearch access is restricted to the search-service IAM role. All search queries are logged in the audit trail with tenant, actor, query, and result count.</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PostgreSQL FTS queries return in &lt; 50ms for typical tenants (&lt; 100K rows). Elasticsearch queries return in &lt; 100ms even for the largest tenants (1M+ documents). Index update lag is &lt; 5 seconds from PostgreSQL commit. The unified Search API adds &lt; 5ms overhead for query analysis and routing. Overall, search performance is significantly better than the previous LIKE-query approach, which took 500ms-2s for complex queries.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PostgreSQL FTS scales linearly with table size up to approximately 1M rows per tenant, beyond which Elasticsearch is required. Elasticsearch scales horizontally by adding nodes; current 3-node cluster handles 100GB of indices with headroom for 5x growth. Per-tenant indices scale to 10,000 tenants (10,000 indices) without issue; beyond that, index-per-tenant becomes operationally complex and a shared-index with tenant_id filter becomes preferable. Debezium CDC scales with write throughput; current 1,000 writes/sec is well within capacity.</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Database team owns PostgreSQL FTS (index maintenance, query tuning). Platform team owns Elasticsearch (cluster health, index management, backup/restore). Data platform team owns Debezium CDC pipeline (connector health, lag monitoring). Search API is owned by the API platform team. On-call rotation includes all three teams. Elasticsearch cluster is monitored via CloudWatch + Prometheus exporter. Index lag is monitored and alerted if &gt; 30 seconds.</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Elasticsearch cluster failure takes down advanced search.</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Multi-AZ Elasticsearch cluster with automated failover. PostgreSQL FTS continues to work for simple search. Search API degrades gracefully.</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CDC lag exceeds 5 seconds, leading to stale search results.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Lag monitoring with alert at 30 seconds. User-facing message indicates 'results may be slightly stale' for recent changes. Debezium scaling handles throughput spikes.</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Per-tenant index strategy becomes unwieldy at 10,000+ tenants.</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At 5,000 tenants, evaluate shared-index with tenant_id filter. Migration is documented and tested.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Search API routing logic incorrectly sends complex queries to PostgreSQL FTS.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Query analyzer is extensively tested. Routing decisions logged for audit. Manual override available for debugging.</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Right tool for each search use case.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Two search systems to operate and monitor.</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Tenant isolation enforced at infrastructure level.</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Per-tenant indices add operational complexity.</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Near-real-time index via CDC (no dual-write bugs).</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Eventual consistency (5-second lag).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Unified API abstracts backend choice from developers.</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API routing logic must be maintained.</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PostgreSQL FTS for all search was rejected because it doesn't scale for the largest tenants and lacks fuzzy matching and facets. Elasticsearch for all search was rejected because it adds unnecessary complexity for simple use cases and creates a second source of truth. Third-party search services (Algolia, Elastic Cloud) were rejected due to vendor lock-in, cost scaling, and data residency concerns (PreOne's regulated data cannot leave our infrastructure). The dual strategy with CDC index population is the pragmatic middle ground.</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8 weeks. Week 1-2: enable PostgreSQL FTS on searchable tables (tsvector column + GIN index). Week 3-4: deploy Elasticsearch cluster (AWS OpenSearch Service) and configure per-tenant indices. Week 5-6: deploy Debezium CDC pipeline and Kafka infrastructure. Week 7: build unified Search API with routing logic. Week 8: deploy to staging, verify end-to-end, train developers. Production rollout follows with feature flag (ADR-016) for gradual cutover.</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PostgreSQL FTS is tested via unit tests that verify ranking and highlighting. Elasticsearch is tested via integration tests that verify facets, fuzzy matching, and pagination. CDC pipeline is tested by inserting a row in PostgreSQL and verifying it appears in Elasticsearch within 5 seconds. Search API routing is tested with both simple and complex queries to verify correct backend selection. Tenant isolation is tested by attempting to search another tenant's index (must fail).</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Metrics: search_query_duration_ms (target &lt; 100ms for both backends), search_query_count (by backend), cdc_lag_seconds (target &lt; 5), elasticsearch_cluster_health (target green), search_error_total. Dashboards: search performance by tenant, CDC lag trend, Elasticsearch cluster health, search query distribution (PostgreSQL FTS vs Elasticsearch). Alerts: search latency &gt; 500ms, CDC lag &gt; 30 seconds, Elasticsearch cluster yellow/red, search error rate &gt; 1%.</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search strategy should be revisited if: (a) tenant count exceeds 10,000, requiring shared-index model; (b) AI features (semantic search, vector search) require pgvector or Elasticsearch k-NN; (c) real-time search (&lt; 1 second lag) is required, requiring synchronous dual-write; (d) multi-region deployment requires region-local search clusters. The likely successor is a hybrid: pgvector for semantic search within PostgreSQL + Elasticsearch for full-text + a vector database (Pinecone, Weaviate) for large-scale semantic search.</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(FTS backend)</w:t>
      </w:r>
    </w:p>
    <w:p>
      <w:pPr>
        <w:pStyle w:val="ListParagraph"/>
        <w:numPr>
          <w:ilvl w:val="0"/>
          <w:numId w:val="1"/>
        </w:numPr>
        <w:spacing w:after="60" w:line="312"/>
        <w:ind w:left="720" w:hanging="360"/>
      </w:pPr>
      <w:r>
        <w:rPr>
          <w:rFonts w:ascii="Inter" w:eastAsia="Inter"/>
          <w:color w:val="1E293B"/>
          <w:sz w:val="22"/>
          <w:szCs w:val="22"/>
        </w:rPr>
        <w:t xml:space="preserve">ADR-051 - Partition Strategy (partitioned tables require special FTS handling)</w:t>
      </w:r>
    </w:p>
    <w:p>
      <w:pPr>
        <w:pStyle w:val="ListParagraph"/>
        <w:numPr>
          <w:ilvl w:val="0"/>
          <w:numId w:val="1"/>
        </w:numPr>
        <w:spacing w:after="60" w:line="312"/>
        <w:ind w:left="720" w:hanging="360"/>
      </w:pPr>
      <w:r>
        <w:rPr>
          <w:rFonts w:ascii="Inter" w:eastAsia="Inter"/>
          <w:color w:val="1E293B"/>
          <w:sz w:val="22"/>
          <w:szCs w:val="22"/>
        </w:rPr>
        <w:t xml:space="preserve">ADR-043 - Tenant Isolation (per-tenant indices enforce isolation)</w:t>
      </w:r>
    </w:p>
    <w:p>
      <w:pPr>
        <w:pStyle w:val="ListParagraph"/>
        <w:numPr>
          <w:ilvl w:val="0"/>
          <w:numId w:val="1"/>
        </w:numPr>
        <w:spacing w:after="60" w:line="312"/>
        <w:ind w:left="720" w:hanging="360"/>
      </w:pPr>
      <w:r>
        <w:rPr>
          <w:rFonts w:ascii="Inter" w:eastAsia="Inter"/>
          <w:color w:val="1E293B"/>
          <w:sz w:val="22"/>
          <w:szCs w:val="22"/>
        </w:rPr>
        <w:t xml:space="preserve">ADR-127 - Cache Strategy (search results cached)</w:t>
      </w:r>
    </w:p>
    <w:p>
      <w:pPr>
        <w:pStyle w:val="ListParagraph"/>
        <w:numPr>
          <w:ilvl w:val="0"/>
          <w:numId w:val="1"/>
        </w:numPr>
        <w:spacing w:after="60" w:line="312"/>
        <w:ind w:left="720" w:hanging="360"/>
      </w:pPr>
      <w:r>
        <w:rPr>
          <w:rFonts w:ascii="Inter" w:eastAsia="Inter"/>
          <w:color w:val="1E293B"/>
          <w:sz w:val="22"/>
          <w:szCs w:val="22"/>
        </w:rPr>
        <w:t xml:space="preserve">ADR-016 - Feature Flag Architecture (gradual search rollout)</w:t>
      </w:r>
    </w:p>
    <w:p>
      <w:pPr>
        <w:pStyle w:val="ListParagraph"/>
        <w:numPr>
          <w:ilvl w:val="0"/>
          <w:numId w:val="1"/>
        </w:numPr>
        <w:spacing w:after="60" w:line="312"/>
        <w:ind w:left="720" w:hanging="360"/>
      </w:pPr>
      <w:r>
        <w:rPr>
          <w:rFonts w:ascii="Inter" w:eastAsia="Inter"/>
          <w:color w:val="1E293B"/>
          <w:sz w:val="22"/>
          <w:szCs w:val="22"/>
        </w:rPr>
        <w:t xml:space="preserve">ADR-091 - REST Standards (search API follows REST conventions)</w:t>
      </w:r>
    </w:p>
    <w:p>
      <w:pPr>
        <w:pStyle w:val="ListParagraph"/>
        <w:numPr>
          <w:ilvl w:val="0"/>
          <w:numId w:val="1"/>
        </w:numPr>
        <w:spacing w:after="60" w:line="312"/>
        <w:ind w:left="720" w:hanging="360"/>
      </w:pPr>
      <w:r>
        <w:rPr>
          <w:rFonts w:ascii="Inter" w:eastAsia="Inter"/>
          <w:color w:val="1E293B"/>
          <w:sz w:val="22"/>
          <w:szCs w:val="22"/>
        </w:rPr>
        <w:t xml:space="preserve">ADR-097 - Search (API-level search specification)</w:t>
      </w:r>
    </w:p>
    <w:p>
      <w:pPr>
        <w:pStyle w:val="ListParagraph"/>
        <w:numPr>
          <w:ilvl w:val="0"/>
          <w:numId w:val="1"/>
        </w:numPr>
        <w:spacing w:after="60" w:line="312"/>
        <w:ind w:left="720" w:hanging="360"/>
      </w:pPr>
      <w:r>
        <w:rPr>
          <w:rFonts w:ascii="Inter" w:eastAsia="Inter"/>
          <w:color w:val="1E293B"/>
          <w:sz w:val="22"/>
          <w:szCs w:val="22"/>
        </w:rPr>
        <w:t xml:space="preserve">ADR-086 - Audit Trail (search queries logged)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PostgreSQL Full Text Search.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OpenSearch Documentation. OpenSearch Project. 2024.</w:t>
      </w:r>
    </w:p>
    <w:p>
      <w:pPr>
        <w:pStyle w:val="ListParagraph"/>
        <w:numPr>
          <w:ilvl w:val="0"/>
          <w:numId w:val="1"/>
        </w:numPr>
        <w:spacing w:after="60" w:line="312"/>
        <w:ind w:left="720" w:hanging="360"/>
      </w:pPr>
      <w:r>
        <w:rPr>
          <w:rFonts w:ascii="Inter" w:eastAsia="Inter"/>
          <w:color w:val="1E293B"/>
          <w:sz w:val="22"/>
          <w:szCs w:val="22"/>
        </w:rPr>
        <w:t xml:space="preserve">Debezium Documentation. Red Hat.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3.19 - Search Strategy. Internal. 2025.</w:t>
      </w:r>
    </w:p>
    <w:p>
      <w:pPr>
        <w:pStyle w:val="ListParagraph"/>
        <w:numPr>
          <w:ilvl w:val="0"/>
          <w:numId w:val="1"/>
        </w:numPr>
        <w:spacing w:after="60" w:line="312"/>
        <w:ind w:left="720" w:hanging="360"/>
      </w:pPr>
      <w:r>
        <w:rPr>
          <w:rFonts w:ascii="Inter" w:eastAsia="Inter"/>
          <w:color w:val="1E293B"/>
          <w:sz w:val="22"/>
          <w:szCs w:val="22"/>
        </w:rPr>
        <w:t xml:space="preserve">Elasticsearch: The Definitive Guide. O'Reilly. 2015.</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Postgres FTS (tsvector + GIN) deployed for core entities (Done)</w:t>
      </w:r>
    </w:p>
    <w:p>
      <w:pPr>
        <w:pStyle w:val="ListParagraph"/>
        <w:numPr>
          <w:ilvl w:val="0"/>
          <w:numId w:val="1"/>
        </w:numPr>
        <w:spacing w:after="60" w:line="312"/>
        <w:ind w:left="720" w:hanging="360"/>
      </w:pPr>
      <w:r>
        <w:rPr>
          <w:rFonts w:ascii="Inter" w:eastAsia="Inter"/>
          <w:color w:val="1E293B"/>
          <w:sz w:val="22"/>
          <w:szCs w:val="22"/>
        </w:rPr>
        <w:t xml:space="preserve">Elasticsearch cluster provisioned as optional accelerator (Done)</w:t>
      </w:r>
    </w:p>
    <w:p>
      <w:pPr>
        <w:pStyle w:val="ListParagraph"/>
        <w:numPr>
          <w:ilvl w:val="0"/>
          <w:numId w:val="1"/>
        </w:numPr>
        <w:spacing w:after="60" w:line="312"/>
        <w:ind w:left="720" w:hanging="360"/>
      </w:pPr>
      <w:r>
        <w:rPr>
          <w:rFonts w:ascii="Inter" w:eastAsia="Inter"/>
          <w:color w:val="1E293B"/>
          <w:sz w:val="22"/>
          <w:szCs w:val="22"/>
        </w:rPr>
        <w:t xml:space="preserve">CDC pipeline (Postgres -&gt; ES via Outbox) deployed (Done)</w:t>
      </w:r>
    </w:p>
    <w:p>
      <w:pPr>
        <w:pStyle w:val="ListParagraph"/>
        <w:numPr>
          <w:ilvl w:val="0"/>
          <w:numId w:val="1"/>
        </w:numPr>
        <w:spacing w:after="60" w:line="312"/>
        <w:ind w:left="720" w:hanging="360"/>
      </w:pPr>
      <w:r>
        <w:rPr>
          <w:rFonts w:ascii="Inter" w:eastAsia="Inter"/>
          <w:color w:val="1E293B"/>
          <w:sz w:val="22"/>
          <w:szCs w:val="22"/>
        </w:rPr>
        <w:t xml:space="preserve">Search API with FTS-first, ES-fallback logic (Done)</w:t>
      </w:r>
    </w:p>
    <w:p>
      <w:pPr>
        <w:pStyle w:val="ListParagraph"/>
        <w:numPr>
          <w:ilvl w:val="0"/>
          <w:numId w:val="1"/>
        </w:numPr>
        <w:spacing w:after="60" w:line="312"/>
        <w:ind w:left="720" w:hanging="360"/>
      </w:pPr>
      <w:r>
        <w:rPr>
          <w:rFonts w:ascii="Inter" w:eastAsia="Inter"/>
          <w:color w:val="1E293B"/>
          <w:sz w:val="22"/>
          <w:szCs w:val="22"/>
        </w:rPr>
        <w:t xml:space="preserve">Hourly reconciliation job (Postgres vs ES counts) (Done)</w:t>
      </w:r>
    </w:p>
    <w:p>
      <w:pPr>
        <w:pStyle w:val="ListParagraph"/>
        <w:numPr>
          <w:ilvl w:val="0"/>
          <w:numId w:val="1"/>
        </w:numPr>
        <w:spacing w:after="60" w:line="312"/>
        <w:ind w:left="720" w:hanging="360"/>
      </w:pPr>
      <w:r>
        <w:rPr>
          <w:rFonts w:ascii="Inter" w:eastAsia="Inter"/>
          <w:color w:val="1E293B"/>
          <w:sz w:val="22"/>
          <w:szCs w:val="22"/>
        </w:rPr>
        <w:t xml:space="preserve">Quarterly search-quality review (Scheduled)</w:t>
      </w:r>
    </w:p>
    <w:p>
      <w:pPr>
        <w:spacing w:after="60" w:before="360" w:line="280"/>
      </w:pPr>
      <w:r>
        <w:rPr>
          <w:rFonts w:ascii="Inter" w:eastAsia="Inter"/>
          <w:b/>
          <w:bCs/>
          <w:color w:val="4F46E5"/>
          <w:spacing w:val="60"/>
          <w:sz w:val="22"/>
          <w:szCs w:val="22"/>
        </w:rPr>
        <w:t xml:space="preserve">ADR-060</w:t>
      </w:r>
    </w:p>
    <w:p>
      <w:pPr>
        <w:pStyle w:val="Heading1"/>
        <w:spacing w:after="200" w:before="60" w:line="312"/>
      </w:pPr>
      <w:r>
        <w:rPr>
          <w:rFonts w:ascii="Inter" w:eastAsia="Inter"/>
          <w:b/>
          <w:bCs/>
          <w:color w:val="0F172A"/>
          <w:sz w:val="36"/>
          <w:szCs w:val="36"/>
        </w:rPr>
        <w:t xml:space="preserve">Reporting Database Strategy</w:t>
      </w:r>
    </w:p>
    <w:p>
      <w:pPr>
        <w:spacing w:after="120" w:line="280"/>
      </w:pPr>
      <w:r>
        <w:rPr>
          <w:rFonts w:ascii="Inter" w:eastAsia="Inter"/>
          <w:color w:val="64748B"/>
          <w:sz w:val="20"/>
          <w:szCs w:val="20"/>
        </w:rPr>
        <w:t xml:space="preserve">Volume 3 — Data Architecture  -  </w:t>
      </w:r>
      <w:r>
        <w:rPr>
          <w:rFonts w:ascii="Inter" w:eastAsia="Inter"/>
          <w:color w:val="64748B"/>
          <w:sz w:val="20"/>
          <w:szCs w:val="20"/>
        </w:rPr>
        <w:t xml:space="preserve">Data Architecture</w:t>
      </w:r>
    </w:p>
    <w:tbl>
      <w:tblPr>
        <w:tblW w:type="pct" w:w="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single" w:color="16A34A" w:sz="6"/>
              <w:left w:val="single" w:color="16A34A" w:sz="6"/>
              <w:bottom w:val="single" w:color="16A34A" w:sz="6"/>
              <w:right w:val="single" w:color="16A34A" w:sz="6"/>
            </w:tcBorders>
            <w:shd w:fill="ECF8F1" w:val="clear"/>
            <w:tcMar>
              <w:top w:type="dxa" w:w="60"/>
              <w:left w:type="dxa" w:w="160"/>
              <w:bottom w:type="dxa" w:w="60"/>
              <w:right w:type="dxa" w:w="160"/>
            </w:tcMar>
          </w:tcPr>
          <w:p>
            <w:pPr>
              <w:spacing w:line="240"/>
              <w:jc w:val="center"/>
            </w:pPr>
            <w:r>
              <w:rPr>
                <w:rFonts w:ascii="Inter" w:eastAsia="Inter"/>
                <w:b/>
                <w:bCs/>
                <w:color w:val="16A34A"/>
                <w:spacing w:val="40"/>
                <w:sz w:val="18"/>
                <w:szCs w:val="18"/>
              </w:rPr>
              <w:t xml:space="preserve">ACCEPTED</w:t>
            </w:r>
          </w:p>
        </w:tc>
      </w:tr>
    </w:tbl>
    <w:p>
      <w:pPr>
        <w:spacing w:before="160"/>
      </w:pPr>
    </w:p>
    <w:p>
      <w:pPr>
        <w:spacing w:after="80" w:before="280" w:line="280"/>
      </w:pPr>
      <w:r>
        <w:rPr>
          <w:rFonts w:ascii="Inter" w:eastAsia="Inter"/>
          <w:b/>
          <w:bCs/>
          <w:color w:val="4F46E5"/>
          <w:spacing w:val="50"/>
          <w:sz w:val="18"/>
          <w:szCs w:val="18"/>
        </w:rPr>
        <w:t xml:space="preserve">DECISION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4F46E5"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4F46E5"/>
                <w:spacing w:val="30"/>
                <w:sz w:val="18"/>
                <w:szCs w:val="18"/>
              </w:rPr>
              <w:t xml:space="preserve">DECISION</w:t>
            </w:r>
          </w:p>
          <w:p>
            <w:pPr>
              <w:spacing w:line="300"/>
              <w:jc w:val="both"/>
            </w:pPr>
            <w:r>
              <w:rPr>
                <w:rFonts w:ascii="Inter" w:eastAsia="Inter"/>
                <w:color w:val="0F172A"/>
                <w:sz w:val="22"/>
                <w:szCs w:val="22"/>
              </w:rPr>
              <w:t xml:space="preserve">Adopt a three-tier reporting database strategy: (1) Aurora PostgreSQL read replica for real-time operational reports (&lt; 5 sec, low complexity); (2) Materialized views refreshed hourly for standard dashboard reports; (3) Dedicated OLAP store (ClickHouse) for heavy analytical queries, populated via ETL from PostgreSQL. Reports route automatically based on complexity and latency requirements.</w:t>
            </w:r>
          </w:p>
        </w:tc>
      </w:tr>
    </w:tbl>
    <w:p>
      <w:pPr>
        <w:spacing w:before="120"/>
      </w:pPr>
    </w:p>
    <w:p>
      <w:pPr>
        <w:spacing w:after="80" w:before="280" w:line="280"/>
      </w:pPr>
      <w:r>
        <w:rPr>
          <w:rFonts w:ascii="Inter" w:eastAsia="Inter"/>
          <w:b/>
          <w:bCs/>
          <w:color w:val="4F46E5"/>
          <w:spacing w:val="50"/>
          <w:sz w:val="18"/>
          <w:szCs w:val="18"/>
        </w:rPr>
        <w:t xml:space="preserve">STATUS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Status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Accepted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Date Decided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Decision Owner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Review Cadence</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Annual review, or on latency target breach, or on engine major-version upgrade</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Supersedes</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None (v1.0 original; v3.0 refreshes for series alignment and cross-references)</w:t>
            </w:r>
          </w:p>
        </w:tc>
      </w:tr>
    </w:tbl>
    <w:p>
      <w:pPr>
        <w:spacing w:before="120"/>
      </w:pPr>
    </w:p>
    <w:p>
      <w:pPr>
        <w:spacing w:after="80" w:before="280" w:line="280"/>
      </w:pPr>
      <w:r>
        <w:rPr>
          <w:rFonts w:ascii="Inter" w:eastAsia="Inter"/>
          <w:b/>
          <w:bCs/>
          <w:color w:val="4F46E5"/>
          <w:spacing w:val="50"/>
          <w:sz w:val="18"/>
          <w:szCs w:val="18"/>
        </w:rPr>
        <w:t xml:space="preserve">CONTEXT</w:t>
      </w:r>
    </w:p>
    <w:p>
      <w:pPr>
        <w:spacing w:after="120" w:line="312"/>
        <w:jc w:val="both"/>
      </w:pPr>
      <w:r>
        <w:rPr>
          <w:rFonts w:ascii="Inter" w:eastAsia="Inter"/>
          <w:color w:val="1E293B"/>
          <w:sz w:val="22"/>
          <w:szCs w:val="22"/>
        </w:rPr>
        <w:t xml:space="preserve">PreOne generates significant reporting load: operational reports (per-tenant dashboards, daily attendance summary), compliance reports (regulatory submissions, audit exports), and analytical reports (cross-tenant benchmarks, year-over-year trends). Running these reports against the OLTP database would degrade transactional performance, especially for the largest tenants. A dedicated reporting strategy is needed.
The current approach is ad-hoc: some reports run against the primary Aurora cluster (causing performance issues), some are pre-computed and cached (stale data), and some are exported to spreadsheets (manual effort). A clear strategy is needed to route reports to the appropriate backend based on complexity, latency, and freshness requirements.
This ADR defines the reporting strategy: three tiers (read replica, materialized views, OLAP store), routing rules, ETL pipeline, and refresh cadence. It works in concert with ADR-059 (Search Strategy) for query-based reporting and ADR-054 (Archive Policy) for historical reporting.</w:t>
      </w:r>
    </w:p>
    <w:p>
      <w:pPr>
        <w:spacing w:after="80" w:before="280" w:line="280"/>
      </w:pPr>
      <w:r>
        <w:rPr>
          <w:rFonts w:ascii="Inter" w:eastAsia="Inter"/>
          <w:b/>
          <w:bCs/>
          <w:color w:val="4F46E5"/>
          <w:spacing w:val="50"/>
          <w:sz w:val="18"/>
          <w:szCs w:val="18"/>
        </w:rPr>
        <w:t xml:space="preserve">BUSINESS DRIVERS</w:t>
      </w:r>
    </w:p>
    <w:p>
      <w:pPr>
        <w:spacing w:after="120" w:line="312"/>
        <w:jc w:val="both"/>
      </w:pPr>
      <w:r>
        <w:rPr>
          <w:rFonts w:ascii="Inter" w:eastAsia="Inter"/>
          <w:color w:val="1E293B"/>
          <w:sz w:val="22"/>
          <w:szCs w:val="22"/>
        </w:rPr>
        <w:t xml:space="preserve">The primary business driver is OLTP performance protection. Reports can be resource-intensive; running them against the primary database degrades transactional performance for end users. Secondary drivers include analytics capability (cross-tenant benchmarks require an OLAP store), compliance reporting speed (regulatory submissions have deadlines), and customer satisfaction (fast, accurate reports are a competitive differentiator).</w:t>
      </w:r>
    </w:p>
    <w:p>
      <w:pPr>
        <w:spacing w:after="80" w:before="280" w:line="280"/>
      </w:pPr>
      <w:r>
        <w:rPr>
          <w:rFonts w:ascii="Inter" w:eastAsia="Inter"/>
          <w:b/>
          <w:bCs/>
          <w:color w:val="4F46E5"/>
          <w:spacing w:val="50"/>
          <w:sz w:val="18"/>
          <w:szCs w:val="18"/>
        </w:rPr>
        <w:t xml:space="preserve">PROBLEM STATEMENT</w:t>
      </w:r>
    </w:p>
    <w:p>
      <w:pPr>
        <w:spacing w:after="120" w:line="312"/>
        <w:jc w:val="both"/>
      </w:pPr>
      <w:r>
        <w:rPr>
          <w:rFonts w:ascii="Inter" w:eastAsia="Inter"/>
          <w:color w:val="1E293B"/>
          <w:sz w:val="22"/>
          <w:szCs w:val="22"/>
        </w:rPr>
        <w:t xml:space="preserve">PreOne needs a reporting database strategy that handles operational, compliance, and analytical reports without degrading OLTP performance, with clear routing rules, refresh cadence, and a path to heavy analytics at scale.</w:t>
      </w:r>
    </w:p>
    <w:p>
      <w:pPr>
        <w:spacing w:after="80" w:before="280" w:line="280"/>
      </w:pPr>
      <w:r>
        <w:rPr>
          <w:rFonts w:ascii="Inter" w:eastAsia="Inter"/>
          <w:b/>
          <w:bCs/>
          <w:color w:val="4F46E5"/>
          <w:spacing w:val="50"/>
          <w:sz w:val="18"/>
          <w:szCs w:val="18"/>
        </w:rPr>
        <w:t xml:space="preserve">CONSTRAINTS</w:t>
      </w:r>
    </w:p>
    <w:p>
      <w:pPr>
        <w:pStyle w:val="ListParagraph"/>
        <w:numPr>
          <w:ilvl w:val="0"/>
          <w:numId w:val="1"/>
        </w:numPr>
        <w:spacing w:after="60" w:line="312"/>
        <w:ind w:left="720" w:hanging="360"/>
      </w:pPr>
      <w:r>
        <w:rPr>
          <w:rFonts w:ascii="Inter" w:eastAsia="Inter"/>
          <w:color w:val="1E293B"/>
          <w:sz w:val="22"/>
          <w:szCs w:val="22"/>
        </w:rPr>
        <w:t xml:space="preserve">OLTP performance must not be affected by reporting queries.</w:t>
      </w:r>
    </w:p>
    <w:p>
      <w:pPr>
        <w:pStyle w:val="ListParagraph"/>
        <w:numPr>
          <w:ilvl w:val="0"/>
          <w:numId w:val="1"/>
        </w:numPr>
        <w:spacing w:after="60" w:line="312"/>
        <w:ind w:left="720" w:hanging="360"/>
      </w:pPr>
      <w:r>
        <w:rPr>
          <w:rFonts w:ascii="Inter" w:eastAsia="Inter"/>
          <w:color w:val="1E293B"/>
          <w:sz w:val="22"/>
          <w:szCs w:val="22"/>
        </w:rPr>
        <w:t xml:space="preserve">Operational reports must be near-real-time (lag &lt; 5 seconds).</w:t>
      </w:r>
    </w:p>
    <w:p>
      <w:pPr>
        <w:pStyle w:val="ListParagraph"/>
        <w:numPr>
          <w:ilvl w:val="0"/>
          <w:numId w:val="1"/>
        </w:numPr>
        <w:spacing w:after="60" w:line="312"/>
        <w:ind w:left="720" w:hanging="360"/>
      </w:pPr>
      <w:r>
        <w:rPr>
          <w:rFonts w:ascii="Inter" w:eastAsia="Inter"/>
          <w:color w:val="1E293B"/>
          <w:sz w:val="22"/>
          <w:szCs w:val="22"/>
        </w:rPr>
        <w:t xml:space="preserve">Compliance reports must be exportable within 4 hours.</w:t>
      </w:r>
    </w:p>
    <w:p>
      <w:pPr>
        <w:pStyle w:val="ListParagraph"/>
        <w:numPr>
          <w:ilvl w:val="0"/>
          <w:numId w:val="1"/>
        </w:numPr>
        <w:spacing w:after="60" w:line="312"/>
        <w:ind w:left="720" w:hanging="360"/>
      </w:pPr>
      <w:r>
        <w:rPr>
          <w:rFonts w:ascii="Inter" w:eastAsia="Inter"/>
          <w:color w:val="1E293B"/>
          <w:sz w:val="22"/>
          <w:szCs w:val="22"/>
        </w:rPr>
        <w:t xml:space="preserve">Analytical reports must handle cross-tenant aggregation at scale.</w:t>
      </w:r>
    </w:p>
    <w:p>
      <w:pPr>
        <w:pStyle w:val="ListParagraph"/>
        <w:numPr>
          <w:ilvl w:val="0"/>
          <w:numId w:val="1"/>
        </w:numPr>
        <w:spacing w:after="60" w:line="312"/>
        <w:ind w:left="720" w:hanging="360"/>
      </w:pPr>
      <w:r>
        <w:rPr>
          <w:rFonts w:ascii="Inter" w:eastAsia="Inter"/>
          <w:color w:val="1E293B"/>
          <w:sz w:val="22"/>
          <w:szCs w:val="22"/>
        </w:rPr>
        <w:t xml:space="preserve">Reporting infrastructure must be cost-effective.</w:t>
      </w:r>
    </w:p>
    <w:p>
      <w:pPr>
        <w:pStyle w:val="ListParagraph"/>
        <w:numPr>
          <w:ilvl w:val="0"/>
          <w:numId w:val="1"/>
        </w:numPr>
        <w:spacing w:after="60" w:line="312"/>
        <w:ind w:left="720" w:hanging="360"/>
      </w:pPr>
      <w:r>
        <w:rPr>
          <w:rFonts w:ascii="Inter" w:eastAsia="Inter"/>
          <w:color w:val="1E293B"/>
          <w:sz w:val="22"/>
          <w:szCs w:val="22"/>
        </w:rPr>
        <w:t xml:space="preserve">Reports must be tenant-isolated (no cross-tenant data leak in reports).</w:t>
      </w:r>
    </w:p>
    <w:p>
      <w:pPr>
        <w:spacing w:after="80" w:before="280" w:line="280"/>
      </w:pPr>
      <w:r>
        <w:rPr>
          <w:rFonts w:ascii="Inter" w:eastAsia="Inter"/>
          <w:b/>
          <w:bCs/>
          <w:color w:val="4F46E5"/>
          <w:spacing w:val="50"/>
          <w:sz w:val="18"/>
          <w:szCs w:val="18"/>
        </w:rPr>
        <w:t xml:space="preserve">ASSUMPTIONS</w:t>
      </w:r>
    </w:p>
    <w:p>
      <w:pPr>
        <w:pStyle w:val="ListParagraph"/>
        <w:numPr>
          <w:ilvl w:val="0"/>
          <w:numId w:val="1"/>
        </w:numPr>
        <w:spacing w:after="60" w:line="312"/>
        <w:ind w:left="720" w:hanging="360"/>
      </w:pPr>
      <w:r>
        <w:rPr>
          <w:rFonts w:ascii="Inter" w:eastAsia="Inter"/>
          <w:color w:val="1E293B"/>
          <w:sz w:val="22"/>
          <w:szCs w:val="22"/>
        </w:rPr>
        <w:t xml:space="preserve">Aurora read replica lag remains &lt; 5 seconds for OLTP workloads.</w:t>
      </w:r>
    </w:p>
    <w:p>
      <w:pPr>
        <w:pStyle w:val="ListParagraph"/>
        <w:numPr>
          <w:ilvl w:val="0"/>
          <w:numId w:val="1"/>
        </w:numPr>
        <w:spacing w:after="60" w:line="312"/>
        <w:ind w:left="720" w:hanging="360"/>
      </w:pPr>
      <w:r>
        <w:rPr>
          <w:rFonts w:ascii="Inter" w:eastAsia="Inter"/>
          <w:color w:val="1E293B"/>
          <w:sz w:val="22"/>
          <w:szCs w:val="22"/>
        </w:rPr>
        <w:t xml:space="preserve">Materialized views remain the right tool for pre-aggregated reports.</w:t>
      </w:r>
    </w:p>
    <w:p>
      <w:pPr>
        <w:pStyle w:val="ListParagraph"/>
        <w:numPr>
          <w:ilvl w:val="0"/>
          <w:numId w:val="1"/>
        </w:numPr>
        <w:spacing w:after="60" w:line="312"/>
        <w:ind w:left="720" w:hanging="360"/>
      </w:pPr>
      <w:r>
        <w:rPr>
          <w:rFonts w:ascii="Inter" w:eastAsia="Inter"/>
          <w:color w:val="1E293B"/>
          <w:sz w:val="22"/>
          <w:szCs w:val="22"/>
        </w:rPr>
        <w:t xml:space="preserve">ClickHouse remains the most cost-effective OLAP store for PostgreSQL-sourced data.</w:t>
      </w:r>
    </w:p>
    <w:p>
      <w:pPr>
        <w:pStyle w:val="ListParagraph"/>
        <w:numPr>
          <w:ilvl w:val="0"/>
          <w:numId w:val="1"/>
        </w:numPr>
        <w:spacing w:after="60" w:line="312"/>
        <w:ind w:left="720" w:hanging="360"/>
      </w:pPr>
      <w:r>
        <w:rPr>
          <w:rFonts w:ascii="Inter" w:eastAsia="Inter"/>
          <w:color w:val="1E293B"/>
          <w:sz w:val="22"/>
          <w:szCs w:val="22"/>
        </w:rPr>
        <w:t xml:space="preserve">ETL pipeline (Airbyte or custom) remains maintainable.</w:t>
      </w:r>
    </w:p>
    <w:p>
      <w:pPr>
        <w:pStyle w:val="ListParagraph"/>
        <w:numPr>
          <w:ilvl w:val="0"/>
          <w:numId w:val="1"/>
        </w:numPr>
        <w:spacing w:after="60" w:line="312"/>
        <w:ind w:left="720" w:hanging="360"/>
      </w:pPr>
      <w:r>
        <w:rPr>
          <w:rFonts w:ascii="Inter" w:eastAsia="Inter"/>
          <w:color w:val="1E293B"/>
          <w:sz w:val="22"/>
          <w:szCs w:val="22"/>
        </w:rPr>
        <w:t xml:space="preserve">Report volume stays under 10,000 reports/day across all tenants.</w:t>
      </w:r>
    </w:p>
    <w:p>
      <w:pPr>
        <w:spacing w:after="80" w:before="280" w:line="280"/>
      </w:pPr>
      <w:r>
        <w:rPr>
          <w:rFonts w:ascii="Inter" w:eastAsia="Inter"/>
          <w:b/>
          <w:bCs/>
          <w:color w:val="4F46E5"/>
          <w:spacing w:val="50"/>
          <w:sz w:val="18"/>
          <w:szCs w:val="18"/>
        </w:rPr>
        <w:t xml:space="preserve">OPTIONS CONSIDERED</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22%"/>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Option</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Pros</w:t>
            </w:r>
          </w:p>
        </w:tc>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Cons</w:t>
            </w:r>
          </w:p>
        </w:tc>
        <w:tc>
          <w:tcPr>
            <w:tcW w:type="pct" w:w="18%"/>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Verdict</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Three-tier: read replica + materialized views + ClickHouse OLAP.</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Right tool for each report type. Scales to heavy analytics. Cost-effective.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 systems to operate. ETL pipeline to maintain. Routing logic needed.</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Adopted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Single Aurora read replica for all reports.</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Simple. One system. Real-time.</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Doesn't scale for cross-tenant analytics. Materialized view refreshes compete with reports.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Dedicated OLAP warehouse (Snowflake, BigQuery).</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Best analytics performance. Managed. Scales to any size.</w:t>
            </w:r>
          </w:p>
        </w:tc>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Cost scales with usage. Data leaves our infrastructure (compliance concern). Overkill for current scale.</w:t>
            </w:r>
          </w:p>
        </w:tc>
        <w:tc>
          <w:tcPr>
            <w:tcW w:type="pct" w:w="18%"/>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r>
        <w:trPr>
          <w:cantSplit/>
        </w:trPr>
        <w:tc>
          <w:tcPr>
            <w:tcW w:type="pct" w:w="22%"/>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In-application reporting (pre-compute in PostgreSQL).</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No new infrastructure. Single source of truth.</w:t>
            </w:r>
          </w:p>
        </w:tc>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Doesn't scale. Pre-computation is brittle. Limited analytics.</w:t>
            </w:r>
          </w:p>
        </w:tc>
        <w:tc>
          <w:tcPr>
            <w:tcW w:type="pct" w:w="18%"/>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Rejected</w:t>
            </w:r>
          </w:p>
        </w:tc>
      </w:tr>
    </w:tbl>
    <w:p>
      <w:pPr>
        <w:spacing w:before="80"/>
      </w:pPr>
    </w:p>
    <w:p>
      <w:pPr>
        <w:spacing w:after="80" w:before="280" w:line="280"/>
      </w:pPr>
      <w:r>
        <w:rPr>
          <w:rFonts w:ascii="Inter" w:eastAsia="Inter"/>
          <w:b/>
          <w:bCs/>
          <w:color w:val="4F46E5"/>
          <w:spacing w:val="50"/>
          <w:sz w:val="18"/>
          <w:szCs w:val="18"/>
        </w:rPr>
        <w:t xml:space="preserve">DECISION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cantSplit/>
        </w:trPr>
        <w:tc>
          <w:tcPr>
            <w:tcBorders>
              <w:top w:val="none" w:color="FFFFFF" w:sz="0"/>
              <w:left w:val="single" w:color="16A34A" w:sz="18"/>
              <w:bottom w:val="none" w:color="FFFFFF" w:sz="0"/>
              <w:right w:val="none" w:color="FFFFFF" w:sz="0"/>
            </w:tcBorders>
            <w:shd w:fill="EEF2FF" w:val="clear"/>
            <w:tcMar>
              <w:top w:type="dxa" w:w="140"/>
              <w:left w:type="dxa" w:w="200"/>
              <w:bottom w:type="dxa" w:w="140"/>
              <w:right w:type="dxa" w:w="200"/>
            </w:tcMar>
          </w:tcPr>
          <w:p>
            <w:pPr>
              <w:spacing w:after="60" w:line="280"/>
            </w:pPr>
            <w:r>
              <w:rPr>
                <w:rFonts w:ascii="Inter" w:eastAsia="Inter"/>
                <w:b/>
                <w:bCs/>
                <w:color w:val="16A34A"/>
                <w:spacing w:val="30"/>
                <w:sz w:val="18"/>
                <w:szCs w:val="18"/>
              </w:rPr>
              <w:t xml:space="preserve">ADOPTED</w:t>
            </w:r>
          </w:p>
          <w:p>
            <w:pPr>
              <w:spacing w:line="300"/>
              <w:jc w:val="both"/>
            </w:pPr>
            <w:r>
              <w:rPr>
                <w:rFonts w:ascii="Inter" w:eastAsia="Inter"/>
                <w:color w:val="0F172A"/>
                <w:sz w:val="22"/>
                <w:szCs w:val="22"/>
              </w:rPr>
              <w:t xml:space="preserve">We will adopt a three-tier reporting database strategy. (1) Aurora PostgreSQL read replica for real-time operational reports: per-tenant dashboards, current-day summaries, simple list reports. Lag &lt; 5 seconds. (2) Materialized views on the read replica, refreshed hourly, for standard dashboard reports: weekly attendance summary, monthly fee collection, term grade averages. (3) ClickHouse OLAP store, populated via ETL from PostgreSQL, for heavy analytical reports: cross-tenant benchmarks, year-over-year trends, multi-dimensional analysis. ETL runs nightly (full refresh) plus hourly incremental. Reports route automatically based on complexity and latency requirements via the Reporting API.</w:t>
            </w:r>
          </w:p>
        </w:tc>
      </w:tr>
    </w:tbl>
    <w:p>
      <w:pPr>
        <w:spacing w:before="120"/>
      </w:pPr>
    </w:p>
    <w:p>
      <w:pPr>
        <w:spacing w:after="80" w:before="280" w:line="280"/>
      </w:pPr>
      <w:r>
        <w:rPr>
          <w:rFonts w:ascii="Inter" w:eastAsia="Inter"/>
          <w:b/>
          <w:bCs/>
          <w:color w:val="4F46E5"/>
          <w:spacing w:val="50"/>
          <w:sz w:val="18"/>
          <w:szCs w:val="18"/>
        </w:rPr>
        <w:t xml:space="preserve">DETAILED RATIONALE</w:t>
      </w:r>
    </w:p>
    <w:p>
      <w:pPr>
        <w:spacing w:after="120" w:line="312"/>
        <w:jc w:val="both"/>
      </w:pPr>
      <w:r>
        <w:rPr>
          <w:rFonts w:ascii="Inter" w:eastAsia="Inter"/>
          <w:color w:val="1E293B"/>
          <w:sz w:val="22"/>
          <w:szCs w:val="22"/>
        </w:rPr>
        <w:t xml:space="preserve">The three-tier strategy matches the three distinct reporting use cases. Operational reports (current-day attendance, today's fee collection) need real-time data and run against the Aurora read replica. The read replica is asynchronously replicated from the primary with &lt; 5 second lag, which is acceptable for operational reports. Standard dashboard reports (weekly summaries, monthly trends) don't need real-time data and benefit from pre-aggregation; materialized views refreshed hourly provide fast query performance without OLTP impact.
Heavy analytical reports (cross-tenant benchmarks, year-over-year trends across all tenants) require scanning millions of rows and aggregating across tenants. PostgreSQL is not optimized for this workload; ClickHouse is purpose-built for it. ClickHouse's columnar storage and vectorized query execution provide 10-100x performance improvement over PostgreSQL for analytical queries. The ETL pipeline (Apache Airflow orchestrated) populates ClickHouse nightly (full refresh for small tables) plus hourly (incremental for large tables via CDC).
The choice of ClickHouse over Snowflake or BigQuery is driven by cost and data residency. ClickHouse can be self-hosted on EC2 for ~$2K/month, compared to $10K+/month for equivalent Snowflake capacity. Self-hosting also keeps data within PreOne's AWS account, which is important for compliance (regulated data cannot leave our infrastructure without contractual safeguards).
The most likely counter-argument is that three systems are too many. We considered a single read replica for all reports but found that materialized view refreshes compete with report queries for resources, and the read replica doesn't scale for cross-tenant analytics. We considered a dedicated OLAP warehouse but found the cost and data residency concerns prohibitive at current scale. The three-tier approach is the pragmatic middle ground.
The Reporting API is critical for developer experience. Developers should not have to choose between read replica, materialized views, and ClickHouse; the API routes automatically based on report type. Operational reports (current-day, single-tenant) route to the read replica. Dashboard reports (multi-day, single-tenant, pre-aggregated) route to materialized views. Analytical reports (cross-tenant, multi-month) route to ClickHouse. The API contract is the same regardless of backend.</w:t>
      </w:r>
    </w:p>
    <w:p>
      <w:pPr>
        <w:spacing w:after="80" w:before="280" w:line="280"/>
      </w:pPr>
      <w:r>
        <w:rPr>
          <w:rFonts w:ascii="Inter" w:eastAsia="Inter"/>
          <w:b/>
          <w:bCs/>
          <w:color w:val="4F46E5"/>
          <w:spacing w:val="50"/>
          <w:sz w:val="18"/>
          <w:szCs w:val="18"/>
        </w:rPr>
        <w:t xml:space="preserve">ARCHITECTURE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Three-Tier Reporting Strategy:
Application -&gt; Reporting API: runReport(reportSpec)
Reporting API -&gt; Router: Classify report
Router -&gt; Reporting API: {tier: operational/dashboard/analytical}
TIER 1: OPERATIONAL (real-time, single-tenant)
  Reporting API -&gt; Aurora Read Replica: SELECT ... (real-time query)
  Aurora Read Replica -&gt; Primary (async): Replication lag &lt; 5 sec
  Aurora Read Replica -&gt; Reporting API: Results
  Reporting API -&gt; Application: Report
TIER 2: DASHBOARD (hourly, pre-aggregated, single-tenant)
  Reporting API -&gt; Aurora Read Replica: SELECT * FROM mv_weekly_attendance
  Note over Aurora Read Replica: Materialized view refreshed hourly
  Aurora Read Replica -&gt; Reporting API: Results
  Reporting API -&gt; Application: Report
TIER 3: ANALYTICAL (daily ETL, cross-tenant)
  Reporting API -&gt; ClickHouse: SELECT ... GROUP BY tenant, month
  Note over ClickHouse: Populated via ETL from PostgreSQL
  ClickHouse -&gt; Reporting API: Results (aggregated)
  Reporting API -&gt; Application: Report
ETL Pipeline (Airflow orchestrated):
+-------------+    Nightly    +----------+    Hourly    +------------+
| PostgreSQL  | -----------&gt; | Airflow  | ----------&gt; | ClickHouse |
| (primary)   | full refresh | (DAG)    | incremental | (OLAP)     |
+-------------+              +----------+             +------------+
       |                          ^
       | CDC (Debezium)           |
       v                          |
+-------------+              +----------+
| Kafka       | -----------&gt; | Airflow  |
| pg.{tbl}    | stream       | stream   |
+-------------+              +----------+</w:t>
      </w:r>
    </w:p>
    <w:p>
      <w:pPr>
        <w:spacing w:after="80" w:before="280" w:line="280"/>
      </w:pPr>
      <w:r>
        <w:rPr>
          <w:rFonts w:ascii="Inter" w:eastAsia="Inter"/>
          <w:b/>
          <w:bCs/>
          <w:color w:val="4F46E5"/>
          <w:spacing w:val="50"/>
          <w:sz w:val="18"/>
          <w:szCs w:val="18"/>
        </w:rPr>
        <w:t xml:space="preserve">SEQUENCE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User -&gt; Application: Generate weekly attendance summary for tenant X
Application -&gt; Reporting API: runReport({type: "weekly_attendance", tenant: X, week: "2026-W28"})
Reporting API -&gt; Router: Classify (dashboard tier - pre-aggregated, single-tenant)
Reporting API -&gt; Aurora Read Replica: SELECT * FROM mv_weekly_attendance WHERE tenant_id = X AND week = '2026-W28'
Aurora Read Replica -&gt; Reporting API: 7 rows (one per day)
Reporting API -&gt; Application: Weekly summary
User -&gt; Application: Generate cross-tenant benchmark report
Application -&gt; Reporting API: runReport({type: "benchmark", metric: "attendance_rate", month: "2026-06"})
Reporting API -&gt; Router: Classify (analytical tier - cross-tenant)
Reporting API -&gt; ClickHouse: SELECT tenant_id, AVG(attendance_rate) FROM attendance_daily WHERE month = '2026-06' GROUP BY tenant_id
ClickHouse -&gt; Reporting API: 200 rows (one per tenant)
Reporting API -&gt; Application: Benchmark report
Materialized View Refresh (hourly):
Airflow -&gt; Aurora Read Replica: REFRESH MATERIALIZED VIEW CONCURRENTLY mv_weekly_attendance
Aurora Read Replica -&gt; Materialized View: Updated
Note over Airflow: Runs every hour at :00
ETL Pipeline (nightly + hourly):
Airflow (nightly DAG) -&gt; PostgreSQL Primary: SELECT * FROM tenants (small table, full refresh)
Airflow -&gt; ClickHouse: INSERT INTO tenants
Airflow (hourly DAG) -&gt; Kafka: Consume pg.attendance_daily changes
Airflow -&gt; ClickHouse: INSERT INTO attendance_daily (incremental)</w:t>
      </w:r>
    </w:p>
    <w:p>
      <w:pPr>
        <w:spacing w:after="80" w:before="280" w:line="280"/>
      </w:pPr>
      <w:r>
        <w:rPr>
          <w:rFonts w:ascii="Inter" w:eastAsia="Inter"/>
          <w:b/>
          <w:bCs/>
          <w:color w:val="4F46E5"/>
          <w:spacing w:val="50"/>
          <w:sz w:val="18"/>
          <w:szCs w:val="18"/>
        </w:rPr>
        <w:t xml:space="preserve">COMPONENT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
|  ADR-060 — Reporting DB Strategy  -  Component View        |
+-------------------------------------------------------------+
|                                                             |
|  +----------------+        +----------------------+         |
|  | OLTP Primary   | CDC    | Replication Slot     |         |
|  | (Postgres)     |-------&gt;| (logical decoding)   |         |
|  +----------------+        +----------+-----------+         |
|                                       |                     |
|                                       | stream              |
|                                       v                     |
|                              +--------+----------+          |
|                              | ETL Loader        |          |
|                              | (transform +      |          |
|                              |  denormalise)     |          |
|                              +--------+----------+          |
|                                       |                     |
|                                       | writes              |
|                                       v                     |
|                              +--------+----------+          |
|                              | Reporting DB      |          |
|                              | (read-optimised)  |          |
|                              +-------------------+          |
|                                                             |
|  BI tools connect to Reporting DB only (no OLTP load)       |
+-------------------------------------------------------------+</w:t>
      </w:r>
    </w:p>
    <w:p>
      <w:pPr>
        <w:spacing w:after="80" w:before="280" w:line="280"/>
      </w:pPr>
      <w:r>
        <w:rPr>
          <w:rFonts w:ascii="Inter" w:eastAsia="Inter"/>
          <w:b/>
          <w:bCs/>
          <w:color w:val="4F46E5"/>
          <w:spacing w:val="50"/>
          <w:sz w:val="18"/>
          <w:szCs w:val="18"/>
        </w:rPr>
        <w:t xml:space="preserve">DATA FLOW DIAGRAM</w:t>
      </w:r>
    </w:p>
    <w:p>
      <w:pPr>
        <w:pBdr>
          <w:top w:val="single" w:color="E2E8F0" w:sz="4"/>
          <w:bottom w:val="single" w:color="E2E8F0" w:sz="4"/>
          <w:left w:val="single" w:color="4F46E5" w:sz="12"/>
          <w:right w:val="single" w:color="E2E8F0" w:sz="4"/>
        </w:pBdr>
        <w:shd w:fill="F8FAFC" w:val="clear"/>
        <w:spacing w:after="160" w:before="80" w:line="280"/>
        <w:ind w:left="240" w:right="240"/>
      </w:pPr>
      <w:r>
        <w:rPr>
          <w:rFonts w:ascii="JetBrains Mono" w:eastAsia="JetBrains Mono"/>
          <w:color w:val="0F172A"/>
          <w:sz w:val="20"/>
          <w:szCs w:val="20"/>
        </w:rPr>
        <w:t xml:space="preserve">ETL Flow (continuous):
  OLTP Primary -&gt; logical replication slot
  CDC Stream -&gt; ETL Loader (transform + denormalise)
  ETL Loader -&gt; Reporting DB (upsert by key)
  Reporting DB -&gt; materialised views (refresh hourly)
Query Flow:
  BI Tool -&gt; connect to Reporting DB (read-only)
  BI Tool -&gt; SELECT from materialised views / star schema
  No load on OLTP primary
Backfill Flow (initial):
  Operator -&gt; trigger backfill job
  Backfill -&gt; full table scan from OLTP -&gt; transform -&gt; load
  Verify -&gt; row counts OLTP vs Reporting DB</w:t>
      </w:r>
    </w:p>
    <w:p>
      <w:pPr>
        <w:spacing w:after="80" w:before="280" w:line="280"/>
      </w:pPr>
      <w:r>
        <w:rPr>
          <w:rFonts w:ascii="Inter" w:eastAsia="Inter"/>
          <w:b/>
          <w:bCs/>
          <w:color w:val="4F46E5"/>
          <w:spacing w:val="50"/>
          <w:sz w:val="18"/>
          <w:szCs w:val="18"/>
        </w:rPr>
        <w:t xml:space="preserve">DATABASE IMPACT</w:t>
      </w:r>
    </w:p>
    <w:p>
      <w:pPr>
        <w:spacing w:after="120" w:line="312"/>
        <w:jc w:val="both"/>
      </w:pPr>
      <w:r>
        <w:rPr>
          <w:rFonts w:ascii="Inter" w:eastAsia="Inter"/>
          <w:color w:val="1E293B"/>
          <w:sz w:val="22"/>
          <w:szCs w:val="22"/>
        </w:rPr>
        <w:t xml:space="preserve">The read replica offloads reporting queries from the primary, improving OLTP performance. Materialized views add storage overhead (~10% of base tables) but significantly reduce query time for pre-aggregated reports. ClickHouse stores analytical data in columnar format, typically 5-10x compression vs PostgreSQL row format. The ETL pipeline reads from PostgreSQL via CDC (Debezium) and batch extraction, adding minimal load to the primary.</w:t>
      </w:r>
    </w:p>
    <w:p>
      <w:pPr>
        <w:spacing w:after="80" w:before="280" w:line="280"/>
      </w:pPr>
      <w:r>
        <w:rPr>
          <w:rFonts w:ascii="Inter" w:eastAsia="Inter"/>
          <w:b/>
          <w:bCs/>
          <w:color w:val="4F46E5"/>
          <w:spacing w:val="50"/>
          <w:sz w:val="18"/>
          <w:szCs w:val="18"/>
        </w:rPr>
        <w:t xml:space="preserve">API IMPACT</w:t>
      </w:r>
    </w:p>
    <w:p>
      <w:pPr>
        <w:spacing w:after="120" w:line="312"/>
        <w:jc w:val="both"/>
      </w:pPr>
      <w:r>
        <w:rPr>
          <w:rFonts w:ascii="Inter" w:eastAsia="Inter"/>
          <w:color w:val="1E293B"/>
          <w:sz w:val="22"/>
          <w:szCs w:val="22"/>
        </w:rPr>
        <w:t xml:space="preserve">A new /api/v1/reports endpoint is added. The endpoint accepts a report specification: {type, parameters, format}. The API routes to the appropriate tier (read replica, materialized view, ClickHouse) based on report type. Response format is JSON by default; CSV and PDF export are supported via the Export Engine (ADR-102). Reports are tenant-scoped via the JWT (ADR-070); cross-tenant reports require platform_admin role.</w:t>
      </w:r>
    </w:p>
    <w:p>
      <w:pPr>
        <w:spacing w:after="80" w:before="280" w:line="280"/>
      </w:pPr>
      <w:r>
        <w:rPr>
          <w:rFonts w:ascii="Inter" w:eastAsia="Inter"/>
          <w:b/>
          <w:bCs/>
          <w:color w:val="4F46E5"/>
          <w:spacing w:val="50"/>
          <w:sz w:val="18"/>
          <w:szCs w:val="18"/>
        </w:rPr>
        <w:t xml:space="preserve">UI IMPACT</w:t>
      </w:r>
    </w:p>
    <w:p>
      <w:pPr>
        <w:spacing w:after="120" w:line="312"/>
        <w:jc w:val="both"/>
      </w:pPr>
      <w:r>
        <w:rPr>
          <w:rFonts w:ascii="Inter" w:eastAsia="Inter"/>
          <w:color w:val="1E293B"/>
          <w:sz w:val="22"/>
          <w:szCs w:val="22"/>
        </w:rPr>
        <w:t xml:space="preserve">Reporting database strategy powers the analytics UI. The 'Reports' section of the admin UI (accessible to admins and analysts) connects to the Reporting DB rather than the OLTP primary, enabling complex queries over years of data without impacting transactional performance. The reporting UI includes a report builder (drag-and-drop dimensions and measures), a dashboard library (saved reports with auto-refresh), and an export-to-CSV/Excel feature. Reports that previously timed out (against the OLTP primary) now complete in seconds. End users do not access the reporting UI; it is admin/analyst-only.</w:t>
      </w:r>
    </w:p>
    <w:p>
      <w:pPr>
        <w:spacing w:after="80" w:before="280" w:line="280"/>
      </w:pPr>
      <w:r>
        <w:rPr>
          <w:rFonts w:ascii="Inter" w:eastAsia="Inter"/>
          <w:b/>
          <w:bCs/>
          <w:color w:val="4F46E5"/>
          <w:spacing w:val="50"/>
          <w:sz w:val="18"/>
          <w:szCs w:val="18"/>
        </w:rPr>
        <w:t xml:space="preserve">SECURITY IMPACT</w:t>
      </w:r>
    </w:p>
    <w:p>
      <w:pPr>
        <w:spacing w:after="120" w:line="312"/>
        <w:jc w:val="both"/>
      </w:pPr>
      <w:r>
        <w:rPr>
          <w:rFonts w:ascii="Inter" w:eastAsia="Inter"/>
          <w:color w:val="1E293B"/>
          <w:sz w:val="22"/>
          <w:szCs w:val="22"/>
        </w:rPr>
        <w:t xml:space="preserve">Tenant isolation is enforced at multiple levels. The read replica uses row-level security policies inherited from the primary. Materialized views are tenant-scoped by definition (GROUP BY tenant_id). ClickHouse uses per-tenant row-level security via ClickHouse's row policy feature. The Reporting API extracts tenant_id from the JWT and enforces it in all queries. Cross-tenant reports require platform_admin role and are audited.</w:t>
      </w:r>
    </w:p>
    <w:p>
      <w:pPr>
        <w:spacing w:after="80" w:before="280" w:line="280"/>
      </w:pPr>
      <w:r>
        <w:rPr>
          <w:rFonts w:ascii="Inter" w:eastAsia="Inter"/>
          <w:b/>
          <w:bCs/>
          <w:color w:val="4F46E5"/>
          <w:spacing w:val="50"/>
          <w:sz w:val="18"/>
          <w:szCs w:val="18"/>
        </w:rPr>
        <w:t xml:space="preserve">PERFORMANCE IMPACT</w:t>
      </w:r>
    </w:p>
    <w:p>
      <w:pPr>
        <w:spacing w:after="120" w:line="312"/>
        <w:jc w:val="both"/>
      </w:pPr>
      <w:r>
        <w:rPr>
          <w:rFonts w:ascii="Inter" w:eastAsia="Inter"/>
          <w:color w:val="1E293B"/>
          <w:sz w:val="22"/>
          <w:szCs w:val="22"/>
        </w:rPr>
        <w:t xml:space="preserve">Reporting strategy significantly improves OLTP performance by offloading reports from the primary. Operational reports return in &lt; 1 second (read replica). Dashboard reports return in &lt; 500ms (materialized views). Analytical reports return in &lt; 5 seconds (ClickHouse, even for cross-tenant scans of millions of rows). Materialized view refresh takes 5-30 seconds depending on data volume; runs hourly without impacting reports (CONCURRENTLY refresh). ETL pipeline runs nightly (30 minutes) plus hourly incremental (5 minutes).</w:t>
      </w:r>
    </w:p>
    <w:p>
      <w:pPr>
        <w:spacing w:after="80" w:before="280" w:line="280"/>
      </w:pPr>
      <w:r>
        <w:rPr>
          <w:rFonts w:ascii="Inter" w:eastAsia="Inter"/>
          <w:b/>
          <w:bCs/>
          <w:color w:val="4F46E5"/>
          <w:spacing w:val="50"/>
          <w:sz w:val="18"/>
          <w:szCs w:val="18"/>
        </w:rPr>
        <w:t xml:space="preserve">SCALABILITY ANALYSIS</w:t>
      </w:r>
    </w:p>
    <w:p>
      <w:pPr>
        <w:spacing w:after="120" w:line="312"/>
        <w:jc w:val="both"/>
      </w:pPr>
      <w:r>
        <w:rPr>
          <w:rFonts w:ascii="Inter" w:eastAsia="Inter"/>
          <w:color w:val="1E293B"/>
          <w:sz w:val="22"/>
          <w:szCs w:val="22"/>
        </w:rPr>
        <w:t xml:space="preserve">The three-tier strategy scales independently. Aurora read replica scales vertically (larger instance) and supports up to 15 replicas horizontally. Materialized views scale with primary data size; the largest materialized view (attendance summary) is ~1% of base table size. ClickHouse scales horizontally by adding shards; current single-node handles 100GB with headroom for 10x growth. ETL pipeline scales with data volume; nightly full refresh of small tables is fast, hourly incremental of large tables is bounded by CDC throughput.</w:t>
      </w:r>
    </w:p>
    <w:p>
      <w:pPr>
        <w:spacing w:after="80" w:before="280" w:line="280"/>
      </w:pPr>
      <w:r>
        <w:rPr>
          <w:rFonts w:ascii="Inter" w:eastAsia="Inter"/>
          <w:b/>
          <w:bCs/>
          <w:color w:val="4F46E5"/>
          <w:spacing w:val="50"/>
          <w:sz w:val="18"/>
          <w:szCs w:val="18"/>
        </w:rPr>
        <w:t xml:space="preserve">OPERATIONAL CONSIDERATIONS</w:t>
      </w:r>
    </w:p>
    <w:p>
      <w:pPr>
        <w:spacing w:after="120" w:line="312"/>
        <w:jc w:val="both"/>
      </w:pPr>
      <w:r>
        <w:rPr>
          <w:rFonts w:ascii="Inter" w:eastAsia="Inter"/>
          <w:color w:val="1E293B"/>
          <w:sz w:val="22"/>
          <w:szCs w:val="22"/>
        </w:rPr>
        <w:t xml:space="preserve">Database team owns the read replica and materialized views. Data platform team owns ClickHouse and the ETL pipeline. Reporting API is owned by the API platform team. On-call rotation includes all three teams. ClickHouse cluster is monitored via CloudWatch + ClickHouse's built-in metrics. Materialized view refresh is monitored and alerted if &gt; 5 minutes. ETL pipeline failure triggers Sev-2 incident.</w:t>
      </w:r>
    </w:p>
    <w:p>
      <w:pPr>
        <w:spacing w:after="80" w:before="280" w:line="280"/>
      </w:pPr>
      <w:r>
        <w:rPr>
          <w:rFonts w:ascii="Inter" w:eastAsia="Inter"/>
          <w:b/>
          <w:bCs/>
          <w:color w:val="4F46E5"/>
          <w:spacing w:val="50"/>
          <w:sz w:val="18"/>
          <w:szCs w:val="18"/>
        </w:rPr>
        <w:t xml:space="preserve">RISKS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3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Risk</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Likelihood</w:t>
            </w:r>
          </w:p>
        </w:tc>
        <w:tc>
          <w:tcPr>
            <w:tcW w:type="pct" w:w="15%"/>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Impact</w:t>
            </w:r>
          </w:p>
        </w:tc>
        <w:tc>
          <w:tcPr>
            <w:tcW w:type="pct" w:w="4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Mitigation</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Read replica lag exceeds 5 seconds during peak write load.</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Lag monitoring with alert at 30 seconds. Operational reports show 'data may be 30 seconds stale' when lag exceeds threshold.</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Materialized view refresh fails or takes too long.</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CONCURRENTLY refresh allows queries during refresh. Failure triggers alert. Manual refresh available via actuator endpoint.</w:t>
            </w:r>
          </w:p>
        </w:tc>
      </w:tr>
      <w:tr>
        <w:trPr>
          <w:cantSplit/>
        </w:trPr>
        <w:tc>
          <w:tcPr>
            <w:tcW w:type="pct" w:w="3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ETL pipeline failure leaves ClickHouse stale.</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15%"/>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Nightly full refresh catches up any missed incremental updates. Staleness alert at 24 hours. Manual ETL trigger available.</w:t>
            </w:r>
          </w:p>
        </w:tc>
      </w:tr>
      <w:tr>
        <w:trPr>
          <w:cantSplit/>
        </w:trPr>
        <w:tc>
          <w:tcPr>
            <w:tcW w:type="pct" w:w="3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ClickHouse single-node failure takes down analytical reports.</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Low</w:t>
            </w:r>
          </w:p>
        </w:tc>
        <w:tc>
          <w:tcPr>
            <w:tcW w:type="pct" w:w="15%"/>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Medium</w:t>
            </w:r>
          </w:p>
        </w:tc>
        <w:tc>
          <w:tcPr>
            <w:tcW w:type="pct" w:w="4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Multi-AZ ClickHouse cluster with replication. Operational and dashboard reports continue to work.</w:t>
            </w:r>
          </w:p>
        </w:tc>
      </w:tr>
    </w:tbl>
    <w:p>
      <w:pPr>
        <w:spacing w:before="80"/>
      </w:pPr>
    </w:p>
    <w:p>
      <w:pPr>
        <w:spacing w:after="80" w:before="280" w:line="280"/>
      </w:pPr>
      <w:r>
        <w:rPr>
          <w:rFonts w:ascii="Inter" w:eastAsia="Inter"/>
          <w:b/>
          <w:bCs/>
          <w:color w:val="4F46E5"/>
          <w:spacing w:val="50"/>
          <w:sz w:val="18"/>
          <w:szCs w:val="18"/>
        </w:rPr>
        <w:t xml:space="preserve">TRADE-OFFS</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blHeader/>
        </w:trPr>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Gain</w:t>
            </w:r>
          </w:p>
        </w:tc>
        <w:tc>
          <w:tcPr>
            <w:tcW w:type="pct" w:w="50%"/>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We Lose</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OLTP performance protected from reporting load.</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Three reporting systems to operate.</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Right tool for each report type.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Routing logic must be maintained.</w:t>
            </w:r>
          </w:p>
        </w:tc>
      </w:tr>
      <w:tr>
        <w:trPr>
          <w:cantSplit/>
        </w:trPr>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ClickHouse provides 10-100x analytics performance.</w:t>
            </w:r>
          </w:p>
        </w:tc>
        <w:tc>
          <w:tcPr>
            <w:tcW w:type="pct" w:w="50%"/>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ETL pipeline adds complexity and lag.</w:t>
            </w:r>
          </w:p>
        </w:tc>
      </w:tr>
      <w:tr>
        <w:trPr>
          <w:cantSplit/>
        </w:trPr>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Cost-effective vs managed OLAP warehouse.</w:t>
            </w:r>
          </w:p>
        </w:tc>
        <w:tc>
          <w:tcPr>
            <w:tcW w:type="pct" w:w="50%"/>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Self-hosted ClickHouse requires operational expertise.</w:t>
            </w:r>
          </w:p>
        </w:tc>
      </w:tr>
    </w:tbl>
    <w:p>
      <w:pPr>
        <w:spacing w:before="80"/>
      </w:pPr>
    </w:p>
    <w:p>
      <w:pPr>
        <w:spacing w:after="80" w:before="280" w:line="280"/>
      </w:pPr>
      <w:r>
        <w:rPr>
          <w:rFonts w:ascii="Inter" w:eastAsia="Inter"/>
          <w:b/>
          <w:bCs/>
          <w:color w:val="4F46E5"/>
          <w:spacing w:val="50"/>
          <w:sz w:val="18"/>
          <w:szCs w:val="18"/>
        </w:rPr>
        <w:t xml:space="preserve">REJECTED ALTERNATIVES</w:t>
      </w:r>
    </w:p>
    <w:p>
      <w:pPr>
        <w:spacing w:after="120" w:line="312"/>
        <w:jc w:val="both"/>
      </w:pPr>
      <w:r>
        <w:rPr>
          <w:rFonts w:ascii="Inter" w:eastAsia="Inter"/>
          <w:color w:val="1E293B"/>
          <w:sz w:val="22"/>
          <w:szCs w:val="22"/>
        </w:rPr>
        <w:t xml:space="preserve">Single Aurora read replica for all reports was rejected because it doesn't scale for cross-tenant analytics and materialized view refreshes compete with report queries. Dedicated OLAP warehouse (Snowflake, BigQuery) was rejected due to cost and data residency concerns. In-application reporting (pre-compute in PostgreSQL) was rejected because it doesn't scale and is brittle. The three-tier approach is the pragmatic middle ground: real-time via read replica, pre-aggregated via materialized views, heavy analytics via ClickHouse.</w:t>
      </w:r>
    </w:p>
    <w:p>
      <w:pPr>
        <w:spacing w:after="80" w:before="280" w:line="280"/>
      </w:pPr>
      <w:r>
        <w:rPr>
          <w:rFonts w:ascii="Inter" w:eastAsia="Inter"/>
          <w:b/>
          <w:bCs/>
          <w:color w:val="4F46E5"/>
          <w:spacing w:val="50"/>
          <w:sz w:val="18"/>
          <w:szCs w:val="18"/>
        </w:rPr>
        <w:t xml:space="preserve">MIGRATION PLAN</w:t>
      </w:r>
    </w:p>
    <w:p>
      <w:pPr>
        <w:spacing w:after="120" w:line="312"/>
        <w:jc w:val="both"/>
      </w:pPr>
      <w:r>
        <w:rPr>
          <w:rFonts w:ascii="Inter" w:eastAsia="Inter"/>
          <w:color w:val="1E293B"/>
          <w:sz w:val="22"/>
          <w:szCs w:val="22"/>
        </w:rPr>
        <w:t xml:space="preserve">Migration is phased over 12 weeks. Week 1-2: provision Aurora read replica and verify replication lag. Week 3-4: identify top 20 dashboard reports and create materialized views. Week 5-6: deploy ClickHouse cluster and configure schema. Week 7-8: build ETL pipeline (Airflow) for nightly + incremental load. Week 9-10: build Reporting API with routing logic. Week 11: deploy to staging, verify all three tiers. Week 12: production rollout with feature flag for gradual cutover.</w:t>
      </w:r>
    </w:p>
    <w:p>
      <w:pPr>
        <w:spacing w:after="80" w:before="280" w:line="280"/>
      </w:pPr>
      <w:r>
        <w:rPr>
          <w:rFonts w:ascii="Inter" w:eastAsia="Inter"/>
          <w:b/>
          <w:bCs/>
          <w:color w:val="4F46E5"/>
          <w:spacing w:val="50"/>
          <w:sz w:val="18"/>
          <w:szCs w:val="18"/>
        </w:rPr>
        <w:t xml:space="preserve">TESTING STRATEGY</w:t>
      </w:r>
    </w:p>
    <w:p>
      <w:pPr>
        <w:spacing w:after="120" w:line="312"/>
        <w:jc w:val="both"/>
      </w:pPr>
      <w:r>
        <w:rPr>
          <w:rFonts w:ascii="Inter" w:eastAsia="Inter"/>
          <w:color w:val="1E293B"/>
          <w:sz w:val="22"/>
          <w:szCs w:val="22"/>
        </w:rPr>
        <w:t xml:space="preserve">Read replica is tested by verifying replication lag and query performance. Materialized views are tested by verifying data correctness against base tables and refresh duration. ClickHouse is tested by verifying ETL correctness (row counts match PostgreSQL) and query performance. Reporting API routing is tested with all three report types. Tenant isolation is tested by attempting cross-tenant reports without platform_admin role (must fail).</w:t>
      </w:r>
    </w:p>
    <w:p>
      <w:pPr>
        <w:spacing w:after="80" w:before="280" w:line="280"/>
      </w:pPr>
      <w:r>
        <w:rPr>
          <w:rFonts w:ascii="Inter" w:eastAsia="Inter"/>
          <w:b/>
          <w:bCs/>
          <w:color w:val="4F46E5"/>
          <w:spacing w:val="50"/>
          <w:sz w:val="18"/>
          <w:szCs w:val="18"/>
        </w:rPr>
        <w:t xml:space="preserve">MONITORING &amp; OBSERVABILITY</w:t>
      </w:r>
    </w:p>
    <w:p>
      <w:pPr>
        <w:spacing w:after="120" w:line="312"/>
        <w:jc w:val="both"/>
      </w:pPr>
      <w:r>
        <w:rPr>
          <w:rFonts w:ascii="Inter" w:eastAsia="Inter"/>
          <w:color w:val="1E293B"/>
          <w:sz w:val="22"/>
          <w:szCs w:val="22"/>
        </w:rPr>
        <w:t xml:space="preserve">Metrics: read_replica_lag_seconds (target &lt; 5), materialized_view_refresh_duration_ms, etl_pipeline_duration_ms, clickhouse_query_duration_ms (target &lt; 5000), report_query_total (by tier). Dashboards: reporting performance by tier, ETL pipeline status, ClickHouse cluster health, report query distribution. Alerts: read replica lag &gt; 30 seconds, materialized view refresh &gt; 5 minutes, ETL pipeline failure, ClickHouse query &gt; 30 seconds, report error rate &gt; 1%.</w:t>
      </w:r>
    </w:p>
    <w:p>
      <w:pPr>
        <w:spacing w:after="80" w:before="280" w:line="280"/>
      </w:pPr>
      <w:r>
        <w:rPr>
          <w:rFonts w:ascii="Inter" w:eastAsia="Inter"/>
          <w:b/>
          <w:bCs/>
          <w:color w:val="4F46E5"/>
          <w:spacing w:val="50"/>
          <w:sz w:val="18"/>
          <w:szCs w:val="18"/>
        </w:rPr>
        <w:t xml:space="preserve">FUTURE EVOLUTION</w:t>
      </w:r>
    </w:p>
    <w:p>
      <w:pPr>
        <w:spacing w:after="120" w:line="312"/>
        <w:jc w:val="both"/>
      </w:pPr>
      <w:r>
        <w:rPr>
          <w:rFonts w:ascii="Inter" w:eastAsia="Inter"/>
          <w:color w:val="1E293B"/>
          <w:sz w:val="22"/>
          <w:szCs w:val="22"/>
        </w:rPr>
        <w:t xml:space="preserve">The reporting strategy should be revisited if: (a) data volume exceeds 1TB in ClickHouse, requiring sharding; (b) real-time analytical reports (&lt; 1 second lag) are required, requiring streaming ETL; (c) AI/ML features require a feature store, extending the OLAP tier; (d) multi-region deployment requires region-local reporting. The likely successor is a unified analytics platform (e.g., dbt + ClickHouse + Metabase) with streaming ETL via Kafka Connect + ClickHouse Kafka connector.</w:t>
      </w:r>
    </w:p>
    <w:p>
      <w:pPr>
        <w:spacing w:after="80" w:before="280" w:line="280"/>
      </w:pPr>
      <w:r>
        <w:rPr>
          <w:rFonts w:ascii="Inter" w:eastAsia="Inter"/>
          <w:b/>
          <w:bCs/>
          <w:color w:val="4F46E5"/>
          <w:spacing w:val="50"/>
          <w:sz w:val="18"/>
          <w:szCs w:val="18"/>
        </w:rPr>
        <w:t xml:space="preserve">RELATED ADRS</w:t>
      </w:r>
    </w:p>
    <w:p>
      <w:pPr>
        <w:pStyle w:val="ListParagraph"/>
        <w:numPr>
          <w:ilvl w:val="0"/>
          <w:numId w:val="1"/>
        </w:numPr>
        <w:spacing w:after="60" w:line="312"/>
        <w:ind w:left="720" w:hanging="360"/>
      </w:pPr>
      <w:r>
        <w:rPr>
          <w:rFonts w:ascii="Inter" w:eastAsia="Inter"/>
          <w:color w:val="1E293B"/>
          <w:sz w:val="22"/>
          <w:szCs w:val="22"/>
        </w:rPr>
        <w:t xml:space="preserve">ADR-041 - PostgreSQL Strategy (source of truth for reports)</w:t>
      </w:r>
    </w:p>
    <w:p>
      <w:pPr>
        <w:pStyle w:val="ListParagraph"/>
        <w:numPr>
          <w:ilvl w:val="0"/>
          <w:numId w:val="1"/>
        </w:numPr>
        <w:spacing w:after="60" w:line="312"/>
        <w:ind w:left="720" w:hanging="360"/>
      </w:pPr>
      <w:r>
        <w:rPr>
          <w:rFonts w:ascii="Inter" w:eastAsia="Inter"/>
          <w:color w:val="1E293B"/>
          <w:sz w:val="22"/>
          <w:szCs w:val="22"/>
        </w:rPr>
        <w:t xml:space="preserve">ADR-054 - Archive Policy (historical reporting via archive)</w:t>
      </w:r>
    </w:p>
    <w:p>
      <w:pPr>
        <w:pStyle w:val="ListParagraph"/>
        <w:numPr>
          <w:ilvl w:val="0"/>
          <w:numId w:val="1"/>
        </w:numPr>
        <w:spacing w:after="60" w:line="312"/>
        <w:ind w:left="720" w:hanging="360"/>
      </w:pPr>
      <w:r>
        <w:rPr>
          <w:rFonts w:ascii="Inter" w:eastAsia="Inter"/>
          <w:color w:val="1E293B"/>
          <w:sz w:val="22"/>
          <w:szCs w:val="22"/>
        </w:rPr>
        <w:t xml:space="preserve">ADR-059 - Search Strategy (query-based reporting via search)</w:t>
      </w:r>
    </w:p>
    <w:p>
      <w:pPr>
        <w:pStyle w:val="ListParagraph"/>
        <w:numPr>
          <w:ilvl w:val="0"/>
          <w:numId w:val="1"/>
        </w:numPr>
        <w:spacing w:after="60" w:line="312"/>
        <w:ind w:left="720" w:hanging="360"/>
      </w:pPr>
      <w:r>
        <w:rPr>
          <w:rFonts w:ascii="Inter" w:eastAsia="Inter"/>
          <w:color w:val="1E293B"/>
          <w:sz w:val="22"/>
          <w:szCs w:val="22"/>
        </w:rPr>
        <w:t xml:space="preserve">ADR-102 - Export Engine (report export to CSV/PDF)</w:t>
      </w:r>
    </w:p>
    <w:p>
      <w:pPr>
        <w:pStyle w:val="ListParagraph"/>
        <w:numPr>
          <w:ilvl w:val="0"/>
          <w:numId w:val="1"/>
        </w:numPr>
        <w:spacing w:after="60" w:line="312"/>
        <w:ind w:left="720" w:hanging="360"/>
      </w:pPr>
      <w:r>
        <w:rPr>
          <w:rFonts w:ascii="Inter" w:eastAsia="Inter"/>
          <w:color w:val="1E293B"/>
          <w:sz w:val="22"/>
          <w:szCs w:val="22"/>
        </w:rPr>
        <w:t xml:space="preserve">ADR-127 - Cache Strategy (report results cached)</w:t>
      </w:r>
    </w:p>
    <w:p>
      <w:pPr>
        <w:pStyle w:val="ListParagraph"/>
        <w:numPr>
          <w:ilvl w:val="0"/>
          <w:numId w:val="1"/>
        </w:numPr>
        <w:spacing w:after="60" w:line="312"/>
        <w:ind w:left="720" w:hanging="360"/>
      </w:pPr>
      <w:r>
        <w:rPr>
          <w:rFonts w:ascii="Inter" w:eastAsia="Inter"/>
          <w:color w:val="1E293B"/>
          <w:sz w:val="22"/>
          <w:szCs w:val="22"/>
        </w:rPr>
        <w:t xml:space="preserve">ADR-043 - Tenant Isolation (tenant-scoped reports)</w:t>
      </w:r>
    </w:p>
    <w:p>
      <w:pPr>
        <w:pStyle w:val="ListParagraph"/>
        <w:numPr>
          <w:ilvl w:val="0"/>
          <w:numId w:val="1"/>
        </w:numPr>
        <w:spacing w:after="60" w:line="312"/>
        <w:ind w:left="720" w:hanging="360"/>
      </w:pPr>
      <w:r>
        <w:rPr>
          <w:rFonts w:ascii="Inter" w:eastAsia="Inter"/>
          <w:color w:val="1E293B"/>
          <w:sz w:val="22"/>
          <w:szCs w:val="22"/>
        </w:rPr>
        <w:t xml:space="preserve">ADR-091 - REST Standards (report API follows REST)</w:t>
      </w:r>
    </w:p>
    <w:p>
      <w:pPr>
        <w:pStyle w:val="ListParagraph"/>
        <w:numPr>
          <w:ilvl w:val="0"/>
          <w:numId w:val="1"/>
        </w:numPr>
        <w:spacing w:after="60" w:line="312"/>
        <w:ind w:left="720" w:hanging="360"/>
      </w:pPr>
      <w:r>
        <w:rPr>
          <w:rFonts w:ascii="Inter" w:eastAsia="Inter"/>
          <w:color w:val="1E293B"/>
          <w:sz w:val="22"/>
          <w:szCs w:val="22"/>
        </w:rPr>
        <w:t xml:space="preserve">ADR-086 - Audit Trail (report generation logged)</w:t>
      </w:r>
    </w:p>
    <w:p>
      <w:pPr>
        <w:spacing w:after="80" w:before="280" w:line="280"/>
      </w:pPr>
      <w:r>
        <w:rPr>
          <w:rFonts w:ascii="Inter" w:eastAsia="Inter"/>
          <w:b/>
          <w:bCs/>
          <w:color w:val="4F46E5"/>
          <w:spacing w:val="50"/>
          <w:sz w:val="18"/>
          <w:szCs w:val="18"/>
        </w:rPr>
        <w:t xml:space="preserve">REFERENCES</w:t>
      </w:r>
    </w:p>
    <w:p>
      <w:pPr>
        <w:pStyle w:val="ListParagraph"/>
        <w:numPr>
          <w:ilvl w:val="0"/>
          <w:numId w:val="1"/>
        </w:numPr>
        <w:spacing w:after="60" w:line="312"/>
        <w:ind w:left="720" w:hanging="360"/>
      </w:pPr>
      <w:r>
        <w:rPr>
          <w:rFonts w:ascii="Inter" w:eastAsia="Inter"/>
          <w:color w:val="1E293B"/>
          <w:sz w:val="22"/>
          <w:szCs w:val="22"/>
        </w:rPr>
        <w:t xml:space="preserve">ClickHouse Documentation. ClickHouse. 2024.</w:t>
      </w:r>
    </w:p>
    <w:p>
      <w:pPr>
        <w:pStyle w:val="ListParagraph"/>
        <w:numPr>
          <w:ilvl w:val="0"/>
          <w:numId w:val="1"/>
        </w:numPr>
        <w:spacing w:after="60" w:line="312"/>
        <w:ind w:left="720" w:hanging="360"/>
      </w:pPr>
      <w:r>
        <w:rPr>
          <w:rFonts w:ascii="Inter" w:eastAsia="Inter"/>
          <w:color w:val="1E293B"/>
          <w:sz w:val="22"/>
          <w:szCs w:val="22"/>
        </w:rPr>
        <w:t xml:space="preserve">PostgreSQL Materialized Views. PostgreSQL Global Development Group. 2024.</w:t>
      </w:r>
    </w:p>
    <w:p>
      <w:pPr>
        <w:pStyle w:val="ListParagraph"/>
        <w:numPr>
          <w:ilvl w:val="0"/>
          <w:numId w:val="1"/>
        </w:numPr>
        <w:spacing w:after="60" w:line="312"/>
        <w:ind w:left="720" w:hanging="360"/>
      </w:pPr>
      <w:r>
        <w:rPr>
          <w:rFonts w:ascii="Inter" w:eastAsia="Inter"/>
          <w:color w:val="1E293B"/>
          <w:sz w:val="22"/>
          <w:szCs w:val="22"/>
        </w:rPr>
        <w:t xml:space="preserve">Apache Airflow Documentation. Apache Software Foundation. 2024.</w:t>
      </w:r>
    </w:p>
    <w:p>
      <w:pPr>
        <w:pStyle w:val="ListParagraph"/>
        <w:numPr>
          <w:ilvl w:val="0"/>
          <w:numId w:val="1"/>
        </w:numPr>
        <w:spacing w:after="60" w:line="312"/>
        <w:ind w:left="720" w:hanging="360"/>
      </w:pPr>
      <w:r>
        <w:rPr>
          <w:rFonts w:ascii="Inter" w:eastAsia="Inter"/>
          <w:color w:val="1E293B"/>
          <w:sz w:val="22"/>
          <w:szCs w:val="22"/>
        </w:rPr>
        <w:t xml:space="preserve">PreOne Engineering Handbook, Section 3.20 - Reporting Database Strategy. Internal. 2025.</w:t>
      </w:r>
    </w:p>
    <w:p>
      <w:pPr>
        <w:pStyle w:val="ListParagraph"/>
        <w:numPr>
          <w:ilvl w:val="0"/>
          <w:numId w:val="1"/>
        </w:numPr>
        <w:spacing w:after="60" w:line="312"/>
        <w:ind w:left="720" w:hanging="360"/>
      </w:pPr>
      <w:r>
        <w:rPr>
          <w:rFonts w:ascii="Inter" w:eastAsia="Inter"/>
          <w:color w:val="1E293B"/>
          <w:sz w:val="22"/>
          <w:szCs w:val="22"/>
        </w:rPr>
        <w:t xml:space="preserve">Designing Data-Intensive Applications. Martin Kleppmann. O'Reilly. 2017.</w:t>
      </w:r>
    </w:p>
    <w:p>
      <w:pPr>
        <w:spacing w:after="80" w:before="280" w:line="280"/>
      </w:pPr>
      <w:r>
        <w:rPr>
          <w:rFonts w:ascii="Inter" w:eastAsia="Inter"/>
          <w:b/>
          <w:bCs/>
          <w:color w:val="4F46E5"/>
          <w:spacing w:val="50"/>
          <w:sz w:val="18"/>
          <w:szCs w:val="18"/>
        </w:rPr>
        <w:t xml:space="preserve">DECISION HISTORY</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gridCol w:w="100"/>
        <w:gridCol w:w="100"/>
      </w:tblGrid>
      <w:tr>
        <w:trPr>
          <w:cantSplit/>
          <w:tblHeader/>
        </w:trPr>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Date</w:t>
            </w:r>
          </w:p>
        </w:tc>
        <w:tc>
          <w:tcPr>
            <w:tcW w:type="pct" w:w="16%"/>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Status</w:t>
            </w:r>
          </w:p>
        </w:tc>
        <w:tc>
          <w:tcPr>
            <w:tcW w:type="pct" w:w="2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Actor</w:t>
            </w:r>
          </w:p>
        </w:tc>
        <w:tc>
          <w:tcPr>
            <w:tcW w:type="pct" w:w="44%"/>
            <w:tcBorders>
              <w:top w:val="none" w:color="FFFFFF" w:sz="0"/>
              <w:left w:val="none" w:color="FFFFFF" w:sz="0"/>
              <w:bottom w:val="none" w:color="FFFFFF" w:sz="0"/>
              <w:right w:val="none" w:color="FFFFFF" w:sz="0"/>
            </w:tcBorders>
            <w:shd w:fill="0F172A" w:val="clear"/>
            <w:tcMar>
              <w:top w:type="dxa" w:w="100"/>
              <w:left w:type="dxa" w:w="140"/>
              <w:bottom w:type="dxa" w:w="100"/>
              <w:right w:type="dxa" w:w="140"/>
            </w:tcMar>
          </w:tcPr>
          <w:p>
            <w:pPr>
              <w:spacing w:line="260"/>
            </w:pPr>
            <w:r>
              <w:rPr>
                <w:rFonts w:ascii="Inter" w:eastAsia="Inter"/>
                <w:b/>
                <w:bCs/>
                <w:color w:val="FFFFFF"/>
                <w:sz w:val="20"/>
                <w:szCs w:val="20"/>
              </w:rPr>
              <w:t xml:space="preserve">Notes</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2025-08-16</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Draft</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Initial draft; options enumerated; consultation with engineering team</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2025-09-24</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Proposed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Data Platform Lead</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Submitted to Architecture Review Board after cross-team review</w:t>
            </w:r>
          </w:p>
        </w:tc>
      </w:tr>
      <w:tr>
        <w:trPr>
          <w:cantSplit/>
        </w:trPr>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2025-10-15</w:t>
            </w:r>
          </w:p>
        </w:tc>
        <w:tc>
          <w:tcPr>
            <w:tcW w:type="pct" w:w="16%"/>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FFFFF" w:val="clear"/>
            <w:tcMar>
              <w:top w:type="dxa" w:w="80"/>
              <w:left w:type="dxa" w:w="140"/>
              <w:bottom w:type="dxa" w:w="80"/>
              <w:right w:type="dxa" w:w="140"/>
            </w:tcMar>
          </w:tcPr>
          <w:p>
            <w:pPr>
              <w:spacing w:line="280"/>
            </w:pPr>
            <w:r>
              <w:rPr>
                <w:rFonts w:ascii="Inter" w:eastAsia="Inter"/>
                <w:color w:val="1E293B"/>
                <w:sz w:val="20"/>
                <w:szCs w:val="20"/>
              </w:rPr>
              <w:t xml:space="preserve">ARB approved; published to architecture repository</w:t>
            </w:r>
          </w:p>
        </w:tc>
      </w:tr>
      <w:tr>
        <w:trPr>
          <w:cantSplit/>
        </w:trPr>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2026-07-15</w:t>
            </w:r>
          </w:p>
        </w:tc>
        <w:tc>
          <w:tcPr>
            <w:tcW w:type="pct" w:w="16%"/>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Accepted</w:t>
            </w:r>
          </w:p>
        </w:tc>
        <w:tc>
          <w:tcPr>
            <w:tcW w:type="pct" w:w="2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ARB Chair</w:t>
            </w:r>
          </w:p>
        </w:tc>
        <w:tc>
          <w:tcPr>
            <w:tcW w:type="pct" w:w="44%"/>
            <w:tcBorders>
              <w:top w:val="none" w:color="FFFFFF" w:sz="0"/>
              <w:left w:val="none" w:color="FFFFFF" w:sz="0"/>
              <w:bottom w:val="none" w:color="FFFFFF" w:sz="0"/>
              <w:right w:val="none" w:color="FFFFFF" w:sz="0"/>
            </w:tcBorders>
            <w:shd w:fill="F8FAFC" w:val="clear"/>
            <w:tcMar>
              <w:top w:type="dxa" w:w="80"/>
              <w:left w:type="dxa" w:w="140"/>
              <w:bottom w:type="dxa" w:w="80"/>
              <w:right w:type="dxa" w:w="140"/>
            </w:tcMar>
          </w:tcPr>
          <w:p>
            <w:pPr>
              <w:spacing w:line="280"/>
            </w:pPr>
            <w:r>
              <w:rPr>
                <w:rFonts w:ascii="Inter" w:eastAsia="Inter"/>
                <w:color w:val="1E293B"/>
                <w:sz w:val="20"/>
                <w:szCs w:val="20"/>
              </w:rPr>
              <w:t xml:space="preserve">v3.0 refresh; cross-references to Vol 1 ADRs added; 34-section template applied</w:t>
            </w:r>
          </w:p>
        </w:tc>
      </w:tr>
    </w:tbl>
    <w:p>
      <w:pPr>
        <w:spacing w:before="80"/>
      </w:pPr>
    </w:p>
    <w:p>
      <w:pPr>
        <w:spacing w:after="80" w:before="280" w:line="280"/>
      </w:pPr>
      <w:r>
        <w:rPr>
          <w:rFonts w:ascii="Inter" w:eastAsia="Inter"/>
          <w:b/>
          <w:bCs/>
          <w:color w:val="4F46E5"/>
          <w:spacing w:val="50"/>
          <w:sz w:val="18"/>
          <w:szCs w:val="18"/>
        </w:rPr>
        <w:t xml:space="preserve">APPROVAL &amp; SIGN-OFF</w:t>
      </w:r>
    </w:p>
    <w:tbl>
      <w:tblPr>
        <w:tblW w:type="pct" w:w="100%"/>
        <w:tblBorders>
          <w:top w:val="single" w:color="E2E8F0" w:sz="4"/>
          <w:left w:val="none" w:color="FFFFFF" w:sz="0"/>
          <w:bottom w:val="single" w:color="E2E8F0" w:sz="4"/>
          <w:right w:val="none" w:color="FFFFFF" w:sz="0"/>
          <w:insideH w:val="single" w:color="E2E8F0" w:sz="4"/>
          <w:insideV w:val="none" w:color="FFFFFF" w:sz="0"/>
        </w:tblBorders>
        <w:tblLayout w:type="fixed"/>
      </w:tblPr>
      <w:tblGrid>
        <w:gridCol w:w="100"/>
        <w:gridCol w:w="100"/>
      </w:tblGrid>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Architect</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Data Platform Architect</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Tech Lead</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Data Platform Lead</w:t>
            </w:r>
          </w:p>
        </w:tc>
      </w:tr>
      <w:tr>
        <w:trPr>
          <w:cantSplit/>
        </w:trPr>
        <w:tc>
          <w:tcPr>
            <w:tcW w:type="pct" w:w="28%"/>
            <w:tcBorders>
              <w:top w:val="none" w:color="FFFFFF" w:sz="0"/>
              <w:left w:val="none" w:color="FFFFFF" w:sz="0"/>
              <w:bottom w:val="none" w:color="FFFFFF" w:sz="0"/>
              <w:right w:val="none" w:color="FFFFFF" w:sz="0"/>
            </w:tcBorders>
            <w:shd w:fill="F8FAFC" w:val="clear"/>
            <w:tcMar>
              <w:top w:type="dxa" w:w="80"/>
              <w:left w:type="dxa" w:w="160"/>
              <w:bottom w:type="dxa" w:w="80"/>
              <w:right w:type="dxa" w:w="120"/>
            </w:tcMar>
          </w:tcPr>
          <w:p>
            <w:pPr>
              <w:spacing w:line="280"/>
            </w:pPr>
            <w:r>
              <w:rPr>
                <w:rFonts w:ascii="Inter" w:eastAsia="Inter"/>
                <w:b/>
                <w:bCs/>
                <w:color w:val="64748B"/>
                <w:sz w:val="20"/>
                <w:szCs w:val="20"/>
              </w:rPr>
              <w:t xml:space="preserve">ARB Chair</w:t>
            </w:r>
          </w:p>
        </w:tc>
        <w:tc>
          <w:tcPr>
            <w:tcW w:type="pct" w:w="72%"/>
            <w:tcBorders>
              <w:top w:val="none" w:color="FFFFFF" w:sz="0"/>
              <w:left w:val="none" w:color="FFFFFF" w:sz="0"/>
              <w:bottom w:val="none" w:color="FFFFFF" w:sz="0"/>
              <w:right w:val="none" w:color="FFFFFF" w:sz="0"/>
            </w:tcBorders>
            <w:shd w:fill="F8FAFC" w:val="clear"/>
            <w:tcMar>
              <w:top w:type="dxa" w:w="80"/>
              <w:left w:type="dxa" w:w="120"/>
              <w:bottom w:type="dxa" w:w="80"/>
              <w:right w:type="dxa" w:w="160"/>
            </w:tcMar>
          </w:tcPr>
          <w:p>
            <w:pPr>
              <w:spacing w:line="280"/>
            </w:pPr>
            <w:r>
              <w:rPr>
                <w:rFonts w:ascii="Inter" w:eastAsia="Inter"/>
                <w:color w:val="1E293B"/>
                <w:sz w:val="22"/>
                <w:szCs w:val="22"/>
              </w:rPr>
              <w:t xml:space="preserve">Architecture Review Board</w:t>
            </w:r>
          </w:p>
        </w:tc>
      </w:tr>
      <w:tr>
        <w:trPr>
          <w:cantSplit/>
        </w:trPr>
        <w:tc>
          <w:tcPr>
            <w:tcW w:type="pct" w:w="28%"/>
            <w:tcBorders>
              <w:top w:val="none" w:color="FFFFFF" w:sz="0"/>
              <w:left w:val="none" w:color="FFFFFF" w:sz="0"/>
              <w:bottom w:val="none" w:color="FFFFFF" w:sz="0"/>
              <w:right w:val="none" w:color="FFFFFF" w:sz="0"/>
            </w:tcBorders>
            <w:shd w:fill="FFFFFF" w:val="clear"/>
            <w:tcMar>
              <w:top w:type="dxa" w:w="80"/>
              <w:left w:type="dxa" w:w="160"/>
              <w:bottom w:type="dxa" w:w="80"/>
              <w:right w:type="dxa" w:w="120"/>
            </w:tcMar>
          </w:tcPr>
          <w:p>
            <w:pPr>
              <w:spacing w:line="280"/>
            </w:pPr>
            <w:r>
              <w:rPr>
                <w:rFonts w:ascii="Inter" w:eastAsia="Inter"/>
                <w:b/>
                <w:bCs/>
                <w:color w:val="64748B"/>
                <w:sz w:val="20"/>
                <w:szCs w:val="20"/>
              </w:rPr>
              <w:t xml:space="preserve">Approved On</w:t>
            </w:r>
          </w:p>
        </w:tc>
        <w:tc>
          <w:tcPr>
            <w:tcW w:type="pct" w:w="72%"/>
            <w:tcBorders>
              <w:top w:val="none" w:color="FFFFFF" w:sz="0"/>
              <w:left w:val="none" w:color="FFFFFF" w:sz="0"/>
              <w:bottom w:val="none" w:color="FFFFFF" w:sz="0"/>
              <w:right w:val="none" w:color="FFFFFF" w:sz="0"/>
            </w:tcBorders>
            <w:shd w:fill="FFFFFF" w:val="clear"/>
            <w:tcMar>
              <w:top w:type="dxa" w:w="80"/>
              <w:left w:type="dxa" w:w="120"/>
              <w:bottom w:type="dxa" w:w="80"/>
              <w:right w:type="dxa" w:w="160"/>
            </w:tcMar>
          </w:tcPr>
          <w:p>
            <w:pPr>
              <w:spacing w:line="280"/>
            </w:pPr>
            <w:r>
              <w:rPr>
                <w:rFonts w:ascii="Inter" w:eastAsia="Inter"/>
                <w:color w:val="1E293B"/>
                <w:sz w:val="22"/>
                <w:szCs w:val="22"/>
              </w:rPr>
              <w:t xml:space="preserve">2025-10-15</w:t>
            </w:r>
          </w:p>
        </w:tc>
      </w:tr>
    </w:tbl>
    <w:p>
      <w:pPr>
        <w:spacing w:after="80" w:before="280" w:line="280"/>
      </w:pPr>
      <w:r>
        <w:rPr>
          <w:rFonts w:ascii="Inter" w:eastAsia="Inter"/>
          <w:b/>
          <w:bCs/>
          <w:color w:val="4F46E5"/>
          <w:spacing w:val="50"/>
          <w:sz w:val="18"/>
          <w:szCs w:val="18"/>
        </w:rPr>
        <w:t xml:space="preserve">IMPLEMENTATION CHECKLIST</w:t>
      </w:r>
    </w:p>
    <w:p>
      <w:pPr>
        <w:pStyle w:val="ListParagraph"/>
        <w:numPr>
          <w:ilvl w:val="0"/>
          <w:numId w:val="1"/>
        </w:numPr>
        <w:spacing w:after="60" w:line="312"/>
        <w:ind w:left="720" w:hanging="360"/>
      </w:pPr>
      <w:r>
        <w:rPr>
          <w:rFonts w:ascii="Inter" w:eastAsia="Inter"/>
          <w:color w:val="1E293B"/>
          <w:sz w:val="22"/>
          <w:szCs w:val="22"/>
        </w:rPr>
        <w:t xml:space="preserve">ADR published to architecture repository (Done)</w:t>
      </w:r>
    </w:p>
    <w:p>
      <w:pPr>
        <w:pStyle w:val="ListParagraph"/>
        <w:numPr>
          <w:ilvl w:val="0"/>
          <w:numId w:val="1"/>
        </w:numPr>
        <w:spacing w:after="60" w:line="312"/>
        <w:ind w:left="720" w:hanging="360"/>
      </w:pPr>
      <w:r>
        <w:rPr>
          <w:rFonts w:ascii="Inter" w:eastAsia="Inter"/>
          <w:color w:val="1E293B"/>
          <w:sz w:val="22"/>
          <w:szCs w:val="22"/>
        </w:rPr>
        <w:t xml:space="preserve">Cross-references to upstream/downstream artefacts added (Done)</w:t>
      </w:r>
    </w:p>
    <w:p>
      <w:pPr>
        <w:pStyle w:val="ListParagraph"/>
        <w:numPr>
          <w:ilvl w:val="0"/>
          <w:numId w:val="1"/>
        </w:numPr>
        <w:spacing w:after="60" w:line="312"/>
        <w:ind w:left="720" w:hanging="360"/>
      </w:pPr>
      <w:r>
        <w:rPr>
          <w:rFonts w:ascii="Inter" w:eastAsia="Inter"/>
          <w:color w:val="1E293B"/>
          <w:sz w:val="22"/>
          <w:szCs w:val="22"/>
        </w:rPr>
        <w:t xml:space="preserve">Engineering team briefed in monthly architecture sync (Done)</w:t>
      </w:r>
    </w:p>
    <w:p>
      <w:pPr>
        <w:pStyle w:val="ListParagraph"/>
        <w:numPr>
          <w:ilvl w:val="0"/>
          <w:numId w:val="1"/>
        </w:numPr>
        <w:spacing w:after="60" w:line="312"/>
        <w:ind w:left="720" w:hanging="360"/>
      </w:pPr>
      <w:r>
        <w:rPr>
          <w:rFonts w:ascii="Inter" w:eastAsia="Inter"/>
          <w:color w:val="1E293B"/>
          <w:sz w:val="22"/>
          <w:szCs w:val="22"/>
        </w:rPr>
        <w:t xml:space="preserve">Code review checklist updated to enforce this ADR (Done)</w:t>
      </w:r>
    </w:p>
    <w:p>
      <w:pPr>
        <w:pStyle w:val="ListParagraph"/>
        <w:numPr>
          <w:ilvl w:val="0"/>
          <w:numId w:val="1"/>
        </w:numPr>
        <w:spacing w:after="60" w:line="312"/>
        <w:ind w:left="720" w:hanging="360"/>
      </w:pPr>
      <w:r>
        <w:rPr>
          <w:rFonts w:ascii="Inter" w:eastAsia="Inter"/>
          <w:color w:val="1E293B"/>
          <w:sz w:val="22"/>
          <w:szCs w:val="22"/>
        </w:rPr>
        <w:t xml:space="preserve">On-call runbook updated with operational procedures (Done)</w:t>
      </w:r>
    </w:p>
    <w:p>
      <w:pPr>
        <w:pStyle w:val="ListParagraph"/>
        <w:numPr>
          <w:ilvl w:val="0"/>
          <w:numId w:val="1"/>
        </w:numPr>
        <w:spacing w:after="60" w:line="312"/>
        <w:ind w:left="720" w:hanging="360"/>
      </w:pPr>
      <w:r>
        <w:rPr>
          <w:rFonts w:ascii="Inter" w:eastAsia="Inter"/>
          <w:color w:val="1E293B"/>
          <w:sz w:val="22"/>
          <w:szCs w:val="22"/>
        </w:rPr>
        <w:t xml:space="preserve">Logical replication slot on OLTP primary (Done)</w:t>
      </w:r>
    </w:p>
    <w:p>
      <w:pPr>
        <w:pStyle w:val="ListParagraph"/>
        <w:numPr>
          <w:ilvl w:val="0"/>
          <w:numId w:val="1"/>
        </w:numPr>
        <w:spacing w:after="60" w:line="312"/>
        <w:ind w:left="720" w:hanging="360"/>
      </w:pPr>
      <w:r>
        <w:rPr>
          <w:rFonts w:ascii="Inter" w:eastAsia="Inter"/>
          <w:color w:val="1E293B"/>
          <w:sz w:val="22"/>
          <w:szCs w:val="22"/>
        </w:rPr>
        <w:t xml:space="preserve">ETL Loader (transform + denormalise) deployed (Done)</w:t>
      </w:r>
    </w:p>
    <w:p>
      <w:pPr>
        <w:pStyle w:val="ListParagraph"/>
        <w:numPr>
          <w:ilvl w:val="0"/>
          <w:numId w:val="1"/>
        </w:numPr>
        <w:spacing w:after="60" w:line="312"/>
        <w:ind w:left="720" w:hanging="360"/>
      </w:pPr>
      <w:r>
        <w:rPr>
          <w:rFonts w:ascii="Inter" w:eastAsia="Inter"/>
          <w:color w:val="1E293B"/>
          <w:sz w:val="22"/>
          <w:szCs w:val="22"/>
        </w:rPr>
        <w:t xml:space="preserve">Reporting DB provisioned (read-replica topology) (Done)</w:t>
      </w:r>
    </w:p>
    <w:p>
      <w:pPr>
        <w:pStyle w:val="ListParagraph"/>
        <w:numPr>
          <w:ilvl w:val="0"/>
          <w:numId w:val="1"/>
        </w:numPr>
        <w:spacing w:after="60" w:line="312"/>
        <w:ind w:left="720" w:hanging="360"/>
      </w:pPr>
      <w:r>
        <w:rPr>
          <w:rFonts w:ascii="Inter" w:eastAsia="Inter"/>
          <w:color w:val="1E293B"/>
          <w:sz w:val="22"/>
          <w:szCs w:val="22"/>
        </w:rPr>
        <w:t xml:space="preserve">Materialised views refresh hourly (Done)</w:t>
      </w:r>
    </w:p>
    <w:p>
      <w:pPr>
        <w:pStyle w:val="ListParagraph"/>
        <w:numPr>
          <w:ilvl w:val="0"/>
          <w:numId w:val="1"/>
        </w:numPr>
        <w:spacing w:after="60" w:line="312"/>
        <w:ind w:left="720" w:hanging="360"/>
      </w:pPr>
      <w:r>
        <w:rPr>
          <w:rFonts w:ascii="Inter" w:eastAsia="Inter"/>
          <w:color w:val="1E293B"/>
          <w:sz w:val="22"/>
          <w:szCs w:val="22"/>
        </w:rPr>
        <w:t xml:space="preserve">BI tool connectivity validated (Done)</w:t>
      </w:r>
    </w:p>
    <w:p>
      <w:pPr>
        <w:pStyle w:val="ListParagraph"/>
        <w:numPr>
          <w:ilvl w:val="0"/>
          <w:numId w:val="1"/>
        </w:numPr>
        <w:spacing w:after="60" w:line="312"/>
        <w:ind w:left="720" w:hanging="360"/>
      </w:pPr>
      <w:r>
        <w:rPr>
          <w:rFonts w:ascii="Inter" w:eastAsia="Inter"/>
          <w:color w:val="1E293B"/>
          <w:sz w:val="22"/>
          <w:szCs w:val="22"/>
        </w:rPr>
        <w:t xml:space="preserve">Quarterly ETL pipeline health review (Scheduled)</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Inter" w:eastAsia="Inter"/>
        <w:color w:val="64748B"/>
        <w:sz w:val="18"/>
        <w:szCs w:val="18"/>
      </w:rPr>
      <w:t xml:space="preserve">PreOne ADR Series  -  Phase 4 / 10  -  Vol 3: Data Architecture  -  </w:t>
    </w:r>
    <w:r>
      <w:rPr>
        <w:rFonts w:ascii="Inter" w:eastAsia="Inter"/>
        <w:b/>
        <w:bCs/>
        <w:color w:val="4F46E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Inter" w:eastAsia="Inter"/>
        <w:color w:val="64748B"/>
        <w:sz w:val="18"/>
        <w:szCs w:val="18"/>
      </w:rPr>
      <w:t xml:space="preserve">PreOne ADR Series  -  Phase 4 / 10  -  Vol 3: Data Architecture  -  </w:t>
    </w:r>
    <w:r>
      <w:rPr>
        <w:rFonts w:ascii="Inter" w:eastAsia="Inter"/>
        <w:b/>
        <w:bCs/>
        <w:color w:val="4F46E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00"/>
      <w:jc w:val="right"/>
    </w:pPr>
    <w:r>
      <w:rPr>
        <w:rFonts w:ascii="Inter" w:eastAsia="Inter"/>
        <w:color w:val="64748B"/>
        <w:sz w:val="18"/>
        <w:szCs w:val="18"/>
      </w:rPr>
      <w:t xml:space="preserve">PreOne ADR  -  Volume 3: Data Architecture  </w:t>
    </w:r>
    <w:r>
      <w:rPr>
        <w:rFonts w:ascii="Inter" w:eastAsia="Inter"/>
        <w:b/>
        <w:bCs/>
        <w:color w:val="4F46E5"/>
        <w:sz w:val="18"/>
        <w:szCs w:val="18"/>
      </w:rPr>
      <w:t xml:space="preserve">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100"/>
      <w:jc w:val="right"/>
    </w:pPr>
    <w:r>
      <w:rPr>
        <w:rFonts w:ascii="Inter" w:eastAsia="Inter"/>
        <w:color w:val="64748B"/>
        <w:sz w:val="18"/>
        <w:szCs w:val="18"/>
      </w:rPr>
      <w:t xml:space="preserve">PreOne ADR  -  Volume 3: Data Architecture  </w:t>
    </w:r>
    <w:r>
      <w:rPr>
        <w:rFonts w:ascii="Inter" w:eastAsia="Inter"/>
        <w:b/>
        <w:bCs/>
        <w:color w:val="4F46E5"/>
        <w:sz w:val="18"/>
        <w:szCs w:val="18"/>
      </w:rPr>
      <w:t xml:space="preserve">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eastAsia="Inter"/>
        <w:color w:val="1E293B"/>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ADR Series - Phase 4 - Volume 3: Data Architecture</dc:title>
  <dc:creator>PreOne Architecture Review Board</dc:creator>
  <dc:description>Phase 4 of 10. Volume 3: 20 ADRs (ADR-041 to ADR-060) covering PostgreSQL, isolation, concurrency, partitioning, retention, backup, migration, search, and reporting. Each ADR uses the 34-section v3.0 template.</dc:description>
  <cp:lastModifiedBy>Un-named</cp:lastModifiedBy>
  <cp:revision>1</cp:revision>
  <dcterms:created xsi:type="dcterms:W3CDTF">2026-07-13T18:55:52.765Z</dcterms:created>
  <dcterms:modified xsi:type="dcterms:W3CDTF">2026-07-13T18:55:52.766Z</dcterms:modified>
</cp:coreProperties>
</file>

<file path=docProps/custom.xml><?xml version="1.0" encoding="utf-8"?>
<Properties xmlns="http://schemas.openxmlformats.org/officeDocument/2006/custom-properties" xmlns:vt="http://schemas.openxmlformats.org/officeDocument/2006/docPropsVTypes"/>
</file>