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300" w:line="828" w:lineRule="atLeast"/>
              <w:ind w:left="1200"/>
            </w:pPr>
            <w:r>
              <w:rPr>
                <w:rFonts w:ascii="Calibri" w:cs="Nirmala UI" w:eastAsia="Calibri"/>
                <w:b/>
                <w:bCs/>
                <w:color w:val="FFFFFF"/>
                <w:sz w:val="72"/>
                <w:szCs w:val="72"/>
              </w:rPr>
              <w:t xml:space="preserve">PreOne Business Rules Catalog</w:t>
            </w:r>
          </w:p>
          <w:p>
            <w:pPr>
              <w:spacing w:after="800" w:line="360" w:lineRule="atLeast"/>
              <w:ind w:left="1200"/>
            </w:pPr>
            <w:r>
              <w:rPr>
                <w:rFonts w:ascii="Calibri" w:cs="Nirmala UI" w:eastAsia="Calibri"/>
                <w:color w:val="B0B8C0"/>
                <w:sz w:val="24"/>
                <w:szCs w:val="24"/>
              </w:rPr>
              <w:t xml:space="preserve">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BRC v1.0</w:t>
            </w:r>
          </w:p>
          <w:p>
            <w:pPr>
              <w:pBdr>
                <w:left w:val="single" w:color="529286" w:sz="8" w:space="12"/>
              </w:pBdr>
              <w:spacing w:after="80" w:line="312"/>
              <w:ind w:left="1400"/>
            </w:pPr>
            <w:r>
              <w:rPr>
                <w:rFonts w:ascii="Calibri" w:cs="Nirmala UI" w:eastAsia="Calibri"/>
                <w:color w:val="90989F"/>
                <w:sz w:val="22"/>
                <w:szCs w:val="22"/>
              </w:rPr>
              <w:t xml:space="preserve">Status: Draft (Business Review)</w:t>
            </w:r>
          </w:p>
          <w:p>
            <w:pPr>
              <w:pBdr>
                <w:left w:val="single" w:color="529286" w:sz="8" w:space="12"/>
              </w:pBdr>
              <w:spacing w:after="80" w:line="312"/>
              <w:ind w:left="1400"/>
            </w:pPr>
            <w:r>
              <w:rPr>
                <w:rFonts w:ascii="Calibri" w:cs="Nirmala UI" w:eastAsia="Calibri"/>
                <w:color w:val="90989F"/>
                <w:sz w:val="22"/>
                <w:szCs w:val="22"/>
              </w:rPr>
              <w:t xml:space="preserve">Date: 2026-07-12</w:t>
            </w:r>
          </w:p>
          <w:p>
            <w:pPr>
              <w:pBdr>
                <w:left w:val="single" w:color="529286" w:sz="8" w:space="12"/>
              </w:pBdr>
              <w:spacing w:after="80" w:line="312"/>
              <w:ind w:left="1400"/>
            </w:pPr>
            <w:r>
              <w:rPr>
                <w:rFonts w:ascii="Calibri" w:cs="Nirmala UI" w:eastAsia="Calibri"/>
                <w:color w:val="90989F"/>
                <w:sz w:val="22"/>
                <w:szCs w:val="22"/>
              </w:rPr>
              <w:t xml:space="preserve">Total Rules: 176 across 12 categories</w:t>
            </w:r>
          </w:p>
          <w:p>
            <w:pPr>
              <w:pBdr>
                <w:left w:val="single" w:color="529286" w:sz="8" w:space="12"/>
              </w:pBdr>
              <w:spacing w:after="80" w:line="312"/>
              <w:ind w:left="1400"/>
            </w:pPr>
            <w:r>
              <w:rPr>
                <w:rFonts w:ascii="Calibri" w:cs="Nirmala UI" w:eastAsia="Calibri"/>
                <w:color w:val="90989F"/>
                <w:sz w:val="22"/>
                <w:szCs w:val="22"/>
              </w:rPr>
              <w:t xml:space="preserve">Predecessor: BPM v1.0 (Business Freeze)</w:t>
            </w:r>
          </w:p>
          <w:p>
            <w:pPr>
              <w:pBdr>
                <w:left w:val="single" w:color="529286" w:sz="8" w:space="12"/>
              </w:pBdr>
              <w:spacing w:after="80" w:line="312"/>
              <w:ind w:left="1400"/>
            </w:pPr>
            <w:r>
              <w:rPr>
                <w:rFonts w:ascii="Calibri" w:cs="Nirmala UI" w:eastAsia="Calibri"/>
                <w:color w:val="90989F"/>
                <w:sz w:val="22"/>
                <w:szCs w:val="22"/>
              </w:rPr>
              <w:t xml:space="preserve">Successor: Master PRD v1.0</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Product &amp; Architecture Team</w:t>
            </w:r>
          </w:p>
          <w:p>
            <w:pPr>
              <w:spacing w:before="24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BRC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How to Use This Document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Rule ID Convention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Schema Fields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Cross-References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Version Control</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Change Request Process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Rule Schema Definition</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2. Eligibility Rules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2.1 Summary Table — Eligibility Rules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2.2 Detailed Rule Cards — Eligibility Rules</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R-ELG-001 — Playgroup Age Eligibility</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R-ELG-002 — Nursery Age Eligibility</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R-ELG-003 — Jr.KG Age Eligibility</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R-ELG-004 — Sr.KG Age Eligibility</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R-ELG-005 — Age Proof Document Mandatory</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R-ELG-006 — Birth Certificate Mandatory</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R-ELG-007 — Medical Fitness Declaration</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R-ELG-008 — Photograph Mandatory</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R-ELG-009 — Parent/Guardian Identity Proof</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R-ELG-010 — Primary Contact Mandatory</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R-ELG-011 — Sibling Admission Priority</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R-ELG-012 — Staff Ward Admission Quota</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R-ELG-013 — Transfer Student Eligibility</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R-ELG-014 — RTE Section 12 (25% EWS Reservation)</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R-ELG-015 — Special Needs Child Admission</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3. Financial Rules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3.1 Summary Table — Financial Rules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3.2 Detailed Rule Cards — Financial Rules</w:t>
            </w:r>
            <w:r>
              <w:tab/>
            </w:r>
            <w:r>
              <w:fldChar w:fldCharType="begin"/>
            </w:r>
            <w:r>
              <w:instrText xml:space="preserve"> PAGEREF _Toc100028 \h </w:instrText>
            </w:r>
            <w:r>
              <w:fldChar w:fldCharType="separate"/>
            </w:r>
            <w:r>
              <w:t>10</w:t>
            </w:r>
            <w:r>
              <w:fldChar w:fldCharType="end"/>
            </w:r>
          </w:hyperlink>
        </w:p>
        <w:p>
          <w:pPr>
            <w:pStyle w:val="12"/>
            <w:ind w:left="720"/>
            <w:tabs>
              <w:tab w:val="right" w:leader="dot" w:pos="9026"/>
            </w:tabs>
            <w:spacing w:before="120" w:after="60"/>
          </w:pPr>
          <w:hyperlink w:anchor="_Toc100029" w:history="1">
            <w:r>
              <w:rPr>
                <w:rStyle w:val="Hyperlink"/>
              </w:rPr>
              <w:t>R-FIN-001 — Fee Due Date Enforcement</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R-FIN-002 — Late Fee Calculation</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R-FIN-003 — Refund Policy — Withdrawal Before Term Start</w:t>
            </w:r>
            <w:r>
              <w:tab/>
            </w:r>
            <w:r>
              <w:fldChar w:fldCharType="begin"/>
            </w:r>
            <w:r>
              <w:instrText xml:space="preserve"> PAGEREF _Toc100031 \h </w:instrText>
            </w:r>
            <w:r>
              <w:fldChar w:fldCharType="separate"/>
            </w:r>
            <w:r>
              <w:t>10</w:t>
            </w:r>
            <w:r>
              <w:fldChar w:fldCharType="end"/>
            </w:r>
          </w:hyperlink>
        </w:p>
        <w:p>
          <w:pPr>
            <w:pStyle w:val="12"/>
            <w:ind w:left="720"/>
            <w:tabs>
              <w:tab w:val="right" w:leader="dot" w:pos="9026"/>
            </w:tabs>
            <w:spacing w:before="120" w:after="60"/>
          </w:pPr>
          <w:hyperlink w:anchor="_Toc100032" w:history="1">
            <w:r>
              <w:rPr>
                <w:rStyle w:val="Hyperlink"/>
              </w:rPr>
              <w:t>R-FIN-004 — Refund — Mid-Term Withdrawal</w:t>
            </w:r>
            <w:r>
              <w:tab/>
            </w:r>
            <w:r>
              <w:fldChar w:fldCharType="begin"/>
            </w:r>
            <w:r>
              <w:instrText xml:space="preserve"> PAGEREF _Toc100032 \h </w:instrText>
            </w:r>
            <w:r>
              <w:fldChar w:fldCharType="separate"/>
            </w:r>
            <w:r>
              <w:t>11</w:t>
            </w:r>
            <w:r>
              <w:fldChar w:fldCharType="end"/>
            </w:r>
          </w:hyperlink>
        </w:p>
        <w:p>
          <w:pPr>
            <w:pStyle w:val="12"/>
            <w:ind w:left="720"/>
            <w:tabs>
              <w:tab w:val="right" w:leader="dot" w:pos="9026"/>
            </w:tabs>
            <w:spacing w:before="120" w:after="60"/>
          </w:pPr>
          <w:hyperlink w:anchor="_Toc100033" w:history="1">
            <w:r>
              <w:rPr>
                <w:rStyle w:val="Hyperlink"/>
              </w:rPr>
              <w:t>R-FIN-005 — Sibling Discount</w:t>
            </w:r>
            <w:r>
              <w:tab/>
            </w:r>
            <w:r>
              <w:fldChar w:fldCharType="begin"/>
            </w:r>
            <w:r>
              <w:instrText xml:space="preserve"> PAGEREF _Toc100033 \h </w:instrText>
            </w:r>
            <w:r>
              <w:fldChar w:fldCharType="separate"/>
            </w:r>
            <w:r>
              <w:t>11</w:t>
            </w:r>
            <w:r>
              <w:fldChar w:fldCharType="end"/>
            </w:r>
          </w:hyperlink>
        </w:p>
        <w:p>
          <w:pPr>
            <w:pStyle w:val="12"/>
            <w:ind w:left="720"/>
            <w:tabs>
              <w:tab w:val="right" w:leader="dot" w:pos="9026"/>
            </w:tabs>
            <w:spacing w:before="120" w:after="60"/>
          </w:pPr>
          <w:hyperlink w:anchor="_Toc100034" w:history="1">
            <w:r>
              <w:rPr>
                <w:rStyle w:val="Hyperlink"/>
              </w:rPr>
              <w:t>R-FIN-006 — Early Bird Discount</w:t>
            </w:r>
            <w:r>
              <w:tab/>
            </w:r>
            <w:r>
              <w:fldChar w:fldCharType="begin"/>
            </w:r>
            <w:r>
              <w:instrText xml:space="preserve"> PAGEREF _Toc100034 \h </w:instrText>
            </w:r>
            <w:r>
              <w:fldChar w:fldCharType="separate"/>
            </w:r>
            <w:r>
              <w:t>11</w:t>
            </w:r>
            <w:r>
              <w:fldChar w:fldCharType="end"/>
            </w:r>
          </w:hyperlink>
        </w:p>
        <w:p>
          <w:pPr>
            <w:pStyle w:val="12"/>
            <w:ind w:left="720"/>
            <w:tabs>
              <w:tab w:val="right" w:leader="dot" w:pos="9026"/>
            </w:tabs>
            <w:spacing w:before="120" w:after="60"/>
          </w:pPr>
          <w:hyperlink w:anchor="_Toc100035" w:history="1">
            <w:r>
              <w:rPr>
                <w:rStyle w:val="Hyperlink"/>
              </w:rPr>
              <w:t>R-FIN-007 — GST on Educational Services</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R-FIN-008 — Invoice Number Generation</w:t>
            </w:r>
            <w:r>
              <w:tab/>
            </w:r>
            <w:r>
              <w:fldChar w:fldCharType="begin"/>
            </w:r>
            <w:r>
              <w:instrText xml:space="preserve"> PAGEREF _Toc100036 \h </w:instrText>
            </w:r>
            <w:r>
              <w:fldChar w:fldCharType="separate"/>
            </w:r>
            <w:r>
              <w:t>12</w:t>
            </w:r>
            <w:r>
              <w:fldChar w:fldCharType="end"/>
            </w:r>
          </w:hyperlink>
        </w:p>
        <w:p>
          <w:pPr>
            <w:pStyle w:val="12"/>
            <w:ind w:left="720"/>
            <w:tabs>
              <w:tab w:val="right" w:leader="dot" w:pos="9026"/>
            </w:tabs>
            <w:spacing w:before="120" w:after="60"/>
          </w:pPr>
          <w:hyperlink w:anchor="_Toc100037" w:history="1">
            <w:r>
              <w:rPr>
                <w:rStyle w:val="Hyperlink"/>
              </w:rPr>
              <w:t>R-FIN-009 — Payment Receipt Generation</w:t>
            </w:r>
            <w:r>
              <w:tab/>
            </w:r>
            <w:r>
              <w:fldChar w:fldCharType="begin"/>
            </w:r>
            <w:r>
              <w:instrText xml:space="preserve"> PAGEREF _Toc100037 \h </w:instrText>
            </w:r>
            <w:r>
              <w:fldChar w:fldCharType="separate"/>
            </w:r>
            <w:r>
              <w:t>12</w:t>
            </w:r>
            <w:r>
              <w:fldChar w:fldCharType="end"/>
            </w:r>
          </w:hyperlink>
        </w:p>
        <w:p>
          <w:pPr>
            <w:pStyle w:val="12"/>
            <w:ind w:left="720"/>
            <w:tabs>
              <w:tab w:val="right" w:leader="dot" w:pos="9026"/>
            </w:tabs>
            <w:spacing w:before="120" w:after="60"/>
          </w:pPr>
          <w:hyperlink w:anchor="_Toc100038" w:history="1">
            <w:r>
              <w:rPr>
                <w:rStyle w:val="Hyperlink"/>
              </w:rPr>
              <w:t>R-FIN-010 — Digital Payment Mandate</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R-FIN-011 — Cheque Bounce Handling (NSF)</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R-FIN-012 — Installment Plan Approval</w:t>
            </w:r>
            <w:r>
              <w:tab/>
            </w:r>
            <w:r>
              <w:fldChar w:fldCharType="begin"/>
            </w:r>
            <w:r>
              <w:instrText xml:space="preserve"> PAGEREF _Toc100040 \h </w:instrText>
            </w:r>
            <w:r>
              <w:fldChar w:fldCharType="separate"/>
            </w:r>
            <w:r>
              <w:t>13</w:t>
            </w:r>
            <w:r>
              <w:fldChar w:fldCharType="end"/>
            </w:r>
          </w:hyperlink>
        </w:p>
        <w:p>
          <w:pPr>
            <w:pStyle w:val="12"/>
            <w:ind w:left="720"/>
            <w:tabs>
              <w:tab w:val="right" w:leader="dot" w:pos="9026"/>
            </w:tabs>
            <w:spacing w:before="120" w:after="60"/>
          </w:pPr>
          <w:hyperlink w:anchor="_Toc100041" w:history="1">
            <w:r>
              <w:rPr>
                <w:rStyle w:val="Hyperlink"/>
              </w:rPr>
              <w:t>R-FIN-013 — Merit Scholarship Eligibility</w:t>
            </w:r>
            <w:r>
              <w:tab/>
            </w:r>
            <w:r>
              <w:fldChar w:fldCharType="begin"/>
            </w:r>
            <w:r>
              <w:instrText xml:space="preserve"> PAGEREF _Toc100041 \h </w:instrText>
            </w:r>
            <w:r>
              <w:fldChar w:fldCharType="separate"/>
            </w:r>
            <w:r>
              <w:t>13</w:t>
            </w:r>
            <w:r>
              <w:fldChar w:fldCharType="end"/>
            </w:r>
          </w:hyperlink>
        </w:p>
        <w:p>
          <w:pPr>
            <w:pStyle w:val="12"/>
            <w:ind w:left="720"/>
            <w:tabs>
              <w:tab w:val="right" w:leader="dot" w:pos="9026"/>
            </w:tabs>
            <w:spacing w:before="120" w:after="60"/>
          </w:pPr>
          <w:hyperlink w:anchor="_Toc100042" w:history="1">
            <w:r>
              <w:rPr>
                <w:rStyle w:val="Hyperlink"/>
              </w:rPr>
              <w:t>R-FIN-014 — Bad Debt Write-off</w:t>
            </w:r>
            <w:r>
              <w:tab/>
            </w:r>
            <w:r>
              <w:fldChar w:fldCharType="begin"/>
            </w:r>
            <w:r>
              <w:instrText xml:space="preserve"> PAGEREF _Toc100042 \h </w:instrText>
            </w:r>
            <w:r>
              <w:fldChar w:fldCharType="separate"/>
            </w:r>
            <w:r>
              <w:t>13</w:t>
            </w:r>
            <w:r>
              <w:fldChar w:fldCharType="end"/>
            </w:r>
          </w:hyperlink>
        </w:p>
        <w:p>
          <w:pPr>
            <w:pStyle w:val="12"/>
            <w:ind w:left="720"/>
            <w:tabs>
              <w:tab w:val="right" w:leader="dot" w:pos="9026"/>
            </w:tabs>
            <w:spacing w:before="120" w:after="60"/>
          </w:pPr>
          <w:hyperlink w:anchor="_Toc100043" w:history="1">
            <w:r>
              <w:rPr>
                <w:rStyle w:val="Hyperlink"/>
              </w:rPr>
              <w:t>R-FIN-015 — Expense Approval Matrix</w:t>
            </w:r>
            <w:r>
              <w:tab/>
            </w:r>
            <w:r>
              <w:fldChar w:fldCharType="begin"/>
            </w:r>
            <w:r>
              <w:instrText xml:space="preserve"> PAGEREF _Toc100043 \h </w:instrText>
            </w:r>
            <w:r>
              <w:fldChar w:fldCharType="separate"/>
            </w:r>
            <w:r>
              <w:t>13</w:t>
            </w:r>
            <w:r>
              <w:fldChar w:fldCharType="end"/>
            </w:r>
          </w:hyperlink>
        </w:p>
        <w:p>
          <w:pPr>
            <w:pStyle w:val="12"/>
            <w:ind w:left="720"/>
            <w:tabs>
              <w:tab w:val="right" w:leader="dot" w:pos="9026"/>
            </w:tabs>
            <w:spacing w:before="120" w:after="60"/>
          </w:pPr>
          <w:hyperlink w:anchor="_Toc100044" w:history="1">
            <w:r>
              <w:rPr>
                <w:rStyle w:val="Hyperlink"/>
              </w:rPr>
              <w:t>R-FIN-016 — Vendor Payment Terms</w:t>
            </w:r>
            <w:r>
              <w:tab/>
            </w:r>
            <w:r>
              <w:fldChar w:fldCharType="begin"/>
            </w:r>
            <w:r>
              <w:instrText xml:space="preserve"> PAGEREF _Toc100044 \h </w:instrText>
            </w:r>
            <w:r>
              <w:fldChar w:fldCharType="separate"/>
            </w:r>
            <w:r>
              <w:t>14</w:t>
            </w:r>
            <w:r>
              <w:fldChar w:fldCharType="end"/>
            </w:r>
          </w:hyperlink>
        </w:p>
        <w:p>
          <w:pPr>
            <w:pStyle w:val="12"/>
            <w:ind w:left="720"/>
            <w:tabs>
              <w:tab w:val="right" w:leader="dot" w:pos="9026"/>
            </w:tabs>
            <w:spacing w:before="120" w:after="60"/>
          </w:pPr>
          <w:hyperlink w:anchor="_Toc100045" w:history="1">
            <w:r>
              <w:rPr>
                <w:rStyle w:val="Hyperlink"/>
              </w:rPr>
              <w:t>R-FIN-017 — TDS Deduction on Vendor Payments</w:t>
            </w:r>
            <w:r>
              <w:tab/>
            </w:r>
            <w:r>
              <w:fldChar w:fldCharType="begin"/>
            </w:r>
            <w:r>
              <w:instrText xml:space="preserve"> PAGEREF _Toc100045 \h </w:instrText>
            </w:r>
            <w:r>
              <w:fldChar w:fldCharType="separate"/>
            </w:r>
            <w:r>
              <w:t>14</w:t>
            </w:r>
            <w:r>
              <w:fldChar w:fldCharType="end"/>
            </w:r>
          </w:hyperlink>
        </w:p>
        <w:p>
          <w:pPr>
            <w:pStyle w:val="12"/>
            <w:ind w:left="720"/>
            <w:tabs>
              <w:tab w:val="right" w:leader="dot" w:pos="9026"/>
            </w:tabs>
            <w:spacing w:before="120" w:after="60"/>
          </w:pPr>
          <w:hyperlink w:anchor="_Toc100046" w:history="1">
            <w:r>
              <w:rPr>
                <w:rStyle w:val="Hyperlink"/>
              </w:rPr>
              <w:t>R-FIN-018 — Financial Hardship Waiver</w:t>
            </w:r>
            <w:r>
              <w:tab/>
            </w:r>
            <w:r>
              <w:fldChar w:fldCharType="begin"/>
            </w:r>
            <w:r>
              <w:instrText xml:space="preserve"> PAGEREF _Toc100046 \h </w:instrText>
            </w:r>
            <w:r>
              <w:fldChar w:fldCharType="separate"/>
            </w:r>
            <w:r>
              <w:t>14</w:t>
            </w:r>
            <w:r>
              <w:fldChar w:fldCharType="end"/>
            </w:r>
          </w:hyperlink>
        </w:p>
        <w:p>
          <w:pPr>
            <w:pStyle w:val="12"/>
            <w:ind w:left="720"/>
            <w:tabs>
              <w:tab w:val="right" w:leader="dot" w:pos="9026"/>
            </w:tabs>
            <w:spacing w:before="120" w:after="60"/>
          </w:pPr>
          <w:hyperlink w:anchor="_Toc100047" w:history="1">
            <w:r>
              <w:rPr>
                <w:rStyle w:val="Hyperlink"/>
              </w:rPr>
              <w:t>R-FIN-019 — RTE Section 12 Reimbursement Claim</w:t>
            </w:r>
            <w:r>
              <w:tab/>
            </w:r>
            <w:r>
              <w:fldChar w:fldCharType="begin"/>
            </w:r>
            <w:r>
              <w:instrText xml:space="preserve"> PAGEREF _Toc100047 \h </w:instrText>
            </w:r>
            <w:r>
              <w:fldChar w:fldCharType="separate"/>
            </w:r>
            <w:r>
              <w:t>14</w:t>
            </w:r>
            <w:r>
              <w:fldChar w:fldCharType="end"/>
            </w:r>
          </w:hyperlink>
        </w:p>
        <w:p>
          <w:pPr>
            <w:pStyle w:val="12"/>
            <w:ind w:left="720"/>
            <w:tabs>
              <w:tab w:val="right" w:leader="dot" w:pos="9026"/>
            </w:tabs>
            <w:spacing w:before="120" w:after="60"/>
          </w:pPr>
          <w:hyperlink w:anchor="_Toc100048" w:history="1">
            <w:r>
              <w:rPr>
                <w:rStyle w:val="Hyperlink"/>
              </w:rPr>
              <w:t>R-FIN-020 — Annual Financial Audit</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4. Operational Rules</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4.1 Summary Table — Operational Rules</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4.2 Detailed Rule Cards — Operational Rules</w:t>
            </w:r>
            <w:r>
              <w:tab/>
            </w:r>
            <w:r>
              <w:fldChar w:fldCharType="begin"/>
            </w:r>
            <w:r>
              <w:instrText xml:space="preserve"> PAGEREF _Toc100051 \h </w:instrText>
            </w:r>
            <w:r>
              <w:fldChar w:fldCharType="separate"/>
            </w:r>
            <w:r>
              <w:t>16</w:t>
            </w:r>
            <w:r>
              <w:fldChar w:fldCharType="end"/>
            </w:r>
          </w:hyperlink>
        </w:p>
        <w:p>
          <w:pPr>
            <w:pStyle w:val="12"/>
            <w:ind w:left="720"/>
            <w:tabs>
              <w:tab w:val="right" w:leader="dot" w:pos="9026"/>
            </w:tabs>
            <w:spacing w:before="120" w:after="60"/>
          </w:pPr>
          <w:hyperlink w:anchor="_Toc100052" w:history="1">
            <w:r>
              <w:rPr>
                <w:rStyle w:val="Hyperlink"/>
              </w:rPr>
              <w:t>R-OPS-001 — Authorized Pickup Person List</w:t>
            </w:r>
            <w:r>
              <w:tab/>
            </w:r>
            <w:r>
              <w:fldChar w:fldCharType="begin"/>
            </w:r>
            <w:r>
              <w:instrText xml:space="preserve"> PAGEREF _Toc100052 \h </w:instrText>
            </w:r>
            <w:r>
              <w:fldChar w:fldCharType="separate"/>
            </w:r>
            <w:r>
              <w:t>16</w:t>
            </w:r>
            <w:r>
              <w:fldChar w:fldCharType="end"/>
            </w:r>
          </w:hyperlink>
        </w:p>
        <w:p>
          <w:pPr>
            <w:pStyle w:val="12"/>
            <w:ind w:left="720"/>
            <w:tabs>
              <w:tab w:val="right" w:leader="dot" w:pos="9026"/>
            </w:tabs>
            <w:spacing w:before="120" w:after="60"/>
          </w:pPr>
          <w:hyperlink w:anchor="_Toc100053" w:history="1">
            <w:r>
              <w:rPr>
                <w:rStyle w:val="Hyperlink"/>
              </w:rPr>
              <w:t>R-OPS-002 — Unauthorized Pickup Block</w:t>
            </w:r>
            <w:r>
              <w:tab/>
            </w:r>
            <w:r>
              <w:fldChar w:fldCharType="begin"/>
            </w:r>
            <w:r>
              <w:instrText xml:space="preserve"> PAGEREF _Toc100053 \h </w:instrText>
            </w:r>
            <w:r>
              <w:fldChar w:fldCharType="separate"/>
            </w:r>
            <w:r>
              <w:t>16</w:t>
            </w:r>
            <w:r>
              <w:fldChar w:fldCharType="end"/>
            </w:r>
          </w:hyperlink>
        </w:p>
        <w:p>
          <w:pPr>
            <w:pStyle w:val="12"/>
            <w:ind w:left="720"/>
            <w:tabs>
              <w:tab w:val="right" w:leader="dot" w:pos="9026"/>
            </w:tabs>
            <w:spacing w:before="120" w:after="60"/>
          </w:pPr>
          <w:hyperlink w:anchor="_Toc100054" w:history="1">
            <w:r>
              <w:rPr>
                <w:rStyle w:val="Hyperlink"/>
              </w:rPr>
              <w:t>R-OPS-003 — Late Pickup Fee</w:t>
            </w:r>
            <w:r>
              <w:tab/>
            </w:r>
            <w:r>
              <w:fldChar w:fldCharType="begin"/>
            </w:r>
            <w:r>
              <w:instrText xml:space="preserve"> PAGEREF _Toc100054 \h </w:instrText>
            </w:r>
            <w:r>
              <w:fldChar w:fldCharType="separate"/>
            </w:r>
            <w:r>
              <w:t>16</w:t>
            </w:r>
            <w:r>
              <w:fldChar w:fldCharType="end"/>
            </w:r>
          </w:hyperlink>
        </w:p>
        <w:p>
          <w:pPr>
            <w:pStyle w:val="12"/>
            <w:ind w:left="720"/>
            <w:tabs>
              <w:tab w:val="right" w:leader="dot" w:pos="9026"/>
            </w:tabs>
            <w:spacing w:before="120" w:after="60"/>
          </w:pPr>
          <w:hyperlink w:anchor="_Toc100055" w:history="1">
            <w:r>
              <w:rPr>
                <w:rStyle w:val="Hyperlink"/>
              </w:rPr>
              <w:t>R-OPS-004 — Arrival Cutoff Time</w:t>
            </w:r>
            <w:r>
              <w:tab/>
            </w:r>
            <w:r>
              <w:fldChar w:fldCharType="begin"/>
            </w:r>
            <w:r>
              <w:instrText xml:space="preserve"> PAGEREF _Toc100055 \h </w:instrText>
            </w:r>
            <w:r>
              <w:fldChar w:fldCharType="separate"/>
            </w:r>
            <w:r>
              <w:t>16</w:t>
            </w:r>
            <w:r>
              <w:fldChar w:fldCharType="end"/>
            </w:r>
          </w:hyperlink>
        </w:p>
        <w:p>
          <w:pPr>
            <w:pStyle w:val="12"/>
            <w:ind w:left="720"/>
            <w:tabs>
              <w:tab w:val="right" w:leader="dot" w:pos="9026"/>
            </w:tabs>
            <w:spacing w:before="120" w:after="60"/>
          </w:pPr>
          <w:hyperlink w:anchor="_Toc100056" w:history="1">
            <w:r>
              <w:rPr>
                <w:rStyle w:val="Hyperlink"/>
              </w:rPr>
              <w:t>R-OPS-005 — Attendance Threshold for Promotion</w:t>
            </w:r>
            <w:r>
              <w:tab/>
            </w:r>
            <w:r>
              <w:fldChar w:fldCharType="begin"/>
            </w:r>
            <w:r>
              <w:instrText xml:space="preserve"> PAGEREF _Toc100056 \h </w:instrText>
            </w:r>
            <w:r>
              <w:fldChar w:fldCharType="separate"/>
            </w:r>
            <w:r>
              <w:t>17</w:t>
            </w:r>
            <w:r>
              <w:fldChar w:fldCharType="end"/>
            </w:r>
          </w:hyperlink>
        </w:p>
        <w:p>
          <w:pPr>
            <w:pStyle w:val="12"/>
            <w:ind w:left="720"/>
            <w:tabs>
              <w:tab w:val="right" w:leader="dot" w:pos="9026"/>
            </w:tabs>
            <w:spacing w:before="120" w:after="60"/>
          </w:pPr>
          <w:hyperlink w:anchor="_Toc100057" w:history="1">
            <w:r>
              <w:rPr>
                <w:rStyle w:val="Hyperlink"/>
              </w:rPr>
              <w:t>R-OPS-006 — Attendance Marking Window</w:t>
            </w:r>
            <w:r>
              <w:tab/>
            </w:r>
            <w:r>
              <w:fldChar w:fldCharType="begin"/>
            </w:r>
            <w:r>
              <w:instrText xml:space="preserve"> PAGEREF _Toc100057 \h </w:instrText>
            </w:r>
            <w:r>
              <w:fldChar w:fldCharType="separate"/>
            </w:r>
            <w:r>
              <w:t>17</w:t>
            </w:r>
            <w:r>
              <w:fldChar w:fldCharType="end"/>
            </w:r>
          </w:hyperlink>
        </w:p>
        <w:p>
          <w:pPr>
            <w:pStyle w:val="12"/>
            <w:ind w:left="720"/>
            <w:tabs>
              <w:tab w:val="right" w:leader="dot" w:pos="9026"/>
            </w:tabs>
            <w:spacing w:before="120" w:after="60"/>
          </w:pPr>
          <w:hyperlink w:anchor="_Toc100058" w:history="1">
            <w:r>
              <w:rPr>
                <w:rStyle w:val="Hyperlink"/>
              </w:rPr>
              <w:t>R-OPS-007 — Mid-Day Exit Gate Pass</w:t>
            </w:r>
            <w:r>
              <w:tab/>
            </w:r>
            <w:r>
              <w:fldChar w:fldCharType="begin"/>
            </w:r>
            <w:r>
              <w:instrText xml:space="preserve"> PAGEREF _Toc100058 \h </w:instrText>
            </w:r>
            <w:r>
              <w:fldChar w:fldCharType="separate"/>
            </w:r>
            <w:r>
              <w:t>17</w:t>
            </w:r>
            <w:r>
              <w:fldChar w:fldCharType="end"/>
            </w:r>
          </w:hyperlink>
        </w:p>
        <w:p>
          <w:pPr>
            <w:pStyle w:val="12"/>
            <w:ind w:left="720"/>
            <w:tabs>
              <w:tab w:val="right" w:leader="dot" w:pos="9026"/>
            </w:tabs>
            <w:spacing w:before="120" w:after="60"/>
          </w:pPr>
          <w:hyperlink w:anchor="_Toc100059" w:history="1">
            <w:r>
              <w:rPr>
                <w:rStyle w:val="Hyperlink"/>
              </w:rPr>
              <w:t>R-OPS-008 — Visitor Logging</w:t>
            </w:r>
            <w:r>
              <w:tab/>
            </w:r>
            <w:r>
              <w:fldChar w:fldCharType="begin"/>
            </w:r>
            <w:r>
              <w:instrText xml:space="preserve"> PAGEREF _Toc100059 \h </w:instrText>
            </w:r>
            <w:r>
              <w:fldChar w:fldCharType="separate"/>
            </w:r>
            <w:r>
              <w:t>17</w:t>
            </w:r>
            <w:r>
              <w:fldChar w:fldCharType="end"/>
            </w:r>
          </w:hyperlink>
        </w:p>
        <w:p>
          <w:pPr>
            <w:pStyle w:val="12"/>
            <w:ind w:left="720"/>
            <w:tabs>
              <w:tab w:val="right" w:leader="dot" w:pos="9026"/>
            </w:tabs>
            <w:spacing w:before="120" w:after="60"/>
          </w:pPr>
          <w:hyperlink w:anchor="_Toc100060" w:history="1">
            <w:r>
              <w:rPr>
                <w:rStyle w:val="Hyperlink"/>
              </w:rPr>
              <w:t>R-OPS-009 — Bus Route Assignment</w:t>
            </w:r>
            <w:r>
              <w:tab/>
            </w:r>
            <w:r>
              <w:fldChar w:fldCharType="begin"/>
            </w:r>
            <w:r>
              <w:instrText xml:space="preserve"> PAGEREF _Toc100060 \h </w:instrText>
            </w:r>
            <w:r>
              <w:fldChar w:fldCharType="separate"/>
            </w:r>
            <w:r>
              <w:t>18</w:t>
            </w:r>
            <w:r>
              <w:fldChar w:fldCharType="end"/>
            </w:r>
          </w:hyperlink>
        </w:p>
        <w:p>
          <w:pPr>
            <w:pStyle w:val="12"/>
            <w:ind w:left="720"/>
            <w:tabs>
              <w:tab w:val="right" w:leader="dot" w:pos="9026"/>
            </w:tabs>
            <w:spacing w:before="120" w:after="60"/>
          </w:pPr>
          <w:hyperlink w:anchor="_Toc100061" w:history="1">
            <w:r>
              <w:rPr>
                <w:rStyle w:val="Hyperlink"/>
              </w:rPr>
              <w:t>R-OPS-010 — Bus Tracking — Real-time GPS</w:t>
            </w:r>
            <w:r>
              <w:tab/>
            </w:r>
            <w:r>
              <w:fldChar w:fldCharType="begin"/>
            </w:r>
            <w:r>
              <w:instrText xml:space="preserve"> PAGEREF _Toc100061 \h </w:instrText>
            </w:r>
            <w:r>
              <w:fldChar w:fldCharType="separate"/>
            </w:r>
            <w:r>
              <w:t>18</w:t>
            </w:r>
            <w:r>
              <w:fldChar w:fldCharType="end"/>
            </w:r>
          </w:hyperlink>
        </w:p>
        <w:p>
          <w:pPr>
            <w:pStyle w:val="12"/>
            <w:ind w:left="720"/>
            <w:tabs>
              <w:tab w:val="right" w:leader="dot" w:pos="9026"/>
            </w:tabs>
            <w:spacing w:before="120" w:after="60"/>
          </w:pPr>
          <w:hyperlink w:anchor="_Toc100062" w:history="1">
            <w:r>
              <w:rPr>
                <w:rStyle w:val="Hyperlink"/>
              </w:rPr>
              <w:t>R-OPS-011 — Bus Missing Child Alert</w:t>
            </w:r>
            <w:r>
              <w:tab/>
            </w:r>
            <w:r>
              <w:fldChar w:fldCharType="begin"/>
            </w:r>
            <w:r>
              <w:instrText xml:space="preserve"> PAGEREF _Toc100062 \h </w:instrText>
            </w:r>
            <w:r>
              <w:fldChar w:fldCharType="separate"/>
            </w:r>
            <w:r>
              <w:t>18</w:t>
            </w:r>
            <w:r>
              <w:fldChar w:fldCharType="end"/>
            </w:r>
          </w:hyperlink>
        </w:p>
        <w:p>
          <w:pPr>
            <w:pStyle w:val="12"/>
            <w:ind w:left="720"/>
            <w:tabs>
              <w:tab w:val="right" w:leader="dot" w:pos="9026"/>
            </w:tabs>
            <w:spacing w:before="120" w:after="60"/>
          </w:pPr>
          <w:hyperlink w:anchor="_Toc100063" w:history="1">
            <w:r>
              <w:rPr>
                <w:rStyle w:val="Hyperlink"/>
              </w:rPr>
              <w:t>R-OPS-012 — Morning Health Check</w:t>
            </w:r>
            <w:r>
              <w:tab/>
            </w:r>
            <w:r>
              <w:fldChar w:fldCharType="begin"/>
            </w:r>
            <w:r>
              <w:instrText xml:space="preserve"> PAGEREF _Toc100063 \h </w:instrText>
            </w:r>
            <w:r>
              <w:fldChar w:fldCharType="separate"/>
            </w:r>
            <w:r>
              <w:t>18</w:t>
            </w:r>
            <w:r>
              <w:fldChar w:fldCharType="end"/>
            </w:r>
          </w:hyperlink>
        </w:p>
        <w:p>
          <w:pPr>
            <w:pStyle w:val="12"/>
            <w:ind w:left="720"/>
            <w:tabs>
              <w:tab w:val="right" w:leader="dot" w:pos="9026"/>
            </w:tabs>
            <w:spacing w:before="120" w:after="60"/>
          </w:pPr>
          <w:hyperlink w:anchor="_Toc100064" w:history="1">
            <w:r>
              <w:rPr>
                <w:rStyle w:val="Hyperlink"/>
              </w:rPr>
              <w:t>R-OPS-013 — Meal Allergy Check</w:t>
            </w:r>
            <w:r>
              <w:tab/>
            </w:r>
            <w:r>
              <w:fldChar w:fldCharType="begin"/>
            </w:r>
            <w:r>
              <w:instrText xml:space="preserve"> PAGEREF _Toc100064 \h </w:instrText>
            </w:r>
            <w:r>
              <w:fldChar w:fldCharType="separate"/>
            </w:r>
            <w:r>
              <w:t>19</w:t>
            </w:r>
            <w:r>
              <w:fldChar w:fldCharType="end"/>
            </w:r>
          </w:hyperlink>
        </w:p>
        <w:p>
          <w:pPr>
            <w:pStyle w:val="12"/>
            <w:ind w:left="720"/>
            <w:tabs>
              <w:tab w:val="right" w:leader="dot" w:pos="9026"/>
            </w:tabs>
            <w:spacing w:before="120" w:after="60"/>
          </w:pPr>
          <w:hyperlink w:anchor="_Toc100065" w:history="1">
            <w:r>
              <w:rPr>
                <w:rStyle w:val="Hyperlink"/>
              </w:rPr>
              <w:t>R-OPS-014 — Nap Time Supervision</w:t>
            </w:r>
            <w:r>
              <w:tab/>
            </w:r>
            <w:r>
              <w:fldChar w:fldCharType="begin"/>
            </w:r>
            <w:r>
              <w:instrText xml:space="preserve"> PAGEREF _Toc100065 \h </w:instrText>
            </w:r>
            <w:r>
              <w:fldChar w:fldCharType="separate"/>
            </w:r>
            <w:r>
              <w:t>19</w:t>
            </w:r>
            <w:r>
              <w:fldChar w:fldCharType="end"/>
            </w:r>
          </w:hyperlink>
        </w:p>
        <w:p>
          <w:pPr>
            <w:pStyle w:val="12"/>
            <w:ind w:left="720"/>
            <w:tabs>
              <w:tab w:val="right" w:leader="dot" w:pos="9026"/>
            </w:tabs>
            <w:spacing w:before="120" w:after="60"/>
          </w:pPr>
          <w:hyperlink w:anchor="_Toc100066" w:history="1">
            <w:r>
              <w:rPr>
                <w:rStyle w:val="Hyperlink"/>
              </w:rPr>
              <w:t>R-OPS-015 — Incident Escalation Matrix</w:t>
            </w:r>
            <w:r>
              <w:tab/>
            </w:r>
            <w:r>
              <w:fldChar w:fldCharType="begin"/>
            </w:r>
            <w:r>
              <w:instrText xml:space="preserve"> PAGEREF _Toc100066 \h </w:instrText>
            </w:r>
            <w:r>
              <w:fldChar w:fldCharType="separate"/>
            </w:r>
            <w:r>
              <w:t>19</w:t>
            </w:r>
            <w:r>
              <w:fldChar w:fldCharType="end"/>
            </w:r>
          </w:hyperlink>
        </w:p>
        <w:p>
          <w:pPr>
            <w:pStyle w:val="12"/>
            <w:ind w:left="720"/>
            <w:tabs>
              <w:tab w:val="right" w:leader="dot" w:pos="9026"/>
            </w:tabs>
            <w:spacing w:before="120" w:after="60"/>
          </w:pPr>
          <w:hyperlink w:anchor="_Toc100067" w:history="1">
            <w:r>
              <w:rPr>
                <w:rStyle w:val="Hyperlink"/>
              </w:rPr>
              <w:t>R-OPS-016 — Photo Consent for Marketing</w:t>
            </w:r>
            <w:r>
              <w:tab/>
            </w:r>
            <w:r>
              <w:fldChar w:fldCharType="begin"/>
            </w:r>
            <w:r>
              <w:instrText xml:space="preserve"> PAGEREF _Toc100067 \h </w:instrText>
            </w:r>
            <w:r>
              <w:fldChar w:fldCharType="separate"/>
            </w:r>
            <w:r>
              <w:t>19</w:t>
            </w:r>
            <w:r>
              <w:fldChar w:fldCharType="end"/>
            </w:r>
          </w:hyperlink>
        </w:p>
        <w:p>
          <w:pPr>
            <w:pStyle w:val="12"/>
            <w:ind w:left="720"/>
            <w:tabs>
              <w:tab w:val="right" w:leader="dot" w:pos="9026"/>
            </w:tabs>
            <w:spacing w:before="120" w:after="60"/>
          </w:pPr>
          <w:hyperlink w:anchor="_Toc100068" w:history="1">
            <w:r>
              <w:rPr>
                <w:rStyle w:val="Hyperlink"/>
              </w:rPr>
              <w:t>R-OPS-017 — Daily Timeline Push to Parent</w:t>
            </w:r>
            <w:r>
              <w:tab/>
            </w:r>
            <w:r>
              <w:fldChar w:fldCharType="begin"/>
            </w:r>
            <w:r>
              <w:instrText xml:space="preserve"> PAGEREF _Toc100068 \h </w:instrText>
            </w:r>
            <w:r>
              <w:fldChar w:fldCharType="separate"/>
            </w:r>
            <w:r>
              <w:t>20</w:t>
            </w:r>
            <w:r>
              <w:fldChar w:fldCharType="end"/>
            </w:r>
          </w:hyperlink>
        </w:p>
        <w:p>
          <w:pPr>
            <w:pStyle w:val="12"/>
            <w:ind w:left="720"/>
            <w:tabs>
              <w:tab w:val="right" w:leader="dot" w:pos="9026"/>
            </w:tabs>
            <w:spacing w:before="120" w:after="60"/>
          </w:pPr>
          <w:hyperlink w:anchor="_Toc100069" w:history="1">
            <w:r>
              <w:rPr>
                <w:rStyle w:val="Hyperlink"/>
              </w:rPr>
              <w:t>R-OPS-018 — Food Sample Retention</w:t>
            </w:r>
            <w:r>
              <w:tab/>
            </w:r>
            <w:r>
              <w:fldChar w:fldCharType="begin"/>
            </w:r>
            <w:r>
              <w:instrText xml:space="preserve"> PAGEREF _Toc100069 \h </w:instrText>
            </w:r>
            <w:r>
              <w:fldChar w:fldCharType="separate"/>
            </w:r>
            <w:r>
              <w:t>20</w:t>
            </w:r>
            <w:r>
              <w:fldChar w:fldCharType="end"/>
            </w:r>
          </w:hyperlink>
        </w:p>
        <w:p>
          <w:pPr>
            <w:pStyle w:val="12"/>
            <w:ind w:left="720"/>
            <w:tabs>
              <w:tab w:val="right" w:leader="dot" w:pos="9026"/>
            </w:tabs>
            <w:spacing w:before="120" w:after="60"/>
          </w:pPr>
          <w:hyperlink w:anchor="_Toc100070" w:history="1">
            <w:r>
              <w:rPr>
                <w:rStyle w:val="Hyperlink"/>
              </w:rPr>
              <w:t>R-OPS-019 — Washroom Assistance</w:t>
            </w:r>
            <w:r>
              <w:tab/>
            </w:r>
            <w:r>
              <w:fldChar w:fldCharType="begin"/>
            </w:r>
            <w:r>
              <w:instrText xml:space="preserve"> PAGEREF _Toc100070 \h </w:instrText>
            </w:r>
            <w:r>
              <w:fldChar w:fldCharType="separate"/>
            </w:r>
            <w:r>
              <w:t>20</w:t>
            </w:r>
            <w:r>
              <w:fldChar w:fldCharType="end"/>
            </w:r>
          </w:hyperlink>
        </w:p>
        <w:p>
          <w:pPr>
            <w:pStyle w:val="12"/>
            <w:ind w:left="720"/>
            <w:tabs>
              <w:tab w:val="right" w:leader="dot" w:pos="9026"/>
            </w:tabs>
            <w:spacing w:before="120" w:after="60"/>
          </w:pPr>
          <w:hyperlink w:anchor="_Toc100071" w:history="1">
            <w:r>
              <w:rPr>
                <w:rStyle w:val="Hyperlink"/>
              </w:rPr>
              <w:t>R-OPS-020 — CCTV Coverage and Retention</w:t>
            </w:r>
            <w:r>
              <w:tab/>
            </w:r>
            <w:r>
              <w:fldChar w:fldCharType="begin"/>
            </w:r>
            <w:r>
              <w:instrText xml:space="preserve"> PAGEREF _Toc100071 \h </w:instrText>
            </w:r>
            <w:r>
              <w:fldChar w:fldCharType="separate"/>
            </w:r>
            <w:r>
              <w:t>20</w:t>
            </w:r>
            <w:r>
              <w:fldChar w:fldCharType="end"/>
            </w:r>
          </w:hyperlink>
        </w:p>
        <w:p>
          <w:pPr>
            <w:pStyle w:val="9"/>
            <w:tabs>
              <w:tab w:val="right" w:leader="dot" w:pos="9026"/>
            </w:tabs>
            <w:spacing w:before="120" w:after="60"/>
          </w:pPr>
          <w:hyperlink w:anchor="_Toc100072" w:history="1">
            <w:r>
              <w:rPr>
                <w:rStyle w:val="Hyperlink"/>
              </w:rPr>
              <w:t>5. Academic Rules</w:t>
            </w:r>
            <w:r>
              <w:tab/>
            </w:r>
            <w:r>
              <w:fldChar w:fldCharType="begin"/>
            </w:r>
            <w:r>
              <w:instrText xml:space="preserve"> PAGEREF _Toc100072 \h </w:instrText>
            </w:r>
            <w:r>
              <w:fldChar w:fldCharType="separate"/>
            </w:r>
            <w:r>
              <w:t>21</w:t>
            </w:r>
            <w:r>
              <w:fldChar w:fldCharType="end"/>
            </w:r>
          </w:hyperlink>
        </w:p>
        <w:p>
          <w:pPr>
            <w:pStyle w:val="11"/>
            <w:ind w:left="360"/>
            <w:tabs>
              <w:tab w:val="right" w:leader="dot" w:pos="9026"/>
            </w:tabs>
            <w:spacing w:before="120" w:after="60"/>
          </w:pPr>
          <w:hyperlink w:anchor="_Toc100073" w:history="1">
            <w:r>
              <w:rPr>
                <w:rStyle w:val="Hyperlink"/>
              </w:rPr>
              <w:t>5.1 Summary Table — Academic Rules</w:t>
            </w:r>
            <w:r>
              <w:tab/>
            </w:r>
            <w:r>
              <w:fldChar w:fldCharType="begin"/>
            </w:r>
            <w:r>
              <w:instrText xml:space="preserve"> PAGEREF _Toc100073 \h </w:instrText>
            </w:r>
            <w:r>
              <w:fldChar w:fldCharType="separate"/>
            </w:r>
            <w:r>
              <w:t>21</w:t>
            </w:r>
            <w:r>
              <w:fldChar w:fldCharType="end"/>
            </w:r>
          </w:hyperlink>
        </w:p>
        <w:p>
          <w:pPr>
            <w:pStyle w:val="11"/>
            <w:ind w:left="360"/>
            <w:tabs>
              <w:tab w:val="right" w:leader="dot" w:pos="9026"/>
            </w:tabs>
            <w:spacing w:before="120" w:after="60"/>
          </w:pPr>
          <w:hyperlink w:anchor="_Toc100074" w:history="1">
            <w:r>
              <w:rPr>
                <w:rStyle w:val="Hyperlink"/>
              </w:rPr>
              <w:t>5.2 Detailed Rule Cards — Academic Rules</w:t>
            </w:r>
            <w:r>
              <w:tab/>
            </w:r>
            <w:r>
              <w:fldChar w:fldCharType="begin"/>
            </w:r>
            <w:r>
              <w:instrText xml:space="preserve"> PAGEREF _Toc100074 \h </w:instrText>
            </w:r>
            <w:r>
              <w:fldChar w:fldCharType="separate"/>
            </w:r>
            <w:r>
              <w:t>21</w:t>
            </w:r>
            <w:r>
              <w:fldChar w:fldCharType="end"/>
            </w:r>
          </w:hyperlink>
        </w:p>
        <w:p>
          <w:pPr>
            <w:pStyle w:val="12"/>
            <w:ind w:left="720"/>
            <w:tabs>
              <w:tab w:val="right" w:leader="dot" w:pos="9026"/>
            </w:tabs>
            <w:spacing w:before="120" w:after="60"/>
          </w:pPr>
          <w:hyperlink w:anchor="_Toc100075" w:history="1">
            <w:r>
              <w:rPr>
                <w:rStyle w:val="Hyperlink"/>
              </w:rPr>
              <w:t>R-ACD-001 — Curriculum Theme Rotation</w:t>
            </w:r>
            <w:r>
              <w:tab/>
            </w:r>
            <w:r>
              <w:fldChar w:fldCharType="begin"/>
            </w:r>
            <w:r>
              <w:instrText xml:space="preserve"> PAGEREF _Toc100075 \h </w:instrText>
            </w:r>
            <w:r>
              <w:fldChar w:fldCharType="separate"/>
            </w:r>
            <w:r>
              <w:t>21</w:t>
            </w:r>
            <w:r>
              <w:fldChar w:fldCharType="end"/>
            </w:r>
          </w:hyperlink>
        </w:p>
        <w:p>
          <w:pPr>
            <w:pStyle w:val="12"/>
            <w:ind w:left="720"/>
            <w:tabs>
              <w:tab w:val="right" w:leader="dot" w:pos="9026"/>
            </w:tabs>
            <w:spacing w:before="120" w:after="60"/>
          </w:pPr>
          <w:hyperlink w:anchor="_Toc100076" w:history="1">
            <w:r>
              <w:rPr>
                <w:rStyle w:val="Hyperlink"/>
              </w:rPr>
              <w:t>R-ACD-002 — Weekly Lesson Plan Submission</w:t>
            </w:r>
            <w:r>
              <w:tab/>
            </w:r>
            <w:r>
              <w:fldChar w:fldCharType="begin"/>
            </w:r>
            <w:r>
              <w:instrText xml:space="preserve"> PAGEREF _Toc100076 \h </w:instrText>
            </w:r>
            <w:r>
              <w:fldChar w:fldCharType="separate"/>
            </w:r>
            <w:r>
              <w:t>22</w:t>
            </w:r>
            <w:r>
              <w:fldChar w:fldCharType="end"/>
            </w:r>
          </w:hyperlink>
        </w:p>
        <w:p>
          <w:pPr>
            <w:pStyle w:val="12"/>
            <w:ind w:left="720"/>
            <w:tabs>
              <w:tab w:val="right" w:leader="dot" w:pos="9026"/>
            </w:tabs>
            <w:spacing w:before="120" w:after="60"/>
          </w:pPr>
          <w:hyperlink w:anchor="_Toc100077" w:history="1">
            <w:r>
              <w:rPr>
                <w:rStyle w:val="Hyperlink"/>
              </w:rPr>
              <w:t>R-ACD-003 — Daily Activity Slots</w:t>
            </w:r>
            <w:r>
              <w:tab/>
            </w:r>
            <w:r>
              <w:fldChar w:fldCharType="begin"/>
            </w:r>
            <w:r>
              <w:instrText xml:space="preserve"> PAGEREF _Toc100077 \h </w:instrText>
            </w:r>
            <w:r>
              <w:fldChar w:fldCharType="separate"/>
            </w:r>
            <w:r>
              <w:t>22</w:t>
            </w:r>
            <w:r>
              <w:fldChar w:fldCharType="end"/>
            </w:r>
          </w:hyperlink>
        </w:p>
        <w:p>
          <w:pPr>
            <w:pStyle w:val="12"/>
            <w:ind w:left="720"/>
            <w:tabs>
              <w:tab w:val="right" w:leader="dot" w:pos="9026"/>
            </w:tabs>
            <w:spacing w:before="120" w:after="60"/>
          </w:pPr>
          <w:hyperlink w:anchor="_Toc100078" w:history="1">
            <w:r>
              <w:rPr>
                <w:rStyle w:val="Hyperlink"/>
              </w:rPr>
              <w:t>R-ACD-004 — Observation Recording Frequency</w:t>
            </w:r>
            <w:r>
              <w:tab/>
            </w:r>
            <w:r>
              <w:fldChar w:fldCharType="begin"/>
            </w:r>
            <w:r>
              <w:instrText xml:space="preserve"> PAGEREF _Toc100078 \h </w:instrText>
            </w:r>
            <w:r>
              <w:fldChar w:fldCharType="separate"/>
            </w:r>
            <w:r>
              <w:t>22</w:t>
            </w:r>
            <w:r>
              <w:fldChar w:fldCharType="end"/>
            </w:r>
          </w:hyperlink>
        </w:p>
        <w:p>
          <w:pPr>
            <w:pStyle w:val="12"/>
            <w:ind w:left="720"/>
            <w:tabs>
              <w:tab w:val="right" w:leader="dot" w:pos="9026"/>
            </w:tabs>
            <w:spacing w:before="120" w:after="60"/>
          </w:pPr>
          <w:hyperlink w:anchor="_Toc100079" w:history="1">
            <w:r>
              <w:rPr>
                <w:rStyle w:val="Hyperlink"/>
              </w:rPr>
              <w:t>R-ACD-005 — Observation Quality Check</w:t>
            </w:r>
            <w:r>
              <w:tab/>
            </w:r>
            <w:r>
              <w:fldChar w:fldCharType="begin"/>
            </w:r>
            <w:r>
              <w:instrText xml:space="preserve"> PAGEREF _Toc100079 \h </w:instrText>
            </w:r>
            <w:r>
              <w:fldChar w:fldCharType="separate"/>
            </w:r>
            <w:r>
              <w:t>22</w:t>
            </w:r>
            <w:r>
              <w:fldChar w:fldCharType="end"/>
            </w:r>
          </w:hyperlink>
        </w:p>
        <w:p>
          <w:pPr>
            <w:pStyle w:val="12"/>
            <w:ind w:left="720"/>
            <w:tabs>
              <w:tab w:val="right" w:leader="dot" w:pos="9026"/>
            </w:tabs>
            <w:spacing w:before="120" w:after="60"/>
          </w:pPr>
          <w:hyperlink w:anchor="_Toc100080" w:history="1">
            <w:r>
              <w:rPr>
                <w:rStyle w:val="Hyperlink"/>
              </w:rPr>
              <w:t>R-ACD-006 — Milestone Assessment Frequency</w:t>
            </w:r>
            <w:r>
              <w:tab/>
            </w:r>
            <w:r>
              <w:fldChar w:fldCharType="begin"/>
            </w:r>
            <w:r>
              <w:instrText xml:space="preserve"> PAGEREF _Toc100080 \h </w:instrText>
            </w:r>
            <w:r>
              <w:fldChar w:fldCharType="separate"/>
            </w:r>
            <w:r>
              <w:t>23</w:t>
            </w:r>
            <w:r>
              <w:fldChar w:fldCharType="end"/>
            </w:r>
          </w:hyperlink>
        </w:p>
        <w:p>
          <w:pPr>
            <w:pStyle w:val="12"/>
            <w:ind w:left="720"/>
            <w:tabs>
              <w:tab w:val="right" w:leader="dot" w:pos="9026"/>
            </w:tabs>
            <w:spacing w:before="120" w:after="60"/>
          </w:pPr>
          <w:hyperlink w:anchor="_Toc100081" w:history="1">
            <w:r>
              <w:rPr>
                <w:rStyle w:val="Hyperlink"/>
              </w:rPr>
              <w:t>R-ACD-007 — Milestone Delay Alert</w:t>
            </w:r>
            <w:r>
              <w:tab/>
            </w:r>
            <w:r>
              <w:fldChar w:fldCharType="begin"/>
            </w:r>
            <w:r>
              <w:instrText xml:space="preserve"> PAGEREF _Toc100081 \h </w:instrText>
            </w:r>
            <w:r>
              <w:fldChar w:fldCharType="separate"/>
            </w:r>
            <w:r>
              <w:t>23</w:t>
            </w:r>
            <w:r>
              <w:fldChar w:fldCharType="end"/>
            </w:r>
          </w:hyperlink>
        </w:p>
        <w:p>
          <w:pPr>
            <w:pStyle w:val="12"/>
            <w:ind w:left="720"/>
            <w:tabs>
              <w:tab w:val="right" w:leader="dot" w:pos="9026"/>
            </w:tabs>
            <w:spacing w:before="120" w:after="60"/>
          </w:pPr>
          <w:hyperlink w:anchor="_Toc100082" w:history="1">
            <w:r>
              <w:rPr>
                <w:rStyle w:val="Hyperlink"/>
              </w:rPr>
              <w:t>R-ACD-008 — Portfolio Update Cadence</w:t>
            </w:r>
            <w:r>
              <w:tab/>
            </w:r>
            <w:r>
              <w:fldChar w:fldCharType="begin"/>
            </w:r>
            <w:r>
              <w:instrText xml:space="preserve"> PAGEREF _Toc100082 \h </w:instrText>
            </w:r>
            <w:r>
              <w:fldChar w:fldCharType="separate"/>
            </w:r>
            <w:r>
              <w:t>23</w:t>
            </w:r>
            <w:r>
              <w:fldChar w:fldCharType="end"/>
            </w:r>
          </w:hyperlink>
        </w:p>
        <w:p>
          <w:pPr>
            <w:pStyle w:val="12"/>
            <w:ind w:left="720"/>
            <w:tabs>
              <w:tab w:val="right" w:leader="dot" w:pos="9026"/>
            </w:tabs>
            <w:spacing w:before="120" w:after="60"/>
          </w:pPr>
          <w:hyperlink w:anchor="_Toc100083" w:history="1">
            <w:r>
              <w:rPr>
                <w:rStyle w:val="Hyperlink"/>
              </w:rPr>
              <w:t>R-ACD-009 — Report Card Generation Cycle</w:t>
            </w:r>
            <w:r>
              <w:tab/>
            </w:r>
            <w:r>
              <w:fldChar w:fldCharType="begin"/>
            </w:r>
            <w:r>
              <w:instrText xml:space="preserve"> PAGEREF _Toc100083 \h </w:instrText>
            </w:r>
            <w:r>
              <w:fldChar w:fldCharType="separate"/>
            </w:r>
            <w:r>
              <w:t>23</w:t>
            </w:r>
            <w:r>
              <w:fldChar w:fldCharType="end"/>
            </w:r>
          </w:hyperlink>
        </w:p>
        <w:p>
          <w:pPr>
            <w:pStyle w:val="12"/>
            <w:ind w:left="720"/>
            <w:tabs>
              <w:tab w:val="right" w:leader="dot" w:pos="9026"/>
            </w:tabs>
            <w:spacing w:before="120" w:after="60"/>
          </w:pPr>
          <w:hyperlink w:anchor="_Toc100084" w:history="1">
            <w:r>
              <w:rPr>
                <w:rStyle w:val="Hyperlink"/>
              </w:rPr>
              <w:t>R-ACD-010 — Report Card Approval Workflow</w:t>
            </w:r>
            <w:r>
              <w:tab/>
            </w:r>
            <w:r>
              <w:fldChar w:fldCharType="begin"/>
            </w:r>
            <w:r>
              <w:instrText xml:space="preserve"> PAGEREF _Toc100084 \h </w:instrText>
            </w:r>
            <w:r>
              <w:fldChar w:fldCharType="separate"/>
            </w:r>
            <w:r>
              <w:t>24</w:t>
            </w:r>
            <w:r>
              <w:fldChar w:fldCharType="end"/>
            </w:r>
          </w:hyperlink>
        </w:p>
        <w:p>
          <w:pPr>
            <w:pStyle w:val="12"/>
            <w:ind w:left="720"/>
            <w:tabs>
              <w:tab w:val="right" w:leader="dot" w:pos="9026"/>
            </w:tabs>
            <w:spacing w:before="120" w:after="60"/>
          </w:pPr>
          <w:hyperlink w:anchor="_Toc100085" w:history="1">
            <w:r>
              <w:rPr>
                <w:rStyle w:val="Hyperlink"/>
              </w:rPr>
              <w:t>R-ACD-011 — Promotion Criteria</w:t>
            </w:r>
            <w:r>
              <w:tab/>
            </w:r>
            <w:r>
              <w:fldChar w:fldCharType="begin"/>
            </w:r>
            <w:r>
              <w:instrText xml:space="preserve"> PAGEREF _Toc100085 \h </w:instrText>
            </w:r>
            <w:r>
              <w:fldChar w:fldCharType="separate"/>
            </w:r>
            <w:r>
              <w:t>24</w:t>
            </w:r>
            <w:r>
              <w:fldChar w:fldCharType="end"/>
            </w:r>
          </w:hyperlink>
        </w:p>
        <w:p>
          <w:pPr>
            <w:pStyle w:val="12"/>
            <w:ind w:left="720"/>
            <w:tabs>
              <w:tab w:val="right" w:leader="dot" w:pos="9026"/>
            </w:tabs>
            <w:spacing w:before="120" w:after="60"/>
          </w:pPr>
          <w:hyperlink w:anchor="_Toc100086" w:history="1">
            <w:r>
              <w:rPr>
                <w:rStyle w:val="Hyperlink"/>
              </w:rPr>
              <w:t>R-ACD-012 — Age-Based Class Cap</w:t>
            </w:r>
            <w:r>
              <w:tab/>
            </w:r>
            <w:r>
              <w:fldChar w:fldCharType="begin"/>
            </w:r>
            <w:r>
              <w:instrText xml:space="preserve"> PAGEREF _Toc100086 \h </w:instrText>
            </w:r>
            <w:r>
              <w:fldChar w:fldCharType="separate"/>
            </w:r>
            <w:r>
              <w:t>24</w:t>
            </w:r>
            <w:r>
              <w:fldChar w:fldCharType="end"/>
            </w:r>
          </w:hyperlink>
        </w:p>
        <w:p>
          <w:pPr>
            <w:pStyle w:val="12"/>
            <w:ind w:left="720"/>
            <w:tabs>
              <w:tab w:val="right" w:leader="dot" w:pos="9026"/>
            </w:tabs>
            <w:spacing w:before="120" w:after="60"/>
          </w:pPr>
          <w:hyperlink w:anchor="_Toc100087" w:history="1">
            <w:r>
              <w:rPr>
                <w:rStyle w:val="Hyperlink"/>
              </w:rPr>
              <w:t>R-ACD-013 — PTM Frequency</w:t>
            </w:r>
            <w:r>
              <w:tab/>
            </w:r>
            <w:r>
              <w:fldChar w:fldCharType="begin"/>
            </w:r>
            <w:r>
              <w:instrText xml:space="preserve"> PAGEREF _Toc100087 \h </w:instrText>
            </w:r>
            <w:r>
              <w:fldChar w:fldCharType="separate"/>
            </w:r>
            <w:r>
              <w:t>24</w:t>
            </w:r>
            <w:r>
              <w:fldChar w:fldCharType="end"/>
            </w:r>
          </w:hyperlink>
        </w:p>
        <w:p>
          <w:pPr>
            <w:pStyle w:val="12"/>
            <w:ind w:left="720"/>
            <w:tabs>
              <w:tab w:val="right" w:leader="dot" w:pos="9026"/>
            </w:tabs>
            <w:spacing w:before="120" w:after="60"/>
          </w:pPr>
          <w:hyperlink w:anchor="_Toc100088" w:history="1">
            <w:r>
              <w:rPr>
                <w:rStyle w:val="Hyperlink"/>
              </w:rPr>
              <w:t>R-ACD-014 — Remedial Program Trigger</w:t>
            </w:r>
            <w:r>
              <w:tab/>
            </w:r>
            <w:r>
              <w:fldChar w:fldCharType="begin"/>
            </w:r>
            <w:r>
              <w:instrText xml:space="preserve"> PAGEREF _Toc100088 \h </w:instrText>
            </w:r>
            <w:r>
              <w:fldChar w:fldCharType="separate"/>
            </w:r>
            <w:r>
              <w:t>25</w:t>
            </w:r>
            <w:r>
              <w:fldChar w:fldCharType="end"/>
            </w:r>
          </w:hyperlink>
        </w:p>
        <w:p>
          <w:pPr>
            <w:pStyle w:val="12"/>
            <w:ind w:left="720"/>
            <w:tabs>
              <w:tab w:val="right" w:leader="dot" w:pos="9026"/>
            </w:tabs>
            <w:spacing w:before="120" w:after="60"/>
          </w:pPr>
          <w:hyperlink w:anchor="_Toc100089" w:history="1">
            <w:r>
              <w:rPr>
                <w:rStyle w:val="Hyperlink"/>
              </w:rPr>
              <w:t>R-ACD-015 — Outdoor Play Duration</w:t>
            </w:r>
            <w:r>
              <w:tab/>
            </w:r>
            <w:r>
              <w:fldChar w:fldCharType="begin"/>
            </w:r>
            <w:r>
              <w:instrText xml:space="preserve"> PAGEREF _Toc100089 \h </w:instrText>
            </w:r>
            <w:r>
              <w:fldChar w:fldCharType="separate"/>
            </w:r>
            <w:r>
              <w:t>25</w:t>
            </w:r>
            <w:r>
              <w:fldChar w:fldCharType="end"/>
            </w:r>
          </w:hyperlink>
        </w:p>
        <w:p>
          <w:pPr>
            <w:pStyle w:val="12"/>
            <w:ind w:left="720"/>
            <w:tabs>
              <w:tab w:val="right" w:leader="dot" w:pos="9026"/>
            </w:tabs>
            <w:spacing w:before="120" w:after="60"/>
          </w:pPr>
          <w:hyperlink w:anchor="_Toc100090" w:history="1">
            <w:r>
              <w:rPr>
                <w:rStyle w:val="Hyperlink"/>
              </w:rPr>
              <w:t>R-ACD-016 — Activity Participation Tracking</w:t>
            </w:r>
            <w:r>
              <w:tab/>
            </w:r>
            <w:r>
              <w:fldChar w:fldCharType="begin"/>
            </w:r>
            <w:r>
              <w:instrText xml:space="preserve"> PAGEREF _Toc100090 \h </w:instrText>
            </w:r>
            <w:r>
              <w:fldChar w:fldCharType="separate"/>
            </w:r>
            <w:r>
              <w:t>25</w:t>
            </w:r>
            <w:r>
              <w:fldChar w:fldCharType="end"/>
            </w:r>
          </w:hyperlink>
        </w:p>
        <w:p>
          <w:pPr>
            <w:pStyle w:val="12"/>
            <w:ind w:left="720"/>
            <w:tabs>
              <w:tab w:val="right" w:leader="dot" w:pos="9026"/>
            </w:tabs>
            <w:spacing w:before="120" w:after="60"/>
          </w:pPr>
          <w:hyperlink w:anchor="_Toc100091" w:history="1">
            <w:r>
              <w:rPr>
                <w:rStyle w:val="Hyperlink"/>
              </w:rPr>
              <w:t>R-ACD-017 — Annual Curriculum Audit</w:t>
            </w:r>
            <w:r>
              <w:tab/>
            </w:r>
            <w:r>
              <w:fldChar w:fldCharType="begin"/>
            </w:r>
            <w:r>
              <w:instrText xml:space="preserve"> PAGEREF _Toc100091 \h </w:instrText>
            </w:r>
            <w:r>
              <w:fldChar w:fldCharType="separate"/>
            </w:r>
            <w:r>
              <w:t>25</w:t>
            </w:r>
            <w:r>
              <w:fldChar w:fldCharType="end"/>
            </w:r>
          </w:hyperlink>
        </w:p>
        <w:p>
          <w:pPr>
            <w:pStyle w:val="12"/>
            <w:ind w:left="720"/>
            <w:tabs>
              <w:tab w:val="right" w:leader="dot" w:pos="9026"/>
            </w:tabs>
            <w:spacing w:before="120" w:after="60"/>
          </w:pPr>
          <w:hyperlink w:anchor="_Toc100092" w:history="1">
            <w:r>
              <w:rPr>
                <w:rStyle w:val="Hyperlink"/>
              </w:rPr>
              <w:t>R-ACD-018 — Field Trip Safety Protocol</w:t>
            </w:r>
            <w:r>
              <w:tab/>
            </w:r>
            <w:r>
              <w:fldChar w:fldCharType="begin"/>
            </w:r>
            <w:r>
              <w:instrText xml:space="preserve"> PAGEREF _Toc100092 \h </w:instrText>
            </w:r>
            <w:r>
              <w:fldChar w:fldCharType="separate"/>
            </w:r>
            <w:r>
              <w:t>26</w:t>
            </w:r>
            <w:r>
              <w:fldChar w:fldCharType="end"/>
            </w:r>
          </w:hyperlink>
        </w:p>
        <w:p>
          <w:pPr>
            <w:pStyle w:val="9"/>
            <w:tabs>
              <w:tab w:val="right" w:leader="dot" w:pos="9026"/>
            </w:tabs>
            <w:spacing w:before="120" w:after="60"/>
          </w:pPr>
          <w:hyperlink w:anchor="_Toc100093" w:history="1">
            <w:r>
              <w:rPr>
                <w:rStyle w:val="Hyperlink"/>
              </w:rPr>
              <w:t>6. Human Resources Rules</w:t>
            </w:r>
            <w:r>
              <w:tab/>
            </w:r>
            <w:r>
              <w:fldChar w:fldCharType="begin"/>
            </w:r>
            <w:r>
              <w:instrText xml:space="preserve"> PAGEREF _Toc100093 \h </w:instrText>
            </w:r>
            <w:r>
              <w:fldChar w:fldCharType="separate"/>
            </w:r>
            <w:r>
              <w:t>26</w:t>
            </w:r>
            <w:r>
              <w:fldChar w:fldCharType="end"/>
            </w:r>
          </w:hyperlink>
        </w:p>
        <w:p>
          <w:pPr>
            <w:pStyle w:val="11"/>
            <w:ind w:left="360"/>
            <w:tabs>
              <w:tab w:val="right" w:leader="dot" w:pos="9026"/>
            </w:tabs>
            <w:spacing w:before="120" w:after="60"/>
          </w:pPr>
          <w:hyperlink w:anchor="_Toc100094" w:history="1">
            <w:r>
              <w:rPr>
                <w:rStyle w:val="Hyperlink"/>
              </w:rPr>
              <w:t>6.1 Summary Table — Human Resources Rules</w:t>
            </w:r>
            <w:r>
              <w:tab/>
            </w:r>
            <w:r>
              <w:fldChar w:fldCharType="begin"/>
            </w:r>
            <w:r>
              <w:instrText xml:space="preserve"> PAGEREF _Toc100094 \h </w:instrText>
            </w:r>
            <w:r>
              <w:fldChar w:fldCharType="separate"/>
            </w:r>
            <w:r>
              <w:t>26</w:t>
            </w:r>
            <w:r>
              <w:fldChar w:fldCharType="end"/>
            </w:r>
          </w:hyperlink>
        </w:p>
        <w:p>
          <w:pPr>
            <w:pStyle w:val="11"/>
            <w:ind w:left="360"/>
            <w:tabs>
              <w:tab w:val="right" w:leader="dot" w:pos="9026"/>
            </w:tabs>
            <w:spacing w:before="120" w:after="60"/>
          </w:pPr>
          <w:hyperlink w:anchor="_Toc100095" w:history="1">
            <w:r>
              <w:rPr>
                <w:rStyle w:val="Hyperlink"/>
              </w:rPr>
              <w:t>6.2 Detailed Rule Cards — Human Resources Rules</w:t>
            </w:r>
            <w:r>
              <w:tab/>
            </w:r>
            <w:r>
              <w:fldChar w:fldCharType="begin"/>
            </w:r>
            <w:r>
              <w:instrText xml:space="preserve"> PAGEREF _Toc100095 \h </w:instrText>
            </w:r>
            <w:r>
              <w:fldChar w:fldCharType="separate"/>
            </w:r>
            <w:r>
              <w:t>27</w:t>
            </w:r>
            <w:r>
              <w:fldChar w:fldCharType="end"/>
            </w:r>
          </w:hyperlink>
        </w:p>
        <w:p>
          <w:pPr>
            <w:pStyle w:val="12"/>
            <w:ind w:left="720"/>
            <w:tabs>
              <w:tab w:val="right" w:leader="dot" w:pos="9026"/>
            </w:tabs>
            <w:spacing w:before="120" w:after="60"/>
          </w:pPr>
          <w:hyperlink w:anchor="_Toc100096" w:history="1">
            <w:r>
              <w:rPr>
                <w:rStyle w:val="Hyperlink"/>
              </w:rPr>
              <w:t>R-HR-001 — Staff Qualification Minimum</w:t>
            </w:r>
            <w:r>
              <w:tab/>
            </w:r>
            <w:r>
              <w:fldChar w:fldCharType="begin"/>
            </w:r>
            <w:r>
              <w:instrText xml:space="preserve"> PAGEREF _Toc100096 \h </w:instrText>
            </w:r>
            <w:r>
              <w:fldChar w:fldCharType="separate"/>
            </w:r>
            <w:r>
              <w:t>27</w:t>
            </w:r>
            <w:r>
              <w:fldChar w:fldCharType="end"/>
            </w:r>
          </w:hyperlink>
        </w:p>
        <w:p>
          <w:pPr>
            <w:pStyle w:val="12"/>
            <w:ind w:left="720"/>
            <w:tabs>
              <w:tab w:val="right" w:leader="dot" w:pos="9026"/>
            </w:tabs>
            <w:spacing w:before="120" w:after="60"/>
          </w:pPr>
          <w:hyperlink w:anchor="_Toc100097" w:history="1">
            <w:r>
              <w:rPr>
                <w:rStyle w:val="Hyperlink"/>
              </w:rPr>
              <w:t>R-HR-002 — Staff Background Verification</w:t>
            </w:r>
            <w:r>
              <w:tab/>
            </w:r>
            <w:r>
              <w:fldChar w:fldCharType="begin"/>
            </w:r>
            <w:r>
              <w:instrText xml:space="preserve"> PAGEREF _Toc100097 \h </w:instrText>
            </w:r>
            <w:r>
              <w:fldChar w:fldCharType="separate"/>
            </w:r>
            <w:r>
              <w:t>27</w:t>
            </w:r>
            <w:r>
              <w:fldChar w:fldCharType="end"/>
            </w:r>
          </w:hyperlink>
        </w:p>
        <w:p>
          <w:pPr>
            <w:pStyle w:val="12"/>
            <w:ind w:left="720"/>
            <w:tabs>
              <w:tab w:val="right" w:leader="dot" w:pos="9026"/>
            </w:tabs>
            <w:spacing w:before="120" w:after="60"/>
          </w:pPr>
          <w:hyperlink w:anchor="_Toc100098" w:history="1">
            <w:r>
              <w:rPr>
                <w:rStyle w:val="Hyperlink"/>
              </w:rPr>
              <w:t>R-HR-003 — Leave Entitlement Annual</w:t>
            </w:r>
            <w:r>
              <w:tab/>
            </w:r>
            <w:r>
              <w:fldChar w:fldCharType="begin"/>
            </w:r>
            <w:r>
              <w:instrText xml:space="preserve"> PAGEREF _Toc100098 \h </w:instrText>
            </w:r>
            <w:r>
              <w:fldChar w:fldCharType="separate"/>
            </w:r>
            <w:r>
              <w:t>27</w:t>
            </w:r>
            <w:r>
              <w:fldChar w:fldCharType="end"/>
            </w:r>
          </w:hyperlink>
        </w:p>
        <w:p>
          <w:pPr>
            <w:pStyle w:val="12"/>
            <w:ind w:left="720"/>
            <w:tabs>
              <w:tab w:val="right" w:leader="dot" w:pos="9026"/>
            </w:tabs>
            <w:spacing w:before="120" w:after="60"/>
          </w:pPr>
          <w:hyperlink w:anchor="_Toc100099" w:history="1">
            <w:r>
              <w:rPr>
                <w:rStyle w:val="Hyperlink"/>
              </w:rPr>
              <w:t>R-HR-004 — Max Consecutive Leave</w:t>
            </w:r>
            <w:r>
              <w:tab/>
            </w:r>
            <w:r>
              <w:fldChar w:fldCharType="begin"/>
            </w:r>
            <w:r>
              <w:instrText xml:space="preserve"> PAGEREF _Toc100099 \h </w:instrText>
            </w:r>
            <w:r>
              <w:fldChar w:fldCharType="separate"/>
            </w:r>
            <w:r>
              <w:t>27</w:t>
            </w:r>
            <w:r>
              <w:fldChar w:fldCharType="end"/>
            </w:r>
          </w:hyperlink>
        </w:p>
        <w:p>
          <w:pPr>
            <w:pStyle w:val="12"/>
            <w:ind w:left="720"/>
            <w:tabs>
              <w:tab w:val="right" w:leader="dot" w:pos="9026"/>
            </w:tabs>
            <w:spacing w:before="120" w:after="60"/>
          </w:pPr>
          <w:hyperlink w:anchor="_Toc100100" w:history="1">
            <w:r>
              <w:rPr>
                <w:rStyle w:val="Hyperlink"/>
              </w:rPr>
              <w:t>R-HR-005 — Substitute Teacher Assignment</w:t>
            </w:r>
            <w:r>
              <w:tab/>
            </w:r>
            <w:r>
              <w:fldChar w:fldCharType="begin"/>
            </w:r>
            <w:r>
              <w:instrText xml:space="preserve"> PAGEREF _Toc100100 \h </w:instrText>
            </w:r>
            <w:r>
              <w:fldChar w:fldCharType="separate"/>
            </w:r>
            <w:r>
              <w:t>28</w:t>
            </w:r>
            <w:r>
              <w:fldChar w:fldCharType="end"/>
            </w:r>
          </w:hyperlink>
        </w:p>
        <w:p>
          <w:pPr>
            <w:pStyle w:val="12"/>
            <w:ind w:left="720"/>
            <w:tabs>
              <w:tab w:val="right" w:leader="dot" w:pos="9026"/>
            </w:tabs>
            <w:spacing w:before="120" w:after="60"/>
          </w:pPr>
          <w:hyperlink w:anchor="_Toc100101" w:history="1">
            <w:r>
              <w:rPr>
                <w:rStyle w:val="Hyperlink"/>
              </w:rPr>
              <w:t>R-HR-006 — Payroll Cutoff Date</w:t>
            </w:r>
            <w:r>
              <w:tab/>
            </w:r>
            <w:r>
              <w:fldChar w:fldCharType="begin"/>
            </w:r>
            <w:r>
              <w:instrText xml:space="preserve"> PAGEREF _Toc100101 \h </w:instrText>
            </w:r>
            <w:r>
              <w:fldChar w:fldCharType="separate"/>
            </w:r>
            <w:r>
              <w:t>28</w:t>
            </w:r>
            <w:r>
              <w:fldChar w:fldCharType="end"/>
            </w:r>
          </w:hyperlink>
        </w:p>
        <w:p>
          <w:pPr>
            <w:pStyle w:val="12"/>
            <w:ind w:left="720"/>
            <w:tabs>
              <w:tab w:val="right" w:leader="dot" w:pos="9026"/>
            </w:tabs>
            <w:spacing w:before="120" w:after="60"/>
          </w:pPr>
          <w:hyperlink w:anchor="_Toc100102" w:history="1">
            <w:r>
              <w:rPr>
                <w:rStyle w:val="Hyperlink"/>
              </w:rPr>
              <w:t>R-HR-007 — Performance Review Cycle</w:t>
            </w:r>
            <w:r>
              <w:tab/>
            </w:r>
            <w:r>
              <w:fldChar w:fldCharType="begin"/>
            </w:r>
            <w:r>
              <w:instrText xml:space="preserve"> PAGEREF _Toc100102 \h </w:instrText>
            </w:r>
            <w:r>
              <w:fldChar w:fldCharType="separate"/>
            </w:r>
            <w:r>
              <w:t>28</w:t>
            </w:r>
            <w:r>
              <w:fldChar w:fldCharType="end"/>
            </w:r>
          </w:hyperlink>
        </w:p>
        <w:p>
          <w:pPr>
            <w:pStyle w:val="12"/>
            <w:ind w:left="720"/>
            <w:tabs>
              <w:tab w:val="right" w:leader="dot" w:pos="9026"/>
            </w:tabs>
            <w:spacing w:before="120" w:after="60"/>
          </w:pPr>
          <w:hyperlink w:anchor="_Toc100103" w:history="1">
            <w:r>
              <w:rPr>
                <w:rStyle w:val="Hyperlink"/>
              </w:rPr>
              <w:t>R-HR-008 — Exit Process</w:t>
            </w:r>
            <w:r>
              <w:tab/>
            </w:r>
            <w:r>
              <w:fldChar w:fldCharType="begin"/>
            </w:r>
            <w:r>
              <w:instrText xml:space="preserve"> PAGEREF _Toc100103 \h </w:instrText>
            </w:r>
            <w:r>
              <w:fldChar w:fldCharType="separate"/>
            </w:r>
            <w:r>
              <w:t>28</w:t>
            </w:r>
            <w:r>
              <w:fldChar w:fldCharType="end"/>
            </w:r>
          </w:hyperlink>
        </w:p>
        <w:p>
          <w:pPr>
            <w:pStyle w:val="12"/>
            <w:ind w:left="720"/>
            <w:tabs>
              <w:tab w:val="right" w:leader="dot" w:pos="9026"/>
            </w:tabs>
            <w:spacing w:before="120" w:after="60"/>
          </w:pPr>
          <w:hyperlink w:anchor="_Toc100104" w:history="1">
            <w:r>
              <w:rPr>
                <w:rStyle w:val="Hyperlink"/>
              </w:rPr>
              <w:t>R-HR-009 — Internal Complaints Committee (ICC)</w:t>
            </w:r>
            <w:r>
              <w:tab/>
            </w:r>
            <w:r>
              <w:fldChar w:fldCharType="begin"/>
            </w:r>
            <w:r>
              <w:instrText xml:space="preserve"> PAGEREF _Toc100104 \h </w:instrText>
            </w:r>
            <w:r>
              <w:fldChar w:fldCharType="separate"/>
            </w:r>
            <w:r>
              <w:t>29</w:t>
            </w:r>
            <w:r>
              <w:fldChar w:fldCharType="end"/>
            </w:r>
          </w:hyperlink>
        </w:p>
        <w:p>
          <w:pPr>
            <w:pStyle w:val="12"/>
            <w:ind w:left="720"/>
            <w:tabs>
              <w:tab w:val="right" w:leader="dot" w:pos="9026"/>
            </w:tabs>
            <w:spacing w:before="120" w:after="60"/>
          </w:pPr>
          <w:hyperlink w:anchor="_Toc100105" w:history="1">
            <w:r>
              <w:rPr>
                <w:rStyle w:val="Hyperlink"/>
              </w:rPr>
              <w:t>R-HR-010 — Annual POSH Training</w:t>
            </w:r>
            <w:r>
              <w:tab/>
            </w:r>
            <w:r>
              <w:fldChar w:fldCharType="begin"/>
            </w:r>
            <w:r>
              <w:instrText xml:space="preserve"> PAGEREF _Toc100105 \h </w:instrText>
            </w:r>
            <w:r>
              <w:fldChar w:fldCharType="separate"/>
            </w:r>
            <w:r>
              <w:t>29</w:t>
            </w:r>
            <w:r>
              <w:fldChar w:fldCharType="end"/>
            </w:r>
          </w:hyperlink>
        </w:p>
        <w:p>
          <w:pPr>
            <w:pStyle w:val="12"/>
            <w:ind w:left="720"/>
            <w:tabs>
              <w:tab w:val="right" w:leader="dot" w:pos="9026"/>
            </w:tabs>
            <w:spacing w:before="120" w:after="60"/>
          </w:pPr>
          <w:hyperlink w:anchor="_Toc100106" w:history="1">
            <w:r>
              <w:rPr>
                <w:rStyle w:val="Hyperlink"/>
              </w:rPr>
              <w:t>R-HR-011 — Food Handler Medical Certificate</w:t>
            </w:r>
            <w:r>
              <w:tab/>
            </w:r>
            <w:r>
              <w:fldChar w:fldCharType="begin"/>
            </w:r>
            <w:r>
              <w:instrText xml:space="preserve"> PAGEREF _Toc100106 \h </w:instrText>
            </w:r>
            <w:r>
              <w:fldChar w:fldCharType="separate"/>
            </w:r>
            <w:r>
              <w:t>29</w:t>
            </w:r>
            <w:r>
              <w:fldChar w:fldCharType="end"/>
            </w:r>
          </w:hyperlink>
        </w:p>
        <w:p>
          <w:pPr>
            <w:pStyle w:val="12"/>
            <w:ind w:left="720"/>
            <w:tabs>
              <w:tab w:val="right" w:leader="dot" w:pos="9026"/>
            </w:tabs>
            <w:spacing w:before="120" w:after="60"/>
          </w:pPr>
          <w:hyperlink w:anchor="_Toc100107" w:history="1">
            <w:r>
              <w:rPr>
                <w:rStyle w:val="Hyperlink"/>
              </w:rPr>
              <w:t>R-HR-012 — Probation Period</w:t>
            </w:r>
            <w:r>
              <w:tab/>
            </w:r>
            <w:r>
              <w:fldChar w:fldCharType="begin"/>
            </w:r>
            <w:r>
              <w:instrText xml:space="preserve"> PAGEREF _Toc100107 \h </w:instrText>
            </w:r>
            <w:r>
              <w:fldChar w:fldCharType="separate"/>
            </w:r>
            <w:r>
              <w:t>29</w:t>
            </w:r>
            <w:r>
              <w:fldChar w:fldCharType="end"/>
            </w:r>
          </w:hyperlink>
        </w:p>
        <w:p>
          <w:pPr>
            <w:pStyle w:val="9"/>
            <w:tabs>
              <w:tab w:val="right" w:leader="dot" w:pos="9026"/>
            </w:tabs>
            <w:spacing w:before="120" w:after="60"/>
          </w:pPr>
          <w:hyperlink w:anchor="_Toc100108" w:history="1">
            <w:r>
              <w:rPr>
                <w:rStyle w:val="Hyperlink"/>
              </w:rPr>
              <w:t>7. Inventory Rules</w:t>
            </w:r>
            <w:r>
              <w:tab/>
            </w:r>
            <w:r>
              <w:fldChar w:fldCharType="begin"/>
            </w:r>
            <w:r>
              <w:instrText xml:space="preserve"> PAGEREF _Toc100108 \h </w:instrText>
            </w:r>
            <w:r>
              <w:fldChar w:fldCharType="separate"/>
            </w:r>
            <w:r>
              <w:t>30</w:t>
            </w:r>
            <w:r>
              <w:fldChar w:fldCharType="end"/>
            </w:r>
          </w:hyperlink>
        </w:p>
        <w:p>
          <w:pPr>
            <w:pStyle w:val="11"/>
            <w:ind w:left="360"/>
            <w:tabs>
              <w:tab w:val="right" w:leader="dot" w:pos="9026"/>
            </w:tabs>
            <w:spacing w:before="120" w:after="60"/>
          </w:pPr>
          <w:hyperlink w:anchor="_Toc100109" w:history="1">
            <w:r>
              <w:rPr>
                <w:rStyle w:val="Hyperlink"/>
              </w:rPr>
              <w:t>7.1 Summary Table — Inventory Rules</w:t>
            </w:r>
            <w:r>
              <w:tab/>
            </w:r>
            <w:r>
              <w:fldChar w:fldCharType="begin"/>
            </w:r>
            <w:r>
              <w:instrText xml:space="preserve"> PAGEREF _Toc100109 \h </w:instrText>
            </w:r>
            <w:r>
              <w:fldChar w:fldCharType="separate"/>
            </w:r>
            <w:r>
              <w:t>30</w:t>
            </w:r>
            <w:r>
              <w:fldChar w:fldCharType="end"/>
            </w:r>
          </w:hyperlink>
        </w:p>
        <w:p>
          <w:pPr>
            <w:pStyle w:val="11"/>
            <w:ind w:left="360"/>
            <w:tabs>
              <w:tab w:val="right" w:leader="dot" w:pos="9026"/>
            </w:tabs>
            <w:spacing w:before="120" w:after="60"/>
          </w:pPr>
          <w:hyperlink w:anchor="_Toc100110" w:history="1">
            <w:r>
              <w:rPr>
                <w:rStyle w:val="Hyperlink"/>
              </w:rPr>
              <w:t>7.2 Detailed Rule Cards — Inventory Rules</w:t>
            </w:r>
            <w:r>
              <w:tab/>
            </w:r>
            <w:r>
              <w:fldChar w:fldCharType="begin"/>
            </w:r>
            <w:r>
              <w:instrText xml:space="preserve"> PAGEREF _Toc100110 \h </w:instrText>
            </w:r>
            <w:r>
              <w:fldChar w:fldCharType="separate"/>
            </w:r>
            <w:r>
              <w:t>30</w:t>
            </w:r>
            <w:r>
              <w:fldChar w:fldCharType="end"/>
            </w:r>
          </w:hyperlink>
        </w:p>
        <w:p>
          <w:pPr>
            <w:pStyle w:val="12"/>
            <w:ind w:left="720"/>
            <w:tabs>
              <w:tab w:val="right" w:leader="dot" w:pos="9026"/>
            </w:tabs>
            <w:spacing w:before="120" w:after="60"/>
          </w:pPr>
          <w:hyperlink w:anchor="_Toc100111" w:history="1">
            <w:r>
              <w:rPr>
                <w:rStyle w:val="Hyperlink"/>
              </w:rPr>
              <w:t>R-INV-001 — Auto Reorder Trigger</w:t>
            </w:r>
            <w:r>
              <w:tab/>
            </w:r>
            <w:r>
              <w:fldChar w:fldCharType="begin"/>
            </w:r>
            <w:r>
              <w:instrText xml:space="preserve"> PAGEREF _Toc100111 \h </w:instrText>
            </w:r>
            <w:r>
              <w:fldChar w:fldCharType="separate"/>
            </w:r>
            <w:r>
              <w:t>30</w:t>
            </w:r>
            <w:r>
              <w:fldChar w:fldCharType="end"/>
            </w:r>
          </w:hyperlink>
        </w:p>
        <w:p>
          <w:pPr>
            <w:pStyle w:val="12"/>
            <w:ind w:left="720"/>
            <w:tabs>
              <w:tab w:val="right" w:leader="dot" w:pos="9026"/>
            </w:tabs>
            <w:spacing w:before="120" w:after="60"/>
          </w:pPr>
          <w:hyperlink w:anchor="_Toc100112" w:history="1">
            <w:r>
              <w:rPr>
                <w:rStyle w:val="Hyperlink"/>
              </w:rPr>
              <w:t>R-INV-002 — Minimum Stock Threshold</w:t>
            </w:r>
            <w:r>
              <w:tab/>
            </w:r>
            <w:r>
              <w:fldChar w:fldCharType="begin"/>
            </w:r>
            <w:r>
              <w:instrText xml:space="preserve"> PAGEREF _Toc100112 \h </w:instrText>
            </w:r>
            <w:r>
              <w:fldChar w:fldCharType="separate"/>
            </w:r>
            <w:r>
              <w:t>31</w:t>
            </w:r>
            <w:r>
              <w:fldChar w:fldCharType="end"/>
            </w:r>
          </w:hyperlink>
        </w:p>
        <w:p>
          <w:pPr>
            <w:pStyle w:val="12"/>
            <w:ind w:left="720"/>
            <w:tabs>
              <w:tab w:val="right" w:leader="dot" w:pos="9026"/>
            </w:tabs>
            <w:spacing w:before="120" w:after="60"/>
          </w:pPr>
          <w:hyperlink w:anchor="_Toc100113" w:history="1">
            <w:r>
              <w:rPr>
                <w:rStyle w:val="Hyperlink"/>
              </w:rPr>
              <w:t>R-INV-003 — Perishable Item Expiry Tracking</w:t>
            </w:r>
            <w:r>
              <w:tab/>
            </w:r>
            <w:r>
              <w:fldChar w:fldCharType="begin"/>
            </w:r>
            <w:r>
              <w:instrText xml:space="preserve"> PAGEREF _Toc100113 \h </w:instrText>
            </w:r>
            <w:r>
              <w:fldChar w:fldCharType="separate"/>
            </w:r>
            <w:r>
              <w:t>31</w:t>
            </w:r>
            <w:r>
              <w:fldChar w:fldCharType="end"/>
            </w:r>
          </w:hyperlink>
        </w:p>
        <w:p>
          <w:pPr>
            <w:pStyle w:val="12"/>
            <w:ind w:left="720"/>
            <w:tabs>
              <w:tab w:val="right" w:leader="dot" w:pos="9026"/>
            </w:tabs>
            <w:spacing w:before="120" w:after="60"/>
          </w:pPr>
          <w:hyperlink w:anchor="_Toc100114" w:history="1">
            <w:r>
              <w:rPr>
                <w:rStyle w:val="Hyperlink"/>
              </w:rPr>
              <w:t>R-INV-004 — Expired Item Disposal</w:t>
            </w:r>
            <w:r>
              <w:tab/>
            </w:r>
            <w:r>
              <w:fldChar w:fldCharType="begin"/>
            </w:r>
            <w:r>
              <w:instrText xml:space="preserve"> PAGEREF _Toc100114 \h </w:instrText>
            </w:r>
            <w:r>
              <w:fldChar w:fldCharType="separate"/>
            </w:r>
            <w:r>
              <w:t>31</w:t>
            </w:r>
            <w:r>
              <w:fldChar w:fldCharType="end"/>
            </w:r>
          </w:hyperlink>
        </w:p>
        <w:p>
          <w:pPr>
            <w:pStyle w:val="12"/>
            <w:ind w:left="720"/>
            <w:tabs>
              <w:tab w:val="right" w:leader="dot" w:pos="9026"/>
            </w:tabs>
            <w:spacing w:before="120" w:after="60"/>
          </w:pPr>
          <w:hyperlink w:anchor="_Toc100115" w:history="1">
            <w:r>
              <w:rPr>
                <w:rStyle w:val="Hyperlink"/>
              </w:rPr>
              <w:t>R-INV-005 — Asset Depreciation</w:t>
            </w:r>
            <w:r>
              <w:tab/>
            </w:r>
            <w:r>
              <w:fldChar w:fldCharType="begin"/>
            </w:r>
            <w:r>
              <w:instrText xml:space="preserve"> PAGEREF _Toc100115 \h </w:instrText>
            </w:r>
            <w:r>
              <w:fldChar w:fldCharType="separate"/>
            </w:r>
            <w:r>
              <w:t>31</w:t>
            </w:r>
            <w:r>
              <w:fldChar w:fldCharType="end"/>
            </w:r>
          </w:hyperlink>
        </w:p>
        <w:p>
          <w:pPr>
            <w:pStyle w:val="12"/>
            <w:ind w:left="720"/>
            <w:tabs>
              <w:tab w:val="right" w:leader="dot" w:pos="9026"/>
            </w:tabs>
            <w:spacing w:before="120" w:after="60"/>
          </w:pPr>
          <w:hyperlink w:anchor="_Toc100116" w:history="1">
            <w:r>
              <w:rPr>
                <w:rStyle w:val="Hyperlink"/>
              </w:rPr>
              <w:t>R-INV-006 — Vendor Rating Threshold</w:t>
            </w:r>
            <w:r>
              <w:tab/>
            </w:r>
            <w:r>
              <w:fldChar w:fldCharType="begin"/>
            </w:r>
            <w:r>
              <w:instrText xml:space="preserve"> PAGEREF _Toc100116 \h </w:instrText>
            </w:r>
            <w:r>
              <w:fldChar w:fldCharType="separate"/>
            </w:r>
            <w:r>
              <w:t>32</w:t>
            </w:r>
            <w:r>
              <w:fldChar w:fldCharType="end"/>
            </w:r>
          </w:hyperlink>
        </w:p>
        <w:p>
          <w:pPr>
            <w:pStyle w:val="12"/>
            <w:ind w:left="720"/>
            <w:tabs>
              <w:tab w:val="right" w:leader="dot" w:pos="9026"/>
            </w:tabs>
            <w:spacing w:before="120" w:after="60"/>
          </w:pPr>
          <w:hyperlink w:anchor="_Toc100117" w:history="1">
            <w:r>
              <w:rPr>
                <w:rStyle w:val="Hyperlink"/>
              </w:rPr>
              <w:t>R-INV-007 — PO Approval Threshold</w:t>
            </w:r>
            <w:r>
              <w:tab/>
            </w:r>
            <w:r>
              <w:fldChar w:fldCharType="begin"/>
            </w:r>
            <w:r>
              <w:instrText xml:space="preserve"> PAGEREF _Toc100117 \h </w:instrText>
            </w:r>
            <w:r>
              <w:fldChar w:fldCharType="separate"/>
            </w:r>
            <w:r>
              <w:t>32</w:t>
            </w:r>
            <w:r>
              <w:fldChar w:fldCharType="end"/>
            </w:r>
          </w:hyperlink>
        </w:p>
        <w:p>
          <w:pPr>
            <w:pStyle w:val="12"/>
            <w:ind w:left="720"/>
            <w:tabs>
              <w:tab w:val="right" w:leader="dot" w:pos="9026"/>
            </w:tabs>
            <w:spacing w:before="120" w:after="60"/>
          </w:pPr>
          <w:hyperlink w:anchor="_Toc100118" w:history="1">
            <w:r>
              <w:rPr>
                <w:rStyle w:val="Hyperlink"/>
              </w:rPr>
              <w:t>R-INV-008 — Issue Slip Mandatory</w:t>
            </w:r>
            <w:r>
              <w:tab/>
            </w:r>
            <w:r>
              <w:fldChar w:fldCharType="begin"/>
            </w:r>
            <w:r>
              <w:instrText xml:space="preserve"> PAGEREF _Toc100118 \h </w:instrText>
            </w:r>
            <w:r>
              <w:fldChar w:fldCharType="separate"/>
            </w:r>
            <w:r>
              <w:t>32</w:t>
            </w:r>
            <w:r>
              <w:fldChar w:fldCharType="end"/>
            </w:r>
          </w:hyperlink>
        </w:p>
        <w:p>
          <w:pPr>
            <w:pStyle w:val="12"/>
            <w:ind w:left="720"/>
            <w:tabs>
              <w:tab w:val="right" w:leader="dot" w:pos="9026"/>
            </w:tabs>
            <w:spacing w:before="120" w:after="60"/>
          </w:pPr>
          <w:hyperlink w:anchor="_Toc100119" w:history="1">
            <w:r>
              <w:rPr>
                <w:rStyle w:val="Hyperlink"/>
              </w:rPr>
              <w:t>R-INV-009 — Stock Audit Frequency</w:t>
            </w:r>
            <w:r>
              <w:tab/>
            </w:r>
            <w:r>
              <w:fldChar w:fldCharType="begin"/>
            </w:r>
            <w:r>
              <w:instrText xml:space="preserve"> PAGEREF _Toc100119 \h </w:instrText>
            </w:r>
            <w:r>
              <w:fldChar w:fldCharType="separate"/>
            </w:r>
            <w:r>
              <w:t>32</w:t>
            </w:r>
            <w:r>
              <w:fldChar w:fldCharType="end"/>
            </w:r>
          </w:hyperlink>
        </w:p>
        <w:p>
          <w:pPr>
            <w:pStyle w:val="12"/>
            <w:ind w:left="720"/>
            <w:tabs>
              <w:tab w:val="right" w:leader="dot" w:pos="9026"/>
            </w:tabs>
            <w:spacing w:before="120" w:after="60"/>
          </w:pPr>
          <w:hyperlink w:anchor="_Toc100120" w:history="1">
            <w:r>
              <w:rPr>
                <w:rStyle w:val="Hyperlink"/>
              </w:rPr>
              <w:t>R-INV-010 — Return Window</w:t>
            </w:r>
            <w:r>
              <w:tab/>
            </w:r>
            <w:r>
              <w:fldChar w:fldCharType="begin"/>
            </w:r>
            <w:r>
              <w:instrText xml:space="preserve"> PAGEREF _Toc100120 \h </w:instrText>
            </w:r>
            <w:r>
              <w:fldChar w:fldCharType="separate"/>
            </w:r>
            <w:r>
              <w:t>33</w:t>
            </w:r>
            <w:r>
              <w:fldChar w:fldCharType="end"/>
            </w:r>
          </w:hyperlink>
        </w:p>
        <w:p>
          <w:pPr>
            <w:pStyle w:val="12"/>
            <w:ind w:left="720"/>
            <w:tabs>
              <w:tab w:val="right" w:leader="dot" w:pos="9026"/>
            </w:tabs>
            <w:spacing w:before="120" w:after="60"/>
          </w:pPr>
          <w:hyperlink w:anchor="_Toc100121" w:history="1">
            <w:r>
              <w:rPr>
                <w:rStyle w:val="Hyperlink"/>
              </w:rPr>
              <w:t>R-INV-011 — Consumption Tracking</w:t>
            </w:r>
            <w:r>
              <w:tab/>
            </w:r>
            <w:r>
              <w:fldChar w:fldCharType="begin"/>
            </w:r>
            <w:r>
              <w:instrText xml:space="preserve"> PAGEREF _Toc100121 \h </w:instrText>
            </w:r>
            <w:r>
              <w:fldChar w:fldCharType="separate"/>
            </w:r>
            <w:r>
              <w:t>33</w:t>
            </w:r>
            <w:r>
              <w:fldChar w:fldCharType="end"/>
            </w:r>
          </w:hyperlink>
        </w:p>
        <w:p>
          <w:pPr>
            <w:pStyle w:val="12"/>
            <w:ind w:left="720"/>
            <w:tabs>
              <w:tab w:val="right" w:leader="dot" w:pos="9026"/>
            </w:tabs>
            <w:spacing w:before="120" w:after="60"/>
          </w:pPr>
          <w:hyperlink w:anchor="_Toc100122" w:history="1">
            <w:r>
              <w:rPr>
                <w:rStyle w:val="Hyperlink"/>
              </w:rPr>
              <w:t>R-INV-012 — Asset Disposal Approval</w:t>
            </w:r>
            <w:r>
              <w:tab/>
            </w:r>
            <w:r>
              <w:fldChar w:fldCharType="begin"/>
            </w:r>
            <w:r>
              <w:instrText xml:space="preserve"> PAGEREF _Toc100122 \h </w:instrText>
            </w:r>
            <w:r>
              <w:fldChar w:fldCharType="separate"/>
            </w:r>
            <w:r>
              <w:t>33</w:t>
            </w:r>
            <w:r>
              <w:fldChar w:fldCharType="end"/>
            </w:r>
          </w:hyperlink>
        </w:p>
        <w:p>
          <w:pPr>
            <w:pStyle w:val="9"/>
            <w:tabs>
              <w:tab w:val="right" w:leader="dot" w:pos="9026"/>
            </w:tabs>
            <w:spacing w:before="120" w:after="60"/>
          </w:pPr>
          <w:hyperlink w:anchor="_Toc100123" w:history="1">
            <w:r>
              <w:rPr>
                <w:rStyle w:val="Hyperlink"/>
              </w:rPr>
              <w:t>8. Communication Rules</w:t>
            </w:r>
            <w:r>
              <w:tab/>
            </w:r>
            <w:r>
              <w:fldChar w:fldCharType="begin"/>
            </w:r>
            <w:r>
              <w:instrText xml:space="preserve"> PAGEREF _Toc100123 \h </w:instrText>
            </w:r>
            <w:r>
              <w:fldChar w:fldCharType="separate"/>
            </w:r>
            <w:r>
              <w:t>33</w:t>
            </w:r>
            <w:r>
              <w:fldChar w:fldCharType="end"/>
            </w:r>
          </w:hyperlink>
        </w:p>
        <w:p>
          <w:pPr>
            <w:pStyle w:val="11"/>
            <w:ind w:left="360"/>
            <w:tabs>
              <w:tab w:val="right" w:leader="dot" w:pos="9026"/>
            </w:tabs>
            <w:spacing w:before="120" w:after="60"/>
          </w:pPr>
          <w:hyperlink w:anchor="_Toc100124" w:history="1">
            <w:r>
              <w:rPr>
                <w:rStyle w:val="Hyperlink"/>
              </w:rPr>
              <w:t>8.1 Summary Table — Communication Rules</w:t>
            </w:r>
            <w:r>
              <w:tab/>
            </w:r>
            <w:r>
              <w:fldChar w:fldCharType="begin"/>
            </w:r>
            <w:r>
              <w:instrText xml:space="preserve"> PAGEREF _Toc100124 \h </w:instrText>
            </w:r>
            <w:r>
              <w:fldChar w:fldCharType="separate"/>
            </w:r>
            <w:r>
              <w:t>34</w:t>
            </w:r>
            <w:r>
              <w:fldChar w:fldCharType="end"/>
            </w:r>
          </w:hyperlink>
        </w:p>
        <w:p>
          <w:pPr>
            <w:pStyle w:val="11"/>
            <w:ind w:left="360"/>
            <w:tabs>
              <w:tab w:val="right" w:leader="dot" w:pos="9026"/>
            </w:tabs>
            <w:spacing w:before="120" w:after="60"/>
          </w:pPr>
          <w:hyperlink w:anchor="_Toc100125" w:history="1">
            <w:r>
              <w:rPr>
                <w:rStyle w:val="Hyperlink"/>
              </w:rPr>
              <w:t>8.2 Detailed Rule Cards — Communication Rules</w:t>
            </w:r>
            <w:r>
              <w:tab/>
            </w:r>
            <w:r>
              <w:fldChar w:fldCharType="begin"/>
            </w:r>
            <w:r>
              <w:instrText xml:space="preserve"> PAGEREF _Toc100125 \h </w:instrText>
            </w:r>
            <w:r>
              <w:fldChar w:fldCharType="separate"/>
            </w:r>
            <w:r>
              <w:t>34</w:t>
            </w:r>
            <w:r>
              <w:fldChar w:fldCharType="end"/>
            </w:r>
          </w:hyperlink>
        </w:p>
        <w:p>
          <w:pPr>
            <w:pStyle w:val="12"/>
            <w:ind w:left="720"/>
            <w:tabs>
              <w:tab w:val="right" w:leader="dot" w:pos="9026"/>
            </w:tabs>
            <w:spacing w:before="120" w:after="60"/>
          </w:pPr>
          <w:hyperlink w:anchor="_Toc100126" w:history="1">
            <w:r>
              <w:rPr>
                <w:rStyle w:val="Hyperlink"/>
              </w:rPr>
              <w:t>R-COM-001 — Parent Message Response Time</w:t>
            </w:r>
            <w:r>
              <w:tab/>
            </w:r>
            <w:r>
              <w:fldChar w:fldCharType="begin"/>
            </w:r>
            <w:r>
              <w:instrText xml:space="preserve"> PAGEREF _Toc100126 \h </w:instrText>
            </w:r>
            <w:r>
              <w:fldChar w:fldCharType="separate"/>
            </w:r>
            <w:r>
              <w:t>34</w:t>
            </w:r>
            <w:r>
              <w:fldChar w:fldCharType="end"/>
            </w:r>
          </w:hyperlink>
        </w:p>
        <w:p>
          <w:pPr>
            <w:pStyle w:val="12"/>
            <w:ind w:left="720"/>
            <w:tabs>
              <w:tab w:val="right" w:leader="dot" w:pos="9026"/>
            </w:tabs>
            <w:spacing w:before="120" w:after="60"/>
          </w:pPr>
          <w:hyperlink w:anchor="_Toc100127" w:history="1">
            <w:r>
              <w:rPr>
                <w:rStyle w:val="Hyperlink"/>
              </w:rPr>
              <w:t>R-COM-002 — Unacknowledged Message Escalation</w:t>
            </w:r>
            <w:r>
              <w:tab/>
            </w:r>
            <w:r>
              <w:fldChar w:fldCharType="begin"/>
            </w:r>
            <w:r>
              <w:instrText xml:space="preserve"> PAGEREF _Toc100127 \h </w:instrText>
            </w:r>
            <w:r>
              <w:fldChar w:fldCharType="separate"/>
            </w:r>
            <w:r>
              <w:t>34</w:t>
            </w:r>
            <w:r>
              <w:fldChar w:fldCharType="end"/>
            </w:r>
          </w:hyperlink>
        </w:p>
        <w:p>
          <w:pPr>
            <w:pStyle w:val="12"/>
            <w:ind w:left="720"/>
            <w:tabs>
              <w:tab w:val="right" w:leader="dot" w:pos="9026"/>
            </w:tabs>
            <w:spacing w:before="120" w:after="60"/>
          </w:pPr>
          <w:hyperlink w:anchor="_Toc100128" w:history="1">
            <w:r>
              <w:rPr>
                <w:rStyle w:val="Hyperlink"/>
              </w:rPr>
              <w:t>R-COM-003 — Non-Academic Hour Messaging Restriction</w:t>
            </w:r>
            <w:r>
              <w:tab/>
            </w:r>
            <w:r>
              <w:fldChar w:fldCharType="begin"/>
            </w:r>
            <w:r>
              <w:instrText xml:space="preserve"> PAGEREF _Toc100128 \h </w:instrText>
            </w:r>
            <w:r>
              <w:fldChar w:fldCharType="separate"/>
            </w:r>
            <w:r>
              <w:t>35</w:t>
            </w:r>
            <w:r>
              <w:fldChar w:fldCharType="end"/>
            </w:r>
          </w:hyperlink>
        </w:p>
        <w:p>
          <w:pPr>
            <w:pStyle w:val="12"/>
            <w:ind w:left="720"/>
            <w:tabs>
              <w:tab w:val="right" w:leader="dot" w:pos="9026"/>
            </w:tabs>
            <w:spacing w:before="120" w:after="60"/>
          </w:pPr>
          <w:hyperlink w:anchor="_Toc100129" w:history="1">
            <w:r>
              <w:rPr>
                <w:rStyle w:val="Hyperlink"/>
              </w:rPr>
              <w:t>R-COM-004 — Broadcast Restriction</w:t>
            </w:r>
            <w:r>
              <w:tab/>
            </w:r>
            <w:r>
              <w:fldChar w:fldCharType="begin"/>
            </w:r>
            <w:r>
              <w:instrText xml:space="preserve"> PAGEREF _Toc100129 \h </w:instrText>
            </w:r>
            <w:r>
              <w:fldChar w:fldCharType="separate"/>
            </w:r>
            <w:r>
              <w:t>35</w:t>
            </w:r>
            <w:r>
              <w:fldChar w:fldCharType="end"/>
            </w:r>
          </w:hyperlink>
        </w:p>
        <w:p>
          <w:pPr>
            <w:pStyle w:val="12"/>
            <w:ind w:left="720"/>
            <w:tabs>
              <w:tab w:val="right" w:leader="dot" w:pos="9026"/>
            </w:tabs>
            <w:spacing w:before="120" w:after="60"/>
          </w:pPr>
          <w:hyperlink w:anchor="_Toc100130" w:history="1">
            <w:r>
              <w:rPr>
                <w:rStyle w:val="Hyperlink"/>
              </w:rPr>
              <w:t>R-COM-005 — Language Preference</w:t>
            </w:r>
            <w:r>
              <w:tab/>
            </w:r>
            <w:r>
              <w:fldChar w:fldCharType="begin"/>
            </w:r>
            <w:r>
              <w:instrText xml:space="preserve"> PAGEREF _Toc100130 \h </w:instrText>
            </w:r>
            <w:r>
              <w:fldChar w:fldCharType="separate"/>
            </w:r>
            <w:r>
              <w:t>35</w:t>
            </w:r>
            <w:r>
              <w:fldChar w:fldCharType="end"/>
            </w:r>
          </w:hyperlink>
        </w:p>
        <w:p>
          <w:pPr>
            <w:pStyle w:val="12"/>
            <w:ind w:left="720"/>
            <w:tabs>
              <w:tab w:val="right" w:leader="dot" w:pos="9026"/>
            </w:tabs>
            <w:spacing w:before="120" w:after="60"/>
          </w:pPr>
          <w:hyperlink w:anchor="_Toc100131" w:history="1">
            <w:r>
              <w:rPr>
                <w:rStyle w:val="Hyperlink"/>
              </w:rPr>
              <w:t>R-COM-006 — Marketing Communication Opt-in</w:t>
            </w:r>
            <w:r>
              <w:tab/>
            </w:r>
            <w:r>
              <w:fldChar w:fldCharType="begin"/>
            </w:r>
            <w:r>
              <w:instrText xml:space="preserve"> PAGEREF _Toc100131 \h </w:instrText>
            </w:r>
            <w:r>
              <w:fldChar w:fldCharType="separate"/>
            </w:r>
            <w:r>
              <w:t>35</w:t>
            </w:r>
            <w:r>
              <w:fldChar w:fldCharType="end"/>
            </w:r>
          </w:hyperlink>
        </w:p>
        <w:p>
          <w:pPr>
            <w:pStyle w:val="12"/>
            <w:ind w:left="720"/>
            <w:tabs>
              <w:tab w:val="right" w:leader="dot" w:pos="9026"/>
            </w:tabs>
            <w:spacing w:before="120" w:after="60"/>
          </w:pPr>
          <w:hyperlink w:anchor="_Toc100132" w:history="1">
            <w:r>
              <w:rPr>
                <w:rStyle w:val="Hyperlink"/>
              </w:rPr>
              <w:t>R-COM-007 — Communication Channel Opt-out</w:t>
            </w:r>
            <w:r>
              <w:tab/>
            </w:r>
            <w:r>
              <w:fldChar w:fldCharType="begin"/>
            </w:r>
            <w:r>
              <w:instrText xml:space="preserve"> PAGEREF _Toc100132 \h </w:instrText>
            </w:r>
            <w:r>
              <w:fldChar w:fldCharType="separate"/>
            </w:r>
            <w:r>
              <w:t>36</w:t>
            </w:r>
            <w:r>
              <w:fldChar w:fldCharType="end"/>
            </w:r>
          </w:hyperlink>
        </w:p>
        <w:p>
          <w:pPr>
            <w:pStyle w:val="12"/>
            <w:ind w:left="720"/>
            <w:tabs>
              <w:tab w:val="right" w:leader="dot" w:pos="9026"/>
            </w:tabs>
            <w:spacing w:before="120" w:after="60"/>
          </w:pPr>
          <w:hyperlink w:anchor="_Toc100133" w:history="1">
            <w:r>
              <w:rPr>
                <w:rStyle w:val="Hyperlink"/>
              </w:rPr>
              <w:t>R-COM-008 — Announcement Approval Workflow</w:t>
            </w:r>
            <w:r>
              <w:tab/>
            </w:r>
            <w:r>
              <w:fldChar w:fldCharType="begin"/>
            </w:r>
            <w:r>
              <w:instrText xml:space="preserve"> PAGEREF _Toc100133 \h </w:instrText>
            </w:r>
            <w:r>
              <w:fldChar w:fldCharType="separate"/>
            </w:r>
            <w:r>
              <w:t>36</w:t>
            </w:r>
            <w:r>
              <w:fldChar w:fldCharType="end"/>
            </w:r>
          </w:hyperlink>
        </w:p>
        <w:p>
          <w:pPr>
            <w:pStyle w:val="12"/>
            <w:ind w:left="720"/>
            <w:tabs>
              <w:tab w:val="right" w:leader="dot" w:pos="9026"/>
            </w:tabs>
            <w:spacing w:before="120" w:after="60"/>
          </w:pPr>
          <w:hyperlink w:anchor="_Toc100134" w:history="1">
            <w:r>
              <w:rPr>
                <w:rStyle w:val="Hyperlink"/>
              </w:rPr>
              <w:t>R-COM-009 — Photo Caption Mandatory</w:t>
            </w:r>
            <w:r>
              <w:tab/>
            </w:r>
            <w:r>
              <w:fldChar w:fldCharType="begin"/>
            </w:r>
            <w:r>
              <w:instrText xml:space="preserve"> PAGEREF _Toc100134 \h </w:instrText>
            </w:r>
            <w:r>
              <w:fldChar w:fldCharType="separate"/>
            </w:r>
            <w:r>
              <w:t>36</w:t>
            </w:r>
            <w:r>
              <w:fldChar w:fldCharType="end"/>
            </w:r>
          </w:hyperlink>
        </w:p>
        <w:p>
          <w:pPr>
            <w:pStyle w:val="12"/>
            <w:ind w:left="720"/>
            <w:tabs>
              <w:tab w:val="right" w:leader="dot" w:pos="9026"/>
            </w:tabs>
            <w:spacing w:before="120" w:after="60"/>
          </w:pPr>
          <w:hyperlink w:anchor="_Toc100135" w:history="1">
            <w:r>
              <w:rPr>
                <w:rStyle w:val="Hyperlink"/>
              </w:rPr>
              <w:t>R-COM-010 — Two-way Chat History Retention</w:t>
            </w:r>
            <w:r>
              <w:tab/>
            </w:r>
            <w:r>
              <w:fldChar w:fldCharType="begin"/>
            </w:r>
            <w:r>
              <w:instrText xml:space="preserve"> PAGEREF _Toc100135 \h </w:instrText>
            </w:r>
            <w:r>
              <w:fldChar w:fldCharType="separate"/>
            </w:r>
            <w:r>
              <w:t>36</w:t>
            </w:r>
            <w:r>
              <w:fldChar w:fldCharType="end"/>
            </w:r>
          </w:hyperlink>
        </w:p>
        <w:p>
          <w:pPr>
            <w:pStyle w:val="12"/>
            <w:ind w:left="720"/>
            <w:tabs>
              <w:tab w:val="right" w:leader="dot" w:pos="9026"/>
            </w:tabs>
            <w:spacing w:before="120" w:after="60"/>
          </w:pPr>
          <w:hyperlink w:anchor="_Toc100136" w:history="1">
            <w:r>
              <w:rPr>
                <w:rStyle w:val="Hyperlink"/>
              </w:rPr>
              <w:t>R-COM-011 — WhatsApp Business API Rate Limit</w:t>
            </w:r>
            <w:r>
              <w:tab/>
            </w:r>
            <w:r>
              <w:fldChar w:fldCharType="begin"/>
            </w:r>
            <w:r>
              <w:instrText xml:space="preserve"> PAGEREF _Toc100136 \h </w:instrText>
            </w:r>
            <w:r>
              <w:fldChar w:fldCharType="separate"/>
            </w:r>
            <w:r>
              <w:t>37</w:t>
            </w:r>
            <w:r>
              <w:fldChar w:fldCharType="end"/>
            </w:r>
          </w:hyperlink>
        </w:p>
        <w:p>
          <w:pPr>
            <w:pStyle w:val="12"/>
            <w:ind w:left="720"/>
            <w:tabs>
              <w:tab w:val="right" w:leader="dot" w:pos="9026"/>
            </w:tabs>
            <w:spacing w:before="120" w:after="60"/>
          </w:pPr>
          <w:hyperlink w:anchor="_Toc100137" w:history="1">
            <w:r>
              <w:rPr>
                <w:rStyle w:val="Hyperlink"/>
              </w:rPr>
              <w:t>R-COM-012 — Emergency Notification Cascade</w:t>
            </w:r>
            <w:r>
              <w:tab/>
            </w:r>
            <w:r>
              <w:fldChar w:fldCharType="begin"/>
            </w:r>
            <w:r>
              <w:instrText xml:space="preserve"> PAGEREF _Toc100137 \h </w:instrText>
            </w:r>
            <w:r>
              <w:fldChar w:fldCharType="separate"/>
            </w:r>
            <w:r>
              <w:t>37</w:t>
            </w:r>
            <w:r>
              <w:fldChar w:fldCharType="end"/>
            </w:r>
          </w:hyperlink>
        </w:p>
        <w:p>
          <w:pPr>
            <w:pStyle w:val="9"/>
            <w:tabs>
              <w:tab w:val="right" w:leader="dot" w:pos="9026"/>
            </w:tabs>
            <w:spacing w:before="120" w:after="60"/>
          </w:pPr>
          <w:hyperlink w:anchor="_Toc100138" w:history="1">
            <w:r>
              <w:rPr>
                <w:rStyle w:val="Hyperlink"/>
              </w:rPr>
              <w:t>9. Compliance Rules</w:t>
            </w:r>
            <w:r>
              <w:tab/>
            </w:r>
            <w:r>
              <w:fldChar w:fldCharType="begin"/>
            </w:r>
            <w:r>
              <w:instrText xml:space="preserve"> PAGEREF _Toc100138 \h </w:instrText>
            </w:r>
            <w:r>
              <w:fldChar w:fldCharType="separate"/>
            </w:r>
            <w:r>
              <w:t>37</w:t>
            </w:r>
            <w:r>
              <w:fldChar w:fldCharType="end"/>
            </w:r>
          </w:hyperlink>
        </w:p>
        <w:p>
          <w:pPr>
            <w:pStyle w:val="11"/>
            <w:ind w:left="360"/>
            <w:tabs>
              <w:tab w:val="right" w:leader="dot" w:pos="9026"/>
            </w:tabs>
            <w:spacing w:before="120" w:after="60"/>
          </w:pPr>
          <w:hyperlink w:anchor="_Toc100139" w:history="1">
            <w:r>
              <w:rPr>
                <w:rStyle w:val="Hyperlink"/>
              </w:rPr>
              <w:t>9.1 Summary Table — Compliance Rules</w:t>
            </w:r>
            <w:r>
              <w:tab/>
            </w:r>
            <w:r>
              <w:fldChar w:fldCharType="begin"/>
            </w:r>
            <w:r>
              <w:instrText xml:space="preserve"> PAGEREF _Toc100139 \h </w:instrText>
            </w:r>
            <w:r>
              <w:fldChar w:fldCharType="separate"/>
            </w:r>
            <w:r>
              <w:t>38</w:t>
            </w:r>
            <w:r>
              <w:fldChar w:fldCharType="end"/>
            </w:r>
          </w:hyperlink>
        </w:p>
        <w:p>
          <w:pPr>
            <w:pStyle w:val="11"/>
            <w:ind w:left="360"/>
            <w:tabs>
              <w:tab w:val="right" w:leader="dot" w:pos="9026"/>
            </w:tabs>
            <w:spacing w:before="120" w:after="60"/>
          </w:pPr>
          <w:hyperlink w:anchor="_Toc100140" w:history="1">
            <w:r>
              <w:rPr>
                <w:rStyle w:val="Hyperlink"/>
              </w:rPr>
              <w:t>9.2 Detailed Rule Cards — Compliance Rules</w:t>
            </w:r>
            <w:r>
              <w:tab/>
            </w:r>
            <w:r>
              <w:fldChar w:fldCharType="begin"/>
            </w:r>
            <w:r>
              <w:instrText xml:space="preserve"> PAGEREF _Toc100140 \h </w:instrText>
            </w:r>
            <w:r>
              <w:fldChar w:fldCharType="separate"/>
            </w:r>
            <w:r>
              <w:t>38</w:t>
            </w:r>
            <w:r>
              <w:fldChar w:fldCharType="end"/>
            </w:r>
          </w:hyperlink>
        </w:p>
        <w:p>
          <w:pPr>
            <w:pStyle w:val="12"/>
            <w:ind w:left="720"/>
            <w:tabs>
              <w:tab w:val="right" w:leader="dot" w:pos="9026"/>
            </w:tabs>
            <w:spacing w:before="120" w:after="60"/>
          </w:pPr>
          <w:hyperlink w:anchor="_Toc100141" w:history="1">
            <w:r>
              <w:rPr>
                <w:rStyle w:val="Hyperlink"/>
              </w:rPr>
              <w:t>R-CMP-001 — Parent Consent for Child Data</w:t>
            </w:r>
            <w:r>
              <w:tab/>
            </w:r>
            <w:r>
              <w:fldChar w:fldCharType="begin"/>
            </w:r>
            <w:r>
              <w:instrText xml:space="preserve"> PAGEREF _Toc100141 \h </w:instrText>
            </w:r>
            <w:r>
              <w:fldChar w:fldCharType="separate"/>
            </w:r>
            <w:r>
              <w:t>38</w:t>
            </w:r>
            <w:r>
              <w:fldChar w:fldCharType="end"/>
            </w:r>
          </w:hyperlink>
        </w:p>
        <w:p>
          <w:pPr>
            <w:pStyle w:val="12"/>
            <w:ind w:left="720"/>
            <w:tabs>
              <w:tab w:val="right" w:leader="dot" w:pos="9026"/>
            </w:tabs>
            <w:spacing w:before="120" w:after="60"/>
          </w:pPr>
          <w:hyperlink w:anchor="_Toc100142" w:history="1">
            <w:r>
              <w:rPr>
                <w:rStyle w:val="Hyperlink"/>
              </w:rPr>
              <w:t>R-CMP-002 — Consent Withdrawal</w:t>
            </w:r>
            <w:r>
              <w:tab/>
            </w:r>
            <w:r>
              <w:fldChar w:fldCharType="begin"/>
            </w:r>
            <w:r>
              <w:instrText xml:space="preserve"> PAGEREF _Toc100142 \h </w:instrText>
            </w:r>
            <w:r>
              <w:fldChar w:fldCharType="separate"/>
            </w:r>
            <w:r>
              <w:t>38</w:t>
            </w:r>
            <w:r>
              <w:fldChar w:fldCharType="end"/>
            </w:r>
          </w:hyperlink>
        </w:p>
        <w:p>
          <w:pPr>
            <w:pStyle w:val="12"/>
            <w:ind w:left="720"/>
            <w:tabs>
              <w:tab w:val="right" w:leader="dot" w:pos="9026"/>
            </w:tabs>
            <w:spacing w:before="120" w:after="60"/>
          </w:pPr>
          <w:hyperlink w:anchor="_Toc100143" w:history="1">
            <w:r>
              <w:rPr>
                <w:rStyle w:val="Hyperlink"/>
              </w:rPr>
              <w:t>R-CMP-003 — Child Data Retention Policy</w:t>
            </w:r>
            <w:r>
              <w:tab/>
            </w:r>
            <w:r>
              <w:fldChar w:fldCharType="begin"/>
            </w:r>
            <w:r>
              <w:instrText xml:space="preserve"> PAGEREF _Toc100143 \h </w:instrText>
            </w:r>
            <w:r>
              <w:fldChar w:fldCharType="separate"/>
            </w:r>
            <w:r>
              <w:t>38</w:t>
            </w:r>
            <w:r>
              <w:fldChar w:fldCharType="end"/>
            </w:r>
          </w:hyperlink>
        </w:p>
        <w:p>
          <w:pPr>
            <w:pStyle w:val="12"/>
            <w:ind w:left="720"/>
            <w:tabs>
              <w:tab w:val="right" w:leader="dot" w:pos="9026"/>
            </w:tabs>
            <w:spacing w:before="120" w:after="60"/>
          </w:pPr>
          <w:hyperlink w:anchor="_Toc100144" w:history="1">
            <w:r>
              <w:rPr>
                <w:rStyle w:val="Hyperlink"/>
              </w:rPr>
              <w:t>R-CMP-004 — Child Photo Storage Encryption</w:t>
            </w:r>
            <w:r>
              <w:tab/>
            </w:r>
            <w:r>
              <w:fldChar w:fldCharType="begin"/>
            </w:r>
            <w:r>
              <w:instrText xml:space="preserve"> PAGEREF _Toc100144 \h </w:instrText>
            </w:r>
            <w:r>
              <w:fldChar w:fldCharType="separate"/>
            </w:r>
            <w:r>
              <w:t>39</w:t>
            </w:r>
            <w:r>
              <w:fldChar w:fldCharType="end"/>
            </w:r>
          </w:hyperlink>
        </w:p>
        <w:p>
          <w:pPr>
            <w:pStyle w:val="12"/>
            <w:ind w:left="720"/>
            <w:tabs>
              <w:tab w:val="right" w:leader="dot" w:pos="9026"/>
            </w:tabs>
            <w:spacing w:before="120" w:after="60"/>
          </w:pPr>
          <w:hyperlink w:anchor="_Toc100145" w:history="1">
            <w:r>
              <w:rPr>
                <w:rStyle w:val="Hyperlink"/>
              </w:rPr>
              <w:t>R-CMP-005 — CCTV Retention Period</w:t>
            </w:r>
            <w:r>
              <w:tab/>
            </w:r>
            <w:r>
              <w:fldChar w:fldCharType="begin"/>
            </w:r>
            <w:r>
              <w:instrText xml:space="preserve"> PAGEREF _Toc100145 \h </w:instrText>
            </w:r>
            <w:r>
              <w:fldChar w:fldCharType="separate"/>
            </w:r>
            <w:r>
              <w:t>39</w:t>
            </w:r>
            <w:r>
              <w:fldChar w:fldCharType="end"/>
            </w:r>
          </w:hyperlink>
        </w:p>
        <w:p>
          <w:pPr>
            <w:pStyle w:val="12"/>
            <w:ind w:left="720"/>
            <w:tabs>
              <w:tab w:val="right" w:leader="dot" w:pos="9026"/>
            </w:tabs>
            <w:spacing w:before="120" w:after="60"/>
          </w:pPr>
          <w:hyperlink w:anchor="_Toc100146" w:history="1">
            <w:r>
              <w:rPr>
                <w:rStyle w:val="Hyperlink"/>
              </w:rPr>
              <w:t>R-CMP-006 — Quarterly PII Audit</w:t>
            </w:r>
            <w:r>
              <w:tab/>
            </w:r>
            <w:r>
              <w:fldChar w:fldCharType="begin"/>
            </w:r>
            <w:r>
              <w:instrText xml:space="preserve"> PAGEREF _Toc100146 \h </w:instrText>
            </w:r>
            <w:r>
              <w:fldChar w:fldCharType="separate"/>
            </w:r>
            <w:r>
              <w:t>39</w:t>
            </w:r>
            <w:r>
              <w:fldChar w:fldCharType="end"/>
            </w:r>
          </w:hyperlink>
        </w:p>
        <w:p>
          <w:pPr>
            <w:pStyle w:val="12"/>
            <w:ind w:left="720"/>
            <w:tabs>
              <w:tab w:val="right" w:leader="dot" w:pos="9026"/>
            </w:tabs>
            <w:spacing w:before="120" w:after="60"/>
          </w:pPr>
          <w:hyperlink w:anchor="_Toc100147" w:history="1">
            <w:r>
              <w:rPr>
                <w:rStyle w:val="Hyperlink"/>
              </w:rPr>
              <w:t>R-CMP-007 — Fire NOC Renewal</w:t>
            </w:r>
            <w:r>
              <w:tab/>
            </w:r>
            <w:r>
              <w:fldChar w:fldCharType="begin"/>
            </w:r>
            <w:r>
              <w:instrText xml:space="preserve"> PAGEREF _Toc100147 \h </w:instrText>
            </w:r>
            <w:r>
              <w:fldChar w:fldCharType="separate"/>
            </w:r>
            <w:r>
              <w:t>39</w:t>
            </w:r>
            <w:r>
              <w:fldChar w:fldCharType="end"/>
            </w:r>
          </w:hyperlink>
        </w:p>
        <w:p>
          <w:pPr>
            <w:pStyle w:val="12"/>
            <w:ind w:left="720"/>
            <w:tabs>
              <w:tab w:val="right" w:leader="dot" w:pos="9026"/>
            </w:tabs>
            <w:spacing w:before="120" w:after="60"/>
          </w:pPr>
          <w:hyperlink w:anchor="_Toc100148" w:history="1">
            <w:r>
              <w:rPr>
                <w:rStyle w:val="Hyperlink"/>
              </w:rPr>
              <w:t>R-CMP-008 — Data Breach Notification</w:t>
            </w:r>
            <w:r>
              <w:tab/>
            </w:r>
            <w:r>
              <w:fldChar w:fldCharType="begin"/>
            </w:r>
            <w:r>
              <w:instrText xml:space="preserve"> PAGEREF _Toc100148 \h </w:instrText>
            </w:r>
            <w:r>
              <w:fldChar w:fldCharType="separate"/>
            </w:r>
            <w:r>
              <w:t>40</w:t>
            </w:r>
            <w:r>
              <w:fldChar w:fldCharType="end"/>
            </w:r>
          </w:hyperlink>
        </w:p>
        <w:p>
          <w:pPr>
            <w:pStyle w:val="12"/>
            <w:ind w:left="720"/>
            <w:tabs>
              <w:tab w:val="right" w:leader="dot" w:pos="9026"/>
            </w:tabs>
            <w:spacing w:before="120" w:after="60"/>
          </w:pPr>
          <w:hyperlink w:anchor="_Toc100149" w:history="1">
            <w:r>
              <w:rPr>
                <w:rStyle w:val="Hyperlink"/>
              </w:rPr>
              <w:t>R-CMP-009 — POSH Complaint Filing</w:t>
            </w:r>
            <w:r>
              <w:tab/>
            </w:r>
            <w:r>
              <w:fldChar w:fldCharType="begin"/>
            </w:r>
            <w:r>
              <w:instrText xml:space="preserve"> PAGEREF _Toc100149 \h </w:instrText>
            </w:r>
            <w:r>
              <w:fldChar w:fldCharType="separate"/>
            </w:r>
            <w:r>
              <w:t>40</w:t>
            </w:r>
            <w:r>
              <w:fldChar w:fldCharType="end"/>
            </w:r>
          </w:hyperlink>
        </w:p>
        <w:p>
          <w:pPr>
            <w:pStyle w:val="12"/>
            <w:ind w:left="720"/>
            <w:tabs>
              <w:tab w:val="right" w:leader="dot" w:pos="9026"/>
            </w:tabs>
            <w:spacing w:before="120" w:after="60"/>
          </w:pPr>
          <w:hyperlink w:anchor="_Toc100150" w:history="1">
            <w:r>
              <w:rPr>
                <w:rStyle w:val="Hyperlink"/>
              </w:rPr>
              <w:t>R-CMP-010 — POSH Confidentiality</w:t>
            </w:r>
            <w:r>
              <w:tab/>
            </w:r>
            <w:r>
              <w:fldChar w:fldCharType="begin"/>
            </w:r>
            <w:r>
              <w:instrText xml:space="preserve"> PAGEREF _Toc100150 \h </w:instrText>
            </w:r>
            <w:r>
              <w:fldChar w:fldCharType="separate"/>
            </w:r>
            <w:r>
              <w:t>40</w:t>
            </w:r>
            <w:r>
              <w:fldChar w:fldCharType="end"/>
            </w:r>
          </w:hyperlink>
        </w:p>
        <w:p>
          <w:pPr>
            <w:pStyle w:val="12"/>
            <w:ind w:left="720"/>
            <w:tabs>
              <w:tab w:val="right" w:leader="dot" w:pos="9026"/>
            </w:tabs>
            <w:spacing w:before="120" w:after="60"/>
          </w:pPr>
          <w:hyperlink w:anchor="_Toc100151" w:history="1">
            <w:r>
              <w:rPr>
                <w:rStyle w:val="Hyperlink"/>
              </w:rPr>
              <w:t>R-CMP-011 — POSH Training for All Staff</w:t>
            </w:r>
            <w:r>
              <w:tab/>
            </w:r>
            <w:r>
              <w:fldChar w:fldCharType="begin"/>
            </w:r>
            <w:r>
              <w:instrText xml:space="preserve"> PAGEREF _Toc100151 \h </w:instrText>
            </w:r>
            <w:r>
              <w:fldChar w:fldCharType="separate"/>
            </w:r>
            <w:r>
              <w:t>40</w:t>
            </w:r>
            <w:r>
              <w:fldChar w:fldCharType="end"/>
            </w:r>
          </w:hyperlink>
        </w:p>
        <w:p>
          <w:pPr>
            <w:pStyle w:val="12"/>
            <w:ind w:left="720"/>
            <w:tabs>
              <w:tab w:val="right" w:leader="dot" w:pos="9026"/>
            </w:tabs>
            <w:spacing w:before="120" w:after="60"/>
          </w:pPr>
          <w:hyperlink w:anchor="_Toc100152" w:history="1">
            <w:r>
              <w:rPr>
                <w:rStyle w:val="Hyperlink"/>
              </w:rPr>
              <w:t>R-CMP-012 — POSH Complaint Timeline</w:t>
            </w:r>
            <w:r>
              <w:tab/>
            </w:r>
            <w:r>
              <w:fldChar w:fldCharType="begin"/>
            </w:r>
            <w:r>
              <w:instrText xml:space="preserve"> PAGEREF _Toc100152 \h </w:instrText>
            </w:r>
            <w:r>
              <w:fldChar w:fldCharType="separate"/>
            </w:r>
            <w:r>
              <w:t>41</w:t>
            </w:r>
            <w:r>
              <w:fldChar w:fldCharType="end"/>
            </w:r>
          </w:hyperlink>
        </w:p>
        <w:p>
          <w:pPr>
            <w:pStyle w:val="12"/>
            <w:ind w:left="720"/>
            <w:tabs>
              <w:tab w:val="right" w:leader="dot" w:pos="9026"/>
            </w:tabs>
            <w:spacing w:before="120" w:after="60"/>
          </w:pPr>
          <w:hyperlink w:anchor="_Toc100153" w:history="1">
            <w:r>
              <w:rPr>
                <w:rStyle w:val="Hyperlink"/>
              </w:rPr>
              <w:t>R-CMP-013 — Quarterly Fire Drill</w:t>
            </w:r>
            <w:r>
              <w:tab/>
            </w:r>
            <w:r>
              <w:fldChar w:fldCharType="begin"/>
            </w:r>
            <w:r>
              <w:instrText xml:space="preserve"> PAGEREF _Toc100153 \h </w:instrText>
            </w:r>
            <w:r>
              <w:fldChar w:fldCharType="separate"/>
            </w:r>
            <w:r>
              <w:t>41</w:t>
            </w:r>
            <w:r>
              <w:fldChar w:fldCharType="end"/>
            </w:r>
          </w:hyperlink>
        </w:p>
        <w:p>
          <w:pPr>
            <w:pStyle w:val="12"/>
            <w:ind w:left="720"/>
            <w:tabs>
              <w:tab w:val="right" w:leader="dot" w:pos="9026"/>
            </w:tabs>
            <w:spacing w:before="120" w:after="60"/>
          </w:pPr>
          <w:hyperlink w:anchor="_Toc100154" w:history="1">
            <w:r>
              <w:rPr>
                <w:rStyle w:val="Hyperlink"/>
              </w:rPr>
              <w:t>R-CMP-014 — Fire Extinguisher Inspection</w:t>
            </w:r>
            <w:r>
              <w:tab/>
            </w:r>
            <w:r>
              <w:fldChar w:fldCharType="begin"/>
            </w:r>
            <w:r>
              <w:instrText xml:space="preserve"> PAGEREF _Toc100154 \h </w:instrText>
            </w:r>
            <w:r>
              <w:fldChar w:fldCharType="separate"/>
            </w:r>
            <w:r>
              <w:t>41</w:t>
            </w:r>
            <w:r>
              <w:fldChar w:fldCharType="end"/>
            </w:r>
          </w:hyperlink>
        </w:p>
        <w:p>
          <w:pPr>
            <w:pStyle w:val="12"/>
            <w:ind w:left="720"/>
            <w:tabs>
              <w:tab w:val="right" w:leader="dot" w:pos="9026"/>
            </w:tabs>
            <w:spacing w:before="120" w:after="60"/>
          </w:pPr>
          <w:hyperlink w:anchor="_Toc100155" w:history="1">
            <w:r>
              <w:rPr>
                <w:rStyle w:val="Hyperlink"/>
              </w:rPr>
              <w:t>R-CMP-015 — Evacuation Plan Display</w:t>
            </w:r>
            <w:r>
              <w:tab/>
            </w:r>
            <w:r>
              <w:fldChar w:fldCharType="begin"/>
            </w:r>
            <w:r>
              <w:instrText xml:space="preserve"> PAGEREF _Toc100155 \h </w:instrText>
            </w:r>
            <w:r>
              <w:fldChar w:fldCharType="separate"/>
            </w:r>
            <w:r>
              <w:t>41</w:t>
            </w:r>
            <w:r>
              <w:fldChar w:fldCharType="end"/>
            </w:r>
          </w:hyperlink>
        </w:p>
        <w:p>
          <w:pPr>
            <w:pStyle w:val="12"/>
            <w:ind w:left="720"/>
            <w:tabs>
              <w:tab w:val="right" w:leader="dot" w:pos="9026"/>
            </w:tabs>
            <w:spacing w:before="120" w:after="60"/>
          </w:pPr>
          <w:hyperlink w:anchor="_Toc100156" w:history="1">
            <w:r>
              <w:rPr>
                <w:rStyle w:val="Hyperlink"/>
              </w:rPr>
              <w:t>R-CMP-016 — RTE Non-Discrimination</w:t>
            </w:r>
            <w:r>
              <w:tab/>
            </w:r>
            <w:r>
              <w:fldChar w:fldCharType="begin"/>
            </w:r>
            <w:r>
              <w:instrText xml:space="preserve"> PAGEREF _Toc100156 \h </w:instrText>
            </w:r>
            <w:r>
              <w:fldChar w:fldCharType="separate"/>
            </w:r>
            <w:r>
              <w:t>42</w:t>
            </w:r>
            <w:r>
              <w:fldChar w:fldCharType="end"/>
            </w:r>
          </w:hyperlink>
        </w:p>
        <w:p>
          <w:pPr>
            <w:pStyle w:val="12"/>
            <w:ind w:left="720"/>
            <w:tabs>
              <w:tab w:val="right" w:leader="dot" w:pos="9026"/>
            </w:tabs>
            <w:spacing w:before="120" w:after="60"/>
          </w:pPr>
          <w:hyperlink w:anchor="_Toc100157" w:history="1">
            <w:r>
              <w:rPr>
                <w:rStyle w:val="Hyperlink"/>
              </w:rPr>
              <w:t>R-CMP-017 — FSSAI Kitchen License</w:t>
            </w:r>
            <w:r>
              <w:tab/>
            </w:r>
            <w:r>
              <w:fldChar w:fldCharType="begin"/>
            </w:r>
            <w:r>
              <w:instrText xml:space="preserve"> PAGEREF _Toc100157 \h </w:instrText>
            </w:r>
            <w:r>
              <w:fldChar w:fldCharType="separate"/>
            </w:r>
            <w:r>
              <w:t>42</w:t>
            </w:r>
            <w:r>
              <w:fldChar w:fldCharType="end"/>
            </w:r>
          </w:hyperlink>
        </w:p>
        <w:p>
          <w:pPr>
            <w:pStyle w:val="12"/>
            <w:ind w:left="720"/>
            <w:tabs>
              <w:tab w:val="right" w:leader="dot" w:pos="9026"/>
            </w:tabs>
            <w:spacing w:before="120" w:after="60"/>
          </w:pPr>
          <w:hyperlink w:anchor="_Toc100158" w:history="1">
            <w:r>
              <w:rPr>
                <w:rStyle w:val="Hyperlink"/>
              </w:rPr>
              <w:t>R-CMP-018 — Food Handler Medical Certificate</w:t>
            </w:r>
            <w:r>
              <w:tab/>
            </w:r>
            <w:r>
              <w:fldChar w:fldCharType="begin"/>
            </w:r>
            <w:r>
              <w:instrText xml:space="preserve"> PAGEREF _Toc100158 \h </w:instrText>
            </w:r>
            <w:r>
              <w:fldChar w:fldCharType="separate"/>
            </w:r>
            <w:r>
              <w:t>42</w:t>
            </w:r>
            <w:r>
              <w:fldChar w:fldCharType="end"/>
            </w:r>
          </w:hyperlink>
        </w:p>
        <w:p>
          <w:pPr>
            <w:pStyle w:val="9"/>
            <w:tabs>
              <w:tab w:val="right" w:leader="dot" w:pos="9026"/>
            </w:tabs>
            <w:spacing w:before="120" w:after="60"/>
          </w:pPr>
          <w:hyperlink w:anchor="_Toc100159" w:history="1">
            <w:r>
              <w:rPr>
                <w:rStyle w:val="Hyperlink"/>
              </w:rPr>
              <w:t>10. Approval Matrix Rules</w:t>
            </w:r>
            <w:r>
              <w:tab/>
            </w:r>
            <w:r>
              <w:fldChar w:fldCharType="begin"/>
            </w:r>
            <w:r>
              <w:instrText xml:space="preserve"> PAGEREF _Toc100159 \h </w:instrText>
            </w:r>
            <w:r>
              <w:fldChar w:fldCharType="separate"/>
            </w:r>
            <w:r>
              <w:t>42</w:t>
            </w:r>
            <w:r>
              <w:fldChar w:fldCharType="end"/>
            </w:r>
          </w:hyperlink>
        </w:p>
        <w:p>
          <w:pPr>
            <w:pStyle w:val="11"/>
            <w:ind w:left="360"/>
            <w:tabs>
              <w:tab w:val="right" w:leader="dot" w:pos="9026"/>
            </w:tabs>
            <w:spacing w:before="120" w:after="60"/>
          </w:pPr>
          <w:hyperlink w:anchor="_Toc100160" w:history="1">
            <w:r>
              <w:rPr>
                <w:rStyle w:val="Hyperlink"/>
              </w:rPr>
              <w:t>10.1 Summary Table — Approval Matrix Rules</w:t>
            </w:r>
            <w:r>
              <w:tab/>
            </w:r>
            <w:r>
              <w:fldChar w:fldCharType="begin"/>
            </w:r>
            <w:r>
              <w:instrText xml:space="preserve"> PAGEREF _Toc100160 \h </w:instrText>
            </w:r>
            <w:r>
              <w:fldChar w:fldCharType="separate"/>
            </w:r>
            <w:r>
              <w:t>43</w:t>
            </w:r>
            <w:r>
              <w:fldChar w:fldCharType="end"/>
            </w:r>
          </w:hyperlink>
        </w:p>
        <w:p>
          <w:pPr>
            <w:pStyle w:val="11"/>
            <w:ind w:left="360"/>
            <w:tabs>
              <w:tab w:val="right" w:leader="dot" w:pos="9026"/>
            </w:tabs>
            <w:spacing w:before="120" w:after="60"/>
          </w:pPr>
          <w:hyperlink w:anchor="_Toc100161" w:history="1">
            <w:r>
              <w:rPr>
                <w:rStyle w:val="Hyperlink"/>
              </w:rPr>
              <w:t>10.2 Detailed Rule Cards — Approval Matrix Rules</w:t>
            </w:r>
            <w:r>
              <w:tab/>
            </w:r>
            <w:r>
              <w:fldChar w:fldCharType="begin"/>
            </w:r>
            <w:r>
              <w:instrText xml:space="preserve"> PAGEREF _Toc100161 \h </w:instrText>
            </w:r>
            <w:r>
              <w:fldChar w:fldCharType="separate"/>
            </w:r>
            <w:r>
              <w:t>43</w:t>
            </w:r>
            <w:r>
              <w:fldChar w:fldCharType="end"/>
            </w:r>
          </w:hyperlink>
        </w:p>
        <w:p>
          <w:pPr>
            <w:pStyle w:val="12"/>
            <w:ind w:left="720"/>
            <w:tabs>
              <w:tab w:val="right" w:leader="dot" w:pos="9026"/>
            </w:tabs>
            <w:spacing w:before="120" w:after="60"/>
          </w:pPr>
          <w:hyperlink w:anchor="_Toc100162" w:history="1">
            <w:r>
              <w:rPr>
                <w:rStyle w:val="Hyperlink"/>
              </w:rPr>
              <w:t>R-APR-001 — Discount Approval by Amount</w:t>
            </w:r>
            <w:r>
              <w:tab/>
            </w:r>
            <w:r>
              <w:fldChar w:fldCharType="begin"/>
            </w:r>
            <w:r>
              <w:instrText xml:space="preserve"> PAGEREF _Toc100162 \h </w:instrText>
            </w:r>
            <w:r>
              <w:fldChar w:fldCharType="separate"/>
            </w:r>
            <w:r>
              <w:t>43</w:t>
            </w:r>
            <w:r>
              <w:fldChar w:fldCharType="end"/>
            </w:r>
          </w:hyperlink>
        </w:p>
        <w:p>
          <w:pPr>
            <w:pStyle w:val="12"/>
            <w:ind w:left="720"/>
            <w:tabs>
              <w:tab w:val="right" w:leader="dot" w:pos="9026"/>
            </w:tabs>
            <w:spacing w:before="120" w:after="60"/>
          </w:pPr>
          <w:hyperlink w:anchor="_Toc100163" w:history="1">
            <w:r>
              <w:rPr>
                <w:rStyle w:val="Hyperlink"/>
              </w:rPr>
              <w:t>R-APR-002 — Refund Approval Matrix</w:t>
            </w:r>
            <w:r>
              <w:tab/>
            </w:r>
            <w:r>
              <w:fldChar w:fldCharType="begin"/>
            </w:r>
            <w:r>
              <w:instrText xml:space="preserve"> PAGEREF _Toc100163 \h </w:instrText>
            </w:r>
            <w:r>
              <w:fldChar w:fldCharType="separate"/>
            </w:r>
            <w:r>
              <w:t>43</w:t>
            </w:r>
            <w:r>
              <w:fldChar w:fldCharType="end"/>
            </w:r>
          </w:hyperlink>
        </w:p>
        <w:p>
          <w:pPr>
            <w:pStyle w:val="12"/>
            <w:ind w:left="720"/>
            <w:tabs>
              <w:tab w:val="right" w:leader="dot" w:pos="9026"/>
            </w:tabs>
            <w:spacing w:before="120" w:after="60"/>
          </w:pPr>
          <w:hyperlink w:anchor="_Toc100164" w:history="1">
            <w:r>
              <w:rPr>
                <w:rStyle w:val="Hyperlink"/>
              </w:rPr>
              <w:t>R-APR-003 — Leave Approval Matrix</w:t>
            </w:r>
            <w:r>
              <w:tab/>
            </w:r>
            <w:r>
              <w:fldChar w:fldCharType="begin"/>
            </w:r>
            <w:r>
              <w:instrText xml:space="preserve"> PAGEREF _Toc100164 \h </w:instrText>
            </w:r>
            <w:r>
              <w:fldChar w:fldCharType="separate"/>
            </w:r>
            <w:r>
              <w:t>44</w:t>
            </w:r>
            <w:r>
              <w:fldChar w:fldCharType="end"/>
            </w:r>
          </w:hyperlink>
        </w:p>
        <w:p>
          <w:pPr>
            <w:pStyle w:val="12"/>
            <w:ind w:left="720"/>
            <w:tabs>
              <w:tab w:val="right" w:leader="dot" w:pos="9026"/>
            </w:tabs>
            <w:spacing w:before="120" w:after="60"/>
          </w:pPr>
          <w:hyperlink w:anchor="_Toc100165" w:history="1">
            <w:r>
              <w:rPr>
                <w:rStyle w:val="Hyperlink"/>
              </w:rPr>
              <w:t>R-APR-004 — Expense Approval by Amount</w:t>
            </w:r>
            <w:r>
              <w:tab/>
            </w:r>
            <w:r>
              <w:fldChar w:fldCharType="begin"/>
            </w:r>
            <w:r>
              <w:instrText xml:space="preserve"> PAGEREF _Toc100165 \h </w:instrText>
            </w:r>
            <w:r>
              <w:fldChar w:fldCharType="separate"/>
            </w:r>
            <w:r>
              <w:t>44</w:t>
            </w:r>
            <w:r>
              <w:fldChar w:fldCharType="end"/>
            </w:r>
          </w:hyperlink>
        </w:p>
        <w:p>
          <w:pPr>
            <w:pStyle w:val="12"/>
            <w:ind w:left="720"/>
            <w:tabs>
              <w:tab w:val="right" w:leader="dot" w:pos="9026"/>
            </w:tabs>
            <w:spacing w:before="120" w:after="60"/>
          </w:pPr>
          <w:hyperlink w:anchor="_Toc100166" w:history="1">
            <w:r>
              <w:rPr>
                <w:rStyle w:val="Hyperlink"/>
              </w:rPr>
              <w:t>R-APR-005 — Vendor Onboarding Approval</w:t>
            </w:r>
            <w:r>
              <w:tab/>
            </w:r>
            <w:r>
              <w:fldChar w:fldCharType="begin"/>
            </w:r>
            <w:r>
              <w:instrText xml:space="preserve"> PAGEREF _Toc100166 \h </w:instrText>
            </w:r>
            <w:r>
              <w:fldChar w:fldCharType="separate"/>
            </w:r>
            <w:r>
              <w:t>44</w:t>
            </w:r>
            <w:r>
              <w:fldChar w:fldCharType="end"/>
            </w:r>
          </w:hyperlink>
        </w:p>
        <w:p>
          <w:pPr>
            <w:pStyle w:val="12"/>
            <w:ind w:left="720"/>
            <w:tabs>
              <w:tab w:val="right" w:leader="dot" w:pos="9026"/>
            </w:tabs>
            <w:spacing w:before="120" w:after="60"/>
          </w:pPr>
          <w:hyperlink w:anchor="_Toc100167" w:history="1">
            <w:r>
              <w:rPr>
                <w:rStyle w:val="Hyperlink"/>
              </w:rPr>
              <w:t>R-APR-006 — Admission Final Approval</w:t>
            </w:r>
            <w:r>
              <w:tab/>
            </w:r>
            <w:r>
              <w:fldChar w:fldCharType="begin"/>
            </w:r>
            <w:r>
              <w:instrText xml:space="preserve"> PAGEREF _Toc100167 \h </w:instrText>
            </w:r>
            <w:r>
              <w:fldChar w:fldCharType="separate"/>
            </w:r>
            <w:r>
              <w:t>44</w:t>
            </w:r>
            <w:r>
              <w:fldChar w:fldCharType="end"/>
            </w:r>
          </w:hyperlink>
        </w:p>
        <w:p>
          <w:pPr>
            <w:pStyle w:val="12"/>
            <w:ind w:left="720"/>
            <w:tabs>
              <w:tab w:val="right" w:leader="dot" w:pos="9026"/>
            </w:tabs>
            <w:spacing w:before="120" w:after="60"/>
          </w:pPr>
          <w:hyperlink w:anchor="_Toc100168" w:history="1">
            <w:r>
              <w:rPr>
                <w:rStyle w:val="Hyperlink"/>
              </w:rPr>
              <w:t>R-APR-007 — Fee Waiver Approval</w:t>
            </w:r>
            <w:r>
              <w:tab/>
            </w:r>
            <w:r>
              <w:fldChar w:fldCharType="begin"/>
            </w:r>
            <w:r>
              <w:instrText xml:space="preserve"> PAGEREF _Toc100168 \h </w:instrText>
            </w:r>
            <w:r>
              <w:fldChar w:fldCharType="separate"/>
            </w:r>
            <w:r>
              <w:t>45</w:t>
            </w:r>
            <w:r>
              <w:fldChar w:fldCharType="end"/>
            </w:r>
          </w:hyperlink>
        </w:p>
        <w:p>
          <w:pPr>
            <w:pStyle w:val="12"/>
            <w:ind w:left="720"/>
            <w:tabs>
              <w:tab w:val="right" w:leader="dot" w:pos="9026"/>
            </w:tabs>
            <w:spacing w:before="120" w:after="60"/>
          </w:pPr>
          <w:hyperlink w:anchor="_Toc100169" w:history="1">
            <w:r>
              <w:rPr>
                <w:rStyle w:val="Hyperlink"/>
              </w:rPr>
              <w:t>R-APR-008 — Asset Disposal Approval</w:t>
            </w:r>
            <w:r>
              <w:tab/>
            </w:r>
            <w:r>
              <w:fldChar w:fldCharType="begin"/>
            </w:r>
            <w:r>
              <w:instrText xml:space="preserve"> PAGEREF _Toc100169 \h </w:instrText>
            </w:r>
            <w:r>
              <w:fldChar w:fldCharType="separate"/>
            </w:r>
            <w:r>
              <w:t>45</w:t>
            </w:r>
            <w:r>
              <w:fldChar w:fldCharType="end"/>
            </w:r>
          </w:hyperlink>
        </w:p>
        <w:p>
          <w:pPr>
            <w:pStyle w:val="12"/>
            <w:ind w:left="720"/>
            <w:tabs>
              <w:tab w:val="right" w:leader="dot" w:pos="9026"/>
            </w:tabs>
            <w:spacing w:before="120" w:after="60"/>
          </w:pPr>
          <w:hyperlink w:anchor="_Toc100170" w:history="1">
            <w:r>
              <w:rPr>
                <w:rStyle w:val="Hyperlink"/>
              </w:rPr>
              <w:t>R-APR-009 — Action-Based Role Escalation</w:t>
            </w:r>
            <w:r>
              <w:tab/>
            </w:r>
            <w:r>
              <w:fldChar w:fldCharType="begin"/>
            </w:r>
            <w:r>
              <w:instrText xml:space="preserve"> PAGEREF _Toc100170 \h </w:instrText>
            </w:r>
            <w:r>
              <w:fldChar w:fldCharType="separate"/>
            </w:r>
            <w:r>
              <w:t>45</w:t>
            </w:r>
            <w:r>
              <w:fldChar w:fldCharType="end"/>
            </w:r>
          </w:hyperlink>
        </w:p>
        <w:p>
          <w:pPr>
            <w:pStyle w:val="12"/>
            <w:ind w:left="720"/>
            <w:tabs>
              <w:tab w:val="right" w:leader="dot" w:pos="9026"/>
            </w:tabs>
            <w:spacing w:before="120" w:after="60"/>
          </w:pPr>
          <w:hyperlink w:anchor="_Toc100171" w:history="1">
            <w:r>
              <w:rPr>
                <w:rStyle w:val="Hyperlink"/>
              </w:rPr>
              <w:t>R-APR-010 — New Position Approval</w:t>
            </w:r>
            <w:r>
              <w:tab/>
            </w:r>
            <w:r>
              <w:fldChar w:fldCharType="begin"/>
            </w:r>
            <w:r>
              <w:instrText xml:space="preserve"> PAGEREF _Toc100171 \h </w:instrText>
            </w:r>
            <w:r>
              <w:fldChar w:fldCharType="separate"/>
            </w:r>
            <w:r>
              <w:t>45</w:t>
            </w:r>
            <w:r>
              <w:fldChar w:fldCharType="end"/>
            </w:r>
          </w:hyperlink>
        </w:p>
        <w:p>
          <w:pPr>
            <w:pStyle w:val="12"/>
            <w:ind w:left="720"/>
            <w:tabs>
              <w:tab w:val="right" w:leader="dot" w:pos="9026"/>
            </w:tabs>
            <w:spacing w:before="120" w:after="60"/>
          </w:pPr>
          <w:hyperlink w:anchor="_Toc100172" w:history="1">
            <w:r>
              <w:rPr>
                <w:rStyle w:val="Hyperlink"/>
              </w:rPr>
              <w:t>R-APR-011 — Salary Revision Approval</w:t>
            </w:r>
            <w:r>
              <w:tab/>
            </w:r>
            <w:r>
              <w:fldChar w:fldCharType="begin"/>
            </w:r>
            <w:r>
              <w:instrText xml:space="preserve"> PAGEREF _Toc100172 \h </w:instrText>
            </w:r>
            <w:r>
              <w:fldChar w:fldCharType="separate"/>
            </w:r>
            <w:r>
              <w:t>46</w:t>
            </w:r>
            <w:r>
              <w:fldChar w:fldCharType="end"/>
            </w:r>
          </w:hyperlink>
        </w:p>
        <w:p>
          <w:pPr>
            <w:pStyle w:val="12"/>
            <w:ind w:left="720"/>
            <w:tabs>
              <w:tab w:val="right" w:leader="dot" w:pos="9026"/>
            </w:tabs>
            <w:spacing w:before="120" w:after="60"/>
          </w:pPr>
          <w:hyperlink w:anchor="_Toc100173" w:history="1">
            <w:r>
              <w:rPr>
                <w:rStyle w:val="Hyperlink"/>
              </w:rPr>
              <w:t>R-APR-012 — School Policy Change Approval</w:t>
            </w:r>
            <w:r>
              <w:tab/>
            </w:r>
            <w:r>
              <w:fldChar w:fldCharType="begin"/>
            </w:r>
            <w:r>
              <w:instrText xml:space="preserve"> PAGEREF _Toc100173 \h </w:instrText>
            </w:r>
            <w:r>
              <w:fldChar w:fldCharType="separate"/>
            </w:r>
            <w:r>
              <w:t>46</w:t>
            </w:r>
            <w:r>
              <w:fldChar w:fldCharType="end"/>
            </w:r>
          </w:hyperlink>
        </w:p>
        <w:p>
          <w:pPr>
            <w:pStyle w:val="12"/>
            <w:ind w:left="720"/>
            <w:tabs>
              <w:tab w:val="right" w:leader="dot" w:pos="9026"/>
            </w:tabs>
            <w:spacing w:before="120" w:after="60"/>
          </w:pPr>
          <w:hyperlink w:anchor="_Toc100174" w:history="1">
            <w:r>
              <w:rPr>
                <w:rStyle w:val="Hyperlink"/>
              </w:rPr>
              <w:t>R-APR-013 — Bulk Data Export Approval</w:t>
            </w:r>
            <w:r>
              <w:tab/>
            </w:r>
            <w:r>
              <w:fldChar w:fldCharType="begin"/>
            </w:r>
            <w:r>
              <w:instrText xml:space="preserve"> PAGEREF _Toc100174 \h </w:instrText>
            </w:r>
            <w:r>
              <w:fldChar w:fldCharType="separate"/>
            </w:r>
            <w:r>
              <w:t>46</w:t>
            </w:r>
            <w:r>
              <w:fldChar w:fldCharType="end"/>
            </w:r>
          </w:hyperlink>
        </w:p>
        <w:p>
          <w:pPr>
            <w:pStyle w:val="12"/>
            <w:ind w:left="720"/>
            <w:tabs>
              <w:tab w:val="right" w:leader="dot" w:pos="9026"/>
            </w:tabs>
            <w:spacing w:before="120" w:after="60"/>
          </w:pPr>
          <w:hyperlink w:anchor="_Toc100175" w:history="1">
            <w:r>
              <w:rPr>
                <w:rStyle w:val="Hyperlink"/>
              </w:rPr>
              <w:t>R-APR-014 — Vendor Payment Approval</w:t>
            </w:r>
            <w:r>
              <w:tab/>
            </w:r>
            <w:r>
              <w:fldChar w:fldCharType="begin"/>
            </w:r>
            <w:r>
              <w:instrText xml:space="preserve"> PAGEREF _Toc100175 \h </w:instrText>
            </w:r>
            <w:r>
              <w:fldChar w:fldCharType="separate"/>
            </w:r>
            <w:r>
              <w:t>46</w:t>
            </w:r>
            <w:r>
              <w:fldChar w:fldCharType="end"/>
            </w:r>
          </w:hyperlink>
        </w:p>
        <w:p>
          <w:pPr>
            <w:pStyle w:val="12"/>
            <w:ind w:left="720"/>
            <w:tabs>
              <w:tab w:val="right" w:leader="dot" w:pos="9026"/>
            </w:tabs>
            <w:spacing w:before="120" w:after="60"/>
          </w:pPr>
          <w:hyperlink w:anchor="_Toc100176" w:history="1">
            <w:r>
              <w:rPr>
                <w:rStyle w:val="Hyperlink"/>
              </w:rPr>
              <w:t>R-APR-015 — Curriculum Change Approval</w:t>
            </w:r>
            <w:r>
              <w:tab/>
            </w:r>
            <w:r>
              <w:fldChar w:fldCharType="begin"/>
            </w:r>
            <w:r>
              <w:instrText xml:space="preserve"> PAGEREF _Toc100176 \h </w:instrText>
            </w:r>
            <w:r>
              <w:fldChar w:fldCharType="separate"/>
            </w:r>
            <w:r>
              <w:t>47</w:t>
            </w:r>
            <w:r>
              <w:fldChar w:fldCharType="end"/>
            </w:r>
          </w:hyperlink>
        </w:p>
        <w:p>
          <w:pPr>
            <w:pStyle w:val="9"/>
            <w:tabs>
              <w:tab w:val="right" w:leader="dot" w:pos="9026"/>
            </w:tabs>
            <w:spacing w:before="120" w:after="60"/>
          </w:pPr>
          <w:hyperlink w:anchor="_Toc100177" w:history="1">
            <w:r>
              <w:rPr>
                <w:rStyle w:val="Hyperlink"/>
              </w:rPr>
              <w:t>11. Notification Rules</w:t>
            </w:r>
            <w:r>
              <w:tab/>
            </w:r>
            <w:r>
              <w:fldChar w:fldCharType="begin"/>
            </w:r>
            <w:r>
              <w:instrText xml:space="preserve"> PAGEREF _Toc100177 \h </w:instrText>
            </w:r>
            <w:r>
              <w:fldChar w:fldCharType="separate"/>
            </w:r>
            <w:r>
              <w:t>47</w:t>
            </w:r>
            <w:r>
              <w:fldChar w:fldCharType="end"/>
            </w:r>
          </w:hyperlink>
        </w:p>
        <w:p>
          <w:pPr>
            <w:pStyle w:val="11"/>
            <w:ind w:left="360"/>
            <w:tabs>
              <w:tab w:val="right" w:leader="dot" w:pos="9026"/>
            </w:tabs>
            <w:spacing w:before="120" w:after="60"/>
          </w:pPr>
          <w:hyperlink w:anchor="_Toc100178" w:history="1">
            <w:r>
              <w:rPr>
                <w:rStyle w:val="Hyperlink"/>
              </w:rPr>
              <w:t>11.1 Summary Table — Notification Rules</w:t>
            </w:r>
            <w:r>
              <w:tab/>
            </w:r>
            <w:r>
              <w:fldChar w:fldCharType="begin"/>
            </w:r>
            <w:r>
              <w:instrText xml:space="preserve"> PAGEREF _Toc100178 \h </w:instrText>
            </w:r>
            <w:r>
              <w:fldChar w:fldCharType="separate"/>
            </w:r>
            <w:r>
              <w:t>47</w:t>
            </w:r>
            <w:r>
              <w:fldChar w:fldCharType="end"/>
            </w:r>
          </w:hyperlink>
        </w:p>
        <w:p>
          <w:pPr>
            <w:pStyle w:val="11"/>
            <w:ind w:left="360"/>
            <w:tabs>
              <w:tab w:val="right" w:leader="dot" w:pos="9026"/>
            </w:tabs>
            <w:spacing w:before="120" w:after="60"/>
          </w:pPr>
          <w:hyperlink w:anchor="_Toc100179" w:history="1">
            <w:r>
              <w:rPr>
                <w:rStyle w:val="Hyperlink"/>
              </w:rPr>
              <w:t>11.2 Detailed Rule Cards — Notification Rules</w:t>
            </w:r>
            <w:r>
              <w:tab/>
            </w:r>
            <w:r>
              <w:fldChar w:fldCharType="begin"/>
            </w:r>
            <w:r>
              <w:instrText xml:space="preserve"> PAGEREF _Toc100179 \h </w:instrText>
            </w:r>
            <w:r>
              <w:fldChar w:fldCharType="separate"/>
            </w:r>
            <w:r>
              <w:t>48</w:t>
            </w:r>
            <w:r>
              <w:fldChar w:fldCharType="end"/>
            </w:r>
          </w:hyperlink>
        </w:p>
        <w:p>
          <w:pPr>
            <w:pStyle w:val="12"/>
            <w:ind w:left="720"/>
            <w:tabs>
              <w:tab w:val="right" w:leader="dot" w:pos="9026"/>
            </w:tabs>
            <w:spacing w:before="120" w:after="60"/>
          </w:pPr>
          <w:hyperlink w:anchor="_Toc100180" w:history="1">
            <w:r>
              <w:rPr>
                <w:rStyle w:val="Hyperlink"/>
              </w:rPr>
              <w:t>R-NOT-001 — Fee Due Reminder Cadence</w:t>
            </w:r>
            <w:r>
              <w:tab/>
            </w:r>
            <w:r>
              <w:fldChar w:fldCharType="begin"/>
            </w:r>
            <w:r>
              <w:instrText xml:space="preserve"> PAGEREF _Toc100180 \h </w:instrText>
            </w:r>
            <w:r>
              <w:fldChar w:fldCharType="separate"/>
            </w:r>
            <w:r>
              <w:t>48</w:t>
            </w:r>
            <w:r>
              <w:fldChar w:fldCharType="end"/>
            </w:r>
          </w:hyperlink>
        </w:p>
        <w:p>
          <w:pPr>
            <w:pStyle w:val="12"/>
            <w:ind w:left="720"/>
            <w:tabs>
              <w:tab w:val="right" w:leader="dot" w:pos="9026"/>
            </w:tabs>
            <w:spacing w:before="120" w:after="60"/>
          </w:pPr>
          <w:hyperlink w:anchor="_Toc100181" w:history="1">
            <w:r>
              <w:rPr>
                <w:rStyle w:val="Hyperlink"/>
              </w:rPr>
              <w:t>R-NOT-002 — Child Absence Alert</w:t>
            </w:r>
            <w:r>
              <w:tab/>
            </w:r>
            <w:r>
              <w:fldChar w:fldCharType="begin"/>
            </w:r>
            <w:r>
              <w:instrText xml:space="preserve"> PAGEREF _Toc100181 \h </w:instrText>
            </w:r>
            <w:r>
              <w:fldChar w:fldCharType="separate"/>
            </w:r>
            <w:r>
              <w:t>48</w:t>
            </w:r>
            <w:r>
              <w:fldChar w:fldCharType="end"/>
            </w:r>
          </w:hyperlink>
        </w:p>
        <w:p>
          <w:pPr>
            <w:pStyle w:val="12"/>
            <w:ind w:left="720"/>
            <w:tabs>
              <w:tab w:val="right" w:leader="dot" w:pos="9026"/>
            </w:tabs>
            <w:spacing w:before="120" w:after="60"/>
          </w:pPr>
          <w:hyperlink w:anchor="_Toc100182" w:history="1">
            <w:r>
              <w:rPr>
                <w:rStyle w:val="Hyperlink"/>
              </w:rPr>
              <w:t>R-NOT-003 — Daily Report Push Time</w:t>
            </w:r>
            <w:r>
              <w:tab/>
            </w:r>
            <w:r>
              <w:fldChar w:fldCharType="begin"/>
            </w:r>
            <w:r>
              <w:instrText xml:space="preserve"> PAGEREF _Toc100182 \h </w:instrText>
            </w:r>
            <w:r>
              <w:fldChar w:fldCharType="separate"/>
            </w:r>
            <w:r>
              <w:t>48</w:t>
            </w:r>
            <w:r>
              <w:fldChar w:fldCharType="end"/>
            </w:r>
          </w:hyperlink>
        </w:p>
        <w:p>
          <w:pPr>
            <w:pStyle w:val="12"/>
            <w:ind w:left="720"/>
            <w:tabs>
              <w:tab w:val="right" w:leader="dot" w:pos="9026"/>
            </w:tabs>
            <w:spacing w:before="120" w:after="60"/>
          </w:pPr>
          <w:hyperlink w:anchor="_Toc100183" w:history="1">
            <w:r>
              <w:rPr>
                <w:rStyle w:val="Hyperlink"/>
              </w:rPr>
              <w:t>R-NOT-004 — Birthday Greeting</w:t>
            </w:r>
            <w:r>
              <w:tab/>
            </w:r>
            <w:r>
              <w:fldChar w:fldCharType="begin"/>
            </w:r>
            <w:r>
              <w:instrText xml:space="preserve"> PAGEREF _Toc100183 \h </w:instrText>
            </w:r>
            <w:r>
              <w:fldChar w:fldCharType="separate"/>
            </w:r>
            <w:r>
              <w:t>48</w:t>
            </w:r>
            <w:r>
              <w:fldChar w:fldCharType="end"/>
            </w:r>
          </w:hyperlink>
        </w:p>
        <w:p>
          <w:pPr>
            <w:pStyle w:val="12"/>
            <w:ind w:left="720"/>
            <w:tabs>
              <w:tab w:val="right" w:leader="dot" w:pos="9026"/>
            </w:tabs>
            <w:spacing w:before="120" w:after="60"/>
          </w:pPr>
          <w:hyperlink w:anchor="_Toc100184" w:history="1">
            <w:r>
              <w:rPr>
                <w:rStyle w:val="Hyperlink"/>
              </w:rPr>
              <w:t>R-NOT-005 — Festival Greeting</w:t>
            </w:r>
            <w:r>
              <w:tab/>
            </w:r>
            <w:r>
              <w:fldChar w:fldCharType="begin"/>
            </w:r>
            <w:r>
              <w:instrText xml:space="preserve"> PAGEREF _Toc100184 \h </w:instrText>
            </w:r>
            <w:r>
              <w:fldChar w:fldCharType="separate"/>
            </w:r>
            <w:r>
              <w:t>49</w:t>
            </w:r>
            <w:r>
              <w:fldChar w:fldCharType="end"/>
            </w:r>
          </w:hyperlink>
        </w:p>
        <w:p>
          <w:pPr>
            <w:pStyle w:val="12"/>
            <w:ind w:left="720"/>
            <w:tabs>
              <w:tab w:val="right" w:leader="dot" w:pos="9026"/>
            </w:tabs>
            <w:spacing w:before="120" w:after="60"/>
          </w:pPr>
          <w:hyperlink w:anchor="_Toc100185" w:history="1">
            <w:r>
              <w:rPr>
                <w:rStyle w:val="Hyperlink"/>
              </w:rPr>
              <w:t>R-NOT-006 — Incident Notification</w:t>
            </w:r>
            <w:r>
              <w:tab/>
            </w:r>
            <w:r>
              <w:fldChar w:fldCharType="begin"/>
            </w:r>
            <w:r>
              <w:instrText xml:space="preserve"> PAGEREF _Toc100185 \h </w:instrText>
            </w:r>
            <w:r>
              <w:fldChar w:fldCharType="separate"/>
            </w:r>
            <w:r>
              <w:t>49</w:t>
            </w:r>
            <w:r>
              <w:fldChar w:fldCharType="end"/>
            </w:r>
          </w:hyperlink>
        </w:p>
        <w:p>
          <w:pPr>
            <w:pStyle w:val="12"/>
            <w:ind w:left="720"/>
            <w:tabs>
              <w:tab w:val="right" w:leader="dot" w:pos="9026"/>
            </w:tabs>
            <w:spacing w:before="120" w:after="60"/>
          </w:pPr>
          <w:hyperlink w:anchor="_Toc100186" w:history="1">
            <w:r>
              <w:rPr>
                <w:rStyle w:val="Hyperlink"/>
              </w:rPr>
              <w:t>R-NOT-007 — Photo Share Alert</w:t>
            </w:r>
            <w:r>
              <w:tab/>
            </w:r>
            <w:r>
              <w:fldChar w:fldCharType="begin"/>
            </w:r>
            <w:r>
              <w:instrText xml:space="preserve"> PAGEREF _Toc100186 \h </w:instrText>
            </w:r>
            <w:r>
              <w:fldChar w:fldCharType="separate"/>
            </w:r>
            <w:r>
              <w:t>49</w:t>
            </w:r>
            <w:r>
              <w:fldChar w:fldCharType="end"/>
            </w:r>
          </w:hyperlink>
        </w:p>
        <w:p>
          <w:pPr>
            <w:pStyle w:val="12"/>
            <w:ind w:left="720"/>
            <w:tabs>
              <w:tab w:val="right" w:leader="dot" w:pos="9026"/>
            </w:tabs>
            <w:spacing w:before="120" w:after="60"/>
          </w:pPr>
          <w:hyperlink w:anchor="_Toc100187" w:history="1">
            <w:r>
              <w:rPr>
                <w:rStyle w:val="Hyperlink"/>
              </w:rPr>
              <w:t>R-NOT-008 — Event Schedule Announcement</w:t>
            </w:r>
            <w:r>
              <w:tab/>
            </w:r>
            <w:r>
              <w:fldChar w:fldCharType="begin"/>
            </w:r>
            <w:r>
              <w:instrText xml:space="preserve"> PAGEREF _Toc100187 \h </w:instrText>
            </w:r>
            <w:r>
              <w:fldChar w:fldCharType="separate"/>
            </w:r>
            <w:r>
              <w:t>49</w:t>
            </w:r>
            <w:r>
              <w:fldChar w:fldCharType="end"/>
            </w:r>
          </w:hyperlink>
        </w:p>
        <w:p>
          <w:pPr>
            <w:pStyle w:val="12"/>
            <w:ind w:left="720"/>
            <w:tabs>
              <w:tab w:val="right" w:leader="dot" w:pos="9026"/>
            </w:tabs>
            <w:spacing w:before="120" w:after="60"/>
          </w:pPr>
          <w:hyperlink w:anchor="_Toc100188" w:history="1">
            <w:r>
              <w:rPr>
                <w:rStyle w:val="Hyperlink"/>
              </w:rPr>
              <w:t>R-NOT-009 — Holiday Alert</w:t>
            </w:r>
            <w:r>
              <w:tab/>
            </w:r>
            <w:r>
              <w:fldChar w:fldCharType="begin"/>
            </w:r>
            <w:r>
              <w:instrText xml:space="preserve"> PAGEREF _Toc100188 \h </w:instrText>
            </w:r>
            <w:r>
              <w:fldChar w:fldCharType="separate"/>
            </w:r>
            <w:r>
              <w:t>50</w:t>
            </w:r>
            <w:r>
              <w:fldChar w:fldCharType="end"/>
            </w:r>
          </w:hyperlink>
        </w:p>
        <w:p>
          <w:pPr>
            <w:pStyle w:val="12"/>
            <w:ind w:left="720"/>
            <w:tabs>
              <w:tab w:val="right" w:leader="dot" w:pos="9026"/>
            </w:tabs>
            <w:spacing w:before="120" w:after="60"/>
          </w:pPr>
          <w:hyperlink w:anchor="_Toc100189" w:history="1">
            <w:r>
              <w:rPr>
                <w:rStyle w:val="Hyperlink"/>
              </w:rPr>
              <w:t>R-NOT-010 — Transport Delay Alert</w:t>
            </w:r>
            <w:r>
              <w:tab/>
            </w:r>
            <w:r>
              <w:fldChar w:fldCharType="begin"/>
            </w:r>
            <w:r>
              <w:instrText xml:space="preserve"> PAGEREF _Toc100189 \h </w:instrText>
            </w:r>
            <w:r>
              <w:fldChar w:fldCharType="separate"/>
            </w:r>
            <w:r>
              <w:t>50</w:t>
            </w:r>
            <w:r>
              <w:fldChar w:fldCharType="end"/>
            </w:r>
          </w:hyperlink>
        </w:p>
        <w:p>
          <w:pPr>
            <w:pStyle w:val="12"/>
            <w:ind w:left="720"/>
            <w:tabs>
              <w:tab w:val="right" w:leader="dot" w:pos="9026"/>
            </w:tabs>
            <w:spacing w:before="120" w:after="60"/>
          </w:pPr>
          <w:hyperlink w:anchor="_Toc100190" w:history="1">
            <w:r>
              <w:rPr>
                <w:rStyle w:val="Hyperlink"/>
              </w:rPr>
              <w:t>R-NOT-011 — Salary Credit Notification</w:t>
            </w:r>
            <w:r>
              <w:tab/>
            </w:r>
            <w:r>
              <w:fldChar w:fldCharType="begin"/>
            </w:r>
            <w:r>
              <w:instrText xml:space="preserve"> PAGEREF _Toc100190 \h </w:instrText>
            </w:r>
            <w:r>
              <w:fldChar w:fldCharType="separate"/>
            </w:r>
            <w:r>
              <w:t>50</w:t>
            </w:r>
            <w:r>
              <w:fldChar w:fldCharType="end"/>
            </w:r>
          </w:hyperlink>
        </w:p>
        <w:p>
          <w:pPr>
            <w:pStyle w:val="12"/>
            <w:ind w:left="720"/>
            <w:tabs>
              <w:tab w:val="right" w:leader="dot" w:pos="9026"/>
            </w:tabs>
            <w:spacing w:before="120" w:after="60"/>
          </w:pPr>
          <w:hyperlink w:anchor="_Toc100191" w:history="1">
            <w:r>
              <w:rPr>
                <w:rStyle w:val="Hyperlink"/>
              </w:rPr>
              <w:t>R-NOT-012 — System Maintenance Notification</w:t>
            </w:r>
            <w:r>
              <w:tab/>
            </w:r>
            <w:r>
              <w:fldChar w:fldCharType="begin"/>
            </w:r>
            <w:r>
              <w:instrText xml:space="preserve"> PAGEREF _Toc100191 \h </w:instrText>
            </w:r>
            <w:r>
              <w:fldChar w:fldCharType="separate"/>
            </w:r>
            <w:r>
              <w:t>50</w:t>
            </w:r>
            <w:r>
              <w:fldChar w:fldCharType="end"/>
            </w:r>
          </w:hyperlink>
        </w:p>
        <w:p>
          <w:pPr>
            <w:pStyle w:val="9"/>
            <w:tabs>
              <w:tab w:val="right" w:leader="dot" w:pos="9026"/>
            </w:tabs>
            <w:spacing w:before="120" w:after="60"/>
          </w:pPr>
          <w:hyperlink w:anchor="_Toc100192" w:history="1">
            <w:r>
              <w:rPr>
                <w:rStyle w:val="Hyperlink"/>
              </w:rPr>
              <w:t>12. Data Governance Rules</w:t>
            </w:r>
            <w:r>
              <w:tab/>
            </w:r>
            <w:r>
              <w:fldChar w:fldCharType="begin"/>
            </w:r>
            <w:r>
              <w:instrText xml:space="preserve"> PAGEREF _Toc100192 \h </w:instrText>
            </w:r>
            <w:r>
              <w:fldChar w:fldCharType="separate"/>
            </w:r>
            <w:r>
              <w:t>51</w:t>
            </w:r>
            <w:r>
              <w:fldChar w:fldCharType="end"/>
            </w:r>
          </w:hyperlink>
        </w:p>
        <w:p>
          <w:pPr>
            <w:pStyle w:val="11"/>
            <w:ind w:left="360"/>
            <w:tabs>
              <w:tab w:val="right" w:leader="dot" w:pos="9026"/>
            </w:tabs>
            <w:spacing w:before="120" w:after="60"/>
          </w:pPr>
          <w:hyperlink w:anchor="_Toc100193" w:history="1">
            <w:r>
              <w:rPr>
                <w:rStyle w:val="Hyperlink"/>
              </w:rPr>
              <w:t>12.1 Summary Table — Data Governance Rules</w:t>
            </w:r>
            <w:r>
              <w:tab/>
            </w:r>
            <w:r>
              <w:fldChar w:fldCharType="begin"/>
            </w:r>
            <w:r>
              <w:instrText xml:space="preserve"> PAGEREF _Toc100193 \h </w:instrText>
            </w:r>
            <w:r>
              <w:fldChar w:fldCharType="separate"/>
            </w:r>
            <w:r>
              <w:t>51</w:t>
            </w:r>
            <w:r>
              <w:fldChar w:fldCharType="end"/>
            </w:r>
          </w:hyperlink>
        </w:p>
        <w:p>
          <w:pPr>
            <w:pStyle w:val="11"/>
            <w:ind w:left="360"/>
            <w:tabs>
              <w:tab w:val="right" w:leader="dot" w:pos="9026"/>
            </w:tabs>
            <w:spacing w:before="120" w:after="60"/>
          </w:pPr>
          <w:hyperlink w:anchor="_Toc100194" w:history="1">
            <w:r>
              <w:rPr>
                <w:rStyle w:val="Hyperlink"/>
              </w:rPr>
              <w:t>12.2 Detailed Rule Cards — Data Governance Rules</w:t>
            </w:r>
            <w:r>
              <w:tab/>
            </w:r>
            <w:r>
              <w:fldChar w:fldCharType="begin"/>
            </w:r>
            <w:r>
              <w:instrText xml:space="preserve"> PAGEREF _Toc100194 \h </w:instrText>
            </w:r>
            <w:r>
              <w:fldChar w:fldCharType="separate"/>
            </w:r>
            <w:r>
              <w:t>51</w:t>
            </w:r>
            <w:r>
              <w:fldChar w:fldCharType="end"/>
            </w:r>
          </w:hyperlink>
        </w:p>
        <w:p>
          <w:pPr>
            <w:pStyle w:val="12"/>
            <w:ind w:left="720"/>
            <w:tabs>
              <w:tab w:val="right" w:leader="dot" w:pos="9026"/>
            </w:tabs>
            <w:spacing w:before="120" w:after="60"/>
          </w:pPr>
          <w:hyperlink w:anchor="_Toc100195" w:history="1">
            <w:r>
              <w:rPr>
                <w:rStyle w:val="Hyperlink"/>
              </w:rPr>
              <w:t>R-DAT-001 — PII Encryption at Rest</w:t>
            </w:r>
            <w:r>
              <w:tab/>
            </w:r>
            <w:r>
              <w:fldChar w:fldCharType="begin"/>
            </w:r>
            <w:r>
              <w:instrText xml:space="preserve"> PAGEREF _Toc100195 \h </w:instrText>
            </w:r>
            <w:r>
              <w:fldChar w:fldCharType="separate"/>
            </w:r>
            <w:r>
              <w:t>51</w:t>
            </w:r>
            <w:r>
              <w:fldChar w:fldCharType="end"/>
            </w:r>
          </w:hyperlink>
        </w:p>
        <w:p>
          <w:pPr>
            <w:pStyle w:val="12"/>
            <w:ind w:left="720"/>
            <w:tabs>
              <w:tab w:val="right" w:leader="dot" w:pos="9026"/>
            </w:tabs>
            <w:spacing w:before="120" w:after="60"/>
          </w:pPr>
          <w:hyperlink w:anchor="_Toc100196" w:history="1">
            <w:r>
              <w:rPr>
                <w:rStyle w:val="Hyperlink"/>
              </w:rPr>
              <w:t>R-DAT-002 — Data in Transit Encryption</w:t>
            </w:r>
            <w:r>
              <w:tab/>
            </w:r>
            <w:r>
              <w:fldChar w:fldCharType="begin"/>
            </w:r>
            <w:r>
              <w:instrText xml:space="preserve"> PAGEREF _Toc100196 \h </w:instrText>
            </w:r>
            <w:r>
              <w:fldChar w:fldCharType="separate"/>
            </w:r>
            <w:r>
              <w:t>52</w:t>
            </w:r>
            <w:r>
              <w:fldChar w:fldCharType="end"/>
            </w:r>
          </w:hyperlink>
        </w:p>
        <w:p>
          <w:pPr>
            <w:pStyle w:val="12"/>
            <w:ind w:left="720"/>
            <w:tabs>
              <w:tab w:val="right" w:leader="dot" w:pos="9026"/>
            </w:tabs>
            <w:spacing w:before="120" w:after="60"/>
          </w:pPr>
          <w:hyperlink w:anchor="_Toc100197" w:history="1">
            <w:r>
              <w:rPr>
                <w:rStyle w:val="Hyperlink"/>
              </w:rPr>
              <w:t>R-DAT-003 — PII Field Masking in UI</w:t>
            </w:r>
            <w:r>
              <w:tab/>
            </w:r>
            <w:r>
              <w:fldChar w:fldCharType="begin"/>
            </w:r>
            <w:r>
              <w:instrText xml:space="preserve"> PAGEREF _Toc100197 \h </w:instrText>
            </w:r>
            <w:r>
              <w:fldChar w:fldCharType="separate"/>
            </w:r>
            <w:r>
              <w:t>52</w:t>
            </w:r>
            <w:r>
              <w:fldChar w:fldCharType="end"/>
            </w:r>
          </w:hyperlink>
        </w:p>
        <w:p>
          <w:pPr>
            <w:pStyle w:val="12"/>
            <w:ind w:left="720"/>
            <w:tabs>
              <w:tab w:val="right" w:leader="dot" w:pos="9026"/>
            </w:tabs>
            <w:spacing w:before="120" w:after="60"/>
          </w:pPr>
          <w:hyperlink w:anchor="_Toc100198" w:history="1">
            <w:r>
              <w:rPr>
                <w:rStyle w:val="Hyperlink"/>
              </w:rPr>
              <w:t>R-DAT-004 — Role-Based Field Visibility</w:t>
            </w:r>
            <w:r>
              <w:tab/>
            </w:r>
            <w:r>
              <w:fldChar w:fldCharType="begin"/>
            </w:r>
            <w:r>
              <w:instrText xml:space="preserve"> PAGEREF _Toc100198 \h </w:instrText>
            </w:r>
            <w:r>
              <w:fldChar w:fldCharType="separate"/>
            </w:r>
            <w:r>
              <w:t>52</w:t>
            </w:r>
            <w:r>
              <w:fldChar w:fldCharType="end"/>
            </w:r>
          </w:hyperlink>
        </w:p>
        <w:p>
          <w:pPr>
            <w:pStyle w:val="12"/>
            <w:ind w:left="720"/>
            <w:tabs>
              <w:tab w:val="right" w:leader="dot" w:pos="9026"/>
            </w:tabs>
            <w:spacing w:before="120" w:after="60"/>
          </w:pPr>
          <w:hyperlink w:anchor="_Toc100199" w:history="1">
            <w:r>
              <w:rPr>
                <w:rStyle w:val="Hyperlink"/>
              </w:rPr>
              <w:t>R-DAT-005 — Audit Log Retention</w:t>
            </w:r>
            <w:r>
              <w:tab/>
            </w:r>
            <w:r>
              <w:fldChar w:fldCharType="begin"/>
            </w:r>
            <w:r>
              <w:instrText xml:space="preserve"> PAGEREF _Toc100199 \h </w:instrText>
            </w:r>
            <w:r>
              <w:fldChar w:fldCharType="separate"/>
            </w:r>
            <w:r>
              <w:t>52</w:t>
            </w:r>
            <w:r>
              <w:fldChar w:fldCharType="end"/>
            </w:r>
          </w:hyperlink>
        </w:p>
        <w:p>
          <w:pPr>
            <w:pStyle w:val="12"/>
            <w:ind w:left="720"/>
            <w:tabs>
              <w:tab w:val="right" w:leader="dot" w:pos="9026"/>
            </w:tabs>
            <w:spacing w:before="120" w:after="60"/>
          </w:pPr>
          <w:hyperlink w:anchor="_Toc100200" w:history="1">
            <w:r>
              <w:rPr>
                <w:rStyle w:val="Hyperlink"/>
              </w:rPr>
              <w:t>R-DAT-006 — Data Residency — India Only</w:t>
            </w:r>
            <w:r>
              <w:tab/>
            </w:r>
            <w:r>
              <w:fldChar w:fldCharType="begin"/>
            </w:r>
            <w:r>
              <w:instrText xml:space="preserve"> PAGEREF _Toc100200 \h </w:instrText>
            </w:r>
            <w:r>
              <w:fldChar w:fldCharType="separate"/>
            </w:r>
            <w:r>
              <w:t>53</w:t>
            </w:r>
            <w:r>
              <w:fldChar w:fldCharType="end"/>
            </w:r>
          </w:hyperlink>
        </w:p>
        <w:p>
          <w:pPr>
            <w:pStyle w:val="12"/>
            <w:ind w:left="720"/>
            <w:tabs>
              <w:tab w:val="right" w:leader="dot" w:pos="9026"/>
            </w:tabs>
            <w:spacing w:before="120" w:after="60"/>
          </w:pPr>
          <w:hyperlink w:anchor="_Toc100201" w:history="1">
            <w:r>
              <w:rPr>
                <w:rStyle w:val="Hyperlink"/>
              </w:rPr>
              <w:t>R-DAT-007 — Data Subject Access Request (DSAR)</w:t>
            </w:r>
            <w:r>
              <w:tab/>
            </w:r>
            <w:r>
              <w:fldChar w:fldCharType="begin"/>
            </w:r>
            <w:r>
              <w:instrText xml:space="preserve"> PAGEREF _Toc100201 \h </w:instrText>
            </w:r>
            <w:r>
              <w:fldChar w:fldCharType="separate"/>
            </w:r>
            <w:r>
              <w:t>53</w:t>
            </w:r>
            <w:r>
              <w:fldChar w:fldCharType="end"/>
            </w:r>
          </w:hyperlink>
        </w:p>
        <w:p>
          <w:pPr>
            <w:pStyle w:val="12"/>
            <w:ind w:left="720"/>
            <w:tabs>
              <w:tab w:val="right" w:leader="dot" w:pos="9026"/>
            </w:tabs>
            <w:spacing w:before="120" w:after="60"/>
          </w:pPr>
          <w:hyperlink w:anchor="_Toc100202" w:history="1">
            <w:r>
              <w:rPr>
                <w:rStyle w:val="Hyperlink"/>
              </w:rPr>
              <w:t>R-DAT-008 — Data Erasure Request</w:t>
            </w:r>
            <w:r>
              <w:tab/>
            </w:r>
            <w:r>
              <w:fldChar w:fldCharType="begin"/>
            </w:r>
            <w:r>
              <w:instrText xml:space="preserve"> PAGEREF _Toc100202 \h </w:instrText>
            </w:r>
            <w:r>
              <w:fldChar w:fldCharType="separate"/>
            </w:r>
            <w:r>
              <w:t>53</w:t>
            </w:r>
            <w:r>
              <w:fldChar w:fldCharType="end"/>
            </w:r>
          </w:hyperlink>
        </w:p>
        <w:p>
          <w:pPr>
            <w:pStyle w:val="12"/>
            <w:ind w:left="720"/>
            <w:tabs>
              <w:tab w:val="right" w:leader="dot" w:pos="9026"/>
            </w:tabs>
            <w:spacing w:before="120" w:after="60"/>
          </w:pPr>
          <w:hyperlink w:anchor="_Toc100203" w:history="1">
            <w:r>
              <w:rPr>
                <w:rStyle w:val="Hyperlink"/>
              </w:rPr>
              <w:t>R-DAT-009 — Backup Retention Policy</w:t>
            </w:r>
            <w:r>
              <w:tab/>
            </w:r>
            <w:r>
              <w:fldChar w:fldCharType="begin"/>
            </w:r>
            <w:r>
              <w:instrText xml:space="preserve"> PAGEREF _Toc100203 \h </w:instrText>
            </w:r>
            <w:r>
              <w:fldChar w:fldCharType="separate"/>
            </w:r>
            <w:r>
              <w:t>53</w:t>
            </w:r>
            <w:r>
              <w:fldChar w:fldCharType="end"/>
            </w:r>
          </w:hyperlink>
        </w:p>
        <w:p>
          <w:pPr>
            <w:pStyle w:val="12"/>
            <w:ind w:left="720"/>
            <w:tabs>
              <w:tab w:val="right" w:leader="dot" w:pos="9026"/>
            </w:tabs>
            <w:spacing w:before="120" w:after="60"/>
          </w:pPr>
          <w:hyperlink w:anchor="_Toc100204" w:history="1">
            <w:r>
              <w:rPr>
                <w:rStyle w:val="Hyperlink"/>
              </w:rPr>
              <w:t>R-DAT-010 — Breach Detection &amp; Response</w:t>
            </w:r>
            <w:r>
              <w:tab/>
            </w:r>
            <w:r>
              <w:fldChar w:fldCharType="begin"/>
            </w:r>
            <w:r>
              <w:instrText xml:space="preserve"> PAGEREF _Toc100204 \h </w:instrText>
            </w:r>
            <w:r>
              <w:fldChar w:fldCharType="separate"/>
            </w:r>
            <w:r>
              <w:t>54</w:t>
            </w:r>
            <w:r>
              <w:fldChar w:fldCharType="end"/>
            </w:r>
          </w:hyperlink>
        </w:p>
        <w:p>
          <w:pPr>
            <w:pStyle w:val="12"/>
            <w:ind w:left="720"/>
            <w:tabs>
              <w:tab w:val="right" w:leader="dot" w:pos="9026"/>
            </w:tabs>
            <w:spacing w:before="120" w:after="60"/>
          </w:pPr>
          <w:hyperlink w:anchor="_Toc100205" w:history="1">
            <w:r>
              <w:rPr>
                <w:rStyle w:val="Hyperlink"/>
              </w:rPr>
              <w:t>R-DAT-011 — Soft Delete Policy</w:t>
            </w:r>
            <w:r>
              <w:tab/>
            </w:r>
            <w:r>
              <w:fldChar w:fldCharType="begin"/>
            </w:r>
            <w:r>
              <w:instrText xml:space="preserve"> PAGEREF _Toc100205 \h </w:instrText>
            </w:r>
            <w:r>
              <w:fldChar w:fldCharType="separate"/>
            </w:r>
            <w:r>
              <w:t>54</w:t>
            </w:r>
            <w:r>
              <w:fldChar w:fldCharType="end"/>
            </w:r>
          </w:hyperlink>
        </w:p>
        <w:p>
          <w:pPr>
            <w:pStyle w:val="12"/>
            <w:ind w:left="720"/>
            <w:tabs>
              <w:tab w:val="right" w:leader="dot" w:pos="9026"/>
            </w:tabs>
            <w:spacing w:before="120" w:after="60"/>
          </w:pPr>
          <w:hyperlink w:anchor="_Toc100206" w:history="1">
            <w:r>
              <w:rPr>
                <w:rStyle w:val="Hyperlink"/>
              </w:rPr>
              <w:t>R-DAT-012 — Anonymized Analytics Data</w:t>
            </w:r>
            <w:r>
              <w:tab/>
            </w:r>
            <w:r>
              <w:fldChar w:fldCharType="begin"/>
            </w:r>
            <w:r>
              <w:instrText xml:space="preserve"> PAGEREF _Toc100206 \h </w:instrText>
            </w:r>
            <w:r>
              <w:fldChar w:fldCharType="separate"/>
            </w:r>
            <w:r>
              <w:t>54</w:t>
            </w:r>
            <w:r>
              <w:fldChar w:fldCharType="end"/>
            </w:r>
          </w:hyperlink>
        </w:p>
        <w:p>
          <w:pPr>
            <w:pStyle w:val="9"/>
            <w:tabs>
              <w:tab w:val="right" w:leader="dot" w:pos="9026"/>
            </w:tabs>
            <w:spacing w:before="120" w:after="60"/>
          </w:pPr>
          <w:hyperlink w:anchor="_Toc100207" w:history="1">
            <w:r>
              <w:rPr>
                <w:rStyle w:val="Hyperlink"/>
              </w:rPr>
              <w:t>13. Platform &amp; Multi-tenant Rules</w:t>
            </w:r>
            <w:r>
              <w:tab/>
            </w:r>
            <w:r>
              <w:fldChar w:fldCharType="begin"/>
            </w:r>
            <w:r>
              <w:instrText xml:space="preserve"> PAGEREF _Toc100207 \h </w:instrText>
            </w:r>
            <w:r>
              <w:fldChar w:fldCharType="separate"/>
            </w:r>
            <w:r>
              <w:t>54</w:t>
            </w:r>
            <w:r>
              <w:fldChar w:fldCharType="end"/>
            </w:r>
          </w:hyperlink>
        </w:p>
        <w:p>
          <w:pPr>
            <w:pStyle w:val="11"/>
            <w:ind w:left="360"/>
            <w:tabs>
              <w:tab w:val="right" w:leader="dot" w:pos="9026"/>
            </w:tabs>
            <w:spacing w:before="120" w:after="60"/>
          </w:pPr>
          <w:hyperlink w:anchor="_Toc100208" w:history="1">
            <w:r>
              <w:rPr>
                <w:rStyle w:val="Hyperlink"/>
              </w:rPr>
              <w:t>13.1 Summary Table — Platform &amp; Multi-tenant Rules</w:t>
            </w:r>
            <w:r>
              <w:tab/>
            </w:r>
            <w:r>
              <w:fldChar w:fldCharType="begin"/>
            </w:r>
            <w:r>
              <w:instrText xml:space="preserve"> PAGEREF _Toc100208 \h </w:instrText>
            </w:r>
            <w:r>
              <w:fldChar w:fldCharType="separate"/>
            </w:r>
            <w:r>
              <w:t>55</w:t>
            </w:r>
            <w:r>
              <w:fldChar w:fldCharType="end"/>
            </w:r>
          </w:hyperlink>
        </w:p>
        <w:p>
          <w:pPr>
            <w:pStyle w:val="11"/>
            <w:ind w:left="360"/>
            <w:tabs>
              <w:tab w:val="right" w:leader="dot" w:pos="9026"/>
            </w:tabs>
            <w:spacing w:before="120" w:after="60"/>
          </w:pPr>
          <w:hyperlink w:anchor="_Toc100209" w:history="1">
            <w:r>
              <w:rPr>
                <w:rStyle w:val="Hyperlink"/>
              </w:rPr>
              <w:t>13.2 Detailed Rule Cards — Platform &amp; Multi-tenant Rules</w:t>
            </w:r>
            <w:r>
              <w:tab/>
            </w:r>
            <w:r>
              <w:fldChar w:fldCharType="begin"/>
            </w:r>
            <w:r>
              <w:instrText xml:space="preserve"> PAGEREF _Toc100209 \h </w:instrText>
            </w:r>
            <w:r>
              <w:fldChar w:fldCharType="separate"/>
            </w:r>
            <w:r>
              <w:t>55</w:t>
            </w:r>
            <w:r>
              <w:fldChar w:fldCharType="end"/>
            </w:r>
          </w:hyperlink>
        </w:p>
        <w:p>
          <w:pPr>
            <w:pStyle w:val="12"/>
            <w:ind w:left="720"/>
            <w:tabs>
              <w:tab w:val="right" w:leader="dot" w:pos="9026"/>
            </w:tabs>
            <w:spacing w:before="120" w:after="60"/>
          </w:pPr>
          <w:hyperlink w:anchor="_Toc100210" w:history="1">
            <w:r>
              <w:rPr>
                <w:rStyle w:val="Hyperlink"/>
              </w:rPr>
              <w:t>R-PLT-001 — Tenant Data Isolation</w:t>
            </w:r>
            <w:r>
              <w:tab/>
            </w:r>
            <w:r>
              <w:fldChar w:fldCharType="begin"/>
            </w:r>
            <w:r>
              <w:instrText xml:space="preserve"> PAGEREF _Toc100210 \h </w:instrText>
            </w:r>
            <w:r>
              <w:fldChar w:fldCharType="separate"/>
            </w:r>
            <w:r>
              <w:t>55</w:t>
            </w:r>
            <w:r>
              <w:fldChar w:fldCharType="end"/>
            </w:r>
          </w:hyperlink>
        </w:p>
        <w:p>
          <w:pPr>
            <w:pStyle w:val="12"/>
            <w:ind w:left="720"/>
            <w:tabs>
              <w:tab w:val="right" w:leader="dot" w:pos="9026"/>
            </w:tabs>
            <w:spacing w:before="120" w:after="60"/>
          </w:pPr>
          <w:hyperlink w:anchor="_Toc100211" w:history="1">
            <w:r>
              <w:rPr>
                <w:rStyle w:val="Hyperlink"/>
              </w:rPr>
              <w:t>R-PLT-002 — Subscription Grace Period</w:t>
            </w:r>
            <w:r>
              <w:tab/>
            </w:r>
            <w:r>
              <w:fldChar w:fldCharType="begin"/>
            </w:r>
            <w:r>
              <w:instrText xml:space="preserve"> PAGEREF _Toc100211 \h </w:instrText>
            </w:r>
            <w:r>
              <w:fldChar w:fldCharType="separate"/>
            </w:r>
            <w:r>
              <w:t>55</w:t>
            </w:r>
            <w:r>
              <w:fldChar w:fldCharType="end"/>
            </w:r>
          </w:hyperlink>
        </w:p>
        <w:p>
          <w:pPr>
            <w:pStyle w:val="12"/>
            <w:ind w:left="720"/>
            <w:tabs>
              <w:tab w:val="right" w:leader="dot" w:pos="9026"/>
            </w:tabs>
            <w:spacing w:before="120" w:after="60"/>
          </w:pPr>
          <w:hyperlink w:anchor="_Toc100212" w:history="1">
            <w:r>
              <w:rPr>
                <w:rStyle w:val="Hyperlink"/>
              </w:rPr>
              <w:t>R-PLT-003 — Tenant Suspension Process</w:t>
            </w:r>
            <w:r>
              <w:tab/>
            </w:r>
            <w:r>
              <w:fldChar w:fldCharType="begin"/>
            </w:r>
            <w:r>
              <w:instrText xml:space="preserve"> PAGEREF _Toc100212 \h </w:instrText>
            </w:r>
            <w:r>
              <w:fldChar w:fldCharType="separate"/>
            </w:r>
            <w:r>
              <w:t>56</w:t>
            </w:r>
            <w:r>
              <w:fldChar w:fldCharType="end"/>
            </w:r>
          </w:hyperlink>
        </w:p>
        <w:p>
          <w:pPr>
            <w:pStyle w:val="12"/>
            <w:ind w:left="720"/>
            <w:tabs>
              <w:tab w:val="right" w:leader="dot" w:pos="9026"/>
            </w:tabs>
            <w:spacing w:before="120" w:after="60"/>
          </w:pPr>
          <w:hyperlink w:anchor="_Toc100213" w:history="1">
            <w:r>
              <w:rPr>
                <w:rStyle w:val="Hyperlink"/>
              </w:rPr>
              <w:t>R-PLT-004 — Feature Flag per Tier</w:t>
            </w:r>
            <w:r>
              <w:tab/>
            </w:r>
            <w:r>
              <w:fldChar w:fldCharType="begin"/>
            </w:r>
            <w:r>
              <w:instrText xml:space="preserve"> PAGEREF _Toc100213 \h </w:instrText>
            </w:r>
            <w:r>
              <w:fldChar w:fldCharType="separate"/>
            </w:r>
            <w:r>
              <w:t>56</w:t>
            </w:r>
            <w:r>
              <w:fldChar w:fldCharType="end"/>
            </w:r>
          </w:hyperlink>
        </w:p>
        <w:p>
          <w:pPr>
            <w:pStyle w:val="12"/>
            <w:ind w:left="720"/>
            <w:tabs>
              <w:tab w:val="right" w:leader="dot" w:pos="9026"/>
            </w:tabs>
            <w:spacing w:before="120" w:after="60"/>
          </w:pPr>
          <w:hyperlink w:anchor="_Toc100214" w:history="1">
            <w:r>
              <w:rPr>
                <w:rStyle w:val="Hyperlink"/>
              </w:rPr>
              <w:t>R-PLT-005 — License Seat Allocation</w:t>
            </w:r>
            <w:r>
              <w:tab/>
            </w:r>
            <w:r>
              <w:fldChar w:fldCharType="begin"/>
            </w:r>
            <w:r>
              <w:instrText xml:space="preserve"> PAGEREF _Toc100214 \h </w:instrText>
            </w:r>
            <w:r>
              <w:fldChar w:fldCharType="separate"/>
            </w:r>
            <w:r>
              <w:t>56</w:t>
            </w:r>
            <w:r>
              <w:fldChar w:fldCharType="end"/>
            </w:r>
          </w:hyperlink>
        </w:p>
        <w:p>
          <w:pPr>
            <w:pStyle w:val="12"/>
            <w:ind w:left="720"/>
            <w:tabs>
              <w:tab w:val="right" w:leader="dot" w:pos="9026"/>
            </w:tabs>
            <w:spacing w:before="120" w:after="60"/>
          </w:pPr>
          <w:hyperlink w:anchor="_Toc100215" w:history="1">
            <w:r>
              <w:rPr>
                <w:rStyle w:val="Hyperlink"/>
              </w:rPr>
              <w:t>R-PLT-006 — Branch-Level Data Partition</w:t>
            </w:r>
            <w:r>
              <w:tab/>
            </w:r>
            <w:r>
              <w:fldChar w:fldCharType="begin"/>
            </w:r>
            <w:r>
              <w:instrText xml:space="preserve"> PAGEREF _Toc100215 \h </w:instrText>
            </w:r>
            <w:r>
              <w:fldChar w:fldCharType="separate"/>
            </w:r>
            <w:r>
              <w:t>56</w:t>
            </w:r>
            <w:r>
              <w:fldChar w:fldCharType="end"/>
            </w:r>
          </w:hyperlink>
        </w:p>
        <w:p>
          <w:pPr>
            <w:pStyle w:val="12"/>
            <w:ind w:left="720"/>
            <w:tabs>
              <w:tab w:val="right" w:leader="dot" w:pos="9026"/>
            </w:tabs>
            <w:spacing w:before="120" w:after="60"/>
          </w:pPr>
          <w:hyperlink w:anchor="_Toc100216" w:history="1">
            <w:r>
              <w:rPr>
                <w:rStyle w:val="Hyperlink"/>
              </w:rPr>
              <w:t>R-PLT-007 — Platform Admin Role Restrictions</w:t>
            </w:r>
            <w:r>
              <w:tab/>
            </w:r>
            <w:r>
              <w:fldChar w:fldCharType="begin"/>
            </w:r>
            <w:r>
              <w:instrText xml:space="preserve"> PAGEREF _Toc100216 \h </w:instrText>
            </w:r>
            <w:r>
              <w:fldChar w:fldCharType="separate"/>
            </w:r>
            <w:r>
              <w:t>57</w:t>
            </w:r>
            <w:r>
              <w:fldChar w:fldCharType="end"/>
            </w:r>
          </w:hyperlink>
        </w:p>
        <w:p>
          <w:pPr>
            <w:pStyle w:val="12"/>
            <w:ind w:left="720"/>
            <w:tabs>
              <w:tab w:val="right" w:leader="dot" w:pos="9026"/>
            </w:tabs>
            <w:spacing w:before="120" w:after="60"/>
          </w:pPr>
          <w:hyperlink w:anchor="_Toc100217" w:history="1">
            <w:r>
              <w:rPr>
                <w:rStyle w:val="Hyperlink"/>
              </w:rPr>
              <w:t>R-PLT-008 — Cross-Tenant Data Block</w:t>
            </w:r>
            <w:r>
              <w:tab/>
            </w:r>
            <w:r>
              <w:fldChar w:fldCharType="begin"/>
            </w:r>
            <w:r>
              <w:instrText xml:space="preserve"> PAGEREF _Toc100217 \h </w:instrText>
            </w:r>
            <w:r>
              <w:fldChar w:fldCharType="separate"/>
            </w:r>
            <w:r>
              <w:t>57</w:t>
            </w:r>
            <w:r>
              <w:fldChar w:fldCharType="end"/>
            </w:r>
          </w:hyperlink>
        </w:p>
        <w:p>
          <w:pPr>
            <w:pStyle w:val="12"/>
            <w:ind w:left="720"/>
            <w:tabs>
              <w:tab w:val="right" w:leader="dot" w:pos="9026"/>
            </w:tabs>
            <w:spacing w:before="120" w:after="60"/>
          </w:pPr>
          <w:hyperlink w:anchor="_Toc100218" w:history="1">
            <w:r>
              <w:rPr>
                <w:rStyle w:val="Hyperlink"/>
              </w:rPr>
              <w:t>R-PLT-009 — Tenant Onboarding Validation</w:t>
            </w:r>
            <w:r>
              <w:tab/>
            </w:r>
            <w:r>
              <w:fldChar w:fldCharType="begin"/>
            </w:r>
            <w:r>
              <w:instrText xml:space="preserve"> PAGEREF _Toc100218 \h </w:instrText>
            </w:r>
            <w:r>
              <w:fldChar w:fldCharType="separate"/>
            </w:r>
            <w:r>
              <w:t>57</w:t>
            </w:r>
            <w:r>
              <w:fldChar w:fldCharType="end"/>
            </w:r>
          </w:hyperlink>
        </w:p>
        <w:p>
          <w:pPr>
            <w:pStyle w:val="12"/>
            <w:ind w:left="720"/>
            <w:tabs>
              <w:tab w:val="right" w:leader="dot" w:pos="9026"/>
            </w:tabs>
            <w:spacing w:before="120" w:after="60"/>
          </w:pPr>
          <w:hyperlink w:anchor="_Toc100219" w:history="1">
            <w:r>
              <w:rPr>
                <w:rStyle w:val="Hyperlink"/>
              </w:rPr>
              <w:t>R-PLT-010 — Tenant Offboarding Process</w:t>
            </w:r>
            <w:r>
              <w:tab/>
            </w:r>
            <w:r>
              <w:fldChar w:fldCharType="begin"/>
            </w:r>
            <w:r>
              <w:instrText xml:space="preserve"> PAGEREF _Toc100219 \h </w:instrText>
            </w:r>
            <w:r>
              <w:fldChar w:fldCharType="separate"/>
            </w:r>
            <w:r>
              <w:t>57</w:t>
            </w:r>
            <w:r>
              <w:fldChar w:fldCharType="end"/>
            </w:r>
          </w:hyperlink>
        </w:p>
        <w:p>
          <w:pPr>
            <w:pStyle w:val="9"/>
            <w:tabs>
              <w:tab w:val="right" w:leader="dot" w:pos="9026"/>
            </w:tabs>
            <w:spacing w:before="120" w:after="60"/>
          </w:pPr>
          <w:hyperlink w:anchor="_Toc100220" w:history="1">
            <w:r>
              <w:rPr>
                <w:rStyle w:val="Hyperlink"/>
              </w:rPr>
              <w:t>Appendix A — Cross-Reference Matrix (BRC ↔ ADR ↔ PRD)</w:t>
            </w:r>
            <w:r>
              <w:tab/>
            </w:r>
            <w:r>
              <w:fldChar w:fldCharType="begin"/>
            </w:r>
            <w:r>
              <w:instrText xml:space="preserve"> PAGEREF _Toc100220 \h </w:instrText>
            </w:r>
            <w:r>
              <w:fldChar w:fldCharType="separate"/>
            </w:r>
            <w:r>
              <w:t>58</w:t>
            </w:r>
            <w:r>
              <w:fldChar w:fldCharType="end"/>
            </w:r>
          </w:hyperlink>
        </w:p>
        <w:p>
          <w:pPr>
            <w:pStyle w:val="9"/>
            <w:tabs>
              <w:tab w:val="right" w:leader="dot" w:pos="9026"/>
            </w:tabs>
            <w:spacing w:before="120" w:after="60"/>
          </w:pPr>
          <w:hyperlink w:anchor="_Toc100221" w:history="1">
            <w:r>
              <w:rPr>
                <w:rStyle w:val="Hyperlink"/>
              </w:rPr>
              <w:t>Appendix B — Compliance Framework Mapping</w:t>
            </w:r>
            <w:r>
              <w:tab/>
            </w:r>
            <w:r>
              <w:fldChar w:fldCharType="begin"/>
            </w:r>
            <w:r>
              <w:instrText xml:space="preserve"> PAGEREF _Toc100221 \h </w:instrText>
            </w:r>
            <w:r>
              <w:fldChar w:fldCharType="separate"/>
            </w:r>
            <w:r>
              <w:t>58</w:t>
            </w:r>
            <w:r>
              <w:fldChar w:fldCharType="end"/>
            </w:r>
          </w:hyperlink>
        </w:p>
        <w:p>
          <w:pPr>
            <w:pStyle w:val="11"/>
            <w:ind w:left="360"/>
            <w:tabs>
              <w:tab w:val="right" w:leader="dot" w:pos="9026"/>
            </w:tabs>
            <w:spacing w:before="120" w:after="60"/>
          </w:pPr>
          <w:hyperlink w:anchor="_Toc100222" w:history="1">
            <w:r>
              <w:rPr>
                <w:rStyle w:val="Hyperlink"/>
              </w:rPr>
              <w:t>DPDP Act 2023 (Digital Personal Data Protection)</w:t>
            </w:r>
            <w:r>
              <w:tab/>
            </w:r>
            <w:r>
              <w:fldChar w:fldCharType="begin"/>
            </w:r>
            <w:r>
              <w:instrText xml:space="preserve"> PAGEREF _Toc100222 \h </w:instrText>
            </w:r>
            <w:r>
              <w:fldChar w:fldCharType="separate"/>
            </w:r>
            <w:r>
              <w:t>58</w:t>
            </w:r>
            <w:r>
              <w:fldChar w:fldCharType="end"/>
            </w:r>
          </w:hyperlink>
        </w:p>
        <w:p>
          <w:pPr>
            <w:pStyle w:val="11"/>
            <w:ind w:left="360"/>
            <w:tabs>
              <w:tab w:val="right" w:leader="dot" w:pos="9026"/>
            </w:tabs>
            <w:spacing w:before="120" w:after="60"/>
          </w:pPr>
          <w:hyperlink w:anchor="_Toc100223" w:history="1">
            <w:r>
              <w:rPr>
                <w:rStyle w:val="Hyperlink"/>
              </w:rPr>
              <w:t>POSH Act 2013 (Sexual Harassment of Women at Workplace)</w:t>
            </w:r>
            <w:r>
              <w:tab/>
            </w:r>
            <w:r>
              <w:fldChar w:fldCharType="begin"/>
            </w:r>
            <w:r>
              <w:instrText xml:space="preserve"> PAGEREF _Toc100223 \h </w:instrText>
            </w:r>
            <w:r>
              <w:fldChar w:fldCharType="separate"/>
            </w:r>
            <w:r>
              <w:t>59</w:t>
            </w:r>
            <w:r>
              <w:fldChar w:fldCharType="end"/>
            </w:r>
          </w:hyperlink>
        </w:p>
        <w:p>
          <w:pPr>
            <w:pStyle w:val="11"/>
            <w:ind w:left="360"/>
            <w:tabs>
              <w:tab w:val="right" w:leader="dot" w:pos="9026"/>
            </w:tabs>
            <w:spacing w:before="120" w:after="60"/>
          </w:pPr>
          <w:hyperlink w:anchor="_Toc100224" w:history="1">
            <w:r>
              <w:rPr>
                <w:rStyle w:val="Hyperlink"/>
              </w:rPr>
              <w:t>Fire Safety (NBC 2016 / State Fire Services Act)</w:t>
            </w:r>
            <w:r>
              <w:tab/>
            </w:r>
            <w:r>
              <w:fldChar w:fldCharType="begin"/>
            </w:r>
            <w:r>
              <w:instrText xml:space="preserve"> PAGEREF _Toc100224 \h </w:instrText>
            </w:r>
            <w:r>
              <w:fldChar w:fldCharType="separate"/>
            </w:r>
            <w:r>
              <w:t>59</w:t>
            </w:r>
            <w:r>
              <w:fldChar w:fldCharType="end"/>
            </w:r>
          </w:hyperlink>
        </w:p>
        <w:p>
          <w:pPr>
            <w:pStyle w:val="11"/>
            <w:ind w:left="360"/>
            <w:tabs>
              <w:tab w:val="right" w:leader="dot" w:pos="9026"/>
            </w:tabs>
            <w:spacing w:before="120" w:after="60"/>
          </w:pPr>
          <w:hyperlink w:anchor="_Toc100225" w:history="1">
            <w:r>
              <w:rPr>
                <w:rStyle w:val="Hyperlink"/>
              </w:rPr>
              <w:t>RTE Section 12 (25% Reservation for EWS/Disadvantaged)</w:t>
            </w:r>
            <w:r>
              <w:tab/>
            </w:r>
            <w:r>
              <w:fldChar w:fldCharType="begin"/>
            </w:r>
            <w:r>
              <w:instrText xml:space="preserve"> PAGEREF _Toc100225 \h </w:instrText>
            </w:r>
            <w:r>
              <w:fldChar w:fldCharType="separate"/>
            </w:r>
            <w:r>
              <w:t>59</w:t>
            </w:r>
            <w:r>
              <w:fldChar w:fldCharType="end"/>
            </w:r>
          </w:hyperlink>
        </w:p>
        <w:p>
          <w:pPr>
            <w:pStyle w:val="11"/>
            <w:ind w:left="360"/>
            <w:tabs>
              <w:tab w:val="right" w:leader="dot" w:pos="9026"/>
            </w:tabs>
            <w:spacing w:before="120" w:after="60"/>
          </w:pPr>
          <w:hyperlink w:anchor="_Toc100226" w:history="1">
            <w:r>
              <w:rPr>
                <w:rStyle w:val="Hyperlink"/>
              </w:rPr>
              <w:t>FSSAI (Food Safety for Mid-day Meals / Snacks)</w:t>
            </w:r>
            <w:r>
              <w:tab/>
            </w:r>
            <w:r>
              <w:fldChar w:fldCharType="begin"/>
            </w:r>
            <w:r>
              <w:instrText xml:space="preserve"> PAGEREF _Toc100226 \h </w:instrText>
            </w:r>
            <w:r>
              <w:fldChar w:fldCharType="separate"/>
            </w:r>
            <w:r>
              <w:t>59</w:t>
            </w:r>
            <w:r>
              <w:fldChar w:fldCharType="end"/>
            </w:r>
          </w:hyperlink>
        </w:p>
        <w:p>
          <w:pPr>
            <w:pStyle w:val="9"/>
            <w:tabs>
              <w:tab w:val="right" w:leader="dot" w:pos="9026"/>
            </w:tabs>
            <w:spacing w:before="120" w:after="60"/>
          </w:pPr>
          <w:hyperlink w:anchor="_Toc100227" w:history="1">
            <w:r>
              <w:rPr>
                <w:rStyle w:val="Hyperlink"/>
              </w:rPr>
              <w:t>Appendix C — Glossary</w:t>
            </w:r>
            <w:r>
              <w:tab/>
            </w:r>
            <w:r>
              <w:fldChar w:fldCharType="begin"/>
            </w:r>
            <w:r>
              <w:instrText xml:space="preserve"> PAGEREF _Toc100227 \h </w:instrText>
            </w:r>
            <w:r>
              <w:fldChar w:fldCharType="separate"/>
            </w:r>
            <w:r>
              <w:t>60</w:t>
            </w:r>
            <w:r>
              <w:fldChar w:fldCharType="end"/>
            </w:r>
          </w:hyperlink>
        </w:p>
        <w:p>
          <w:pPr>
            <w:pStyle w:val="9"/>
            <w:tabs>
              <w:tab w:val="right" w:leader="dot" w:pos="9026"/>
            </w:tabs>
            <w:spacing w:before="120" w:after="60"/>
          </w:pPr>
          <w:hyperlink w:anchor="_Toc100228" w:history="1">
            <w:r>
              <w:rPr>
                <w:rStyle w:val="Hyperlink"/>
              </w:rPr>
              <w:t>Appendix D — Sign-off Page</w:t>
            </w:r>
            <w:r>
              <w:tab/>
            </w:r>
            <w:r>
              <w:fldChar w:fldCharType="begin"/>
            </w:r>
            <w:r>
              <w:instrText xml:space="preserve"> PAGEREF _Toc100228 \h </w:instrText>
            </w:r>
            <w:r>
              <w:fldChar w:fldCharType="separate"/>
            </w:r>
            <w:r>
              <w:t>60</w:t>
            </w:r>
            <w:r>
              <w:fldChar w:fldCharType="end"/>
            </w:r>
          </w:hyperlink>
        </w:p>
        <w:p>
          <w:pPr>
            <w:pStyle w:val="11"/>
            <w:ind w:left="360"/>
            <w:tabs>
              <w:tab w:val="right" w:leader="dot" w:pos="9026"/>
            </w:tabs>
            <w:spacing w:before="120" w:after="60"/>
          </w:pPr>
          <w:hyperlink w:anchor="_Toc100229" w:history="1">
            <w:r>
              <w:rPr>
                <w:rStyle w:val="Hyperlink"/>
              </w:rPr>
              <w:t>Approval Matrix</w:t>
            </w:r>
            <w:r>
              <w:tab/>
            </w:r>
            <w:r>
              <w:fldChar w:fldCharType="begin"/>
            </w:r>
            <w:r>
              <w:instrText xml:space="preserve"> PAGEREF _Toc100229 \h </w:instrText>
            </w:r>
            <w:r>
              <w:fldChar w:fldCharType="separate"/>
            </w:r>
            <w:r>
              <w:t>60</w:t>
            </w:r>
            <w:r>
              <w:fldChar w:fldCharType="end"/>
            </w:r>
          </w:hyperlink>
        </w:p>
        <w:p>
          <w:pPr>
            <w:pStyle w:val="11"/>
            <w:ind w:left="360"/>
            <w:tabs>
              <w:tab w:val="right" w:leader="dot" w:pos="9026"/>
            </w:tabs>
            <w:spacing w:before="120" w:after="60"/>
          </w:pPr>
          <w:hyperlink w:anchor="_Toc100230" w:history="1">
            <w:r>
              <w:rPr>
                <w:rStyle w:val="Hyperlink"/>
              </w:rPr>
              <w:t>Document Control</w:t>
            </w:r>
            <w:r>
              <w:tab/>
            </w:r>
            <w:r>
              <w:fldChar w:fldCharType="begin"/>
            </w:r>
            <w:r>
              <w:instrText xml:space="preserve"> PAGEREF _Toc100230 \h </w:instrText>
            </w:r>
            <w:r>
              <w:fldChar w:fldCharType="separate"/>
            </w:r>
            <w:r>
              <w:t>60</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Executive Summary</w:t>
      </w:r>
      <w:bookmarkEnd w:id="100000"/>
    </w:p>
    <w:p>
      <w:pPr>
        <w:spacing w:after="160" w:before="0" w:line="312"/>
        <w:jc w:val="both"/>
      </w:pPr>
      <w:r>
        <w:rPr>
          <w:rFonts w:ascii="Calibri" w:cs="Nirmala UI" w:eastAsia="Calibri"/>
          <w:color w:val="000000"/>
          <w:sz w:val="22"/>
          <w:szCs w:val="22"/>
        </w:rPr>
        <w:t xml:space="preserve">PreOne Business Rules Catalog (BRC) v1.0 हा PreOne Enterprise Build Roadmap चा तिसरा foundational document आहे — Vision Document आणि Business Process Model (BPM) नंतर. BRC चा primary purpose म्हणजे प्रत्येक business decision ला govern करणारे rules एका centralized, machine-readable, AI-friendly format मध्ये capture करणे, ज्यामुळे Master PRD, DDD models, ERD, API contracts आणि final code सर्व एकाच rule source वर depend करतील.</w:t>
      </w:r>
    </w:p>
    <w:p>
      <w:pPr>
        <w:spacing w:after="160" w:before="0" w:line="312"/>
        <w:jc w:val="both"/>
      </w:pPr>
      <w:r>
        <w:rPr>
          <w:rFonts w:ascii="Calibri" w:cs="Nirmala UI" w:eastAsia="Calibri"/>
          <w:color w:val="000000"/>
          <w:sz w:val="22"/>
          <w:szCs w:val="22"/>
        </w:rPr>
        <w:t xml:space="preserve">ह्या document मध्ये 176 rules 12 categories मध्ये विभागल्या आहेत: Eligibility, Financial, Operational, Academic, HR, Inventory, Communication, Compliance, Approval Matrix, Notification, Data Governance, आणि Platform/Multi-tenant. प्रत्येक rule ला unique Rule ID (e.g., R-ADM-007) आहे जो PRD acceptance criteria, ADR references, आणि unit tests मध्ये cross-reference केला जाईल. ह्या ID convention मुळे AI assistants ला business context precise मिळतो आणि development team ला ambiguity न पडता rule locate करता येते.</w:t>
      </w:r>
    </w:p>
    <w:p>
      <w:pPr>
        <w:spacing w:after="160" w:before="0" w:line="312"/>
        <w:jc w:val="both"/>
      </w:pPr>
      <w:r>
        <w:rPr>
          <w:rFonts w:ascii="Calibri" w:cs="Nirmala UI" w:eastAsia="Calibri"/>
          <w:color w:val="000000"/>
          <w:sz w:val="22"/>
          <w:szCs w:val="22"/>
        </w:rPr>
        <w:t xml:space="preserve">BRC हा BPM आणि PRD मधील missing link आहे. BPM फक्त "what happens" define करतो (process flow), पण "why a decision is taken this way" define करत नाही. PRD मध्ये rules feature-by-feature scatter होतात — acceptance criteria मध्ये, edge cases मध्ये, error messages मध्ये. BRC त्या सर्व rules एका जागी consolidate करतो आणि तिथून PRD/DDD/code सर्वत्र reference करतो. ह्यामुळे rule change करायचा असेल तर एका जागी change करावा लागतो — नव्वे ठिकाणी trace करावे लागत नाही.</w:t>
      </w:r>
    </w:p>
    <w:p>
      <w:pPr>
        <w:spacing w:after="160" w:before="0" w:line="312"/>
        <w:jc w:val="both"/>
      </w:pPr>
      <w:r>
        <w:rPr>
          <w:rFonts w:ascii="Calibri" w:cs="Nirmala UI" w:eastAsia="Calibri"/>
          <w:color w:val="000000"/>
          <w:sz w:val="22"/>
          <w:szCs w:val="22"/>
        </w:rPr>
        <w:t xml:space="preserve">Document ची status आत्ता Draft (Business Review) आहे. प्रत्येक rule ची review business stakeholders (Principal, Owner, Counsellor, Teacher, Accounts, HR) सोबत होईल. Review पूर्ण झाल्यावर status Business Freeze करता येईल आणि नंतर Master PRD Phase सुरू होईल. BRC वर कोणताही change करण्यासाठी formal Change Request (CR) process follow करावा लागेल — version increment, impact analysis, आणि sign-off mandatory.</w:t>
      </w:r>
    </w:p>
    <w:p>
      <w:pPr>
        <w:spacing w:after="0" w:before="200"/>
      </w:pPr>
    </w:p>
    <w:p>
      <w:pPr>
        <w:pStyle w:val="Heading1"/>
        <w:spacing w:after="200" w:before="360" w:line="312"/>
      </w:pPr>
      <w:bookmarkStart w:id="100001" w:name="_Toc100001"/>
      <w:r>
        <w:rPr>
          <w:rFonts w:ascii="Calibri" w:cs="Nirmala UI" w:eastAsia="Calibri"/>
          <w:b/>
          <w:bCs/>
          <w:color w:val="0B1C2C"/>
          <w:sz w:val="32"/>
          <w:szCs w:val="32"/>
        </w:rPr>
        <w:t xml:space="preserve">How to Use This Document</w:t>
      </w:r>
      <w:bookmarkEnd w:id="100001"/>
    </w:p>
    <w:p>
      <w:pPr>
        <w:pStyle w:val="Heading2"/>
        <w:spacing w:after="160" w:before="280" w:line="312"/>
      </w:pPr>
      <w:bookmarkStart w:id="100002" w:name="_Toc100002"/>
      <w:r>
        <w:rPr>
          <w:rFonts w:ascii="Calibri" w:cs="Nirmala UI" w:eastAsia="Calibri"/>
          <w:b/>
          <w:bCs/>
          <w:color w:val="0B1C2C"/>
          <w:sz w:val="28"/>
          <w:szCs w:val="28"/>
        </w:rPr>
        <w:t xml:space="preserve">Rule ID Convention</w:t>
      </w:r>
      <w:bookmarkEnd w:id="100002"/>
    </w:p>
    <w:p>
      <w:pPr>
        <w:spacing w:after="160" w:before="0" w:line="312"/>
        <w:jc w:val="both"/>
      </w:pPr>
      <w:r>
        <w:rPr>
          <w:rFonts w:ascii="Calibri" w:cs="Nirmala UI" w:eastAsia="Calibri"/>
          <w:color w:val="000000"/>
          <w:sz w:val="22"/>
          <w:szCs w:val="22"/>
        </w:rPr>
        <w:t xml:space="preserve">प्रत्येक rule ची ID format R-DOM-NNN आहे, जिथे DOM हा 3-letter domain code आहे आणि NNN हा sequential number आहे. उदा.: R-ADM-007 = Admission domain ची 7वी rule. ही convention stable आहे — एकदा ID assign झाली की ती change होणार नाही, जर rule delete झाली तरी ID retire केली जाते पण reuse होत नाही.</w:t>
      </w:r>
    </w:p>
    <w:p>
      <w:pPr>
        <w:pStyle w:val="Heading2"/>
        <w:spacing w:after="160" w:before="280" w:line="312"/>
      </w:pPr>
      <w:bookmarkStart w:id="100003" w:name="_Toc100003"/>
      <w:r>
        <w:rPr>
          <w:rFonts w:ascii="Calibri" w:cs="Nirmala UI" w:eastAsia="Calibri"/>
          <w:b/>
          <w:bCs/>
          <w:color w:val="0B1C2C"/>
          <w:sz w:val="28"/>
          <w:szCs w:val="28"/>
        </w:rPr>
        <w:t xml:space="preserve">Schema Fields</w:t>
      </w:r>
      <w:bookmarkEnd w:id="100003"/>
    </w:p>
    <w:p>
      <w:pPr>
        <w:spacing w:after="160" w:before="0" w:line="312"/>
        <w:jc w:val="both"/>
      </w:pPr>
      <w:r>
        <w:rPr>
          <w:rFonts w:ascii="Calibri" w:cs="Nirmala UI" w:eastAsia="Calibri"/>
          <w:color w:val="000000"/>
          <w:sz w:val="22"/>
          <w:szCs w:val="22"/>
        </w:rPr>
        <w:t xml:space="preserve">प्रत्येक rule 14 fields मध्ये structured आहे. हे fields AI LLM context feeding, unit test generation, आणि developer onboarding साठी design केले आहेत: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Trigger — कोणत्या event नंतर rule evaluate होते (e.g., application form submission).</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Condition — IF/THEN logic ज्यानुसार decision होते.</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Action — rule pass झाल्यावर काय होते (allow, block, escalate, notify).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Exception — कोणत्या परिस्थितीत rule override होऊ शकते आणि कोण.</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Owner Role — कोणत्या role च्या owner ला rule enforce करण्याची primary responsibility.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Source — rule कुठून आली (school policy, government regulation, industry best practice).</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Compliance — कोणत्या compliance framework शी link आहे (DPDP, POSH, Fire Safety).</w:t>
      </w:r>
    </w:p>
    <w:p>
      <w:pPr>
        <w:spacing w:after="80" w:before="0" w:line="312"/>
        <w:ind w:left="720" w:hanging="360"/>
      </w:pPr>
      <w:r>
        <w:rPr>
          <w:rFonts w:ascii="Calibri" w:cs="Nirmala UI" w:eastAsia="Calibri"/>
          <w:b/>
          <w:bCs/>
          <w:color w:val="529286"/>
          <w:sz w:val="22"/>
          <w:szCs w:val="22"/>
        </w:rPr>
        <w:t xml:space="preserve">•  </w:t>
      </w:r>
      <w:r>
        <w:rPr>
          <w:rFonts w:ascii="Calibri" w:cs="Nirmala UI" w:eastAsia="Calibri"/>
          <w:color w:val="000000"/>
          <w:sz w:val="22"/>
          <w:szCs w:val="22"/>
        </w:rPr>
        <w:t xml:space="preserve">Related ADR — कोणत्या Architecture Decision Record शी technical link आहे.</w:t>
      </w:r>
    </w:p>
    <w:p>
      <w:pPr>
        <w:pStyle w:val="Heading2"/>
        <w:spacing w:after="160" w:before="280" w:line="312"/>
      </w:pPr>
      <w:bookmarkStart w:id="100004" w:name="_Toc100004"/>
      <w:r>
        <w:rPr>
          <w:rFonts w:ascii="Calibri" w:cs="Nirmala UI" w:eastAsia="Calibri"/>
          <w:b/>
          <w:bCs/>
          <w:color w:val="0B1C2C"/>
          <w:sz w:val="28"/>
          <w:szCs w:val="28"/>
        </w:rPr>
        <w:t xml:space="preserve">Cross-References</w:t>
      </w:r>
      <w:bookmarkEnd w:id="100004"/>
    </w:p>
    <w:p>
      <w:pPr>
        <w:spacing w:after="160" w:before="0" w:line="312"/>
        <w:jc w:val="both"/>
      </w:pPr>
      <w:r>
        <w:rPr>
          <w:rFonts w:ascii="Calibri" w:cs="Nirmala UI" w:eastAsia="Calibri"/>
          <w:color w:val="000000"/>
          <w:sz w:val="22"/>
          <w:szCs w:val="22"/>
        </w:rPr>
        <w:t xml:space="preserve">BRC हा standalone document नाही — तो Vision, BPM, ADR, आणि PRD सोबत deeply linked आहे. Cross-Reference Matrix (Appendix A) मध्ये प्रत्येक rule ची ADR mapping दिली आहे. PRD phase मध्ये प्रत्येक feature च्या acceptance criteria मध्ये relevant Rule IDs cite केले जातील — उदा.: "Acceptance: R-ADM-007 satisfied".</w:t>
      </w:r>
    </w:p>
    <w:p>
      <w:pPr>
        <w:pStyle w:val="Heading2"/>
        <w:spacing w:after="160" w:before="280" w:line="312"/>
      </w:pPr>
      <w:bookmarkStart w:id="100005" w:name="_Toc100005"/>
      <w:r>
        <w:rPr>
          <w:rFonts w:ascii="Calibri" w:cs="Nirmala UI" w:eastAsia="Calibri"/>
          <w:b/>
          <w:bCs/>
          <w:color w:val="0B1C2C"/>
          <w:sz w:val="28"/>
          <w:szCs w:val="28"/>
        </w:rPr>
        <w:t xml:space="preserve">Version Control</w:t>
      </w:r>
      <w:bookmarkEnd w:id="100005"/>
    </w:p>
    <w:p>
      <w:pPr>
        <w:spacing w:after="160" w:before="0" w:line="312"/>
        <w:jc w:val="both"/>
      </w:pPr>
      <w:r>
        <w:rPr>
          <w:rFonts w:ascii="Calibri" w:cs="Nirmala UI" w:eastAsia="Calibri"/>
          <w:color w:val="000000"/>
          <w:sz w:val="22"/>
          <w:szCs w:val="22"/>
        </w:rPr>
        <w:t xml:space="preserve">BRC चे versioning semantic versioning follow करते — MAJOR.MINOR.PATCH. MAJOR version business freeze नंतरच change होतो (breaking rule changes). MINOR version नवीन rules add केल्यावर increment होतो. PATCH version rule clarification, typo fixes साठी. Current version 1.0 — pre-freeze draft.</w:t>
      </w:r>
    </w:p>
    <w:p>
      <w:pPr>
        <w:pStyle w:val="Heading2"/>
        <w:spacing w:after="160" w:before="280" w:line="312"/>
      </w:pPr>
      <w:bookmarkStart w:id="100006" w:name="_Toc100006"/>
      <w:r>
        <w:rPr>
          <w:rFonts w:ascii="Calibri" w:cs="Nirmala UI" w:eastAsia="Calibri"/>
          <w:b/>
          <w:bCs/>
          <w:color w:val="0B1C2C"/>
          <w:sz w:val="28"/>
          <w:szCs w:val="28"/>
        </w:rPr>
        <w:t xml:space="preserve">Change Request Process</w:t>
      </w:r>
      <w:bookmarkEnd w:id="100006"/>
    </w:p>
    <w:p>
      <w:pPr>
        <w:spacing w:after="160" w:before="0" w:line="312"/>
        <w:jc w:val="both"/>
      </w:pPr>
      <w:r>
        <w:rPr>
          <w:rFonts w:ascii="Calibri" w:cs="Nirmala UI" w:eastAsia="Calibri"/>
          <w:color w:val="000000"/>
          <w:sz w:val="22"/>
          <w:szCs w:val="22"/>
        </w:rPr>
        <w:t xml:space="preserve">एकदा BRC Business Freeze झाल्यावर कोणतीही rule change साठी formal CR process mandatory आहे: (1) CR form मध्ये rule ID, current behavior, proposed change, business justification भरावे लागेल; (2) Impact analysis — कोणते PRD sections, ADRs, code modules affected होतील; (3) Product Lead + Eng Lead joint sign-off; (4) Version increment + changelog update; (5) Stakeholder communication.</w:t>
      </w:r>
    </w:p>
    <w:p>
      <w:pPr>
        <w:spacing w:after="0" w:before="200"/>
      </w:pPr>
    </w:p>
    <w:p>
      <w:pPr>
        <w:pStyle w:val="Heading1"/>
        <w:spacing w:after="200" w:before="360" w:line="312"/>
      </w:pPr>
      <w:bookmarkStart w:id="100007" w:name="_Toc100007"/>
      <w:r>
        <w:rPr>
          <w:rFonts w:ascii="Calibri" w:cs="Nirmala UI" w:eastAsia="Calibri"/>
          <w:b/>
          <w:bCs/>
          <w:color w:val="0B1C2C"/>
          <w:sz w:val="32"/>
          <w:szCs w:val="32"/>
        </w:rPr>
        <w:t xml:space="preserve">Rule Schema Definition</w:t>
      </w:r>
      <w:bookmarkEnd w:id="100007"/>
    </w:p>
    <w:p>
      <w:pPr>
        <w:spacing w:after="160" w:before="0" w:line="312"/>
        <w:jc w:val="both"/>
      </w:pPr>
      <w:r>
        <w:rPr>
          <w:rFonts w:ascii="Calibri" w:cs="Nirmala UI" w:eastAsia="Calibri"/>
          <w:color w:val="000000"/>
          <w:sz w:val="22"/>
          <w:szCs w:val="22"/>
        </w:rPr>
        <w:t xml:space="preserve">प्रत्येक rule 14 fields मध्ये structured आहे. खालील table प्रत्येक field ची purpose आणि example दर्शवतो: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Field</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Purpose</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Example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Rule ID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Unique identifier (R-DOM-NNN format). Stable, never reused.</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R-ADM-007</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Domain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domain the rule belongs to (from BPM).</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Sub-Process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Specific sub-process within the domain.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Document Verification</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Title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Short human-readable rule name.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Mandatory Document Check</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Trigger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Event that causes rule evaluation.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Condition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IF/THEN logic for decision-making.</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IF age&lt;2.5 AND docs_missing THEN block</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What happens when rule fires.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Block + show missing docs list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Exception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Conditions under which rule can be overridden.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discretionary approval</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Owner Role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Role accountable for enforcing rule.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Source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Where rule originated (policy/regulation).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School Policy 2024 §3.2</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External compliance framework link.</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DPDP Act §4</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Status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Draft / Reviewed / Approved / Frozen.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Approved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Version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Rule version (independent of doc version).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1.0</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Related ADR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Decision Record references.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ADR-012, ADR-019</w:t>
            </w:r>
          </w:p>
        </w:tc>
      </w:tr>
    </w:tbl>
    <w:p>
      <w:pPr>
        <w:spacing w:after="0" w:before="200"/>
      </w:pPr>
    </w:p>
    <w:p>
      <w:pPr>
        <w:pStyle w:val="Heading1"/>
        <w:spacing w:after="200" w:before="360" w:line="312"/>
      </w:pPr>
      <w:bookmarkStart w:id="100008" w:name="_Toc100008"/>
      <w:r>
        <w:rPr>
          <w:rFonts w:ascii="Calibri" w:cs="Nirmala UI" w:eastAsia="Calibri"/>
          <w:b/>
          <w:bCs/>
          <w:color w:val="0B1C2C"/>
          <w:sz w:val="32"/>
          <w:szCs w:val="32"/>
        </w:rPr>
        <w:t xml:space="preserve">2. Eligibility Rules</w:t>
      </w:r>
      <w:bookmarkEnd w:id="100008"/>
    </w:p>
    <w:p>
      <w:pPr>
        <w:spacing w:after="160" w:before="0" w:line="312"/>
        <w:jc w:val="both"/>
      </w:pPr>
      <w:r>
        <w:rPr>
          <w:rFonts w:ascii="Calibri" w:cs="Nirmala UI" w:eastAsia="Calibri"/>
          <w:color w:val="000000"/>
          <w:sz w:val="22"/>
          <w:szCs w:val="22"/>
        </w:rPr>
        <w:t xml:space="preserve">Eligibility rules define कोणत्या conditions मध्ये एक candidate admission साठी eligible आहे. ह्या rules चा primary goal म्हणजे age-appropriate placement, mandatory documentation completeness, आणि medical fitness ensure करणे. NEP 2020 Early Childhood Care and Education (ECCE) norms आणि school-specific policies यांच्या आधारे सर्व rules draft केल्या आहेत. Each rule ची compliance DPDP Act (child data consent) आणि Right to Education (RTE) Section 12 (25% reservation compliance) शी mapping केली आहे.</w:t>
      </w:r>
    </w:p>
    <w:p>
      <w:pPr>
        <w:spacing w:after="160" w:before="0" w:line="312"/>
        <w:jc w:val="both"/>
      </w:pPr>
      <w:r>
        <w:rPr>
          <w:rFonts w:ascii="Calibri" w:cs="Nirmala UI" w:eastAsia="Calibri"/>
          <w:color w:val="000000"/>
          <w:sz w:val="22"/>
          <w:szCs w:val="22"/>
        </w:rPr>
        <w:t xml:space="preserve">ह्या category मध्ये 15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009" w:name="_Toc100009"/>
      <w:r>
        <w:rPr>
          <w:rFonts w:ascii="Calibri" w:cs="Nirmala UI" w:eastAsia="Calibri"/>
          <w:b/>
          <w:bCs/>
          <w:color w:val="0B1C2C"/>
          <w:sz w:val="28"/>
          <w:szCs w:val="28"/>
        </w:rPr>
        <w:t xml:space="preserve">2.1 Summary Table — Eligibility Rules</w:t>
      </w:r>
      <w:bookmarkEnd w:id="1000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Playgroup Age Eligibility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for Playgroup class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Block application; show age-appropriate class suggestion (Nursery if &gt;2.5)</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Nursery Age Eligibility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for Nursery class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Block application; suggest Playgroup (if &lt;2.5) or Jr.KG (if &gt;3.5)</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Jr.KG Age Eligibility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for Jr.KG class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Block application; suggest Nursery (if &lt;3.5) or Sr.KG (if &gt;4.5)</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Sr.KG Age Eligibility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for Sr.KG class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Block application; suggest Jr.KG (if &lt;4.5) or Grade 1 (if &gt;5.5)</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Age Proof Document Mandatory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Block submission; request acceptable age proof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Birth Certificate Mandatory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Mark application 'Pending Documents'; send automated reminder to parent (D+3, D+7, D+14)</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Medical Fitness Declaration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(post-document upload)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Mark 'Pending Medical'; require signed medical declaration by parent + pediatrician certificate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Photograph Mandatory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Send automated reminder; allow admission approval conditional on photo within 7 days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Parent/Guardian Identity Proof</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Require acceptable parent ID proof upload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Primary Contact Mandatory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Require valid Indian mobile number (+91 format) for primary contact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Sibling Admission Priority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with sibling_already_enrolled = TRUE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Auto-flag application as 'Sibling Priority'; fast-track counselling slot within 48 hours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Staff Ward Admission Quota</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submission with staff_ward = TRUE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Apply staff ward discount; route to HR validation for staff tenure confirmation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Admission Counsellor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Transfer Student Eligibility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Mid-year application from student transferring from another school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Allow admission; carry forward previous attendance records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 + Principal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RTE Section 12 (25% EWS Reservation)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admission cycle planning (Jan-March)</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Reserve 25% seats for EWS category; integrate with state RTE portal for reimbursement claims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Management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Special Needs Child Admission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with special_needs_flag = TRUE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conditional on assessment; if severity &gt; moderate, recommend shadow teacher requirement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Special Educator</w:t>
            </w:r>
          </w:p>
        </w:tc>
      </w:tr>
    </w:tbl>
    <w:p>
      <w:pPr>
        <w:spacing w:after="0" w:before="200"/>
      </w:pPr>
    </w:p>
    <w:p>
      <w:pPr>
        <w:pStyle w:val="Heading2"/>
        <w:spacing w:after="160" w:before="280" w:line="312"/>
      </w:pPr>
      <w:bookmarkStart w:id="100010" w:name="_Toc100010"/>
      <w:r>
        <w:rPr>
          <w:rFonts w:ascii="Calibri" w:cs="Nirmala UI" w:eastAsia="Calibri"/>
          <w:b/>
          <w:bCs/>
          <w:color w:val="0B1C2C"/>
          <w:sz w:val="28"/>
          <w:szCs w:val="28"/>
        </w:rPr>
        <w:t xml:space="preserve">2.2 Detailed Rule Cards — Eligibility Rules</w:t>
      </w:r>
      <w:bookmarkEnd w:id="100010"/>
    </w:p>
    <w:p>
      <w:pPr>
        <w:pStyle w:val="Heading3"/>
        <w:spacing w:after="120" w:before="220" w:line="312"/>
      </w:pPr>
      <w:bookmarkStart w:id="100011" w:name="_Toc100011"/>
      <w:r>
        <w:rPr>
          <w:rFonts w:ascii="Calibri" w:cs="Nirmala UI" w:eastAsia="Calibri"/>
          <w:b/>
          <w:bCs/>
          <w:color w:val="529286"/>
          <w:sz w:val="24"/>
          <w:szCs w:val="24"/>
        </w:rPr>
        <w:t xml:space="preserve">R-ELG-001 — Playgroup Age Eligibility</w:t>
      </w:r>
      <w:bookmarkEnd w:id="1000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Playgroup Age Eligibility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for Playgroup class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age_at_joining &lt; 1.5 years OR age_at_joining &gt; 2.5 years THEN ineligible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application; show age-appropriate class suggestion (Nursery if &gt;2.5)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discretionary approval with documented child development assessment reason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§3.1; NEP 2020 ECCE norms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(consent for child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 ADR-012</w:t>
            </w:r>
          </w:p>
        </w:tc>
      </w:tr>
    </w:tbl>
    <w:p>
      <w:pPr>
        <w:spacing w:after="0" w:before="120"/>
      </w:pPr>
    </w:p>
    <w:p>
      <w:pPr>
        <w:pStyle w:val="Heading3"/>
        <w:spacing w:after="120" w:before="220" w:line="312"/>
      </w:pPr>
      <w:bookmarkStart w:id="100012" w:name="_Toc100012"/>
      <w:r>
        <w:rPr>
          <w:rFonts w:ascii="Calibri" w:cs="Nirmala UI" w:eastAsia="Calibri"/>
          <w:b/>
          <w:bCs/>
          <w:color w:val="529286"/>
          <w:sz w:val="24"/>
          <w:szCs w:val="24"/>
        </w:rPr>
        <w:t xml:space="preserve">R-ELG-002 — Nursery Age Eligibility</w:t>
      </w:r>
      <w:bookmarkEnd w:id="1000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Nursery Age Eligibility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for Nursery class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age_at_joining &lt; 2.5 years OR age_at_joining &gt; 3.5 years THEN ineligible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application; suggest Playgroup (if &lt;2.5) or Jr.KG (if &gt;3.5)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approval + child readiness assessment by qualified ECCE educator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13" w:name="_Toc100013"/>
      <w:r>
        <w:rPr>
          <w:rFonts w:ascii="Calibri" w:cs="Nirmala UI" w:eastAsia="Calibri"/>
          <w:b/>
          <w:bCs/>
          <w:color w:val="529286"/>
          <w:sz w:val="24"/>
          <w:szCs w:val="24"/>
        </w:rPr>
        <w:t xml:space="preserve">R-ELG-003 — Jr.KG Age Eligibility</w:t>
      </w:r>
      <w:bookmarkEnd w:id="1000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Jr.KG Age Eligibility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for Jr.KG class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age_at_joining &lt; 3.5 years OR age_at_joining &gt; 4.5 years THEN ineligible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application; suggest Nursery (if &lt;3.5) or Sr.KG (if &gt;4.5)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approval + prior schooling certificate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14" w:name="_Toc100014"/>
      <w:r>
        <w:rPr>
          <w:rFonts w:ascii="Calibri" w:cs="Nirmala UI" w:eastAsia="Calibri"/>
          <w:b/>
          <w:bCs/>
          <w:color w:val="529286"/>
          <w:sz w:val="24"/>
          <w:szCs w:val="24"/>
        </w:rPr>
        <w:t xml:space="preserve">R-ELG-004 — Sr.KG Age Eligibility</w:t>
      </w:r>
      <w:bookmarkEnd w:id="1000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Sr.KG Age Eligibility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for Sr.KG class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age_at_joining &lt; 4.5 years OR age_at_joining &gt; 5.5 years THEN ineligible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application; suggest Jr.KG (if &lt;4.5) or Grade 1 (if &gt;5.5)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approval + academic readiness assessment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15" w:name="_Toc100015"/>
      <w:r>
        <w:rPr>
          <w:rFonts w:ascii="Calibri" w:cs="Nirmala UI" w:eastAsia="Calibri"/>
          <w:b/>
          <w:bCs/>
          <w:color w:val="529286"/>
          <w:sz w:val="24"/>
          <w:szCs w:val="24"/>
        </w:rPr>
        <w:t xml:space="preserve">R-ELG-005 — Age Proof Document Mandatory</w:t>
      </w:r>
      <w:bookmarkEnd w:id="1000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 Proof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 Proof Document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age_proof_doc NOT IN [Birth Certificate, Passport, Aadhaar, Hospital Certificate] THEN ineligible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submission; request acceptable age proof document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Affidavit on stamp paper (₹100) for orphaned/adopted children with court order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Act §14; School Policy 2024 §3.3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§14; 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16" w:name="_Toc100016"/>
      <w:r>
        <w:rPr>
          <w:rFonts w:ascii="Calibri" w:cs="Nirmala UI" w:eastAsia="Calibri"/>
          <w:b/>
          <w:bCs/>
          <w:color w:val="529286"/>
          <w:sz w:val="24"/>
          <w:szCs w:val="24"/>
        </w:rPr>
        <w:t xml:space="preserve">R-ELG-006 — Birth Certificate Mandatory</w:t>
      </w:r>
      <w:bookmarkEnd w:id="1000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Document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Birth Certificate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birth_certificate_uploaded = FALSE THEN block admission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 application 'Pending Documents'; send automated reminder to parent (D+3, D+7, D+14)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Passport or Aadhaar accepted as substitute if Birth Certificate unavailable (with written undertaking)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 ADR-012</w:t>
            </w:r>
          </w:p>
        </w:tc>
      </w:tr>
    </w:tbl>
    <w:p>
      <w:pPr>
        <w:spacing w:after="0" w:before="120"/>
      </w:pPr>
    </w:p>
    <w:p>
      <w:pPr>
        <w:pStyle w:val="Heading3"/>
        <w:spacing w:after="120" w:before="220" w:line="312"/>
      </w:pPr>
      <w:bookmarkStart w:id="100017" w:name="_Toc100017"/>
      <w:r>
        <w:rPr>
          <w:rFonts w:ascii="Calibri" w:cs="Nirmala UI" w:eastAsia="Calibri"/>
          <w:b/>
          <w:bCs/>
          <w:color w:val="529286"/>
          <w:sz w:val="24"/>
          <w:szCs w:val="24"/>
        </w:rPr>
        <w:t xml:space="preserve">R-ELG-007 — Medical Fitness Declaration</w:t>
      </w:r>
      <w:bookmarkEnd w:id="1000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Fitness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Fitness Declaration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(post-document upload)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medical_fitness_form = FALSE OR medical_declaration_signed = FALSE THEN block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 'Pending Medical'; require signed medical declaration by parent + pediatrician certificate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Conditional admission with 7-day grace period for medical fitness certificate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§3.4; FSSR 2011 (food handler interaction)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18" w:name="_Toc100018"/>
      <w:r>
        <w:rPr>
          <w:rFonts w:ascii="Calibri" w:cs="Nirmala UI" w:eastAsia="Calibri"/>
          <w:b/>
          <w:bCs/>
          <w:color w:val="529286"/>
          <w:sz w:val="24"/>
          <w:szCs w:val="24"/>
        </w:rPr>
        <w:t xml:space="preserve">R-ELG-008 — Photograph Mandatory</w:t>
      </w:r>
      <w:bookmarkEnd w:id="1000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Document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Photograph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passport_photo_count &lt; 2 THEN block ID card generation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Send automated reminder; allow admission approval conditional on photo within 7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captured at campus visit if parent unable to upload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19" w:name="_Toc100019"/>
      <w:r>
        <w:rPr>
          <w:rFonts w:ascii="Calibri" w:cs="Nirmala UI" w:eastAsia="Calibri"/>
          <w:b/>
          <w:bCs/>
          <w:color w:val="529286"/>
          <w:sz w:val="24"/>
          <w:szCs w:val="24"/>
        </w:rPr>
        <w:t xml:space="preserve">R-ELG-009 — Parent/Guardian Identity Proof</w:t>
      </w:r>
      <w:bookmarkEnd w:id="1000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Details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Parent/Guardian Identity Proof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parent_id_proof NOT IN [Aadhaar, PAN, Passport, Driving License] THEN block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Require acceptable parent ID proof upload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management discretion for NRIs with international ID — passport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20" w:name="_Toc100020"/>
      <w:r>
        <w:rPr>
          <w:rFonts w:ascii="Calibri" w:cs="Nirmala UI" w:eastAsia="Calibri"/>
          <w:b/>
          <w:bCs/>
          <w:color w:val="529286"/>
          <w:sz w:val="24"/>
          <w:szCs w:val="24"/>
        </w:rPr>
        <w:t xml:space="preserve">R-ELG-010 — Primary Contact Mandatory</w:t>
      </w:r>
      <w:bookmarkEnd w:id="1000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Details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Primary Contact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primary_contact_phone IS NULL OR primary_contact_phone NOT_VALID_INDIAN_MOBILE THEN block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Require valid Indian mobile number (+91 format) for primary contact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NRI parents — international number with country code accepted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21" w:name="_Toc100021"/>
      <w:r>
        <w:rPr>
          <w:rFonts w:ascii="Calibri" w:cs="Nirmala UI" w:eastAsia="Calibri"/>
          <w:b/>
          <w:bCs/>
          <w:color w:val="529286"/>
          <w:sz w:val="24"/>
          <w:szCs w:val="24"/>
        </w:rPr>
        <w:t xml:space="preserve">R-ELG-011 — Sibling Admission Priority</w:t>
      </w:r>
      <w:bookmarkEnd w:id="1000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Sibling Priority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Sibling Admission Priority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with sibling_already_enrolled = TRUE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sibling_enrolled_in_same_school = TRUE AND sibling_status = ACTIVE THEN priority_score +10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Auto-flag application as 'Sibling Priority'; fast-track counselling slot within 48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Sibling must have no fee due &gt;30 days; if due pending, priority on 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22" w:name="_Toc100022"/>
      <w:r>
        <w:rPr>
          <w:rFonts w:ascii="Calibri" w:cs="Nirmala UI" w:eastAsia="Calibri"/>
          <w:b/>
          <w:bCs/>
          <w:color w:val="529286"/>
          <w:sz w:val="24"/>
          <w:szCs w:val="24"/>
        </w:rPr>
        <w:t xml:space="preserve">R-ELG-012 — Staff Ward Admission Quota</w:t>
      </w:r>
      <w:bookmarkEnd w:id="1000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Ward Quota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Ward Admission Quota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submission with staff_ward = TRUE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parent_is_staff = TRUE AND staff_tenure &gt;= 1 year THEN eligible for 50% fee waiver + priority 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Apply staff ward discount; route to HR validation for staff tenure confirmation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Tenure &lt;1 year: pro-rata waiver (25% if 6-12 months, 0% if &lt;6 months)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Admission Counsellor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§7.2 (Staff Benefits)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23" w:name="_Toc100023"/>
      <w:r>
        <w:rPr>
          <w:rFonts w:ascii="Calibri" w:cs="Nirmala UI" w:eastAsia="Calibri"/>
          <w:b/>
          <w:bCs/>
          <w:color w:val="529286"/>
          <w:sz w:val="24"/>
          <w:szCs w:val="24"/>
        </w:rPr>
        <w:t xml:space="preserve">R-ELG-013 — Transfer Student Eligibility</w:t>
      </w:r>
      <w:bookmarkEnd w:id="1000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Student Lifecycle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Transfer 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Transfer Student Eligibility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Mid-year application from student transferring from another school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transfer_certificate_provided = TRUE AND previous_school_attendance &gt;= 75% THEN eligible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Allow admission; carry forward previous attendance records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 &lt;75% requires Branch Head approval + remedial plan documentation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 + Principal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§3.7; RTE §5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§5 (No denial of admission for transfer students)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3"/>
        <w:spacing w:after="120" w:before="220" w:line="312"/>
      </w:pPr>
      <w:bookmarkStart w:id="100024" w:name="_Toc100024"/>
      <w:r>
        <w:rPr>
          <w:rFonts w:ascii="Calibri" w:cs="Nirmala UI" w:eastAsia="Calibri"/>
          <w:b/>
          <w:bCs/>
          <w:color w:val="529286"/>
          <w:sz w:val="24"/>
          <w:szCs w:val="24"/>
        </w:rPr>
        <w:t xml:space="preserve">R-ELG-014 — RTE Section 12 (25% EWS Reservation)</w:t>
      </w:r>
      <w:bookmarkEnd w:id="1000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Quota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Section 12 (25% EWS Reservation)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admission cycle planning (Jan-March)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entry_class (Playgroup/Nursery) AND ews_applications_received &lt; 25% seats THEN flag for state reimbursement portal sync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Reserve 25% seats for EWS category; integrate with state RTE portal for reimbursement claims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School-specific quota may exceed 25% but cannot go below (mandatory minimum)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Management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Act 2009 §12(1)(c); State RTE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 ADR-019</w:t>
            </w:r>
          </w:p>
        </w:tc>
      </w:tr>
    </w:tbl>
    <w:p>
      <w:pPr>
        <w:spacing w:after="0" w:before="120"/>
      </w:pPr>
    </w:p>
    <w:p>
      <w:pPr>
        <w:pStyle w:val="Heading3"/>
        <w:spacing w:after="120" w:before="220" w:line="312"/>
      </w:pPr>
      <w:bookmarkStart w:id="100025" w:name="_Toc100025"/>
      <w:r>
        <w:rPr>
          <w:rFonts w:ascii="Calibri" w:cs="Nirmala UI" w:eastAsia="Calibri"/>
          <w:b/>
          <w:bCs/>
          <w:color w:val="529286"/>
          <w:sz w:val="24"/>
          <w:szCs w:val="24"/>
        </w:rPr>
        <w:t xml:space="preserve">R-ELG-015 — Special Needs Child Admission</w:t>
      </w:r>
      <w:bookmarkEnd w:id="1000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R-ELG-015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Needs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Needs Child 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with special_needs_flag = TRUE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special_needs_assessment_pending = TRUE THEN route to special educator for assessment within 7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conditional on assessment; if severity &gt; moderate, recommend shadow teacher requirement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Cannot deny admission solely on special needs basis (RPWD Act 2016 §3)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Special Educator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RPWD Act 2016 §3; School Policy 2024 §3.8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RPWD Act 2016; RTE §3(2)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w:t>
            </w:r>
          </w:p>
        </w:tc>
      </w:tr>
    </w:tbl>
    <w:p>
      <w:pPr>
        <w:spacing w:after="0" w:before="120"/>
      </w:pPr>
    </w:p>
    <w:p>
      <w:pPr>
        <w:pStyle w:val="Heading1"/>
        <w:spacing w:after="200" w:before="360" w:line="312"/>
      </w:pPr>
      <w:bookmarkStart w:id="100026" w:name="_Toc100026"/>
      <w:r>
        <w:rPr>
          <w:rFonts w:ascii="Calibri" w:cs="Nirmala UI" w:eastAsia="Calibri"/>
          <w:b/>
          <w:bCs/>
          <w:color w:val="0B1C2C"/>
          <w:sz w:val="32"/>
          <w:szCs w:val="32"/>
        </w:rPr>
        <w:t xml:space="preserve">3. Financial Rules</w:t>
      </w:r>
      <w:bookmarkEnd w:id="100026"/>
    </w:p>
    <w:p>
      <w:pPr>
        <w:spacing w:after="160" w:before="0" w:line="312"/>
        <w:jc w:val="both"/>
      </w:pPr>
      <w:r>
        <w:rPr>
          <w:rFonts w:ascii="Calibri" w:cs="Nirmala UI" w:eastAsia="Calibri"/>
          <w:color w:val="000000"/>
          <w:sz w:val="22"/>
          <w:szCs w:val="22"/>
        </w:rPr>
        <w:t xml:space="preserve">Financial rules govern fee collection, refunds, discounts, GST compliance, आणि payment failure handling. ह्या rules चा primary goal म्हणजे revenue leakage prevention, statutory compliance (GST, TDS), आणि parent-friendly payment experience. RBI guidelines for digital payments, GST Council notifications for educational services, आणि school fee regulation acts (state-specific) यांच्या आधारे rules draft केल्या आहेत.</w:t>
      </w:r>
    </w:p>
    <w:p>
      <w:pPr>
        <w:spacing w:after="160" w:before="0" w:line="312"/>
        <w:jc w:val="both"/>
      </w:pPr>
      <w:r>
        <w:rPr>
          <w:rFonts w:ascii="Calibri" w:cs="Nirmala UI" w:eastAsia="Calibri"/>
          <w:color w:val="000000"/>
          <w:sz w:val="22"/>
          <w:szCs w:val="22"/>
        </w:rPr>
        <w:t xml:space="preserve">ह्या category मध्ये 20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027" w:name="_Toc100027"/>
      <w:r>
        <w:rPr>
          <w:rFonts w:ascii="Calibri" w:cs="Nirmala UI" w:eastAsia="Calibri"/>
          <w:b/>
          <w:bCs/>
          <w:color w:val="0B1C2C"/>
          <w:sz w:val="28"/>
          <w:szCs w:val="28"/>
        </w:rPr>
        <w:t xml:space="preserve">3.1 Summary Table — Financial Rules</w:t>
      </w:r>
      <w:bookmarkEnd w:id="1000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Due Date Enforcement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generated with due_date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Mark invoice overdue; trigger R-FIN-002 (late fee calculation); trigger R-NOT-001 (reminder)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Late Fee Calculation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overdue (post R-FIN-001)</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Add late fee line item to invoice; send notification; if &gt;60 days, block attendance marking + ID card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Policy — Withdrawal Before Term Start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submits withdrawal request before term start date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Process refund within 14 working days to original payment method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 Mid-Term Withdrawal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submits withdrawal request after term start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refund invoice; route to Branch Head approval; process within 14 days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Sibling Discount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Second+ child admission in same school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Auto-apply discount on invoice generation; visible as separate line item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Early Bird Discount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confirmed before April 30th for next academic year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Auto-apply discount at invoice generation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GST on Educational Services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generation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Apply correct GST rate; generate GST-compliant invoice with HSN code, GSTIN, place of supply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Finance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Number Generation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invoice created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sequential invoice number; GST invoice series registered with GST portal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 Receipt Generation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 confirmed (post-payment-success webhook)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Auto-generate PDF receipt; email to parent; sync to parent app; archive in document store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Digital Payment Mandate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 payment attempt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Disable cash payment option above ₹50,000; show digital payment methods only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Cheque Bounce Handling (NSF)</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Bank webhook: cheque_returned NSF</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Reverse receipt; mark invoice unpaid; send demand notice (legal format) within 3 days; block future cheque payments for parent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Finance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Installment Plan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requests installment plan for annual fee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Create installment schedule; generate separate invoices per installment with respective due dates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Merit Scholarship Eligibility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scholarship cycle (April)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Auto-flag eligible students; route to scholarship committee for final selection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Scholarship Committee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Bad Debt Write-off</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overdue &gt; 365 days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Route to Finance Head + Director approval; if approved, write-off in books; retain recovery rights for 3 years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Head + Director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Expense Approval Matrix</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Expense claim submitted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Route to appropriate approver based on amount; multi-level approval workflow</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Payment Terms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invoice received + GRN verified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Schedule payment; auto-pay on due date via NEFT/RTGS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TDS Deduction on Vendor Payments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payment &gt; ₹30,000 (single) or &gt; ₹1,00,000 (annual aggregate)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Deduct TDS; generate Form 16A quarterly; file TDS return; issue TDS certificate to vendor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Finance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Financial Hardship Waiver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submits fee waiver request with documentation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Route to Branch Head + Director joint approval; waiver valid for current term only (renewal required)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 Director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RTE Section 12 Reimbursement Claim</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RTE reimbursement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claim file; upload to state RTE portal; track reimbursement status; reconcile on receipt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Accounts Team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Financial Audit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End of financial year (March 31)</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Engage CA firm; provide books, invoices, receipts, bank statements; receive audit report; file ITR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Finance Head + CA</w:t>
            </w:r>
          </w:p>
        </w:tc>
      </w:tr>
    </w:tbl>
    <w:p>
      <w:pPr>
        <w:spacing w:after="0" w:before="200"/>
      </w:pPr>
    </w:p>
    <w:p>
      <w:pPr>
        <w:pStyle w:val="Heading2"/>
        <w:spacing w:after="160" w:before="280" w:line="312"/>
      </w:pPr>
      <w:bookmarkStart w:id="100028" w:name="_Toc100028"/>
      <w:r>
        <w:rPr>
          <w:rFonts w:ascii="Calibri" w:cs="Nirmala UI" w:eastAsia="Calibri"/>
          <w:b/>
          <w:bCs/>
          <w:color w:val="0B1C2C"/>
          <w:sz w:val="28"/>
          <w:szCs w:val="28"/>
        </w:rPr>
        <w:t xml:space="preserve">3.2 Detailed Rule Cards — Financial Rules</w:t>
      </w:r>
      <w:bookmarkEnd w:id="100028"/>
    </w:p>
    <w:p>
      <w:pPr>
        <w:pStyle w:val="Heading3"/>
        <w:spacing w:after="120" w:before="220" w:line="312"/>
      </w:pPr>
      <w:bookmarkStart w:id="100029" w:name="_Toc100029"/>
      <w:r>
        <w:rPr>
          <w:rFonts w:ascii="Calibri" w:cs="Nirmala UI" w:eastAsia="Calibri"/>
          <w:b/>
          <w:bCs/>
          <w:color w:val="529286"/>
          <w:sz w:val="24"/>
          <w:szCs w:val="24"/>
        </w:rPr>
        <w:t xml:space="preserve">R-FIN-001 — Fee Due Date Enforcement</w:t>
      </w:r>
      <w:bookmarkEnd w:id="1000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Collection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Due Date Enforcement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 generated with due_date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current_date &gt; due_date + 0 days THEN status = 'Overdue'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 invoice overdue; trigger R-FIN-002 (late fee calculation); trigger R-NOT-001 (reminder)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Holiday grace: if due_date falls on weekend/holiday, deadline extends to next working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30" w:name="_Toc100030"/>
      <w:r>
        <w:rPr>
          <w:rFonts w:ascii="Calibri" w:cs="Nirmala UI" w:eastAsia="Calibri"/>
          <w:b/>
          <w:bCs/>
          <w:color w:val="529286"/>
          <w:sz w:val="24"/>
          <w:szCs w:val="24"/>
        </w:rPr>
        <w:t xml:space="preserve">R-FIN-002 — Late Fee Calculation</w:t>
      </w:r>
      <w:bookmarkEnd w:id="1000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Late Fee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Late Fee Calculation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 overdue (post R-FIN-001)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days_overdue BETWEEN 1 AND 7 THEN late_fee = 0; IF 8-30 THEN late_fee = ₹100; IF 31-60 THEN late_fee = ₹500; IF &gt;60 THEN late_fee = ₹1000 + hold services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Add late fee line item to invoice; send notification; if &gt;60 days, block attendance marking + ID card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can waive late fee with documented reason (medical, family emergency, job loss)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31" w:name="_Toc100031"/>
      <w:r>
        <w:rPr>
          <w:rFonts w:ascii="Calibri" w:cs="Nirmala UI" w:eastAsia="Calibri"/>
          <w:b/>
          <w:bCs/>
          <w:color w:val="529286"/>
          <w:sz w:val="24"/>
          <w:szCs w:val="24"/>
        </w:rPr>
        <w:t xml:space="preserve">R-FIN-003 — Refund Policy — Withdrawal Before Term Start</w:t>
      </w:r>
      <w:bookmarkEnd w:id="1000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 Policy — Withdrawal Before Term Start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submits withdrawal request before term start 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withdrawal_request_date &lt; term_start_date - 7 days THEN refund = 100% - ₹1000 processing; IF 1-7 days before THEN refund = 75%; IF after term start THEN refund = 0% (term fee non-refundable)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Process refund within 14 working days to original payment method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emergency (with hospital certificate): 90% refund even after term start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§5.4; State School Fee Regulation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State Fee Regulation Act (varies by state)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32" w:name="_Toc100032"/>
      <w:r>
        <w:rPr>
          <w:rFonts w:ascii="Calibri" w:cs="Nirmala UI" w:eastAsia="Calibri"/>
          <w:b/>
          <w:bCs/>
          <w:color w:val="529286"/>
          <w:sz w:val="24"/>
          <w:szCs w:val="24"/>
        </w:rPr>
        <w:t xml:space="preserve">R-FIN-004 — Refund — Mid-Term Withdrawal</w:t>
      </w:r>
      <w:bookmarkEnd w:id="1000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 — Mid-Term Withdrawal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submits withdrawal request after term start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attendance_days &lt; 30 THEN refund = 50% of annual fee proportionate; IF &gt;= 30 THEN refund = 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refund invoice; route to Branch Head approval; process within 14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Transfer case (parent job relocation &gt;100km): 75% refund irrespective of 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§5.4.2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State Fee Regulation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33" w:name="_Toc100033"/>
      <w:r>
        <w:rPr>
          <w:rFonts w:ascii="Calibri" w:cs="Nirmala UI" w:eastAsia="Calibri"/>
          <w:b/>
          <w:bCs/>
          <w:color w:val="529286"/>
          <w:sz w:val="24"/>
          <w:szCs w:val="24"/>
        </w:rPr>
        <w:t xml:space="preserve">R-FIN-005 — Sibling Discount</w:t>
      </w:r>
      <w:bookmarkEnd w:id="1000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Discount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Sibling Discount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Second+ child admission in same school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sibling_count_in_school = 2 THEN 10% discount on lower fee; IF = 3 THEN 15%; IF &gt;= 4 THEN 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Auto-apply discount on invoice generation; visible as separate line item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Sibling discount not applicable on RTE quota seats (already subsidized)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34" w:name="_Toc100034"/>
      <w:r>
        <w:rPr>
          <w:rFonts w:ascii="Calibri" w:cs="Nirmala UI" w:eastAsia="Calibri"/>
          <w:b/>
          <w:bCs/>
          <w:color w:val="529286"/>
          <w:sz w:val="24"/>
          <w:szCs w:val="24"/>
        </w:rPr>
        <w:t xml:space="preserve">R-FIN-006 — Early Bird Discount</w:t>
      </w:r>
      <w:bookmarkEnd w:id="1000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Discount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Early Bird Discount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confirmed before April 30th for next academic year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admission_confirmation_date &lt;= April 30 THEN 5% discount on annual tuition fee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Auto-apply discount at invoice generation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Discount not stackable with staff ward waiver (R-ELG-012)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§5.5.2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35" w:name="_Toc100035"/>
      <w:r>
        <w:rPr>
          <w:rFonts w:ascii="Calibri" w:cs="Nirmala UI" w:eastAsia="Calibri"/>
          <w:b/>
          <w:bCs/>
          <w:color w:val="529286"/>
          <w:sz w:val="24"/>
          <w:szCs w:val="24"/>
        </w:rPr>
        <w:t xml:space="preserve">R-FIN-007 — GST on Educational Services</w:t>
      </w:r>
      <w:bookmarkEnd w:id="1000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on Educational Services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 generation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service_type IN [Tuition Fee, Activity Fee, Examination Fee] THEN GST = 0% (exempt); IF service_type IN [Transportation, Food/Canteen, Books/Materials] THEN GST = 5% or 18% per HSN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Apply correct GST rate; generate GST-compliant invoice with HSN code, GSTIN, place of supply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Pure preschool education (Playgroup-Sr.KG) is fully GST-exempt; only auxiliary services taxable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Finance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CGST Act §2(45); GST Notification 12/2017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Act 2017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ADR-022</w:t>
            </w:r>
          </w:p>
        </w:tc>
      </w:tr>
    </w:tbl>
    <w:p>
      <w:pPr>
        <w:spacing w:after="0" w:before="120"/>
      </w:pPr>
    </w:p>
    <w:p>
      <w:pPr>
        <w:pStyle w:val="Heading3"/>
        <w:spacing w:after="120" w:before="220" w:line="312"/>
      </w:pPr>
      <w:bookmarkStart w:id="100036" w:name="_Toc100036"/>
      <w:r>
        <w:rPr>
          <w:rFonts w:ascii="Calibri" w:cs="Nirmala UI" w:eastAsia="Calibri"/>
          <w:b/>
          <w:bCs/>
          <w:color w:val="529286"/>
          <w:sz w:val="24"/>
          <w:szCs w:val="24"/>
        </w:rPr>
        <w:t xml:space="preserve">R-FIN-008 — Invoice Number Generation</w:t>
      </w:r>
      <w:bookmarkEnd w:id="1000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 Number Generation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invoice created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branch_id + financial_year + sequence_number = unique THEN assign; format: INV-{BRANCH}-{FY}-{SEQ:00000}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sequential invoice number; GST invoice series registered with GST portal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Cancelled invoices retain number with status 'CANCELLED' — never reused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Act §31; GSTN Invoice Format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Act 2017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ADR-022</w:t>
            </w:r>
          </w:p>
        </w:tc>
      </w:tr>
    </w:tbl>
    <w:p>
      <w:pPr>
        <w:spacing w:after="0" w:before="120"/>
      </w:pPr>
    </w:p>
    <w:p>
      <w:pPr>
        <w:pStyle w:val="Heading3"/>
        <w:spacing w:after="120" w:before="220" w:line="312"/>
      </w:pPr>
      <w:bookmarkStart w:id="100037" w:name="_Toc100037"/>
      <w:r>
        <w:rPr>
          <w:rFonts w:ascii="Calibri" w:cs="Nirmala UI" w:eastAsia="Calibri"/>
          <w:b/>
          <w:bCs/>
          <w:color w:val="529286"/>
          <w:sz w:val="24"/>
          <w:szCs w:val="24"/>
        </w:rPr>
        <w:t xml:space="preserve">R-FIN-009 — Payment Receipt Generation</w:t>
      </w:r>
      <w:bookmarkEnd w:id="1000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Receipt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 Receipt Generation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 confirmed (post-payment-success webhook)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payment_status = SUCCESS THEN generate receipt within 60 seconds; receipt number: RCT-{BRANCH}-{FY}-{SEQ}</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Auto-generate PDF receipt; email to parent; sync to parent app; archive in document store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Failed payment generates no receipt; attempt logged for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Act (receipt as proof of 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ADR-022</w:t>
            </w:r>
          </w:p>
        </w:tc>
      </w:tr>
    </w:tbl>
    <w:p>
      <w:pPr>
        <w:spacing w:after="0" w:before="120"/>
      </w:pPr>
    </w:p>
    <w:p>
      <w:pPr>
        <w:pStyle w:val="Heading3"/>
        <w:spacing w:after="120" w:before="220" w:line="312"/>
      </w:pPr>
      <w:bookmarkStart w:id="100038" w:name="_Toc100038"/>
      <w:r>
        <w:rPr>
          <w:rFonts w:ascii="Calibri" w:cs="Nirmala UI" w:eastAsia="Calibri"/>
          <w:b/>
          <w:bCs/>
          <w:color w:val="529286"/>
          <w:sz w:val="24"/>
          <w:szCs w:val="24"/>
        </w:rPr>
        <w:t xml:space="preserve">R-FIN-010 — Digital Payment Mandate</w:t>
      </w:r>
      <w:bookmarkEnd w:id="1000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Digital Payment Mandate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payment attempt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payment_amount &gt; ₹50,000 THEN digital payment mandatory (UPI/NetBanking/Card); cash rejected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Disable cash payment option above ₹50,000; show digital payment methods only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Cash accepted for amounts &lt;₹50,000 with PAN number capture (Income Tax §269ST)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Income Tax Act §269ST; RBI Digital Payment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§269ST; RBI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ADR-022</w:t>
            </w:r>
          </w:p>
        </w:tc>
      </w:tr>
    </w:tbl>
    <w:p>
      <w:pPr>
        <w:spacing w:after="0" w:before="120"/>
      </w:pPr>
    </w:p>
    <w:p>
      <w:pPr>
        <w:pStyle w:val="Heading3"/>
        <w:spacing w:after="120" w:before="220" w:line="312"/>
      </w:pPr>
      <w:bookmarkStart w:id="100039" w:name="_Toc100039"/>
      <w:r>
        <w:rPr>
          <w:rFonts w:ascii="Calibri" w:cs="Nirmala UI" w:eastAsia="Calibri"/>
          <w:b/>
          <w:bCs/>
          <w:color w:val="529286"/>
          <w:sz w:val="24"/>
          <w:szCs w:val="24"/>
        </w:rPr>
        <w:t xml:space="preserve">R-FIN-011 — Cheque Bounce Handling (NSF)</w:t>
      </w:r>
      <w:bookmarkEnd w:id="1000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Cheque Bounce Handling (NSF)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Bank webhook: cheque_returned NSF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cheque_bounce_reason = NSF THEN charge ₹500 bounce charge + original late fee (R-FIN-002)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Reverse receipt; mark invoice unpaid; send demand notice (legal format) within 3 days; block future cheque payments for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Bank error (rare): bank letter required; charges waived after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Finance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Negotiable Instruments Act §138; School Policy 2024 §5.7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NI Act §138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40" w:name="_Toc100040"/>
      <w:r>
        <w:rPr>
          <w:rFonts w:ascii="Calibri" w:cs="Nirmala UI" w:eastAsia="Calibri"/>
          <w:b/>
          <w:bCs/>
          <w:color w:val="529286"/>
          <w:sz w:val="24"/>
          <w:szCs w:val="24"/>
        </w:rPr>
        <w:t xml:space="preserve">R-FIN-012 — Installment Plan Approval</w:t>
      </w:r>
      <w:bookmarkEnd w:id="1000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Installment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Installment Plan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requests installment plan for annual fee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requested_installments &lt;= 4 AND parent_credit_history != 'default' THEN auto-approve; IF &gt; 4 OR prior default THEN Branch Head approval required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Create installment schedule; generate separate invoices per installment with respective due dates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Default on any installment triggers full outstanding amount due immediately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41" w:name="_Toc100041"/>
      <w:r>
        <w:rPr>
          <w:rFonts w:ascii="Calibri" w:cs="Nirmala UI" w:eastAsia="Calibri"/>
          <w:b/>
          <w:bCs/>
          <w:color w:val="529286"/>
          <w:sz w:val="24"/>
          <w:szCs w:val="24"/>
        </w:rPr>
        <w:t xml:space="preserve">R-FIN-013 — Merit Scholarship Eligibility</w:t>
      </w:r>
      <w:bookmarkEnd w:id="1000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Scholarship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Merit Scholarship Eligibility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scholarship cycle (April)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child_attendance &gt;= 95% AND milestone_score &gt;= 90th percentile AND family_income &lt; ₹8 lakh THEN eligible for 25% scholarship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Auto-flag eligible students; route to scholarship committee for final selection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talent scholarship (sports/arts) — separate evaluation criteria; income criteria relaxed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Scholarship Committee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42" w:name="_Toc100042"/>
      <w:r>
        <w:rPr>
          <w:rFonts w:ascii="Calibri" w:cs="Nirmala UI" w:eastAsia="Calibri"/>
          <w:b/>
          <w:bCs/>
          <w:color w:val="529286"/>
          <w:sz w:val="24"/>
          <w:szCs w:val="24"/>
        </w:rPr>
        <w:t xml:space="preserve">R-FIN-014 — Bad Debt Write-off</w:t>
      </w:r>
      <w:bookmarkEnd w:id="1000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Write-off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Bad Debt Write-off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 overdue &gt; 365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invoice_overdue_days &gt; 365 AND recovery_attempts &gt;= 3 THEN mark for write-off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Route to Finance Head + Director approval; if approved, write-off in books; retain recovery rights for 3 years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Recovery agent/legal action initiated: write-off held in abeyance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 Head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§5.10; Income Tax §36(1)(vii)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§36(1)(vii) (bad debt deduction)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43" w:name="_Toc100043"/>
      <w:r>
        <w:rPr>
          <w:rFonts w:ascii="Calibri" w:cs="Nirmala UI" w:eastAsia="Calibri"/>
          <w:b/>
          <w:bCs/>
          <w:color w:val="529286"/>
          <w:sz w:val="24"/>
          <w:szCs w:val="24"/>
        </w:rPr>
        <w:t xml:space="preserve">R-FIN-015 — Expense Approval Matrix</w:t>
      </w:r>
      <w:bookmarkEnd w:id="1000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Expense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Expense Approval Matrix</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Expense claim submitted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amount &lt;= ₹5,000 THEN Branch Admin approve; IF 5,001-25,000 THEN Branch Head; IF 25,001-1,00,000 THEN Director; IF &gt; 1,00,000 THEN Board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Route to appropriate approver based on amount; multi-level approval workflow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expenses (medical, fire, safety) bypass matrix — post-facto approval within 48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ADR-014</w:t>
            </w:r>
          </w:p>
        </w:tc>
      </w:tr>
    </w:tbl>
    <w:p>
      <w:pPr>
        <w:spacing w:after="0" w:before="120"/>
      </w:pPr>
    </w:p>
    <w:p>
      <w:pPr>
        <w:pStyle w:val="Heading3"/>
        <w:spacing w:after="120" w:before="220" w:line="312"/>
      </w:pPr>
      <w:bookmarkStart w:id="100044" w:name="_Toc100044"/>
      <w:r>
        <w:rPr>
          <w:rFonts w:ascii="Calibri" w:cs="Nirmala UI" w:eastAsia="Calibri"/>
          <w:b/>
          <w:bCs/>
          <w:color w:val="529286"/>
          <w:sz w:val="24"/>
          <w:szCs w:val="24"/>
        </w:rPr>
        <w:t xml:space="preserve">R-FIN-016 — Vendor Payment Terms</w:t>
      </w:r>
      <w:bookmarkEnd w:id="1000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Payment Terms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invoice received + GRN verified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vendor_invoice_amount_matches_grn = TRUE AND po_amount &gt;= invoice_amount THEN approve for payment within agreed credit period (typically 30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Schedule payment; auto-pay on due date via NEFT/RTGS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Early payment discount (2/10 net 30): if vendor offers 2% discount for 10-day payment, auto-avail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45" w:name="_Toc100045"/>
      <w:r>
        <w:rPr>
          <w:rFonts w:ascii="Calibri" w:cs="Nirmala UI" w:eastAsia="Calibri"/>
          <w:b/>
          <w:bCs/>
          <w:color w:val="529286"/>
          <w:sz w:val="24"/>
          <w:szCs w:val="24"/>
        </w:rPr>
        <w:t xml:space="preserve">R-FIN-017 — TDS Deduction on Vendor Payments</w:t>
      </w:r>
      <w:bookmarkEnd w:id="1000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TDS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TDS Deduction on Vendor Payments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payment &gt; ₹30,000 (single) or &gt; ₹1,00,000 (annual aggregate)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vendor_payment_threshold_crossed THEN deduct TDS per §194C (1% contract) or §194J (10% professional)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Deduct TDS; generate Form 16A quarterly; file TDS return; issue TDS certificate to vendor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with Lower Deduction Certificate (Form 13) — deduct at reduced rate per certificate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Finance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Income Tax Act §194C, §194J</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§194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ADR-022</w:t>
            </w:r>
          </w:p>
        </w:tc>
      </w:tr>
    </w:tbl>
    <w:p>
      <w:pPr>
        <w:spacing w:after="0" w:before="120"/>
      </w:pPr>
    </w:p>
    <w:p>
      <w:pPr>
        <w:pStyle w:val="Heading3"/>
        <w:spacing w:after="120" w:before="220" w:line="312"/>
      </w:pPr>
      <w:bookmarkStart w:id="100046" w:name="_Toc100046"/>
      <w:r>
        <w:rPr>
          <w:rFonts w:ascii="Calibri" w:cs="Nirmala UI" w:eastAsia="Calibri"/>
          <w:b/>
          <w:bCs/>
          <w:color w:val="529286"/>
          <w:sz w:val="24"/>
          <w:szCs w:val="24"/>
        </w:rPr>
        <w:t xml:space="preserve">R-FIN-018 — Financial Hardship Waiver</w:t>
      </w:r>
      <w:bookmarkEnd w:id="1000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Waiver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Financial Hardship Waiver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submits fee waiver request with documentation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parent_job_loss_proven OR medical_emergency_proven THEN 25-50% waiver; IF death_of_earning_member THEN 100% waiver for current term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Route to Branch Head + Director joint approval; waiver valid for current term only (renewal required)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students already subsidized — no additional waiver applicable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§5.13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3"/>
        <w:spacing w:after="120" w:before="220" w:line="312"/>
      </w:pPr>
      <w:bookmarkStart w:id="100047" w:name="_Toc100047"/>
      <w:r>
        <w:rPr>
          <w:rFonts w:ascii="Calibri" w:cs="Nirmala UI" w:eastAsia="Calibri"/>
          <w:b/>
          <w:bCs/>
          <w:color w:val="529286"/>
          <w:sz w:val="24"/>
          <w:szCs w:val="24"/>
        </w:rPr>
        <w:t xml:space="preserve">R-FIN-019 — RTE Section 12 Reimbursement Claim</w:t>
      </w:r>
      <w:bookmarkEnd w:id="1000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Reimbursement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Section 12 Reimbursement Claim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RTE reimbursement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ews_student_enrolled AND ews_student_attendance &gt;= 75% THEN claim per-child-reimbursement from state (either actual fee or state-per-capita-cost, whichever is lower)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claim file; upload to state RTE portal; track reimbursement status; reconcile on receipt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State delay: provision for interest after 90 days per state RTE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Act §12(2); State RTE Reimbursement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 ADR-019</w:t>
            </w:r>
          </w:p>
        </w:tc>
      </w:tr>
    </w:tbl>
    <w:p>
      <w:pPr>
        <w:spacing w:after="0" w:before="120"/>
      </w:pPr>
    </w:p>
    <w:p>
      <w:pPr>
        <w:pStyle w:val="Heading3"/>
        <w:spacing w:after="120" w:before="220" w:line="312"/>
      </w:pPr>
      <w:bookmarkStart w:id="100048" w:name="_Toc100048"/>
      <w:r>
        <w:rPr>
          <w:rFonts w:ascii="Calibri" w:cs="Nirmala UI" w:eastAsia="Calibri"/>
          <w:b/>
          <w:bCs/>
          <w:color w:val="529286"/>
          <w:sz w:val="24"/>
          <w:szCs w:val="24"/>
        </w:rPr>
        <w:t xml:space="preserve">R-FIN-020 — Annual Financial Audit</w:t>
      </w:r>
      <w:bookmarkEnd w:id="1000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R-FIN-020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Financial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End of financial year (March 31)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financial_year_end = TRUE THEN initiate external audit within 30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Engage CA firm; provide books, invoices, receipts, bank statements; receive audit report; file ITR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Tax audit mandatory if turnover &gt; ₹1 crore (§44AB)</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 Head + CA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Income Tax Act §44AB; Companies Act §139 (if incorporated)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§44AB</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ADR-008</w:t>
            </w:r>
          </w:p>
        </w:tc>
      </w:tr>
    </w:tbl>
    <w:p>
      <w:pPr>
        <w:spacing w:after="0" w:before="120"/>
      </w:pPr>
    </w:p>
    <w:p>
      <w:pPr>
        <w:pStyle w:val="Heading1"/>
        <w:spacing w:after="200" w:before="360" w:line="312"/>
      </w:pPr>
      <w:bookmarkStart w:id="100049" w:name="_Toc100049"/>
      <w:r>
        <w:rPr>
          <w:rFonts w:ascii="Calibri" w:cs="Nirmala UI" w:eastAsia="Calibri"/>
          <w:b/>
          <w:bCs/>
          <w:color w:val="0B1C2C"/>
          <w:sz w:val="32"/>
          <w:szCs w:val="32"/>
        </w:rPr>
        <w:t xml:space="preserve">4. Operational Rules</w:t>
      </w:r>
      <w:bookmarkEnd w:id="100049"/>
    </w:p>
    <w:p>
      <w:pPr>
        <w:spacing w:after="160" w:before="0" w:line="312"/>
        <w:jc w:val="both"/>
      </w:pPr>
      <w:r>
        <w:rPr>
          <w:rFonts w:ascii="Calibri" w:cs="Nirmala UI" w:eastAsia="Calibri"/>
          <w:color w:val="000000"/>
          <w:sz w:val="22"/>
          <w:szCs w:val="22"/>
        </w:rPr>
        <w:t xml:space="preserve">Operational rules cover Daily Operations domain — child safety, pickup authorization, attendance thresholds, transport routing, meal/nap time rules, आणि incident escalation. ह्या rules चा primary goal म्हणजे child safety + operational consistency. Pickup authorization rule ही सर्वात critical rule आहे — unauthorized pickup हा direct safety risk आहे. त्यामुळे ह्या category मधील बहुतांश rules exception-averse आहेत (exception केवळ documented Branch Head override सोबत).</w:t>
      </w:r>
    </w:p>
    <w:p>
      <w:pPr>
        <w:spacing w:after="160" w:before="0" w:line="312"/>
        <w:jc w:val="both"/>
      </w:pPr>
      <w:r>
        <w:rPr>
          <w:rFonts w:ascii="Calibri" w:cs="Nirmala UI" w:eastAsia="Calibri"/>
          <w:color w:val="000000"/>
          <w:sz w:val="22"/>
          <w:szCs w:val="22"/>
        </w:rPr>
        <w:t xml:space="preserve">ह्या category मध्ये 20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050" w:name="_Toc100050"/>
      <w:r>
        <w:rPr>
          <w:rFonts w:ascii="Calibri" w:cs="Nirmala UI" w:eastAsia="Calibri"/>
          <w:b/>
          <w:bCs/>
          <w:color w:val="0B1C2C"/>
          <w:sz w:val="28"/>
          <w:szCs w:val="28"/>
        </w:rPr>
        <w:t xml:space="preserve">4.1 Summary Table — Operational Rules</w:t>
      </w:r>
      <w:bookmarkEnd w:id="1000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Authorized Pickup Person List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Child enrollment / Parent app onboarding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max 4 authorized pickups per child; store photos + ID proof in encrypted form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Parent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Unauthorized Pickup Block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Person arrives for child pickup not in authorized list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Hold child in supervision area; call parent for authorization; if confirmed via parent app OTP, allow pickup with photo capture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Branch Admin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Late Pickup Fee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Child picked up after school closing time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Auto-generate late pickup invoice; notify parent; recurring late (&gt;3 times/quarter) triggers meeting with Branch Head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Arrival Cutoff Time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arrival at school gate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Allow entry with late pass; log reason (parent input); recurring late (&gt;3/week) triggers parent meeting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Teacher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Threshold for Promotion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promotion cycle (March-April)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Flag for review; require parent meeting + remedial plan; conditional promotion with attendance improvement plan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Teacher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Marking Window</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school session start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Send reminder to teacher; after 60 min, escalate to Branch Admin to mark attendance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Branch Admin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Mid-Day Exit Gate Pass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requests mid-day child pickup</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digital gate pass; teacher releases child; security logs exit time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Security</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Visitor Logging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Visitor arrives at school gate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Capture visitor details; issue visitor badge; host notified via app; badge returned on exit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Security + Reception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 Route Assignment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opt-in during admission / annual renewal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Assign child to nearest pickup point; notify parent + driver; generate route card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In-charge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 Tracking — Real-time GPS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 trip start (morning pickup / evening drop)</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Auto-notify parents of expected delay; Transport In-charge calls driver; if unreachable &gt;15 min, escalate to Branch Head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In-charge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 Missing Child Alert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 arrives at school / drop point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Trigger P0 alert: Branch Head + Transport In-charge + Parent + Driver; halt bus; conduct physical search</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In-charge + Branch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Morning Health Check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arrival at classroom</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Move child to health room; notify parent within 5 min; record observation in health log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Health Attendant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Meal Allergy Check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meal preparation / serving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allergen-safe meal list per class; kitchen gets allergy-aware menu; serve alternative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Kitchen In-charge + Teacher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Nap Time Supervision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nap time slot (post-lunch)</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Assign supervisor; conduct visual check every 10 min; record nap quality in daily sheet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Nap Supervisor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 Escalation Matrix</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Any incident reported (injury, illness, behavioral, safety)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Auto-route to appropriate escalation level; incident report generated; mandatory follow-up within 24 hours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Branch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Photo Consent for Marketing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photo captured for marketing/social media</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Flag photos with consent status; AI face-blur applied for non-consenting children in batch photos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Marketing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Timeline Push to Parent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Each major daily activity completion (arrival, meal, activity, nap, pickup)</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Auto-push timeline entry to parent app with timestamp, photo (if consent), activity description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Food Sample Retention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Each meal served (breakfast, lunch, snack)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Auto-label sample with date/meal/quantity; dispose after 48 hours; log retention + disposal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Kitchen In-charge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Washroom Assistance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Child requests washroom break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Assign staff per age group; log washroom visits in daily sheet; monitor frequency for health issues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Care Staff</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CCTV Coverage and Retention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school operations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Continuous recording; motion-detection alerts in restricted areas; auto-overwrite after 90 days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IT</w:t>
            </w:r>
          </w:p>
        </w:tc>
      </w:tr>
    </w:tbl>
    <w:p>
      <w:pPr>
        <w:spacing w:after="0" w:before="200"/>
      </w:pPr>
    </w:p>
    <w:p>
      <w:pPr>
        <w:pStyle w:val="Heading2"/>
        <w:spacing w:after="160" w:before="280" w:line="312"/>
      </w:pPr>
      <w:bookmarkStart w:id="100051" w:name="_Toc100051"/>
      <w:r>
        <w:rPr>
          <w:rFonts w:ascii="Calibri" w:cs="Nirmala UI" w:eastAsia="Calibri"/>
          <w:b/>
          <w:bCs/>
          <w:color w:val="0B1C2C"/>
          <w:sz w:val="28"/>
          <w:szCs w:val="28"/>
        </w:rPr>
        <w:t xml:space="preserve">4.2 Detailed Rule Cards — Operational Rules</w:t>
      </w:r>
      <w:bookmarkEnd w:id="100051"/>
    </w:p>
    <w:p>
      <w:pPr>
        <w:pStyle w:val="Heading3"/>
        <w:spacing w:after="120" w:before="220" w:line="312"/>
      </w:pPr>
      <w:bookmarkStart w:id="100052" w:name="_Toc100052"/>
      <w:r>
        <w:rPr>
          <w:rFonts w:ascii="Calibri" w:cs="Nirmala UI" w:eastAsia="Calibri"/>
          <w:b/>
          <w:bCs/>
          <w:color w:val="529286"/>
          <w:sz w:val="24"/>
          <w:szCs w:val="24"/>
        </w:rPr>
        <w:t xml:space="preserve">R-OPS-001 — Authorized Pickup Person List</w:t>
      </w:r>
      <w:bookmarkEnd w:id="1000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Pickup Authorization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Authorized Pickup Person 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enrollment / Parent app onboarding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authorized_pickup_count &gt; 4 THEN block additional entries; each pickup person must have photo + ID proof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max 4 authorized pickups per child; store photos + ID proof in encrypted 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Court-ordered guardianship: additional entries with legal documentation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 (Child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POCSO §19 (child safety reporting)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ADR-015</w:t>
            </w:r>
          </w:p>
        </w:tc>
      </w:tr>
    </w:tbl>
    <w:p>
      <w:pPr>
        <w:spacing w:after="0" w:before="120"/>
      </w:pPr>
    </w:p>
    <w:p>
      <w:pPr>
        <w:pStyle w:val="Heading3"/>
        <w:spacing w:after="120" w:before="220" w:line="312"/>
      </w:pPr>
      <w:bookmarkStart w:id="100053" w:name="_Toc100053"/>
      <w:r>
        <w:rPr>
          <w:rFonts w:ascii="Calibri" w:cs="Nirmala UI" w:eastAsia="Calibri"/>
          <w:b/>
          <w:bCs/>
          <w:color w:val="529286"/>
          <w:sz w:val="24"/>
          <w:szCs w:val="24"/>
        </w:rPr>
        <w:t xml:space="preserve">R-OPS-002 — Unauthorized Pickup Block</w:t>
      </w:r>
      <w:bookmarkEnd w:id="1000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Pickup Authorization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Unauthorized Pickup Block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Person arrives for child pickup not in authorized 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pickup_person_id NOT IN child.authorized_pickup_list THEN block release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Hold child in supervision area; call parent for authorization; if confirmed via parent app OTP, allow pickup with photo capture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Police/emergency services pickup: with written documentation + Branch Head presence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ADR-015</w:t>
            </w:r>
          </w:p>
        </w:tc>
      </w:tr>
    </w:tbl>
    <w:p>
      <w:pPr>
        <w:spacing w:after="0" w:before="120"/>
      </w:pPr>
    </w:p>
    <w:p>
      <w:pPr>
        <w:pStyle w:val="Heading3"/>
        <w:spacing w:after="120" w:before="220" w:line="312"/>
      </w:pPr>
      <w:bookmarkStart w:id="100054" w:name="_Toc100054"/>
      <w:r>
        <w:rPr>
          <w:rFonts w:ascii="Calibri" w:cs="Nirmala UI" w:eastAsia="Calibri"/>
          <w:b/>
          <w:bCs/>
          <w:color w:val="529286"/>
          <w:sz w:val="24"/>
          <w:szCs w:val="24"/>
        </w:rPr>
        <w:t xml:space="preserve">R-OPS-003 — Late Pickup Fee</w:t>
      </w:r>
      <w:bookmarkEnd w:id="1000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Pickup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Late Pickup Fee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picked up after school closing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pickup_time &gt; school_close_time + 15 min THEN charge ₹100 per 30 min late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Auto-generate late pickup invoice; notify parent; recurring late (&gt;3 times/quarter) triggers meeting with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emergency (with proof): fee waived; traffic conditions: first-time grace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55" w:name="_Toc100055"/>
      <w:r>
        <w:rPr>
          <w:rFonts w:ascii="Calibri" w:cs="Nirmala UI" w:eastAsia="Calibri"/>
          <w:b/>
          <w:bCs/>
          <w:color w:val="529286"/>
          <w:sz w:val="24"/>
          <w:szCs w:val="24"/>
        </w:rPr>
        <w:t xml:space="preserve">R-OPS-004 — Arrival Cutoff Time</w:t>
      </w:r>
      <w:bookmarkEnd w:id="1000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Arrival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Arrival Cutoff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arrival at school gate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arrival_time &gt; school_start_time + 30 min THEN mark 'Late Arrival' in 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Allow entry with late pass; log reason (parent input); recurring late (&gt;3/week) triggers parent meeting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appointment: late arrival excused with doctor's note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56" w:name="_Toc100056"/>
      <w:r>
        <w:rPr>
          <w:rFonts w:ascii="Calibri" w:cs="Nirmala UI" w:eastAsia="Calibri"/>
          <w:b/>
          <w:bCs/>
          <w:color w:val="529286"/>
          <w:sz w:val="24"/>
          <w:szCs w:val="24"/>
        </w:rPr>
        <w:t xml:space="preserve">R-OPS-005 — Attendance Threshold for Promotion</w:t>
      </w:r>
      <w:bookmarkEnd w:id="1000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 Threshold for Promotion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promotion cycle (March-April)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annual_attendance &lt; 75% THEN not eligible for auto-promotion; case review by Principal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Flag for review; require parent meeting + remedial plan; conditional promotion with attendance improvement plan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condition with hospital certificate: threshold relaxed to 60%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§16 (no expulsion until elementary)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57" w:name="_Toc100057"/>
      <w:r>
        <w:rPr>
          <w:rFonts w:ascii="Calibri" w:cs="Nirmala UI" w:eastAsia="Calibri"/>
          <w:b/>
          <w:bCs/>
          <w:color w:val="529286"/>
          <w:sz w:val="24"/>
          <w:szCs w:val="24"/>
        </w:rPr>
        <w:t xml:space="preserve">R-OPS-006 — Attendance Marking Window</w:t>
      </w:r>
      <w:bookmarkEnd w:id="1000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Attendance Marking Window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school session start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teacher NOT marked attendance by start_time + 30 min THEN system escalation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Send reminder to teacher; after 60 min, escalate to Branch Admin to mark 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Substitute teacher scenario: substitute responsible for marking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§4.4.2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58" w:name="_Toc100058"/>
      <w:r>
        <w:rPr>
          <w:rFonts w:ascii="Calibri" w:cs="Nirmala UI" w:eastAsia="Calibri"/>
          <w:b/>
          <w:bCs/>
          <w:color w:val="529286"/>
          <w:sz w:val="24"/>
          <w:szCs w:val="24"/>
        </w:rPr>
        <w:t xml:space="preserve">R-OPS-007 — Mid-Day Exit Gate Pass</w:t>
      </w:r>
      <w:bookmarkEnd w:id="1000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Gate Pass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Mid-Day Exit Gate Pass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requests mid-day child pickup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parent_request_received AND parent_is_authorized_pickup THEN issue gate pass with reason code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digital gate pass; teacher releases child; security logs exit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Unauthorized person: denied; emergency medical: with Branch Head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Security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59" w:name="_Toc100059"/>
      <w:r>
        <w:rPr>
          <w:rFonts w:ascii="Calibri" w:cs="Nirmala UI" w:eastAsia="Calibri"/>
          <w:b/>
          <w:bCs/>
          <w:color w:val="529286"/>
          <w:sz w:val="24"/>
          <w:szCs w:val="24"/>
        </w:rPr>
        <w:t xml:space="preserve">R-OPS-008 — Visitor Logging</w:t>
      </w:r>
      <w:bookmarkEnd w:id="1000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Visitor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Visitor Logging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Visitor arrives at school gate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visitor_purpose = 'School Visit' THEN mandatory: photo + ID proof + purpose + host name + entry/exit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Capture visitor details; issue visitor badge; host notified via app; badge returned on exit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Regular service providers (vendors, school bus drivers) — pre-registered with annual badges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Security + Reception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§4.6; POSH Act §4 (visitor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§4; 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60" w:name="_Toc100060"/>
      <w:r>
        <w:rPr>
          <w:rFonts w:ascii="Calibri" w:cs="Nirmala UI" w:eastAsia="Calibri"/>
          <w:b/>
          <w:bCs/>
          <w:color w:val="529286"/>
          <w:sz w:val="24"/>
          <w:szCs w:val="24"/>
        </w:rPr>
        <w:t xml:space="preserve">R-OPS-009 — Bus Route Assignment</w:t>
      </w:r>
      <w:bookmarkEnd w:id="1000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Bus Route Assignment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 opt-in during admission / annual renewal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child_address_within_route_radius = TRUE AND seats_available = TRUE THEN assign route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Assign child to nearest pickup point; notify parent + driver; generate route card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needs child: priority routing + seat allocation near driver attendant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(address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ADR-018</w:t>
            </w:r>
          </w:p>
        </w:tc>
      </w:tr>
    </w:tbl>
    <w:p>
      <w:pPr>
        <w:spacing w:after="0" w:before="120"/>
      </w:pPr>
    </w:p>
    <w:p>
      <w:pPr>
        <w:pStyle w:val="Heading3"/>
        <w:spacing w:after="120" w:before="220" w:line="312"/>
      </w:pPr>
      <w:bookmarkStart w:id="100061" w:name="_Toc100061"/>
      <w:r>
        <w:rPr>
          <w:rFonts w:ascii="Calibri" w:cs="Nirmala UI" w:eastAsia="Calibri"/>
          <w:b/>
          <w:bCs/>
          <w:color w:val="529286"/>
          <w:sz w:val="24"/>
          <w:szCs w:val="24"/>
        </w:rPr>
        <w:t xml:space="preserve">R-OPS-010 — Bus Tracking — Real-time GPS</w:t>
      </w:r>
      <w:bookmarkEnd w:id="1000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Bus Tracking — Real-time GPS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Bus trip start (morning pickup / evening drop)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gps_signal_lost &gt; 5 min THEN alert Transport In-charge + parent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Auto-notify parents of expected delay; Transport In-charge calls driver; if unreachable &gt;15 min, escalate to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Tunnel/poor signal areas: 15-min grace before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§4.7.2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ADR-018</w:t>
            </w:r>
          </w:p>
        </w:tc>
      </w:tr>
    </w:tbl>
    <w:p>
      <w:pPr>
        <w:spacing w:after="0" w:before="120"/>
      </w:pPr>
    </w:p>
    <w:p>
      <w:pPr>
        <w:pStyle w:val="Heading3"/>
        <w:spacing w:after="120" w:before="220" w:line="312"/>
      </w:pPr>
      <w:bookmarkStart w:id="100062" w:name="_Toc100062"/>
      <w:r>
        <w:rPr>
          <w:rFonts w:ascii="Calibri" w:cs="Nirmala UI" w:eastAsia="Calibri"/>
          <w:b/>
          <w:bCs/>
          <w:color w:val="529286"/>
          <w:sz w:val="24"/>
          <w:szCs w:val="24"/>
        </w:rPr>
        <w:t xml:space="preserve">R-OPS-011 — Bus Missing Child Alert</w:t>
      </w:r>
      <w:bookmarkEnd w:id="1000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Bus Missing Child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Bus arrives at school / drop point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child_marked_on_bus = TRUE AND child_not_present_at_arrival = TRUE THEN immediate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Trigger P0 alert: Branch Head + Transport In-charge + Parent + Driver; halt bus; conduct physical search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safety rule, no exceptions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 In-charge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§4.7.3 (POCSO-aligned)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ADR-018</w:t>
            </w:r>
          </w:p>
        </w:tc>
      </w:tr>
    </w:tbl>
    <w:p>
      <w:pPr>
        <w:spacing w:after="0" w:before="120"/>
      </w:pPr>
    </w:p>
    <w:p>
      <w:pPr>
        <w:pStyle w:val="Heading3"/>
        <w:spacing w:after="120" w:before="220" w:line="312"/>
      </w:pPr>
      <w:bookmarkStart w:id="100063" w:name="_Toc100063"/>
      <w:r>
        <w:rPr>
          <w:rFonts w:ascii="Calibri" w:cs="Nirmala UI" w:eastAsia="Calibri"/>
          <w:b/>
          <w:bCs/>
          <w:color w:val="529286"/>
          <w:sz w:val="24"/>
          <w:szCs w:val="24"/>
        </w:rPr>
        <w:t xml:space="preserve">R-OPS-012 — Morning Health Check</w:t>
      </w:r>
      <w:bookmarkEnd w:id="1000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Health Check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Morning Health Check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arrival at classroom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child_showing_symptoms [fever, rash, contagious signs] THEN isolate + call parent for pickup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Move child to health room; notify parent within 5 min; record observation in health log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Chronic conditions (asthma, allergies) with medication plan: child stays with monitoring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Health Attendant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§4.8; FSSR 2011 (food handling proximity)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DPDP §4 (health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64" w:name="_Toc100064"/>
      <w:r>
        <w:rPr>
          <w:rFonts w:ascii="Calibri" w:cs="Nirmala UI" w:eastAsia="Calibri"/>
          <w:b/>
          <w:bCs/>
          <w:color w:val="529286"/>
          <w:sz w:val="24"/>
          <w:szCs w:val="24"/>
        </w:rPr>
        <w:t xml:space="preserve">R-OPS-013 — Meal Allergy Check</w:t>
      </w:r>
      <w:bookmarkEnd w:id="1000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Meals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Meal Allergy Check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meal preparation / serving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child_allergy_list intersects today_meal_ingredients THEN allergen-safe alternative meal served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allergen-safe meal list per class; kitchen gets allergy-aware menu; serve alternative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allergy rule, no exceptions (life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Kitchen In-charge +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§4.9; FSSR 2011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65" w:name="_Toc100065"/>
      <w:r>
        <w:rPr>
          <w:rFonts w:ascii="Calibri" w:cs="Nirmala UI" w:eastAsia="Calibri"/>
          <w:b/>
          <w:bCs/>
          <w:color w:val="529286"/>
          <w:sz w:val="24"/>
          <w:szCs w:val="24"/>
        </w:rPr>
        <w:t xml:space="preserve">R-OPS-014 — Nap Time Supervision</w:t>
      </w:r>
      <w:bookmarkEnd w:id="1000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Nap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Nap Time Supervision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nap time slot (post-lunch)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child_age &lt; 4 years AND nap_opted = TRUE THEN mandatory supervised nap; supervisor:child ratio 1:8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Assign supervisor; conduct visual check every 10 min; record nap quality in daily sheet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refuses nap: quiet activity alternative with supervisor monitoring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Nap Supervisor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66" w:name="_Toc100066"/>
      <w:r>
        <w:rPr>
          <w:rFonts w:ascii="Calibri" w:cs="Nirmala UI" w:eastAsia="Calibri"/>
          <w:b/>
          <w:bCs/>
          <w:color w:val="529286"/>
          <w:sz w:val="24"/>
          <w:szCs w:val="24"/>
        </w:rPr>
        <w:t xml:space="preserve">R-OPS-015 — Incident Escalation Matrix</w:t>
      </w:r>
      <w:bookmarkEnd w:id="1000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Incidents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Incident Escalation Matrix</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Any incident reported (injury, illness, behavioral,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severity = LOW (minor scratch) THEN teacher logs; IF MEDIUM (minor injury) THEN Branch Admin + parent notified; IF HIGH (hospital) THEN Branch Head + Director + parent immediate 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Auto-route to appropriate escalation level; incident report generated; mandatory follow-up within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incident reporting mandatory, no suppression allowed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§4.11; 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 DPDP §4 (incident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ADR-015</w:t>
            </w:r>
          </w:p>
        </w:tc>
      </w:tr>
    </w:tbl>
    <w:p>
      <w:pPr>
        <w:spacing w:after="0" w:before="120"/>
      </w:pPr>
    </w:p>
    <w:p>
      <w:pPr>
        <w:pStyle w:val="Heading3"/>
        <w:spacing w:after="120" w:before="220" w:line="312"/>
      </w:pPr>
      <w:bookmarkStart w:id="100067" w:name="_Toc100067"/>
      <w:r>
        <w:rPr>
          <w:rFonts w:ascii="Calibri" w:cs="Nirmala UI" w:eastAsia="Calibri"/>
          <w:b/>
          <w:bCs/>
          <w:color w:val="529286"/>
          <w:sz w:val="24"/>
          <w:szCs w:val="24"/>
        </w:rPr>
        <w:t xml:space="preserve">R-OPS-016 — Photo Consent for Marketing</w:t>
      </w:r>
      <w:bookmarkEnd w:id="1000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Consent for Marketing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photo captured for marketing/social media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parent_marketing_consent = FALSE THEN child's face auto-blurred in marketing materials; class photos OK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Flag photos with consent status; AI face-blur applied for non-consenting children in batch photos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Marketing consent can be withdrawn anytime via parent app; takes effect within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Marketing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§11, §21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ADR-015</w:t>
            </w:r>
          </w:p>
        </w:tc>
      </w:tr>
    </w:tbl>
    <w:p>
      <w:pPr>
        <w:spacing w:after="0" w:before="120"/>
      </w:pPr>
    </w:p>
    <w:p>
      <w:pPr>
        <w:pStyle w:val="Heading3"/>
        <w:spacing w:after="120" w:before="220" w:line="312"/>
      </w:pPr>
      <w:bookmarkStart w:id="100068" w:name="_Toc100068"/>
      <w:r>
        <w:rPr>
          <w:rFonts w:ascii="Calibri" w:cs="Nirmala UI" w:eastAsia="Calibri"/>
          <w:b/>
          <w:bCs/>
          <w:color w:val="529286"/>
          <w:sz w:val="24"/>
          <w:szCs w:val="24"/>
        </w:rPr>
        <w:t xml:space="preserve">R-OPS-017 — Daily Timeline Push to Parent</w:t>
      </w:r>
      <w:bookmarkEnd w:id="10006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Timeline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Timeline Push to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Each major daily activity completion (arrival, meal, activity, nap, pickup)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activity_completed = TRUE AND parent_push_enabled = TRUE THEN push timeline entry within 5 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Auto-push timeline entry to parent app with timestamp, photo (if consent), activity description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Network failure: timeline cached, pushed on reconnection; no data loss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(parental access to child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69" w:name="_Toc100069"/>
      <w:r>
        <w:rPr>
          <w:rFonts w:ascii="Calibri" w:cs="Nirmala UI" w:eastAsia="Calibri"/>
          <w:b/>
          <w:bCs/>
          <w:color w:val="529286"/>
          <w:sz w:val="24"/>
          <w:szCs w:val="24"/>
        </w:rPr>
        <w:t xml:space="preserve">R-OPS-018 — Food Sample Retention</w:t>
      </w:r>
      <w:bookmarkEnd w:id="1000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Food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Food Sample Retention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Each meal served (breakfast, lunch, snack)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meal_served = TRUE THEN retain sample (50g) for 48 hours in refrigerated storage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Auto-label sample with date/meal/quantity; dispose after 48 hours; log retention + disposal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FSSAI mandatory rule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Kitchen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§4; FSSAI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70" w:name="_Toc100070"/>
      <w:r>
        <w:rPr>
          <w:rFonts w:ascii="Calibri" w:cs="Nirmala UI" w:eastAsia="Calibri"/>
          <w:b/>
          <w:bCs/>
          <w:color w:val="529286"/>
          <w:sz w:val="24"/>
          <w:szCs w:val="24"/>
        </w:rPr>
        <w:t xml:space="preserve">R-OPS-019 — Washroom Assistance</w:t>
      </w:r>
      <w:bookmarkEnd w:id="1000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Washroom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Washroom Assistance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requests washroom break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child_age &lt; 3.5 years THEN mandatory staff assistance; IF 3.5-5 years THEN staff escort to door; IF &gt; 5 years THEN independent with periodic check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Assign staff per age group; log washroom visits in daily sheet; monitor frequency for health issues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needs child: one-on-one assistance irrespective of 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Care Staff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 (child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w:t>
            </w:r>
          </w:p>
        </w:tc>
      </w:tr>
    </w:tbl>
    <w:p>
      <w:pPr>
        <w:spacing w:after="0" w:before="120"/>
      </w:pPr>
    </w:p>
    <w:p>
      <w:pPr>
        <w:pStyle w:val="Heading3"/>
        <w:spacing w:after="120" w:before="220" w:line="312"/>
      </w:pPr>
      <w:bookmarkStart w:id="100071" w:name="_Toc100071"/>
      <w:r>
        <w:rPr>
          <w:rFonts w:ascii="Calibri" w:cs="Nirmala UI" w:eastAsia="Calibri"/>
          <w:b/>
          <w:bCs/>
          <w:color w:val="529286"/>
          <w:sz w:val="24"/>
          <w:szCs w:val="24"/>
        </w:rPr>
        <w:t xml:space="preserve">R-OPS-020 — CCTV Coverage and Retention</w:t>
      </w:r>
      <w:bookmarkEnd w:id="1000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R-OPS-020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CCTV</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CCTV Coverage and Retention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school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area IN [classroom, corridor, gate, playground, kitchen] THEN mandatory CCTV coverage; retention = 90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Continuous recording; motion-detection alerts in restricted areas; auto-overwrite after 90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Washrooms, changing rooms: NO cameras (POCSO/privacy law)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§4.15; NBC 2016; POSH Act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§4; DPDP §4; 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ADR-015</w:t>
            </w:r>
          </w:p>
        </w:tc>
      </w:tr>
    </w:tbl>
    <w:p>
      <w:pPr>
        <w:spacing w:after="0" w:before="120"/>
      </w:pPr>
    </w:p>
    <w:p>
      <w:pPr>
        <w:pStyle w:val="Heading1"/>
        <w:spacing w:after="200" w:before="360" w:line="312"/>
      </w:pPr>
      <w:bookmarkStart w:id="100072" w:name="_Toc100072"/>
      <w:r>
        <w:rPr>
          <w:rFonts w:ascii="Calibri" w:cs="Nirmala UI" w:eastAsia="Calibri"/>
          <w:b/>
          <w:bCs/>
          <w:color w:val="0B1C2C"/>
          <w:sz w:val="32"/>
          <w:szCs w:val="32"/>
        </w:rPr>
        <w:t xml:space="preserve">5. Academic Rules</w:t>
      </w:r>
      <w:bookmarkEnd w:id="100072"/>
    </w:p>
    <w:p>
      <w:pPr>
        <w:spacing w:after="160" w:before="0" w:line="312"/>
        <w:jc w:val="both"/>
      </w:pPr>
      <w:r>
        <w:rPr>
          <w:rFonts w:ascii="Calibri" w:cs="Nirmala UI" w:eastAsia="Calibri"/>
          <w:color w:val="000000"/>
          <w:sz w:val="22"/>
          <w:szCs w:val="22"/>
        </w:rPr>
        <w:t xml:space="preserve">Academic rules govern curriculum planning, milestone assessment, observation recording frequency, report card generation, आणि promotion criteria. ह्या rules चा primary goal म्हणजे learning outcome consistency across teachers आणि branches. NEP 2020 ECCE curriculum framework आणि age-appropriate milestone guidelines (WHO/CDC Early Childhood Development) यांच्या आधारे rules design केल्या आहेत.</w:t>
      </w:r>
    </w:p>
    <w:p>
      <w:pPr>
        <w:spacing w:after="160" w:before="0" w:line="312"/>
        <w:jc w:val="both"/>
      </w:pPr>
      <w:r>
        <w:rPr>
          <w:rFonts w:ascii="Calibri" w:cs="Nirmala UI" w:eastAsia="Calibri"/>
          <w:color w:val="000000"/>
          <w:sz w:val="22"/>
          <w:szCs w:val="22"/>
        </w:rPr>
        <w:t xml:space="preserve">ह्या category मध्ये 18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073" w:name="_Toc100073"/>
      <w:r>
        <w:rPr>
          <w:rFonts w:ascii="Calibri" w:cs="Nirmala UI" w:eastAsia="Calibri"/>
          <w:b/>
          <w:bCs/>
          <w:color w:val="0B1C2C"/>
          <w:sz w:val="28"/>
          <w:szCs w:val="28"/>
        </w:rPr>
        <w:t xml:space="preserve">5.1 Summary Table — Academic Rules</w:t>
      </w:r>
      <w:bookmarkEnd w:id="1000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Theme Rotation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 year planning (April)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Auto-create theme calendar; each theme duration 3-4 weeks; activities linked to theme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 Coordinator + Principal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Weekly Lesson Plan Submission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Friday end-of-day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Send reminder Friday 5 PM; escalate to Coordinator Saturday 10 AM; Coordinator prepares default plan if not received by Saturday 5 PM</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Activity Slots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school day start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minimum activities per day; system warns if teacher marks fewer activities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 Recording Frequency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observation window</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Friday summary: list of children with missing observations; teacher must complete by Saturday EOD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 Quality Check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 saved by teacher</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Prompt teacher to expand observation; weekly review by Coordinator; recurring low-quality triggers coaching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Milestone Assessment Frequency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milestone cycle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assessment templates per age group; teachers complete within 2 weeks; parents get milestone report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Milestone Delay Alert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Milestone assessment completion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Auto-flag; parent-teacher meeting scheduled within 14 days; if developmental concern, recommend specialist assessment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Principal + Parent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Portfolio Update Cadence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Monthly portfolio cycle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Auto-compile portfolio entries (observations, photos, artwork, milestone progress); share with parent via app</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System (Automated)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 Card Generation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Term end (October + 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AI-assisted draft (combines observations, milestones, activities); teacher review + edit; parent notification + app push</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Principal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 Card Approval Workflow</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submits report card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approval workflow; locked once approved; parent release after final approval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 + Principal</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Promotion Criteria</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promotion cycle (March-April)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Auto-promote; update student record; notify parent; assign to next class section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Teacher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Age-Based Class Cap</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Promotion cycle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Flag for Principal review; parent meeting; may recommend transition to mainstream school (Sr.KG → Grade 1)</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Parent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PTM Frequency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PTM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Auto-schedule PTM; parent invites via app + SMS; teacher prepares child progress summary; PTM attendance logged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Remedial Program Trigger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Milestone assessment OR teacher observation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Auto-enroll in 4-week remedial track; weekly progress monitoring; specialist consultation if no improvement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Special Educator + Parent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Outdoor Play Duration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schedule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minimum outdoor time in daily schedule; if weather prevents, indoor gross-motor activities substitute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Activity Participation Tracking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Each activity completion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Prompt teacher to log reason (mood, health, social); if pattern persists, parent notification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Curriculum Audit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End of academic year (April)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Committee meeting in May; revised curriculum approved by June; new theme calendar published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Academic Committee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Field Trip Safety Protocol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Field trip planned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Block trip if any criterion fails; generate permission slips; pre-trip safety briefing; post-trip report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Coordinator + Branch Head</w:t>
            </w:r>
          </w:p>
        </w:tc>
      </w:tr>
    </w:tbl>
    <w:p>
      <w:pPr>
        <w:spacing w:after="0" w:before="200"/>
      </w:pPr>
    </w:p>
    <w:p>
      <w:pPr>
        <w:pStyle w:val="Heading2"/>
        <w:spacing w:after="160" w:before="280" w:line="312"/>
      </w:pPr>
      <w:bookmarkStart w:id="100074" w:name="_Toc100074"/>
      <w:r>
        <w:rPr>
          <w:rFonts w:ascii="Calibri" w:cs="Nirmala UI" w:eastAsia="Calibri"/>
          <w:b/>
          <w:bCs/>
          <w:color w:val="0B1C2C"/>
          <w:sz w:val="28"/>
          <w:szCs w:val="28"/>
        </w:rPr>
        <w:t xml:space="preserve">5.2 Detailed Rule Cards — Academic Rules</w:t>
      </w:r>
      <w:bookmarkEnd w:id="100074"/>
    </w:p>
    <w:p>
      <w:pPr>
        <w:pStyle w:val="Heading3"/>
        <w:spacing w:after="120" w:before="220" w:line="312"/>
      </w:pPr>
      <w:bookmarkStart w:id="100075" w:name="_Toc100075"/>
      <w:r>
        <w:rPr>
          <w:rFonts w:ascii="Calibri" w:cs="Nirmala UI" w:eastAsia="Calibri"/>
          <w:b/>
          <w:bCs/>
          <w:color w:val="529286"/>
          <w:sz w:val="24"/>
          <w:szCs w:val="24"/>
        </w:rPr>
        <w:t xml:space="preserve">R-ACD-001 — Curriculum Theme Rotation</w:t>
      </w:r>
      <w:bookmarkEnd w:id="1000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Planning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Theme Rotation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 year planning (April)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class IN [Playgroup, Nursery, Jr.KG, Sr.KG] THEN minimum 12 themes per year (1 per month)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Auto-create theme calendar; each theme duration 3-4 weeks; activities linked to theme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Festival/special event months: theme adjusted to align with cultural context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 Coordinator + Principal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§6.1; NEP 2020 ECCE Framework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76" w:name="_Toc100076"/>
      <w:r>
        <w:rPr>
          <w:rFonts w:ascii="Calibri" w:cs="Nirmala UI" w:eastAsia="Calibri"/>
          <w:b/>
          <w:bCs/>
          <w:color w:val="529286"/>
          <w:sz w:val="24"/>
          <w:szCs w:val="24"/>
        </w:rPr>
        <w:t xml:space="preserve">R-ACD-002 — Weekly Lesson Plan Submission</w:t>
      </w:r>
      <w:bookmarkEnd w:id="1000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Weekly Planning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Weekly Lesson Plan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Friday end-of-day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teacher.lesson_plan_for_next_week NOT submitted by Friday 5 PM THEN escalation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Send reminder Friday 5 PM; escalate to Coordinator Saturday 10 AM; Coordinator prepares default plan if not received by Saturday 5 PM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Holiday week: deadline extended to next working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77" w:name="_Toc100077"/>
      <w:r>
        <w:rPr>
          <w:rFonts w:ascii="Calibri" w:cs="Nirmala UI" w:eastAsia="Calibri"/>
          <w:b/>
          <w:bCs/>
          <w:color w:val="529286"/>
          <w:sz w:val="24"/>
          <w:szCs w:val="24"/>
        </w:rPr>
        <w:t xml:space="preserve">R-ACD-003 — Daily Activity Slots</w:t>
      </w:r>
      <w:bookmarkEnd w:id="1000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Activities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Activity Slots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school day start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class = Playgroup/Nursery THEN min 6 activity slots; IF Jr/Sr.KG THEN min 8 slots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minimum activities per day; system warns if teacher marks fewer activities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event days (sports day, festival): customized activity schedule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78" w:name="_Toc100078"/>
      <w:r>
        <w:rPr>
          <w:rFonts w:ascii="Calibri" w:cs="Nirmala UI" w:eastAsia="Calibri"/>
          <w:b/>
          <w:bCs/>
          <w:color w:val="529286"/>
          <w:sz w:val="24"/>
          <w:szCs w:val="24"/>
        </w:rPr>
        <w:t xml:space="preserve">R-ACD-004 — Observation Recording Frequency</w:t>
      </w:r>
      <w:bookmarkEnd w:id="1000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 Recording Frequency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observation window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teacher NOT recorded min 1 observation per child per week THEN system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Friday summary: list of children with missing observations; teacher must complete by Saturday EOD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absent &gt;3 days in week: observation waived for that week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§6.4; NEP 2020 ECCE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79" w:name="_Toc100079"/>
      <w:r>
        <w:rPr>
          <w:rFonts w:ascii="Calibri" w:cs="Nirmala UI" w:eastAsia="Calibri"/>
          <w:b/>
          <w:bCs/>
          <w:color w:val="529286"/>
          <w:sz w:val="24"/>
          <w:szCs w:val="24"/>
        </w:rPr>
        <w:t xml:space="preserve">R-ACD-005 — Observation Quality Check</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 Quality Check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Observation saved by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observation_text_length &lt; 20 chars OR observation_text = 'Good'/'Fine' THEN flag as low-quality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Prompt teacher to expand observation; weekly review by Coordinator; recurring low-quality triggers coaching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AI Observation Assistant: teacher can accept AI-suggested expansion (with edit) — auto-qualifies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§6.4.2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 ADR-020</w:t>
            </w:r>
          </w:p>
        </w:tc>
      </w:tr>
    </w:tbl>
    <w:p>
      <w:pPr>
        <w:spacing w:after="0" w:before="120"/>
      </w:pPr>
    </w:p>
    <w:p>
      <w:pPr>
        <w:pStyle w:val="Heading3"/>
        <w:spacing w:after="120" w:before="220" w:line="312"/>
      </w:pPr>
      <w:bookmarkStart w:id="100080" w:name="_Toc100080"/>
      <w:r>
        <w:rPr>
          <w:rFonts w:ascii="Calibri" w:cs="Nirmala UI" w:eastAsia="Calibri"/>
          <w:b/>
          <w:bCs/>
          <w:color w:val="529286"/>
          <w:sz w:val="24"/>
          <w:szCs w:val="24"/>
        </w:rPr>
        <w:t xml:space="preserve">R-ACD-006 — Milestone Assessment Frequency</w:t>
      </w:r>
      <w:bookmarkEnd w:id="1000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Milestone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Milestone Assessment Frequency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milestone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quarter_end = TRUE THEN mandatory milestone assessment for all enrolled children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assessment templates per age group; teachers complete within 2 weeks; parents get milestone report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enrolled &lt;30 days in quarter: assessment deferred to next quarter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§6.5; WHO/CDC ECD Milestones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1" w:name="_Toc100081"/>
      <w:r>
        <w:rPr>
          <w:rFonts w:ascii="Calibri" w:cs="Nirmala UI" w:eastAsia="Calibri"/>
          <w:b/>
          <w:bCs/>
          <w:color w:val="529286"/>
          <w:sz w:val="24"/>
          <w:szCs w:val="24"/>
        </w:rPr>
        <w:t xml:space="preserve">R-ACD-007 — Milestone Delay Alert</w:t>
      </w:r>
      <w:bookmarkEnd w:id="1000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Milestone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Milestone Delay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Milestone assessment completion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child_milestone_score &lt; 50th percentile for age THEN flag for monitoring; IF &lt;25th percentile THEN developmental concern flag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Auto-flag; parent-teacher meeting scheduled within 14 days; if developmental concern, recommend specialist assessment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Premature birth / known developmental history: calibrated milestones per pediatrician guidance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Principal +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§6.5.2; WHO ECD Milestones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RPWD Act 2016 (early intervention)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2" w:name="_Toc100082"/>
      <w:r>
        <w:rPr>
          <w:rFonts w:ascii="Calibri" w:cs="Nirmala UI" w:eastAsia="Calibri"/>
          <w:b/>
          <w:bCs/>
          <w:color w:val="529286"/>
          <w:sz w:val="24"/>
          <w:szCs w:val="24"/>
        </w:rPr>
        <w:t xml:space="preserve">R-ACD-008 — Portfolio Update Cadence</w:t>
      </w:r>
      <w:bookmarkEnd w:id="1000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Portfolio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Portfolio Update Cadence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Monthly portfolio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month_end = TRUE THEN min 4 portfolio entries per child (1 per week)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Auto-compile portfolio entries (observations, photos, artwork, milestone progress); share with parent via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absent &gt;50% in month: portfolio reflects available entries with explanatory note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(parental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3" w:name="_Toc100083"/>
      <w:r>
        <w:rPr>
          <w:rFonts w:ascii="Calibri" w:cs="Nirmala UI" w:eastAsia="Calibri"/>
          <w:b/>
          <w:bCs/>
          <w:color w:val="529286"/>
          <w:sz w:val="24"/>
          <w:szCs w:val="24"/>
        </w:rPr>
        <w:t xml:space="preserve">R-ACD-009 — Report Card Generation Cycle</w:t>
      </w:r>
      <w:bookmarkEnd w:id="1000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Report Card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Report Card Generation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Term end (October + 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term_end = TRUE THEN generate report card for every active child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AI-assisted draft (combines observations, milestones, activities); teacher review + edit; parent notification + app push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enrolled &lt;60 days in term: abbreviated report card with note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Principal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 ADR-020</w:t>
            </w:r>
          </w:p>
        </w:tc>
      </w:tr>
    </w:tbl>
    <w:p>
      <w:pPr>
        <w:spacing w:after="0" w:before="120"/>
      </w:pPr>
    </w:p>
    <w:p>
      <w:pPr>
        <w:pStyle w:val="Heading3"/>
        <w:spacing w:after="120" w:before="220" w:line="312"/>
      </w:pPr>
      <w:bookmarkStart w:id="100084" w:name="_Toc100084"/>
      <w:r>
        <w:rPr>
          <w:rFonts w:ascii="Calibri" w:cs="Nirmala UI" w:eastAsia="Calibri"/>
          <w:b/>
          <w:bCs/>
          <w:color w:val="529286"/>
          <w:sz w:val="24"/>
          <w:szCs w:val="24"/>
        </w:rPr>
        <w:t xml:space="preserve">R-ACD-010 — Report Card Approval Workflow</w:t>
      </w:r>
      <w:bookmarkEnd w:id="1000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Report Card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Report Card Approval Workflow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submits report card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class = Playgroup/Nursery THEN Coordinator approval; IF Jr/Sr.KG THEN Coordinator + Principal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approval workflow; locked once approved; parent release after final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Disagreement on assessment: teacher can request re-review with documented rationale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 + Principal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§6.7.2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5" w:name="_Toc100085"/>
      <w:r>
        <w:rPr>
          <w:rFonts w:ascii="Calibri" w:cs="Nirmala UI" w:eastAsia="Calibri"/>
          <w:b/>
          <w:bCs/>
          <w:color w:val="529286"/>
          <w:sz w:val="24"/>
          <w:szCs w:val="24"/>
        </w:rPr>
        <w:t xml:space="preserve">R-ACD-011 — Promotion Criteria</w:t>
      </w:r>
      <w:bookmarkEnd w:id="1000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Promotion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Promotion Criteria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promotion cycle (March-April)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annual_attendance &gt;= 75% AND milestone_score &gt;= 50th percentile AND fee_clearance = TRUE THEN auto-promote to next class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Auto-promote; update student record; notify parent; assign to next class section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Fails any criterion: case review by Principal; conditional promotion with improvement plan OR retention (RTE §16 prohibits expulsion)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§6.8; RTE §16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6" w:name="_Toc100086"/>
      <w:r>
        <w:rPr>
          <w:rFonts w:ascii="Calibri" w:cs="Nirmala UI" w:eastAsia="Calibri"/>
          <w:b/>
          <w:bCs/>
          <w:color w:val="529286"/>
          <w:sz w:val="24"/>
          <w:szCs w:val="24"/>
        </w:rPr>
        <w:t xml:space="preserve">R-ACD-012 — Age-Based Class Cap</w:t>
      </w:r>
      <w:bookmarkEnd w:id="1000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Promotion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Age-Based Class Cap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Promotion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promoted_child_age &gt; class_max_age + 1 year THEN discussion with parent for grade-appropriate placement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Flag for Principal review; parent meeting; may recommend transition to mainstream school (Sr.KG → Grade 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needs child: continue in preschool with modified curriculum (RPWD Act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§6.8.2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RPWD Act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7" w:name="_Toc100087"/>
      <w:r>
        <w:rPr>
          <w:rFonts w:ascii="Calibri" w:cs="Nirmala UI" w:eastAsia="Calibri"/>
          <w:b/>
          <w:bCs/>
          <w:color w:val="529286"/>
          <w:sz w:val="24"/>
          <w:szCs w:val="24"/>
        </w:rPr>
        <w:t xml:space="preserve">R-ACD-013 — PTM Frequency</w:t>
      </w:r>
      <w:bookmarkEnd w:id="1000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Parent-Teacher Meeting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PTM Frequency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PTM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quarter_end = TRUE THEN mandatory PTM for all classes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Auto-schedule PTM; parent invites via app + SMS; teacher prepares child progress summary; PTM attendance logged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unable to attend: reschedule within 7 days; if 2+ missed PTMs, escalate to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8" w:name="_Toc100088"/>
      <w:r>
        <w:rPr>
          <w:rFonts w:ascii="Calibri" w:cs="Nirmala UI" w:eastAsia="Calibri"/>
          <w:b/>
          <w:bCs/>
          <w:color w:val="529286"/>
          <w:sz w:val="24"/>
          <w:szCs w:val="24"/>
        </w:rPr>
        <w:t xml:space="preserve">R-ACD-014 — Remedial Program Trigger</w:t>
      </w:r>
      <w:bookmarkEnd w:id="1000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Remedial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Remedial Program Trigger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Milestone assessment OR teacher observation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child_milestone_score &lt; 25th percentile OR teacher_flags_concern = TRUE THEN enroll in remedial program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Auto-enroll in 4-week remedial track; weekly progress monitoring; specialist consultation if no improvement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refusal: documented; child continues regular curriculum; quarterly reassessment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Special Educator +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§6.10; RPWD Act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RPWD Act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89" w:name="_Toc100089"/>
      <w:r>
        <w:rPr>
          <w:rFonts w:ascii="Calibri" w:cs="Nirmala UI" w:eastAsia="Calibri"/>
          <w:b/>
          <w:bCs/>
          <w:color w:val="529286"/>
          <w:sz w:val="24"/>
          <w:szCs w:val="24"/>
        </w:rPr>
        <w:t xml:space="preserve">R-ACD-015 — Outdoor Play Duration</w:t>
      </w:r>
      <w:bookmarkEnd w:id="1000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Outdoor Play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Outdoor Play Duration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schedule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class = Playgroup/Nursery THEN min 60 min outdoor; IF Jr/Sr.KG THEN min 90 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minimum outdoor time in daily schedule; if weather prevents, indoor gross-motor activities substitute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Air quality index &gt; 200 (poor): indoor alternatives; rain: indoor play area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§6.11; WHO Physical Activity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90" w:name="_Toc100090"/>
      <w:r>
        <w:rPr>
          <w:rFonts w:ascii="Calibri" w:cs="Nirmala UI" w:eastAsia="Calibri"/>
          <w:b/>
          <w:bCs/>
          <w:color w:val="529286"/>
          <w:sz w:val="24"/>
          <w:szCs w:val="24"/>
        </w:rPr>
        <w:t xml:space="preserve">R-ACD-016 — Activity Participation Tracking</w:t>
      </w:r>
      <w:bookmarkEnd w:id="1000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Activity Assessment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Activity Participation Tracking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Each activity completion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child_participation_in_activity = FALSE for &gt;3 consecutive activities THEN teacher investigation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Prompt teacher to log reason (mood, health, social); if pattern persists, parent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new to school (&lt;2 weeks): grace period for adjustment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91" w:name="_Toc100091"/>
      <w:r>
        <w:rPr>
          <w:rFonts w:ascii="Calibri" w:cs="Nirmala UI" w:eastAsia="Calibri"/>
          <w:b/>
          <w:bCs/>
          <w:color w:val="529286"/>
          <w:sz w:val="24"/>
          <w:szCs w:val="24"/>
        </w:rPr>
        <w:t xml:space="preserve">R-ACD-017 — Annual Curriculum Audit</w:t>
      </w:r>
      <w:bookmarkEnd w:id="1000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Curriculum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End of academic year (April)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academic_year_end = TRUE THEN curriculum review committee evaluates theme effectiveness, milestone outcomes, parent feedback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Committee meeting in May; revised curriculum approved by June; new theme calendar published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Mid-year emergency revision allowed with Branch Head approval (e.g., pandemic-driven changes)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Academic Committee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§6.13; 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3"/>
        <w:spacing w:after="120" w:before="220" w:line="312"/>
      </w:pPr>
      <w:bookmarkStart w:id="100092" w:name="_Toc100092"/>
      <w:r>
        <w:rPr>
          <w:rFonts w:ascii="Calibri" w:cs="Nirmala UI" w:eastAsia="Calibri"/>
          <w:b/>
          <w:bCs/>
          <w:color w:val="529286"/>
          <w:sz w:val="24"/>
          <w:szCs w:val="24"/>
        </w:rPr>
        <w:t xml:space="preserve">R-ACD-018 — Field Trip Safety Protocol</w:t>
      </w:r>
      <w:bookmarkEnd w:id="1000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R-ACD-018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Field Trip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Field Trip Safety Protocol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Field trip planned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field_trip_planned = TRUE THEN mandatory: parent consent (per child), staff:child ratio 1:5, first aid kit, emergency contact 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trip if any criterion fails; generate permission slips; pre-trip safety briefing; post-trip report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safety rule, no exceptions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Coordinator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§6.14; 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w:t>
            </w:r>
          </w:p>
        </w:tc>
      </w:tr>
    </w:tbl>
    <w:p>
      <w:pPr>
        <w:spacing w:after="0" w:before="120"/>
      </w:pPr>
    </w:p>
    <w:p>
      <w:pPr>
        <w:pStyle w:val="Heading1"/>
        <w:spacing w:after="200" w:before="360" w:line="312"/>
      </w:pPr>
      <w:bookmarkStart w:id="100093" w:name="_Toc100093"/>
      <w:r>
        <w:rPr>
          <w:rFonts w:ascii="Calibri" w:cs="Nirmala UI" w:eastAsia="Calibri"/>
          <w:b/>
          <w:bCs/>
          <w:color w:val="0B1C2C"/>
          <w:sz w:val="32"/>
          <w:szCs w:val="32"/>
        </w:rPr>
        <w:t xml:space="preserve">6. Human Resources Rules</w:t>
      </w:r>
      <w:bookmarkEnd w:id="100093"/>
    </w:p>
    <w:p>
      <w:pPr>
        <w:spacing w:after="160" w:before="0" w:line="312"/>
        <w:jc w:val="both"/>
      </w:pPr>
      <w:r>
        <w:rPr>
          <w:rFonts w:ascii="Calibri" w:cs="Nirmala UI" w:eastAsia="Calibri"/>
          <w:color w:val="000000"/>
          <w:sz w:val="22"/>
          <w:szCs w:val="22"/>
        </w:rPr>
        <w:t xml:space="preserve">HR rules govern staff recruitment, leave, payroll, performance review, background verification, आणि exit process. POSH Act 2013 compliance mandatory आहे — Internal Complaints Committee formation, annual POSH training, complaint redressal SLA. Staff qualification rules NEP 2020 ECCE teacher qualification norms शी aligned आहेत (minimum Diploma in Early Childhood Education).</w:t>
      </w:r>
    </w:p>
    <w:p>
      <w:pPr>
        <w:spacing w:after="160" w:before="0" w:line="312"/>
        <w:jc w:val="both"/>
      </w:pPr>
      <w:r>
        <w:rPr>
          <w:rFonts w:ascii="Calibri" w:cs="Nirmala UI" w:eastAsia="Calibri"/>
          <w:color w:val="000000"/>
          <w:sz w:val="22"/>
          <w:szCs w:val="22"/>
        </w:rPr>
        <w:t xml:space="preserve">ह्या category मध्ये 12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094" w:name="_Toc100094"/>
      <w:r>
        <w:rPr>
          <w:rFonts w:ascii="Calibri" w:cs="Nirmala UI" w:eastAsia="Calibri"/>
          <w:b/>
          <w:bCs/>
          <w:color w:val="0B1C2C"/>
          <w:sz w:val="28"/>
          <w:szCs w:val="28"/>
        </w:rPr>
        <w:t xml:space="preserve">6.1 Summary Table — Human Resources Rules</w:t>
      </w:r>
      <w:bookmarkEnd w:id="1000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Staff Qualification Minimum</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New staff onboarding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Mandatory qualification verification; reject if not met; document reason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 + Principal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Staff Background Verification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staff onboarding (post-offer, pre-joining)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Mandatory: police verification (within 30 days), 2 reference checks, previous employer verification, address proof</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Leave Entitlement Annual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leave cycle (April-March)</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Auto-credit leave balance on April 1; carry forward max 5 earned leaves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 + Staff</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Max Consecutive Leave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Leave application submitted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Route to appropriate approver; ensure substitute teacher arrangement for teaching staff</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Substitute Teacher Assignment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absence (approved leave or unplanned)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Auto-assign from substitute pool; if unavailable, Coordinator covers; parent notification if delay &gt;30 min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Coordinator + HR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Payroll Cutoff Date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Monthly payroll cycle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Lock attendance on 25th EOD; process payroll 26-28; final review 29th; disbursement 30th</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Accounts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Performance Review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performance cycle (March-April)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Self-appraisal (March 1-15); reviewer appraisal (March 16-31); calibration (April 1-7); feedback (April 8-15)</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 + Reporting Manager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Exit Process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Staff submits resignation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Mandatory: notice period (60 days full-time, 30 days part-time); handover document; exit interview; final settlement within 30 days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Complaints Committee (ICC)</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ICC constitution (April)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Constitute ICC; publish committee details on notice board + employee handbook; annual training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 + Director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POSH Training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training cycle (April-May)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Online POSH module; quiz with 80% pass mark; certificate valid 1 year; non-completion blocks payroll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Compliance Officer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Food Handler Medical Certificate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Kitchen staff onboarding + annual renewal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medical checkup; certificate on file; non-completion blocks kitchen duties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 + Kitchen In-charge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Probation Period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staff joining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Probation review at end of period; confirmation OR extension (max 6 months) OR termination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Reporting Manager</w:t>
            </w:r>
          </w:p>
        </w:tc>
      </w:tr>
    </w:tbl>
    <w:p>
      <w:pPr>
        <w:spacing w:after="0" w:before="200"/>
      </w:pPr>
    </w:p>
    <w:p>
      <w:pPr>
        <w:pStyle w:val="Heading2"/>
        <w:spacing w:after="160" w:before="280" w:line="312"/>
      </w:pPr>
      <w:bookmarkStart w:id="100095" w:name="_Toc100095"/>
      <w:r>
        <w:rPr>
          <w:rFonts w:ascii="Calibri" w:cs="Nirmala UI" w:eastAsia="Calibri"/>
          <w:b/>
          <w:bCs/>
          <w:color w:val="0B1C2C"/>
          <w:sz w:val="28"/>
          <w:szCs w:val="28"/>
        </w:rPr>
        <w:t xml:space="preserve">6.2 Detailed Rule Cards — Human Resources Rules</w:t>
      </w:r>
      <w:bookmarkEnd w:id="100095"/>
    </w:p>
    <w:p>
      <w:pPr>
        <w:pStyle w:val="Heading3"/>
        <w:spacing w:after="120" w:before="220" w:line="312"/>
      </w:pPr>
      <w:bookmarkStart w:id="100096" w:name="_Toc100096"/>
      <w:r>
        <w:rPr>
          <w:rFonts w:ascii="Calibri" w:cs="Nirmala UI" w:eastAsia="Calibri"/>
          <w:b/>
          <w:bCs/>
          <w:color w:val="529286"/>
          <w:sz w:val="24"/>
          <w:szCs w:val="24"/>
        </w:rPr>
        <w:t xml:space="preserve">R-HR-001 — Staff Qualification Minimum</w:t>
      </w:r>
      <w:bookmarkEnd w:id="1000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Recruitment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Qualification Minimum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staff onboarding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role = Teacher AND qualification NOT IN [Diploma in ECCE, B.Ed, NTT, Montessori Diploma] THEN reject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Mandatory qualification verification; reject if not met; document reason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Assistant teacher: 12th pass + ECCE certificate in progress (1-year grace)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Principal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 ECCE Teacher Qualification Norms; School Policy 2024 §7.1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097" w:name="_Toc100097"/>
      <w:r>
        <w:rPr>
          <w:rFonts w:ascii="Calibri" w:cs="Nirmala UI" w:eastAsia="Calibri"/>
          <w:b/>
          <w:bCs/>
          <w:color w:val="529286"/>
          <w:sz w:val="24"/>
          <w:szCs w:val="24"/>
        </w:rPr>
        <w:t xml:space="preserve">R-HR-002 — Staff Background Verification</w:t>
      </w:r>
      <w:bookmarkEnd w:id="1000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Background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Background Verification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staff onboarding (post-offer, pre-joining)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police_verification_pending = TRUE OR reference_check_pending = TRUE THEN block joining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Mandatory: police verification (within 30 days), 2 reference checks, previous employer verification, address proof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for child safety (POCSO)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§7.1.2; POCSO Act 2012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Act 2012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 ADR-015</w:t>
            </w:r>
          </w:p>
        </w:tc>
      </w:tr>
    </w:tbl>
    <w:p>
      <w:pPr>
        <w:spacing w:after="0" w:before="120"/>
      </w:pPr>
    </w:p>
    <w:p>
      <w:pPr>
        <w:pStyle w:val="Heading3"/>
        <w:spacing w:after="120" w:before="220" w:line="312"/>
      </w:pPr>
      <w:bookmarkStart w:id="100098" w:name="_Toc100098"/>
      <w:r>
        <w:rPr>
          <w:rFonts w:ascii="Calibri" w:cs="Nirmala UI" w:eastAsia="Calibri"/>
          <w:b/>
          <w:bCs/>
          <w:color w:val="529286"/>
          <w:sz w:val="24"/>
          <w:szCs w:val="24"/>
        </w:rPr>
        <w:t xml:space="preserve">R-HR-003 — Leave Entitlement Annual</w:t>
      </w:r>
      <w:bookmarkEnd w:id="1000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 Entitlement Annual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leave cycle (April-March)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staff_role = Full-time AND tenure &gt;= 1 year THEN 12 casual + 15 earned + 12 sick leaves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Auto-credit leave balance on April 1; carry forward max 5 earned leaves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Maternity: 26 weeks per Maternity Benefit Act; Paternity: 5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Staff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§7.3; Maternity Benefit Act 2017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Maternity Benefit Act 2017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099" w:name="_Toc100099"/>
      <w:r>
        <w:rPr>
          <w:rFonts w:ascii="Calibri" w:cs="Nirmala UI" w:eastAsia="Calibri"/>
          <w:b/>
          <w:bCs/>
          <w:color w:val="529286"/>
          <w:sz w:val="24"/>
          <w:szCs w:val="24"/>
        </w:rPr>
        <w:t xml:space="preserve">R-HR-004 — Max Consecutive Leave</w:t>
      </w:r>
      <w:bookmarkEnd w:id="1000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Max Consecutive Leave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 application submitted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leave_type = Casual AND consecutive_days &gt; 3 THEN Branch Head approval required; IF &gt; 7 THEN Director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Route to appropriate approver; ensure substitute teacher arrangement for teaching staff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leave with hospital certificate: bypass consecutive limit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§7.3.2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100" w:name="_Toc100100"/>
      <w:r>
        <w:rPr>
          <w:rFonts w:ascii="Calibri" w:cs="Nirmala UI" w:eastAsia="Calibri"/>
          <w:b/>
          <w:bCs/>
          <w:color w:val="529286"/>
          <w:sz w:val="24"/>
          <w:szCs w:val="24"/>
        </w:rPr>
        <w:t xml:space="preserve">R-HR-005 — Substitute Teacher Assignment</w:t>
      </w:r>
      <w:bookmarkEnd w:id="1001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Substitute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Substitute Teacher Assignment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absence (approved leave or unplanned)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teacher_absent = TRUE AND class_has_session_today = TRUE THEN assign substitute within 30 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Auto-assign from substitute pool; if unavailable, Coordinator covers; parent notification if delay &gt;30 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Multiple teacher absence: priority by class age (younger children get priority)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Coordinator + 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101" w:name="_Toc100101"/>
      <w:r>
        <w:rPr>
          <w:rFonts w:ascii="Calibri" w:cs="Nirmala UI" w:eastAsia="Calibri"/>
          <w:b/>
          <w:bCs/>
          <w:color w:val="529286"/>
          <w:sz w:val="24"/>
          <w:szCs w:val="24"/>
        </w:rPr>
        <w:t xml:space="preserve">R-HR-006 — Payroll Cutoff Date</w:t>
      </w:r>
      <w:bookmarkEnd w:id="1001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Payroll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Payroll Cutoff 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Monthly payroll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attendance_recorded_through_25th = TRUE THEN payroll processed on 28th; credit on 30th/31st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Lock attendance on 25th EOD; process payroll 26-28; final review 29th; disbursement 30th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Weekend: payroll credit shifted to last working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Accounts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§7.5; Payment of Wages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 of Wages Act 1936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102" w:name="_Toc100102"/>
      <w:r>
        <w:rPr>
          <w:rFonts w:ascii="Calibri" w:cs="Nirmala UI" w:eastAsia="Calibri"/>
          <w:b/>
          <w:bCs/>
          <w:color w:val="529286"/>
          <w:sz w:val="24"/>
          <w:szCs w:val="24"/>
        </w:rPr>
        <w:t xml:space="preserve">R-HR-007 — Performance Review Cycle</w:t>
      </w:r>
      <w:bookmarkEnd w:id="1001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Performance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Performance Review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performance cycle (March-April)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staff_tenure &gt;= 6 months THEN mandatory annual performance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Self-appraisal (March 1-15); reviewer appraisal (March 16-31); calibration (April 1-7); feedback (April 8-15)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Probation staff (&lt;6 months): no formal review; informal 90-day check-in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Reporting Manager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103" w:name="_Toc100103"/>
      <w:r>
        <w:rPr>
          <w:rFonts w:ascii="Calibri" w:cs="Nirmala UI" w:eastAsia="Calibri"/>
          <w:b/>
          <w:bCs/>
          <w:color w:val="529286"/>
          <w:sz w:val="24"/>
          <w:szCs w:val="24"/>
        </w:rPr>
        <w:t xml:space="preserve">R-HR-008 — Exit Process</w:t>
      </w:r>
      <w:bookmarkEnd w:id="1001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Exit Process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submits resignation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notice_period_served = TRUE AND handover_complete = TRUE AND dues_cleared = TRUE THEN process exit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Mandatory: notice period (60 days full-time, 30 days part-time); handover document; exit interview; final settlement within 30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Termination for cause: immediate exit with pending dues adjustment + legal 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§7.7; Industrial Employment Standing Orders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IESO Act 1946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104" w:name="_Toc100104"/>
      <w:r>
        <w:rPr>
          <w:rFonts w:ascii="Calibri" w:cs="Nirmala UI" w:eastAsia="Calibri"/>
          <w:b/>
          <w:bCs/>
          <w:color w:val="529286"/>
          <w:sz w:val="24"/>
          <w:szCs w:val="24"/>
        </w:rPr>
        <w:t xml:space="preserve">R-HR-009 — Internal Complaints Committee (ICC)</w:t>
      </w:r>
      <w:bookmarkEnd w:id="1001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Internal Complaints Committee (ICC)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ICC constitution (April)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staff_count &gt;= 10 THEN mandatory ICC with: senior woman employee as chair + 2 women members + 1 external NGO member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Constitute ICC; publish committee details on notice board + employee handbook; annual training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&lt; 10: constitute Internal Complaints Committee per state rules (may combine with other branches)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 ADR-015</w:t>
            </w:r>
          </w:p>
        </w:tc>
      </w:tr>
    </w:tbl>
    <w:p>
      <w:pPr>
        <w:spacing w:after="0" w:before="120"/>
      </w:pPr>
    </w:p>
    <w:p>
      <w:pPr>
        <w:pStyle w:val="Heading3"/>
        <w:spacing w:after="120" w:before="220" w:line="312"/>
      </w:pPr>
      <w:bookmarkStart w:id="100105" w:name="_Toc100105"/>
      <w:r>
        <w:rPr>
          <w:rFonts w:ascii="Calibri" w:cs="Nirmala UI" w:eastAsia="Calibri"/>
          <w:b/>
          <w:bCs/>
          <w:color w:val="529286"/>
          <w:sz w:val="24"/>
          <w:szCs w:val="24"/>
        </w:rPr>
        <w:t xml:space="preserve">R-HR-010 — Annual POSH Training</w:t>
      </w:r>
      <w:bookmarkEnd w:id="1001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POSH Training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training cycle (April-May)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staff_status = ACTIVE THEN mandatory POSH training completion by May 31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Online POSH module; quiz with 80% pass mark; certificate valid 1 year; non-completion blocks payroll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Maternity/long leave staff: 30 days post-return grace period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Compliance Officer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 ADR-015</w:t>
            </w:r>
          </w:p>
        </w:tc>
      </w:tr>
    </w:tbl>
    <w:p>
      <w:pPr>
        <w:spacing w:after="0" w:before="120"/>
      </w:pPr>
    </w:p>
    <w:p>
      <w:pPr>
        <w:pStyle w:val="Heading3"/>
        <w:spacing w:after="120" w:before="220" w:line="312"/>
      </w:pPr>
      <w:bookmarkStart w:id="100106" w:name="_Toc100106"/>
      <w:r>
        <w:rPr>
          <w:rFonts w:ascii="Calibri" w:cs="Nirmala UI" w:eastAsia="Calibri"/>
          <w:b/>
          <w:bCs/>
          <w:color w:val="529286"/>
          <w:sz w:val="24"/>
          <w:szCs w:val="24"/>
        </w:rPr>
        <w:t xml:space="preserve">R-HR-011 — Food Handler Medical Certificate</w:t>
      </w:r>
      <w:bookmarkEnd w:id="1001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Food Handler Medical Certificate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Kitchen staff onboarding + annual renewal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staff_role IN [Cook, Kitchen Helper, Food Server] THEN mandatory medical certificate with stool/urine test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medical checkup; certificate on file; non-completion blocks kitchen duties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FSSAI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Kitchen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§4; FSSAI Food Handler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3"/>
        <w:spacing w:after="120" w:before="220" w:line="312"/>
      </w:pPr>
      <w:bookmarkStart w:id="100107" w:name="_Toc100107"/>
      <w:r>
        <w:rPr>
          <w:rFonts w:ascii="Calibri" w:cs="Nirmala UI" w:eastAsia="Calibri"/>
          <w:b/>
          <w:bCs/>
          <w:color w:val="529286"/>
          <w:sz w:val="24"/>
          <w:szCs w:val="24"/>
        </w:rPr>
        <w:t xml:space="preserve">R-HR-012 — Probation Period</w:t>
      </w:r>
      <w:bookmarkEnd w:id="1001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R-HR-012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Probation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Probation Period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staff joining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staff_role = Full-time THEN probation = 6 months; IF Part-time THEN 3 months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Probation review at end of period; confirmation OR extension (max 6 months) OR termination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Senior hires (Coordinator+): probation 3 months with early confirmation option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Reporting Manager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§7.8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w:t>
            </w:r>
          </w:p>
        </w:tc>
      </w:tr>
    </w:tbl>
    <w:p>
      <w:pPr>
        <w:spacing w:after="0" w:before="120"/>
      </w:pPr>
    </w:p>
    <w:p>
      <w:pPr>
        <w:pStyle w:val="Heading1"/>
        <w:spacing w:after="200" w:before="360" w:line="312"/>
      </w:pPr>
      <w:bookmarkStart w:id="100108" w:name="_Toc100108"/>
      <w:r>
        <w:rPr>
          <w:rFonts w:ascii="Calibri" w:cs="Nirmala UI" w:eastAsia="Calibri"/>
          <w:b/>
          <w:bCs/>
          <w:color w:val="0B1C2C"/>
          <w:sz w:val="32"/>
          <w:szCs w:val="32"/>
        </w:rPr>
        <w:t xml:space="preserve">7. Inventory Rules</w:t>
      </w:r>
      <w:bookmarkEnd w:id="100108"/>
    </w:p>
    <w:p>
      <w:pPr>
        <w:spacing w:after="160" w:before="0" w:line="312"/>
        <w:jc w:val="both"/>
      </w:pPr>
      <w:r>
        <w:rPr>
          <w:rFonts w:ascii="Calibri" w:cs="Nirmala UI" w:eastAsia="Calibri"/>
          <w:color w:val="000000"/>
          <w:sz w:val="22"/>
          <w:szCs w:val="22"/>
        </w:rPr>
        <w:t xml:space="preserve">Inventory rules cover procurement, stock management, reorder triggers, expiry tracking, vendor rating, आणि audit cycles. ह्या rules चा primary goal म्हणजे stockout prevention, expiry loss minimization, आणि vendor quality assurance. Perishable items (food, art supplies) साठी stricter expiry rules आहेत — FIFO (First In First Out) issuance mandatory.</w:t>
      </w:r>
    </w:p>
    <w:p>
      <w:pPr>
        <w:spacing w:after="160" w:before="0" w:line="312"/>
        <w:jc w:val="both"/>
      </w:pPr>
      <w:r>
        <w:rPr>
          <w:rFonts w:ascii="Calibri" w:cs="Nirmala UI" w:eastAsia="Calibri"/>
          <w:color w:val="000000"/>
          <w:sz w:val="22"/>
          <w:szCs w:val="22"/>
        </w:rPr>
        <w:t xml:space="preserve">ह्या category मध्ये 12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109" w:name="_Toc100109"/>
      <w:r>
        <w:rPr>
          <w:rFonts w:ascii="Calibri" w:cs="Nirmala UI" w:eastAsia="Calibri"/>
          <w:b/>
          <w:bCs/>
          <w:color w:val="0B1C2C"/>
          <w:sz w:val="28"/>
          <w:szCs w:val="28"/>
        </w:rPr>
        <w:t xml:space="preserve">7.1 Summary Table — Inventory Rules</w:t>
      </w:r>
      <w:bookmarkEnd w:id="1001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 Reorder Trigger</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Stock level update (post-issue / post-GRN)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Create PR with vendor suggestion; route to Branch Admin approval; auto-set expected delivery date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Branch Admin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Minimum Stock Threshold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stock reconciliation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Send P0 alert to Inventory Manager + Branch Admin; emergency procurement process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Perishable Item Expiry Tracking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GRN for perishable item (food, paint, glue)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FIFO issuance: oldest stock issued first; expiring items flagged in kitchen / classroom dashboard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Kitchen In-charge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Expired Item Disposal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Item crosses expiry date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Mark item as 'Expired - Dispose'; generate disposal log; Inventory Manager + Branch Head joint approval for write-off</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Depreciation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financial closure (March)</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Auto-calculate depreciation; update asset register; reflect in balance sheet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 Inventory Manager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Rating Threshold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vendor review</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Notify vendor; 90-day improvement period; if no improvement, black-list + remove from preferred list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 Approval Threshold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Purchase Order creation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approval workflow; auto-route based on amount; locked after final approval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Multi-level Approvers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Issue Slip Mandatory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item issued to classroom / kitchen / admin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Mandatory digital issue slip with: item, qty, recipient, date, purpose; recipient acknowledges via app</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Recipient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Stock Audit Frequency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audit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Physical count; reconcile with system; variance &gt;5% triggers investigation; Branch Head approval for adjustments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Branch Head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Return Window</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Item return request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return note; vendor pickup arranged; credit note raised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Consumption Tracking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issue / use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Auto-aggregate monthly consumption; variance &gt;20% from average triggers review</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Coordinator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Disposal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disposal request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Disposal: sale / scrap / donation; document disposal method; remove from asset register; adjust books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Director</w:t>
            </w:r>
          </w:p>
        </w:tc>
      </w:tr>
    </w:tbl>
    <w:p>
      <w:pPr>
        <w:spacing w:after="0" w:before="200"/>
      </w:pPr>
    </w:p>
    <w:p>
      <w:pPr>
        <w:pStyle w:val="Heading2"/>
        <w:spacing w:after="160" w:before="280" w:line="312"/>
      </w:pPr>
      <w:bookmarkStart w:id="100110" w:name="_Toc100110"/>
      <w:r>
        <w:rPr>
          <w:rFonts w:ascii="Calibri" w:cs="Nirmala UI" w:eastAsia="Calibri"/>
          <w:b/>
          <w:bCs/>
          <w:color w:val="0B1C2C"/>
          <w:sz w:val="28"/>
          <w:szCs w:val="28"/>
        </w:rPr>
        <w:t xml:space="preserve">7.2 Detailed Rule Cards — Inventory Rules</w:t>
      </w:r>
      <w:bookmarkEnd w:id="100110"/>
    </w:p>
    <w:p>
      <w:pPr>
        <w:pStyle w:val="Heading3"/>
        <w:spacing w:after="120" w:before="220" w:line="312"/>
      </w:pPr>
      <w:bookmarkStart w:id="100111" w:name="_Toc100111"/>
      <w:r>
        <w:rPr>
          <w:rFonts w:ascii="Calibri" w:cs="Nirmala UI" w:eastAsia="Calibri"/>
          <w:b/>
          <w:bCs/>
          <w:color w:val="529286"/>
          <w:sz w:val="24"/>
          <w:szCs w:val="24"/>
        </w:rPr>
        <w:t xml:space="preserve">R-INV-001 — Auto Reorder Trigger</w:t>
      </w:r>
      <w:bookmarkEnd w:id="1001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Reorder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 Reorder Trigger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Stock level update (post-issue / post-GRN)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current_stock &lt;= reorder_level THEN auto-generate Purchase Request (PR)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Create PR with vendor suggestion; route to Branch Admin approval; auto-set expected delivery 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lock-in items: PR pre-addressed to preferred vendor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12" w:name="_Toc100112"/>
      <w:r>
        <w:rPr>
          <w:rFonts w:ascii="Calibri" w:cs="Nirmala UI" w:eastAsia="Calibri"/>
          <w:b/>
          <w:bCs/>
          <w:color w:val="529286"/>
          <w:sz w:val="24"/>
          <w:szCs w:val="24"/>
        </w:rPr>
        <w:t xml:space="preserve">R-INV-002 — Minimum Stock Threshold</w:t>
      </w:r>
      <w:bookmarkEnd w:id="1001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Stock Threshold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Minimum Stock Threshold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stock reconciliation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current_stock &lt; min_stock_threshold THEN critical alert + auto-PR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Send P0 alert to Inventory Manager + Branch Admin; emergency procurement process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Items with long lead time (&gt;30 days): safety stock = 2x normal 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13" w:name="_Toc100113"/>
      <w:r>
        <w:rPr>
          <w:rFonts w:ascii="Calibri" w:cs="Nirmala UI" w:eastAsia="Calibri"/>
          <w:b/>
          <w:bCs/>
          <w:color w:val="529286"/>
          <w:sz w:val="24"/>
          <w:szCs w:val="24"/>
        </w:rPr>
        <w:t xml:space="preserve">R-INV-003 — Perishable Item Expiry Tracking</w:t>
      </w:r>
      <w:bookmarkEnd w:id="1001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Perishable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Perishable Item Expiry Tracking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GRN for perishable item (food, paint, glue)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item.category = Perishable AND expiry_date &lt; today + 7 days THEN flag for priority use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FIFO issuance: oldest stock issued first; expiring items flagged in kitchen / classroom dashboard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Items with extended shelf life if refrigerated: recalculated expiry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Kitchen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§8.3; 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14" w:name="_Toc100114"/>
      <w:r>
        <w:rPr>
          <w:rFonts w:ascii="Calibri" w:cs="Nirmala UI" w:eastAsia="Calibri"/>
          <w:b/>
          <w:bCs/>
          <w:color w:val="529286"/>
          <w:sz w:val="24"/>
          <w:szCs w:val="24"/>
        </w:rPr>
        <w:t xml:space="preserve">R-INV-004 — Expired Item Disposal</w:t>
      </w:r>
      <w:bookmarkEnd w:id="1001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Perishable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Expired Item Disposal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Item crosses expiry 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expiry_date &lt; today AND item_stock &gt; 0 THEN mandatory disposal within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 item as 'Expired - Dispose'; generate disposal log; Inventory Manager + Branch Head joint approval for write-off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expired food items cannot be used (FSSAI)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§4; FSSAI Disposal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15" w:name="_Toc100115"/>
      <w:r>
        <w:rPr>
          <w:rFonts w:ascii="Calibri" w:cs="Nirmala UI" w:eastAsia="Calibri"/>
          <w:b/>
          <w:bCs/>
          <w:color w:val="529286"/>
          <w:sz w:val="24"/>
          <w:szCs w:val="24"/>
        </w:rPr>
        <w:t xml:space="preserve">R-INV-005 — Asset Depreciation</w:t>
      </w:r>
      <w:bookmarkEnd w:id="1001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Depreciation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financial closure (March)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asset_value &gt; ₹5,000 AND asset_age &gt; 1 year THEN calculate depreciation per Income Tax §32 (15% SLM for furniture, 25% for IT equipment)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Auto-calculate depreciation; update asset register; reflect in balance sheet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Assets &lt; ₹5,000: 100% depreciation in year of purchase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 Inventory Manager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Income Tax Act §32; Companies Act §148 (if applicable)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§32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 ADR-022</w:t>
            </w:r>
          </w:p>
        </w:tc>
      </w:tr>
    </w:tbl>
    <w:p>
      <w:pPr>
        <w:spacing w:after="0" w:before="120"/>
      </w:pPr>
    </w:p>
    <w:p>
      <w:pPr>
        <w:pStyle w:val="Heading3"/>
        <w:spacing w:after="120" w:before="220" w:line="312"/>
      </w:pPr>
      <w:bookmarkStart w:id="100116" w:name="_Toc100116"/>
      <w:r>
        <w:rPr>
          <w:rFonts w:ascii="Calibri" w:cs="Nirmala UI" w:eastAsia="Calibri"/>
          <w:b/>
          <w:bCs/>
          <w:color w:val="529286"/>
          <w:sz w:val="24"/>
          <w:szCs w:val="24"/>
        </w:rPr>
        <w:t xml:space="preserve">R-INV-006 — Vendor Rating Threshold</w:t>
      </w:r>
      <w:bookmarkEnd w:id="1001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Rating Threshold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vendor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vendor_rating &lt; 3.0 (out of 5) OR vendor_on_time_delivery &lt; 80% THEN vendor on probation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Notify vendor; 90-day improvement period; if no improvement, black-list + remove from preferred 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Single-source vendor (no alternative): extended probation + active search for alternatives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17" w:name="_Toc100117"/>
      <w:r>
        <w:rPr>
          <w:rFonts w:ascii="Calibri" w:cs="Nirmala UI" w:eastAsia="Calibri"/>
          <w:b/>
          <w:bCs/>
          <w:color w:val="529286"/>
          <w:sz w:val="24"/>
          <w:szCs w:val="24"/>
        </w:rPr>
        <w:t xml:space="preserve">R-INV-007 — PO Approval Threshold</w:t>
      </w:r>
      <w:bookmarkEnd w:id="1001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Purchase Order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 Approval Threshold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Purchase Order creation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po_amount &lt;= ₹10,000 THEN Branch Admin approve; IF 10,001-50,000 THEN Branch Head; IF 50,001-2,00,000 THEN Director; IF &gt; 2,00,000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approval workflow; auto-route based on amount; locked after final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PO (medical, fire, safety): post-facto approval within 48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 ADR-014</w:t>
            </w:r>
          </w:p>
        </w:tc>
      </w:tr>
    </w:tbl>
    <w:p>
      <w:pPr>
        <w:spacing w:after="0" w:before="120"/>
      </w:pPr>
    </w:p>
    <w:p>
      <w:pPr>
        <w:pStyle w:val="Heading3"/>
        <w:spacing w:after="120" w:before="220" w:line="312"/>
      </w:pPr>
      <w:bookmarkStart w:id="100118" w:name="_Toc100118"/>
      <w:r>
        <w:rPr>
          <w:rFonts w:ascii="Calibri" w:cs="Nirmala UI" w:eastAsia="Calibri"/>
          <w:b/>
          <w:bCs/>
          <w:color w:val="529286"/>
          <w:sz w:val="24"/>
          <w:szCs w:val="24"/>
        </w:rPr>
        <w:t xml:space="preserve">R-INV-008 — Issue Slip Mandatory</w:t>
      </w:r>
      <w:bookmarkEnd w:id="1001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Issue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Issue Slip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item issued to classroom / kitchen /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issue_slip_not_generated = TRUE THEN block issue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Mandatory digital issue slip with: item, qty, recipient, date, purpose; recipient acknowledges via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issue (first aid, fire safety): verbal approval with slip generated within 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Recipient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19" w:name="_Toc100119"/>
      <w:r>
        <w:rPr>
          <w:rFonts w:ascii="Calibri" w:cs="Nirmala UI" w:eastAsia="Calibri"/>
          <w:b/>
          <w:bCs/>
          <w:color w:val="529286"/>
          <w:sz w:val="24"/>
          <w:szCs w:val="24"/>
        </w:rPr>
        <w:t xml:space="preserve">R-INV-009 — Stock Audit Frequency</w:t>
      </w:r>
      <w:bookmarkEnd w:id="1001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Stock Audit Frequency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audit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quarter_end = TRUE THEN mandatory physical stock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Physical count; reconcile with system; variance &gt;5% triggers investigation; Branch Head approval for adjustments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High-value items (electronics): monthly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20" w:name="_Toc100120"/>
      <w:r>
        <w:rPr>
          <w:rFonts w:ascii="Calibri" w:cs="Nirmala UI" w:eastAsia="Calibri"/>
          <w:b/>
          <w:bCs/>
          <w:color w:val="529286"/>
          <w:sz w:val="24"/>
          <w:szCs w:val="24"/>
        </w:rPr>
        <w:t xml:space="preserve">R-INV-010 — Return Window</w:t>
      </w:r>
      <w:bookmarkEnd w:id="1001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Return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Return Window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Item return request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return_request_within_7_days AND item_condition_original THEN accept return to vendor; IF &gt; 7 days THEN restocking fee (10%)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return note; vendor pickup arranged; credit note raised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Defective items: full refund within 30 days (Consumer Protection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§8.8; Consumer Protection Act 2019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Consumer Protection Act 2019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21" w:name="_Toc100121"/>
      <w:r>
        <w:rPr>
          <w:rFonts w:ascii="Calibri" w:cs="Nirmala UI" w:eastAsia="Calibri"/>
          <w:b/>
          <w:bCs/>
          <w:color w:val="529286"/>
          <w:sz w:val="24"/>
          <w:szCs w:val="24"/>
        </w:rPr>
        <w:t xml:space="preserve">R-INV-011 — Consumption Tracking</w:t>
      </w:r>
      <w:bookmarkEnd w:id="1001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Consumption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Consumption Tracking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issue / use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item.category = Consumable THEN daily consumption logged per classroom / kitchen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Auto-aggregate monthly consumption; variance &gt;20% from average triggers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events (annual day, sports day): expected consumption spike; pre-approved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w:t>
            </w:r>
          </w:p>
        </w:tc>
      </w:tr>
    </w:tbl>
    <w:p>
      <w:pPr>
        <w:spacing w:after="0" w:before="120"/>
      </w:pPr>
    </w:p>
    <w:p>
      <w:pPr>
        <w:pStyle w:val="Heading3"/>
        <w:spacing w:after="120" w:before="220" w:line="312"/>
      </w:pPr>
      <w:bookmarkStart w:id="100122" w:name="_Toc100122"/>
      <w:r>
        <w:rPr>
          <w:rFonts w:ascii="Calibri" w:cs="Nirmala UI" w:eastAsia="Calibri"/>
          <w:b/>
          <w:bCs/>
          <w:color w:val="529286"/>
          <w:sz w:val="24"/>
          <w:szCs w:val="24"/>
        </w:rPr>
        <w:t xml:space="preserve">R-INV-012 — Asset Disposal Approval</w:t>
      </w:r>
      <w:bookmarkEnd w:id="1001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R-INV-012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Disposal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Disposal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disposal request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asset_value &gt; ₹10,000 OR asset_age &lt; 5 years THEN Director approval required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Disposal: sale / scrap / donation; document disposal method; remove from asset register; adjust books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Donated to charity / NGO: tax benefit under §80G documented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§8.10; IT Act §50C (capital gains on disposal)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§50C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ADR-010, ADR-022</w:t>
            </w:r>
          </w:p>
        </w:tc>
      </w:tr>
    </w:tbl>
    <w:p>
      <w:pPr>
        <w:spacing w:after="0" w:before="120"/>
      </w:pPr>
    </w:p>
    <w:p>
      <w:pPr>
        <w:pStyle w:val="Heading1"/>
        <w:spacing w:after="200" w:before="360" w:line="312"/>
      </w:pPr>
      <w:bookmarkStart w:id="100123" w:name="_Toc100123"/>
      <w:r>
        <w:rPr>
          <w:rFonts w:ascii="Calibri" w:cs="Nirmala UI" w:eastAsia="Calibri"/>
          <w:b/>
          <w:bCs/>
          <w:color w:val="0B1C2C"/>
          <w:sz w:val="32"/>
          <w:szCs w:val="32"/>
        </w:rPr>
        <w:t xml:space="preserve">8. Communication Rules</w:t>
      </w:r>
      <w:bookmarkEnd w:id="100123"/>
    </w:p>
    <w:p>
      <w:pPr>
        <w:spacing w:after="160" w:before="0" w:line="312"/>
        <w:jc w:val="both"/>
      </w:pPr>
      <w:r>
        <w:rPr>
          <w:rFonts w:ascii="Calibri" w:cs="Nirmala UI" w:eastAsia="Calibri"/>
          <w:color w:val="000000"/>
          <w:sz w:val="22"/>
          <w:szCs w:val="22"/>
        </w:rPr>
        <w:t xml:space="preserve">Communication rules govern parent-teacher messaging, broadcast restrictions, response SLAs, language preferences, आणि opt-out mechanisms. ह्या rules चा primary goal म्हणजे spam prevention + timely response + multi-language support. Teacher-parent non-academic hour messaging restricted आहे work-life balance साठी. Marketing communications साठी explicit opt-in mandatory (DPDP compliance).</w:t>
      </w:r>
    </w:p>
    <w:p>
      <w:pPr>
        <w:spacing w:after="160" w:before="0" w:line="312"/>
        <w:jc w:val="both"/>
      </w:pPr>
      <w:r>
        <w:rPr>
          <w:rFonts w:ascii="Calibri" w:cs="Nirmala UI" w:eastAsia="Calibri"/>
          <w:color w:val="000000"/>
          <w:sz w:val="22"/>
          <w:szCs w:val="22"/>
        </w:rPr>
        <w:t xml:space="preserve">ह्या category मध्ये 12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124" w:name="_Toc100124"/>
      <w:r>
        <w:rPr>
          <w:rFonts w:ascii="Calibri" w:cs="Nirmala UI" w:eastAsia="Calibri"/>
          <w:b/>
          <w:bCs/>
          <w:color w:val="0B1C2C"/>
          <w:sz w:val="28"/>
          <w:szCs w:val="28"/>
        </w:rPr>
        <w:t xml:space="preserve">8.1 Summary Table — Communication Rules</w:t>
      </w:r>
      <w:bookmarkEnd w:id="1001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Message Response Time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sends message via app</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Auto-acknowledge receipt; assign to class teacher; escalate to Coordinator if no response within SLA</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Unacknowledged Message Escalation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Message unacknowledged beyond SLA</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Auto-escalate; notify next-level via app + SMS; log escalation chain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Coordinator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Non-Academic Hour Messaging Restriction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attempts to send parent message outside school hours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Show warning; teacher confirms urgent OR defers to next working day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Broadcast Restriction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User attempts broadcast message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Block broadcast; route to authorized role for approval; pre-approved templates only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 IT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Language Preference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onboarding / message send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AI translation applied; teacher reviews before send; parent reads in preferred language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System (AI)</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Marketing Communication Opt-in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Marketing message send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Filter marketing audience; send only to opted-in parents; honor opt-out within 24 hours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Marketing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Communication Channel Opt-out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updates communication preferences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Update preferences within 24 hours; route via remaining channels; confirmation to parent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Parent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Announcement Approval Workflow</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Branch-wide announcement creation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Route to approver; preview + edit; scheduled send after approval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 Coordinator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Photo Caption Mandatory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Photo uploaded to parent app</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Require caption (min 5 chars) describing context; AI suggests auto-caption; teacher edits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System (AI)</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Two-way Chat History Retention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Chat message sent / received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Auto-archive; encrypted storage; parent can access own chat history; audit access for staff</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WhatsApp Business API Rate Limit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WhatsApp message send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rate limit; queue non-urgent messages for next day; urgent overrides allowed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Emergency Notification Cascade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Emergency declared (fire, medical, security)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Trigger cascade within 60 seconds; confirm receipt per parent; escalate non-acknowledged to phone call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 System (Automated)</w:t>
            </w:r>
          </w:p>
        </w:tc>
      </w:tr>
    </w:tbl>
    <w:p>
      <w:pPr>
        <w:spacing w:after="0" w:before="200"/>
      </w:pPr>
    </w:p>
    <w:p>
      <w:pPr>
        <w:pStyle w:val="Heading2"/>
        <w:spacing w:after="160" w:before="280" w:line="312"/>
      </w:pPr>
      <w:bookmarkStart w:id="100125" w:name="_Toc100125"/>
      <w:r>
        <w:rPr>
          <w:rFonts w:ascii="Calibri" w:cs="Nirmala UI" w:eastAsia="Calibri"/>
          <w:b/>
          <w:bCs/>
          <w:color w:val="0B1C2C"/>
          <w:sz w:val="28"/>
          <w:szCs w:val="28"/>
        </w:rPr>
        <w:t xml:space="preserve">8.2 Detailed Rule Cards — Communication Rules</w:t>
      </w:r>
      <w:bookmarkEnd w:id="100125"/>
    </w:p>
    <w:p>
      <w:pPr>
        <w:pStyle w:val="Heading3"/>
        <w:spacing w:after="120" w:before="220" w:line="312"/>
      </w:pPr>
      <w:bookmarkStart w:id="100126" w:name="_Toc100126"/>
      <w:r>
        <w:rPr>
          <w:rFonts w:ascii="Calibri" w:cs="Nirmala UI" w:eastAsia="Calibri"/>
          <w:b/>
          <w:bCs/>
          <w:color w:val="529286"/>
          <w:sz w:val="24"/>
          <w:szCs w:val="24"/>
        </w:rPr>
        <w:t xml:space="preserve">R-COM-001 — Parent Message Response Time</w:t>
      </w:r>
      <w:bookmarkEnd w:id="1001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Response SLA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Message Response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sends message via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message_received_during_school_hours THEN response within 2 hours; IF after hours THEN next working day 10 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Auto-acknowledge receipt; assign to class teacher; escalate to Coordinator if no response within SLA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keywords ('emergency', 'urgent', 'sick', 'injury'): immediate response within 15 min, 24/7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27" w:name="_Toc100127"/>
      <w:r>
        <w:rPr>
          <w:rFonts w:ascii="Calibri" w:cs="Nirmala UI" w:eastAsia="Calibri"/>
          <w:b/>
          <w:bCs/>
          <w:color w:val="529286"/>
          <w:sz w:val="24"/>
          <w:szCs w:val="24"/>
        </w:rPr>
        <w:t xml:space="preserve">R-COM-002 — Unacknowledged Message Escalation</w:t>
      </w:r>
      <w:bookmarkEnd w:id="1001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Escalation Matrix</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Unacknowledged Message Escalation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Message unacknowledged beyond SLA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message_age &gt; 2 hours AND no_ack = TRUE THEN escalate to Coordinator; IF &gt; 24 hours THEN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Auto-escalate; notify next-level via app + SMS; log escalation chain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Weekend messages: 24-hour SLA before escalation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28" w:name="_Toc100128"/>
      <w:r>
        <w:rPr>
          <w:rFonts w:ascii="Calibri" w:cs="Nirmala UI" w:eastAsia="Calibri"/>
          <w:b/>
          <w:bCs/>
          <w:color w:val="529286"/>
          <w:sz w:val="24"/>
          <w:szCs w:val="24"/>
        </w:rPr>
        <w:t xml:space="preserve">R-COM-003 — Non-Academic Hour Messaging Restriction</w:t>
      </w:r>
      <w:bookmarkEnd w:id="1001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Non-Academic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Non-Academic Hour Messaging Restriction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attempts to send parent message outside school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message_time NOT IN [08:00-18:00 weekdays] THEN system warning; require explicit 'urgent' tag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Show warning; teacher confirms urgent OR defers to next working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(child safety, incident): override allowed with Branch Head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§9.3 (Work-life Balance)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29" w:name="_Toc100129"/>
      <w:r>
        <w:rPr>
          <w:rFonts w:ascii="Calibri" w:cs="Nirmala UI" w:eastAsia="Calibri"/>
          <w:b/>
          <w:bCs/>
          <w:color w:val="529286"/>
          <w:sz w:val="24"/>
          <w:szCs w:val="24"/>
        </w:rPr>
        <w:t xml:space="preserve">R-COM-004 — Broadcast Restriction</w:t>
      </w:r>
      <w:bookmarkEnd w:id="1001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Broadcast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Broadcast Restriction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attempts broadcast message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user_role NOT IN [Branch Head, Principal, Coordinator, Director] AND recipient_count &gt; 50 THEN block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Block broadcast; route to authorized role for approval; pre-approved templates only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Class-level broadcast (one class): teacher can broadcast to that class parents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§7 (no unsolicited 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30" w:name="_Toc100130"/>
      <w:r>
        <w:rPr>
          <w:rFonts w:ascii="Calibri" w:cs="Nirmala UI" w:eastAsia="Calibri"/>
          <w:b/>
          <w:bCs/>
          <w:color w:val="529286"/>
          <w:sz w:val="24"/>
          <w:szCs w:val="24"/>
        </w:rPr>
        <w:t xml:space="preserve">R-COM-005 — Language Preference</w:t>
      </w:r>
      <w:bookmarkEnd w:id="1001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Language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Language Preference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onboarding / message send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parent_language_preference = Marathi THEN auto-translate English template to Marathi; IF Hindi THEN translate to Hindi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AI translation applied; teacher reviews before send; parent reads in preferred language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Technical/legal terms kept in English with parenthetical translation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System (AI)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§9.5; NEP 2020 (multilingual education)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ADR-020</w:t>
            </w:r>
          </w:p>
        </w:tc>
      </w:tr>
    </w:tbl>
    <w:p>
      <w:pPr>
        <w:spacing w:after="0" w:before="120"/>
      </w:pPr>
    </w:p>
    <w:p>
      <w:pPr>
        <w:pStyle w:val="Heading3"/>
        <w:spacing w:after="120" w:before="220" w:line="312"/>
      </w:pPr>
      <w:bookmarkStart w:id="100131" w:name="_Toc100131"/>
      <w:r>
        <w:rPr>
          <w:rFonts w:ascii="Calibri" w:cs="Nirmala UI" w:eastAsia="Calibri"/>
          <w:b/>
          <w:bCs/>
          <w:color w:val="529286"/>
          <w:sz w:val="24"/>
          <w:szCs w:val="24"/>
        </w:rPr>
        <w:t xml:space="preserve">R-COM-006 — Marketing Communication Opt-in</w:t>
      </w:r>
      <w:bookmarkEnd w:id="1001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Marketing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Marketing Communication Opt-in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Marketing message send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parent_marketing_opt_in = FALSE THEN exclude from marketing 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Filter marketing audience; send only to opted-in parents; honor opt-out within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Critical regulatory/safety messages (e.g., school closure): bypass opt-in status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Marketing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§9.6; 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ADR-015</w:t>
            </w:r>
          </w:p>
        </w:tc>
      </w:tr>
    </w:tbl>
    <w:p>
      <w:pPr>
        <w:spacing w:after="0" w:before="120"/>
      </w:pPr>
    </w:p>
    <w:p>
      <w:pPr>
        <w:pStyle w:val="Heading3"/>
        <w:spacing w:after="120" w:before="220" w:line="312"/>
      </w:pPr>
      <w:bookmarkStart w:id="100132" w:name="_Toc100132"/>
      <w:r>
        <w:rPr>
          <w:rFonts w:ascii="Calibri" w:cs="Nirmala UI" w:eastAsia="Calibri"/>
          <w:b/>
          <w:bCs/>
          <w:color w:val="529286"/>
          <w:sz w:val="24"/>
          <w:szCs w:val="24"/>
        </w:rPr>
        <w:t xml:space="preserve">R-COM-007 — Communication Channel Opt-out</w:t>
      </w:r>
      <w:bookmarkEnd w:id="1001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Opt-out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 Channel Opt-out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updates communication preferences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parent_opted_out_channel IN [SMS, WhatsApp, Email, Push] THEN exclude from that channel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Update preferences within 24 hours; route via remaining channels; confirmation to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reminders + safety alerts: cannot opt-out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§9.7; 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§21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ADR-015</w:t>
            </w:r>
          </w:p>
        </w:tc>
      </w:tr>
    </w:tbl>
    <w:p>
      <w:pPr>
        <w:spacing w:after="0" w:before="120"/>
      </w:pPr>
    </w:p>
    <w:p>
      <w:pPr>
        <w:pStyle w:val="Heading3"/>
        <w:spacing w:after="120" w:before="220" w:line="312"/>
      </w:pPr>
      <w:bookmarkStart w:id="100133" w:name="_Toc100133"/>
      <w:r>
        <w:rPr>
          <w:rFonts w:ascii="Calibri" w:cs="Nirmala UI" w:eastAsia="Calibri"/>
          <w:b/>
          <w:bCs/>
          <w:color w:val="529286"/>
          <w:sz w:val="24"/>
          <w:szCs w:val="24"/>
        </w:rPr>
        <w:t xml:space="preserve">R-COM-008 — Announcement Approval Workflow</w:t>
      </w:r>
      <w:bookmarkEnd w:id="1001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Announcement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Announcement Approval Workflow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Branch-wide announcement creation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announcement_target = 'All Parents' THEN Branch Head approval required; IF 'Class Parents' THEN Coordinator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Route to approver; preview + edit; scheduled send after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announcements (school closure, safety): auto-approved with post-facto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 Coordinator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34" w:name="_Toc100134"/>
      <w:r>
        <w:rPr>
          <w:rFonts w:ascii="Calibri" w:cs="Nirmala UI" w:eastAsia="Calibri"/>
          <w:b/>
          <w:bCs/>
          <w:color w:val="529286"/>
          <w:sz w:val="24"/>
          <w:szCs w:val="24"/>
        </w:rPr>
        <w:t xml:space="preserve">R-COM-009 — Photo Caption Mandatory</w:t>
      </w:r>
      <w:bookmarkEnd w:id="1001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Caption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uploaded to parent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photo_uploaded = TRUE AND caption = EMPTY THEN block publish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Require caption (min 5 chars) describing context; AI suggests auto-caption; teacher edits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Bulk upload (&gt;10 photos): single group caption acceptable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System (AI)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ADR-020</w:t>
            </w:r>
          </w:p>
        </w:tc>
      </w:tr>
    </w:tbl>
    <w:p>
      <w:pPr>
        <w:spacing w:after="0" w:before="120"/>
      </w:pPr>
    </w:p>
    <w:p>
      <w:pPr>
        <w:pStyle w:val="Heading3"/>
        <w:spacing w:after="120" w:before="220" w:line="312"/>
      </w:pPr>
      <w:bookmarkStart w:id="100135" w:name="_Toc100135"/>
      <w:r>
        <w:rPr>
          <w:rFonts w:ascii="Calibri" w:cs="Nirmala UI" w:eastAsia="Calibri"/>
          <w:b/>
          <w:bCs/>
          <w:color w:val="529286"/>
          <w:sz w:val="24"/>
          <w:szCs w:val="24"/>
        </w:rPr>
        <w:t xml:space="preserve">R-COM-010 — Two-way Chat History Retention</w:t>
      </w:r>
      <w:bookmarkEnd w:id="1001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Chat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Two-way Chat History Retention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Chat message sent / received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message_type = Chat THEN retain for 2 years; IF contains incident reference THEN retain for 7 years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Auto-archive; encrypted storage; parent can access own chat history; audit access for staff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requests deletion: soft-delete from view but retain for legal 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§9.10; 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ADR-015</w:t>
            </w:r>
          </w:p>
        </w:tc>
      </w:tr>
    </w:tbl>
    <w:p>
      <w:pPr>
        <w:spacing w:after="0" w:before="120"/>
      </w:pPr>
    </w:p>
    <w:p>
      <w:pPr>
        <w:pStyle w:val="Heading3"/>
        <w:spacing w:after="120" w:before="220" w:line="312"/>
      </w:pPr>
      <w:bookmarkStart w:id="100136" w:name="_Toc100136"/>
      <w:r>
        <w:rPr>
          <w:rFonts w:ascii="Calibri" w:cs="Nirmala UI" w:eastAsia="Calibri"/>
          <w:b/>
          <w:bCs/>
          <w:color w:val="529286"/>
          <w:sz w:val="24"/>
          <w:szCs w:val="24"/>
        </w:rPr>
        <w:t xml:space="preserve">R-COM-011 — WhatsApp Business API Rate Limit</w:t>
      </w:r>
      <w:bookmarkEnd w:id="1001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WhatsApp Integration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WhatsApp Business API Rate Limit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WhatsApp message send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message_count_per_parent_per_day &gt; 5 THEN block additional messages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rate limit; queue non-urgent messages for next day; urgent overrides allowed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 marketing window: 1 message per parent per week (template-based)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WhatsApp Business API Policy; School Policy 2024 §9.11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37" w:name="_Toc100137"/>
      <w:r>
        <w:rPr>
          <w:rFonts w:ascii="Calibri" w:cs="Nirmala UI" w:eastAsia="Calibri"/>
          <w:b/>
          <w:bCs/>
          <w:color w:val="529286"/>
          <w:sz w:val="24"/>
          <w:szCs w:val="24"/>
        </w:rPr>
        <w:t xml:space="preserve">R-COM-012 — Emergency Notification Cascade</w:t>
      </w:r>
      <w:bookmarkEnd w:id="1001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R-COM-012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Notification Cascade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declared (fire, medical, security)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emergency_type IN [Fire, Medical, Security, Natural Disaster] THEN multi-channel cascade: SMS + Push + WhatsApp + IVR 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Trigger cascade within 60 seconds; confirm receipt per parent; escalate non-acknowledged to phone call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emergency protocol, no opt-outs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§9.12; Disaster Management Act 2005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§17 (emergency data); Disaster Management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ADR-015</w:t>
            </w:r>
          </w:p>
        </w:tc>
      </w:tr>
    </w:tbl>
    <w:p>
      <w:pPr>
        <w:spacing w:after="0" w:before="120"/>
      </w:pPr>
    </w:p>
    <w:p>
      <w:pPr>
        <w:pStyle w:val="Heading1"/>
        <w:spacing w:after="200" w:before="360" w:line="312"/>
      </w:pPr>
      <w:bookmarkStart w:id="100138" w:name="_Toc100138"/>
      <w:r>
        <w:rPr>
          <w:rFonts w:ascii="Calibri" w:cs="Nirmala UI" w:eastAsia="Calibri"/>
          <w:b/>
          <w:bCs/>
          <w:color w:val="0B1C2C"/>
          <w:sz w:val="32"/>
          <w:szCs w:val="32"/>
        </w:rPr>
        <w:t xml:space="preserve">9. Compliance Rules</w:t>
      </w:r>
      <w:bookmarkEnd w:id="100138"/>
    </w:p>
    <w:p>
      <w:pPr>
        <w:spacing w:after="160" w:before="0" w:line="312"/>
        <w:jc w:val="both"/>
      </w:pPr>
      <w:r>
        <w:rPr>
          <w:rFonts w:ascii="Calibri" w:cs="Nirmala UI" w:eastAsia="Calibri"/>
          <w:color w:val="000000"/>
          <w:sz w:val="22"/>
          <w:szCs w:val="22"/>
        </w:rPr>
        <w:t xml:space="preserve">Compliance rules cover DPDP Act 2023 (data protection), POSH Act 2013 (workplace harassment), Fire Safety (NBC 2016), Food Safety (FSSAI), आणi RTE Section 12. ह्या category मधील rules non-negotiable आहेत — exception फक्त regulatory authority च्या written approval नंतर. ह्या rules मध्ये deviation केल्यास legal liability school management वर येईल.</w:t>
      </w:r>
    </w:p>
    <w:p>
      <w:pPr>
        <w:spacing w:after="160" w:before="0" w:line="312"/>
        <w:jc w:val="both"/>
      </w:pPr>
      <w:r>
        <w:rPr>
          <w:rFonts w:ascii="Calibri" w:cs="Nirmala UI" w:eastAsia="Calibri"/>
          <w:color w:val="000000"/>
          <w:sz w:val="22"/>
          <w:szCs w:val="22"/>
        </w:rPr>
        <w:t xml:space="preserve">ह्या category मध्ये 18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139" w:name="_Toc100139"/>
      <w:r>
        <w:rPr>
          <w:rFonts w:ascii="Calibri" w:cs="Nirmala UI" w:eastAsia="Calibri"/>
          <w:b/>
          <w:bCs/>
          <w:color w:val="0B1C2C"/>
          <w:sz w:val="28"/>
          <w:szCs w:val="28"/>
        </w:rPr>
        <w:t xml:space="preserve">9.1 Summary Table — Compliance Rules</w:t>
      </w:r>
      <w:bookmarkEnd w:id="1001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Consent for Child Data</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confirmation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Capture digital consent with timestamp + IP + device; store in immutable consent ledger; parent can view consents in app</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 + Compliance Officer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Consent Withdrawal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withdraws consent via app</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Honor withdrawal within 24 hours; stop data collection for withdrawn purpose; retain data already collected per retention policy; notify child of withdrawal (if age-appropriate)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System (Automated)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Child Data Retention Policy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Student exits school (graduation/withdrawal)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Auto-archive student record; apply retention schedule; auto-delete past retention period; parent notified pre-deletion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Photo Storage Encryption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Photo captured / uploaded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Encrypt on upload; CDN delivery with signed URLs; auto-expire access URLs; log all access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CCTV Retention Period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CCTV recording in progress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Continuous loop recording; motion-detected incidents flagged; flagged footage moved to long-term encrypted archive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 + Branch Admin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PII Audit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audit cycle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Generate PII access logs; compliance officer reviews anomalies; report to management; corrective actions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Fire NOC Renewal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fire NOC expiry (November)</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Apply to local fire department; schedule inspection; receive renewed NOC; upload to compliance store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Breach Notification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breach detected (anomaly / unauthorized access)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Trigger breach response plan; forensic investigation; notification template; remediation tracking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IT + Director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Complaint Filing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Staff files POSH complaint (via app / email / in-person)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Confidential intake; ICC constituted; inquiry process; written report; action within 60 days of report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ICC + HR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Confidentiality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complaint in process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Access control list enforced; audit log of all access; breach of confidentiality = separate offense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ICC + IT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POSH Training for All Staff</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POSH training cycle (April-May)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Online module; quiz; certificate; non-completion blocks payroll (R-HR-010)</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HR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Complaint Timeline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complaint filed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Auto-track timeline; alerts at 60 days (inquiry half-way), 80 days (inquiry near-due), 90 days (final)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ICC</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Fire Drill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fire drill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Schedule drill; conduct with timing; document attendance; report to local fire dept (annual submission)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Fire Extinguisher Inspection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Monthly fire safety inspection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Monthly visual inspection; annual third-party inspection; refill/replacement tracking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Inventory</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Evacuation Plan Display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evacuation plan update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Display floor-wise evacuation plan; multi-language (English + local language); Braille if special needs students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RTE Non-Discrimination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EWS student enrolled under RTE §12</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flags EWS students for non-discrimination monitoring; anonymous audit quarterly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FSSAI Kitchen License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FSSAI license renewal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Renew license before expiry; display license in kitchen; monthly self-audit per FSSAI checklist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Kitchen In-charge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Food Handler Medical Certificate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Kitchen staff onboarding + annual renewal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medical checkup; stool/urine test; certificate on file; non-completion blocks duty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HR + Kitchen In-charge</w:t>
            </w:r>
          </w:p>
        </w:tc>
      </w:tr>
    </w:tbl>
    <w:p>
      <w:pPr>
        <w:spacing w:after="0" w:before="200"/>
      </w:pPr>
    </w:p>
    <w:p>
      <w:pPr>
        <w:pStyle w:val="Heading2"/>
        <w:spacing w:after="160" w:before="280" w:line="312"/>
      </w:pPr>
      <w:bookmarkStart w:id="100140" w:name="_Toc100140"/>
      <w:r>
        <w:rPr>
          <w:rFonts w:ascii="Calibri" w:cs="Nirmala UI" w:eastAsia="Calibri"/>
          <w:b/>
          <w:bCs/>
          <w:color w:val="0B1C2C"/>
          <w:sz w:val="28"/>
          <w:szCs w:val="28"/>
        </w:rPr>
        <w:t xml:space="preserve">9.2 Detailed Rule Cards — Compliance Rules</w:t>
      </w:r>
      <w:bookmarkEnd w:id="100140"/>
    </w:p>
    <w:p>
      <w:pPr>
        <w:pStyle w:val="Heading3"/>
        <w:spacing w:after="120" w:before="220" w:line="312"/>
      </w:pPr>
      <w:bookmarkStart w:id="100141" w:name="_Toc100141"/>
      <w:r>
        <w:rPr>
          <w:rFonts w:ascii="Calibri" w:cs="Nirmala UI" w:eastAsia="Calibri"/>
          <w:b/>
          <w:bCs/>
          <w:color w:val="529286"/>
          <w:sz w:val="24"/>
          <w:szCs w:val="24"/>
        </w:rPr>
        <w:t xml:space="preserve">R-CMP-001 — Parent Consent for Child Data</w:t>
      </w:r>
      <w:bookmarkEnd w:id="1001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Consent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Consent for Child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confirmation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parent_consent_signed = TRUE AND consent_covers = [education, photos, marketing_optional, emergency] THEN activate student record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Capture digital consent with timestamp + IP + device; store in immutable consent ledger; parent can view consents in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medical care: consent presumed (Bonafide emergency doctrine)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 + Compliance Officer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§4, §6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142" w:name="_Toc100142"/>
      <w:r>
        <w:rPr>
          <w:rFonts w:ascii="Calibri" w:cs="Nirmala UI" w:eastAsia="Calibri"/>
          <w:b/>
          <w:bCs/>
          <w:color w:val="529286"/>
          <w:sz w:val="24"/>
          <w:szCs w:val="24"/>
        </w:rPr>
        <w:t xml:space="preserve">R-CMP-002 — Consent Withdrawal</w:t>
      </w:r>
      <w:bookmarkEnd w:id="1001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Consent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Consent Withdrawal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withdraws consent via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parent_withdraws_consent = TRUE THEN cease_processing_for_purpose = TRUE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Honor withdrawal within 24 hours; stop data collection for withdrawn purpose; retain data already collected per retention policy; notify child of withdrawal (if age-appropriate)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Legal obligation data (attendance, fee records) retained despite withdrawal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§21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143" w:name="_Toc100143"/>
      <w:r>
        <w:rPr>
          <w:rFonts w:ascii="Calibri" w:cs="Nirmala UI" w:eastAsia="Calibri"/>
          <w:b/>
          <w:bCs/>
          <w:color w:val="529286"/>
          <w:sz w:val="24"/>
          <w:szCs w:val="24"/>
        </w:rPr>
        <w:t xml:space="preserve">R-CMP-003 — Child Data Retention Policy</w:t>
      </w:r>
      <w:bookmarkEnd w:id="1001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Data Retention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Data Retention Policy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Student exits school (graduation/withdrawal)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student_exit = TRUE THEN retain academic records 7 years; medical records 10 years; photos 3 years; financial records 8 years (IT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Auto-archive student record; apply retention schedule; auto-delete past retention period; parent notified pre-deletion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Legal hold: retention extended until hold released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IT Act §44AA (records retention)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IT Act §44AA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144" w:name="_Toc100144"/>
      <w:r>
        <w:rPr>
          <w:rFonts w:ascii="Calibri" w:cs="Nirmala UI" w:eastAsia="Calibri"/>
          <w:b/>
          <w:bCs/>
          <w:color w:val="529286"/>
          <w:sz w:val="24"/>
          <w:szCs w:val="24"/>
        </w:rPr>
        <w:t xml:space="preserve">R-CMP-004 — Child Photo Storage Encryption</w:t>
      </w:r>
      <w:bookmarkEnd w:id="1001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Storage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Photo Storage Encryption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captured / uploaded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photo_contains_child = TRUE THEN AES-256 encryption at rest; access via signed URL with 24h expiry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Encrypt on upload; CDN delivery with signed URLs; auto-expire access URLs; log all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encryption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School Policy 2024 §10.1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45" w:name="_Toc100145"/>
      <w:r>
        <w:rPr>
          <w:rFonts w:ascii="Calibri" w:cs="Nirmala UI" w:eastAsia="Calibri"/>
          <w:b/>
          <w:bCs/>
          <w:color w:val="529286"/>
          <w:sz w:val="24"/>
          <w:szCs w:val="24"/>
        </w:rPr>
        <w:t xml:space="preserve">R-CMP-005 — CCTV Retention Period</w:t>
      </w:r>
      <w:bookmarkEnd w:id="1001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CCTV</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CCTV Retention Period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CCTV recording in progress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cctv_footage_age &gt; 90 days THEN auto-overwrite; IF incident_flagged = TRUE THEN retain 7 years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Continuous loop recording; motion-detected incidents flagged; flagged footage moved to long-term encrypted archive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Police investigation: footage handed over with chain-of-custody documentation; copy retained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NBC 2016 §4.3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46" w:name="_Toc100146"/>
      <w:r>
        <w:rPr>
          <w:rFonts w:ascii="Calibri" w:cs="Nirmala UI" w:eastAsia="Calibri"/>
          <w:b/>
          <w:bCs/>
          <w:color w:val="529286"/>
          <w:sz w:val="24"/>
          <w:szCs w:val="24"/>
        </w:rPr>
        <w:t xml:space="preserve">R-CMP-006 — Quarterly PII Audit</w:t>
      </w:r>
      <w:bookmarkEnd w:id="1001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PII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audit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quarter_end = TRUE THEN mandatory PII access audit: who accessed what PII, for what purpose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Generate PII access logs; compliance officer reviews anomalies; report to management; corrective actions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audit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School Policy 2024 §10.2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47" w:name="_Toc100147"/>
      <w:r>
        <w:rPr>
          <w:rFonts w:ascii="Calibri" w:cs="Nirmala UI" w:eastAsia="Calibri"/>
          <w:b/>
          <w:bCs/>
          <w:color w:val="529286"/>
          <w:sz w:val="24"/>
          <w:szCs w:val="24"/>
        </w:rPr>
        <w:t xml:space="preserve">R-CMP-007 — Fire NOC Renewal</w:t>
      </w:r>
      <w:bookmarkEnd w:id="1001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Fire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Fire NOC Renewal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fire NOC expiry (November)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fire_noc_expiry_within_30_days = TRUE THEN alert + auto-generate renewal application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Apply to local fire department; schedule inspection; receive renewed NOC; upload to compliance store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per 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 §4.3; State Fire Services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48" w:name="_Toc100148"/>
      <w:r>
        <w:rPr>
          <w:rFonts w:ascii="Calibri" w:cs="Nirmala UI" w:eastAsia="Calibri"/>
          <w:b/>
          <w:bCs/>
          <w:color w:val="529286"/>
          <w:sz w:val="24"/>
          <w:szCs w:val="24"/>
        </w:rPr>
        <w:t xml:space="preserve">R-CMP-008 — Data Breach Notification</w:t>
      </w:r>
      <w:bookmarkEnd w:id="1001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Breach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Breach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breach detected (anomaly / unauthorized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breach_confirmed = TRUE THEN notify Data Protection Board + affected parents within 72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Trigger breach response plan; forensic investigation; notification template; remediation tracking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per DPDP §17 (72-hour SLA)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IT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149" w:name="_Toc100149"/>
      <w:r>
        <w:rPr>
          <w:rFonts w:ascii="Calibri" w:cs="Nirmala UI" w:eastAsia="Calibri"/>
          <w:b/>
          <w:bCs/>
          <w:color w:val="529286"/>
          <w:sz w:val="24"/>
          <w:szCs w:val="24"/>
        </w:rPr>
        <w:t xml:space="preserve">R-CMP-009 — POSH Complaint Filing</w:t>
      </w:r>
      <w:bookmarkEnd w:id="1001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Complaint Filing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files POSH complaint (via app / email / in-person)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complaint_received = TRUE THEN acknowledge within 7 days; inquiry complete within 90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Confidential intake; ICC constituted; inquiry process; written report; action within 60 days of report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POSH Act mandatory timeline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ICC + 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 §9, §10, §11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150" w:name="_Toc100150"/>
      <w:r>
        <w:rPr>
          <w:rFonts w:ascii="Calibri" w:cs="Nirmala UI" w:eastAsia="Calibri"/>
          <w:b/>
          <w:bCs/>
          <w:color w:val="529286"/>
          <w:sz w:val="24"/>
          <w:szCs w:val="24"/>
        </w:rPr>
        <w:t xml:space="preserve">R-CMP-010 — POSH Confidentiality</w:t>
      </w:r>
      <w:bookmarkEnd w:id="1001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Confidentiality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complaint in process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complaint_status = ACTIVE THEN access restricted to ICC + Director only; complainant + respondent + witnesses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Access control list enforced; audit log of all access; breach of confidentiality = separate offense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Legal counsel: added to access list with written engagement letter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ICC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 §16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51" w:name="_Toc100151"/>
      <w:r>
        <w:rPr>
          <w:rFonts w:ascii="Calibri" w:cs="Nirmala UI" w:eastAsia="Calibri"/>
          <w:b/>
          <w:bCs/>
          <w:color w:val="529286"/>
          <w:sz w:val="24"/>
          <w:szCs w:val="24"/>
        </w:rPr>
        <w:t xml:space="preserve">R-CMP-011 — POSH Training for All Staff</w:t>
      </w:r>
      <w:bookmarkEnd w:id="1001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Training for All Staff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POSH training cycle (April-May)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staff_status = ACTIVE THEN mandatory POSH training + 80% quiz pass by May 31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Online module; quiz; certificate; non-completion blocks payroll (R-HR-010)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Maternity leave staff: 30 days post-return grace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 ADR-015</w:t>
            </w:r>
          </w:p>
        </w:tc>
      </w:tr>
    </w:tbl>
    <w:p>
      <w:pPr>
        <w:spacing w:after="0" w:before="120"/>
      </w:pPr>
    </w:p>
    <w:p>
      <w:pPr>
        <w:pStyle w:val="Heading3"/>
        <w:spacing w:after="120" w:before="220" w:line="312"/>
      </w:pPr>
      <w:bookmarkStart w:id="100152" w:name="_Toc100152"/>
      <w:r>
        <w:rPr>
          <w:rFonts w:ascii="Calibri" w:cs="Nirmala UI" w:eastAsia="Calibri"/>
          <w:b/>
          <w:bCs/>
          <w:color w:val="529286"/>
          <w:sz w:val="24"/>
          <w:szCs w:val="24"/>
        </w:rPr>
        <w:t xml:space="preserve">R-CMP-012 — POSH Complaint Timeline</w:t>
      </w:r>
      <w:bookmarkEnd w:id="1001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Complaint Timeline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complaint filed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complaint_filed = TRUE THEN inquiry_complete_within_90_days; action_within_60_days_post_inquiry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Auto-track timeline; alerts at 60 days (inquiry half-way), 80 days (inquiry near-due), 90 days (final)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Complainant request for extension: ICC discretion max 30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ICC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 §9, §10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POSH Act 2013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53" w:name="_Toc100153"/>
      <w:r>
        <w:rPr>
          <w:rFonts w:ascii="Calibri" w:cs="Nirmala UI" w:eastAsia="Calibri"/>
          <w:b/>
          <w:bCs/>
          <w:color w:val="529286"/>
          <w:sz w:val="24"/>
          <w:szCs w:val="24"/>
        </w:rPr>
        <w:t xml:space="preserve">R-CMP-013 — Quarterly Fire Drill</w:t>
      </w:r>
      <w:bookmarkEnd w:id="1001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Fire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Fire Drill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Quarterly fire drill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quarter_end = TRUE THEN mandatory fire drill with full evacuation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Schedule drill; conduct with timing; document attendance; report to local fire dept (annual submission)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per 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 §4.4; State Fire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54" w:name="_Toc100154"/>
      <w:r>
        <w:rPr>
          <w:rFonts w:ascii="Calibri" w:cs="Nirmala UI" w:eastAsia="Calibri"/>
          <w:b/>
          <w:bCs/>
          <w:color w:val="529286"/>
          <w:sz w:val="24"/>
          <w:szCs w:val="24"/>
        </w:rPr>
        <w:t xml:space="preserve">R-CMP-014 — Fire Extinguisher Inspection</w:t>
      </w:r>
      <w:bookmarkEnd w:id="1001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Fire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Fire Extinguisher Inspection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Monthly fire safety inspection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extinguisher_inspection_overdue = TRUE THEN alert; IF expiry_within_30_days = TRUE THEN auto-PR for refill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Monthly visual inspection; annual third-party inspection; refill/replacement tracking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per 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Inventory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 §4.5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55" w:name="_Toc100155"/>
      <w:r>
        <w:rPr>
          <w:rFonts w:ascii="Calibri" w:cs="Nirmala UI" w:eastAsia="Calibri"/>
          <w:b/>
          <w:bCs/>
          <w:color w:val="529286"/>
          <w:sz w:val="24"/>
          <w:szCs w:val="24"/>
        </w:rPr>
        <w:t xml:space="preserve">R-CMP-015 — Evacuation Plan Display</w:t>
      </w:r>
      <w:bookmarkEnd w:id="1001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Evacuation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Evacuation Plan Display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evacuation plan update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plan_not_displayed_in_classrooms = TRUE OR plan_not_displayed_at_exits = TRUE THEN non-compliance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Display floor-wise evacuation plan; multi-language (English + local language); Braille if special needs students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 §4.7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NBC 2016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56" w:name="_Toc100156"/>
      <w:r>
        <w:rPr>
          <w:rFonts w:ascii="Calibri" w:cs="Nirmala UI" w:eastAsia="Calibri"/>
          <w:b/>
          <w:bCs/>
          <w:color w:val="529286"/>
          <w:sz w:val="24"/>
          <w:szCs w:val="24"/>
        </w:rPr>
        <w:t xml:space="preserve">R-CMP-016 — RTE Non-Discrimination</w:t>
      </w:r>
      <w:bookmarkEnd w:id="1001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Non-Discrimination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EWS student enrolled under RTE §12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student_category = EWS THEN no discrimination in: classes, activities, uniforms, food, treatment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flags EWS students for non-discrimination monitoring; anonymous audit quarterly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per RTE §12(3)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Act §12(3); State RTE Rules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ADR-019</w:t>
            </w:r>
          </w:p>
        </w:tc>
      </w:tr>
    </w:tbl>
    <w:p>
      <w:pPr>
        <w:spacing w:after="0" w:before="120"/>
      </w:pPr>
    </w:p>
    <w:p>
      <w:pPr>
        <w:pStyle w:val="Heading3"/>
        <w:spacing w:after="120" w:before="220" w:line="312"/>
      </w:pPr>
      <w:bookmarkStart w:id="100157" w:name="_Toc100157"/>
      <w:r>
        <w:rPr>
          <w:rFonts w:ascii="Calibri" w:cs="Nirmala UI" w:eastAsia="Calibri"/>
          <w:b/>
          <w:bCs/>
          <w:color w:val="529286"/>
          <w:sz w:val="24"/>
          <w:szCs w:val="24"/>
        </w:rPr>
        <w:t xml:space="preserve">R-CMP-017 — FSSAI Kitchen License</w:t>
      </w:r>
      <w:bookmarkEnd w:id="1001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Food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FSSAI Kitchen License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FSSAI license renewal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kitchen_serves_food = TRUE AND fssai_license_active = FALSE THEN block food service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Renew license before expiry; display license in kitchen; monthly self-audit per FSSAI checklist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FSSAI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Kitchen In-charge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§3; FSSAI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58" w:name="_Toc100158"/>
      <w:r>
        <w:rPr>
          <w:rFonts w:ascii="Calibri" w:cs="Nirmala UI" w:eastAsia="Calibri"/>
          <w:b/>
          <w:bCs/>
          <w:color w:val="529286"/>
          <w:sz w:val="24"/>
          <w:szCs w:val="24"/>
        </w:rPr>
        <w:t xml:space="preserve">R-CMP-018 — Food Handler Medical Certificate</w:t>
      </w:r>
      <w:bookmarkEnd w:id="1001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R-CMP-018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Food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Food Handler Medical Certificate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Kitchen staff onboarding + annual renewal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kitchen_staff_medical_cert_pending = TRUE THEN block kitchen duties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medical checkup; stool/urine test; certificate on file; non-completion blocks duty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FSSAI mandatory (see R-HR-011)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 + Kitchen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 §4; FSSAI Food Handler Guidelines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FSSR 2011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ADR-009, ADR-015</w:t>
            </w:r>
          </w:p>
        </w:tc>
      </w:tr>
    </w:tbl>
    <w:p>
      <w:pPr>
        <w:spacing w:after="0" w:before="120"/>
      </w:pPr>
    </w:p>
    <w:p>
      <w:pPr>
        <w:pStyle w:val="Heading1"/>
        <w:spacing w:after="200" w:before="360" w:line="312"/>
      </w:pPr>
      <w:bookmarkStart w:id="100159" w:name="_Toc100159"/>
      <w:r>
        <w:rPr>
          <w:rFonts w:ascii="Calibri" w:cs="Nirmala UI" w:eastAsia="Calibri"/>
          <w:b/>
          <w:bCs/>
          <w:color w:val="0B1C2C"/>
          <w:sz w:val="32"/>
          <w:szCs w:val="32"/>
        </w:rPr>
        <w:t xml:space="preserve">10. Approval Matrix Rules</w:t>
      </w:r>
      <w:bookmarkEnd w:id="100159"/>
    </w:p>
    <w:p>
      <w:pPr>
        <w:spacing w:after="160" w:before="0" w:line="312"/>
        <w:jc w:val="both"/>
      </w:pPr>
      <w:r>
        <w:rPr>
          <w:rFonts w:ascii="Calibri" w:cs="Nirmala UI" w:eastAsia="Calibri"/>
          <w:color w:val="000000"/>
          <w:sz w:val="22"/>
          <w:szCs w:val="22"/>
        </w:rPr>
        <w:t xml:space="preserve">Approval matrix rules define कोणत्या action साठी कोणत्या role आणि amount threshold च्या approval ची गरज आहे. ह्या rules चा primary goal म्हणजे delegation of authority + fraud prevention. Matrix format: Action × Role × Amount Threshold. उदा.: Discount &gt;10% needs Branch Head approval; Discount &gt;25% needs Director approval.</w:t>
      </w:r>
    </w:p>
    <w:p>
      <w:pPr>
        <w:spacing w:after="160" w:before="0" w:line="312"/>
        <w:jc w:val="both"/>
      </w:pPr>
      <w:r>
        <w:rPr>
          <w:rFonts w:ascii="Calibri" w:cs="Nirmala UI" w:eastAsia="Calibri"/>
          <w:color w:val="000000"/>
          <w:sz w:val="22"/>
          <w:szCs w:val="22"/>
        </w:rPr>
        <w:t xml:space="preserve">ह्या category मध्ये 15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160" w:name="_Toc100160"/>
      <w:r>
        <w:rPr>
          <w:rFonts w:ascii="Calibri" w:cs="Nirmala UI" w:eastAsia="Calibri"/>
          <w:b/>
          <w:bCs/>
          <w:color w:val="0B1C2C"/>
          <w:sz w:val="28"/>
          <w:szCs w:val="28"/>
        </w:rPr>
        <w:t xml:space="preserve">10.1 Summary Table — Approval Matrix Rules</w:t>
      </w:r>
      <w:bookmarkEnd w:id="1001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Discount Approval by Amount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Discount applied to invoice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Auto-route to approver; multi-level workflow if escalation; locked after approval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Approval Matrix</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request submitted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workflow; finance verification; bank account validation; payment within 14 days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Leave Approval Matrix</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Leave application submitted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Auto-route; ensure substitute arrangement for teachers; lock on approval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Reporting Manager + Multi-level Approvers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Expense Approval by Amount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Expense claim submitted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workflow; receipt verification; GST compliance check; payment scheduling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Onboarding Approval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New vendor registration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Verify GSTIN, PAN, bank account, references; signed contract; system access grant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Multi-level Approvers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Final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Application Form + Documents + Fee submitted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Auto-approve if all criteria met; Branch Head approval if any exception applied; student record created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Counsellor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Waiver Approval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waiver request submitted with documentation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approval; documentation review; valid for current term only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Approvers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Disposal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disposal request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Disposal method (sale/scrap/donation); valuation; book adjustment; NOC for hazardous items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Inventory Manager + Multi-level Approvers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Action-Based Role Escalation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 attempts action outside role permissions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Auto-route to higher role; original requester notified; audit logged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Higher Role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Position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New position requisition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Job description finalization; HR sourcing; interview panel; offer approval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Head + Director + HR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Salary Revision Approval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performance review outcome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workflow; budget verification; HR record update; payroll adjustment next cycle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Approvers + HR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School Policy Change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Policy revision proposed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Impact analysis; stakeholder consultation; version control; parent communication if parent-facing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Approvers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R-APR-013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Bulk Data Export Approval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 requests bulk data export (&gt;50 records)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Approval workflow; purpose documentation; data encryption in transit; audit logged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Director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Payment Approval</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invoice + GRN verified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Multi-level workflow; TDS deduction (R-FIN-017); GST input credit verification; NEFT/RTGS payment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Change Approval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revision proposed</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Review committee; pilot if needed; parent communication; phased rollout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Principal + Academic Committee</w:t>
            </w:r>
          </w:p>
        </w:tc>
      </w:tr>
    </w:tbl>
    <w:p>
      <w:pPr>
        <w:spacing w:after="0" w:before="200"/>
      </w:pPr>
    </w:p>
    <w:p>
      <w:pPr>
        <w:pStyle w:val="Heading2"/>
        <w:spacing w:after="160" w:before="280" w:line="312"/>
      </w:pPr>
      <w:bookmarkStart w:id="100161" w:name="_Toc100161"/>
      <w:r>
        <w:rPr>
          <w:rFonts w:ascii="Calibri" w:cs="Nirmala UI" w:eastAsia="Calibri"/>
          <w:b/>
          <w:bCs/>
          <w:color w:val="0B1C2C"/>
          <w:sz w:val="28"/>
          <w:szCs w:val="28"/>
        </w:rPr>
        <w:t xml:space="preserve">10.2 Detailed Rule Cards — Approval Matrix Rules</w:t>
      </w:r>
      <w:bookmarkEnd w:id="100161"/>
    </w:p>
    <w:p>
      <w:pPr>
        <w:pStyle w:val="Heading3"/>
        <w:spacing w:after="120" w:before="220" w:line="312"/>
      </w:pPr>
      <w:bookmarkStart w:id="100162" w:name="_Toc100162"/>
      <w:r>
        <w:rPr>
          <w:rFonts w:ascii="Calibri" w:cs="Nirmala UI" w:eastAsia="Calibri"/>
          <w:b/>
          <w:bCs/>
          <w:color w:val="529286"/>
          <w:sz w:val="24"/>
          <w:szCs w:val="24"/>
        </w:rPr>
        <w:t xml:space="preserve">R-APR-001 — Discount Approval by Amount</w:t>
      </w:r>
      <w:bookmarkEnd w:id="1001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Discount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Discount Approval by Amount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Discount applied to invoice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discount_percent &lt;= 5% THEN Accounts Team approve; IF 5-15% THEN Branch Head; IF 15-25% THEN Director; IF &gt; 25%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Auto-route to approver; multi-level workflow if escalation; locked after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Staff ward discount (R-ELG-012) auto-approved per policy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63" w:name="_Toc100163"/>
      <w:r>
        <w:rPr>
          <w:rFonts w:ascii="Calibri" w:cs="Nirmala UI" w:eastAsia="Calibri"/>
          <w:b/>
          <w:bCs/>
          <w:color w:val="529286"/>
          <w:sz w:val="24"/>
          <w:szCs w:val="24"/>
        </w:rPr>
        <w:t xml:space="preserve">R-APR-002 — Refund Approval Matrix</w:t>
      </w:r>
      <w:bookmarkEnd w:id="1001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 Approval Matrix</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Refund request submitted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refund_amount &lt;= ₹5,000 THEN Branch Admin approve; IF 5,001-25,000 THEN Branch Head; IF &gt; 25,000 THEN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workflow; finance verification; bank account validation; payment within 14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emergency refund: fast-track Branch Head approval within 48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64" w:name="_Toc100164"/>
      <w:r>
        <w:rPr>
          <w:rFonts w:ascii="Calibri" w:cs="Nirmala UI" w:eastAsia="Calibri"/>
          <w:b/>
          <w:bCs/>
          <w:color w:val="529286"/>
          <w:sz w:val="24"/>
          <w:szCs w:val="24"/>
        </w:rPr>
        <w:t xml:space="preserve">R-APR-003 — Leave Approval Matrix</w:t>
      </w:r>
      <w:bookmarkEnd w:id="1001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 Approval Matrix</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Leave application submitted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leave_days &lt;= 2 THEN Reporting Manager; IF 3-7 THEN Branch Head; IF &gt; 7 OR consecutive &gt; 3 THEN Director + 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Auto-route; ensure substitute arrangement for teachers; lock on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Medical leave with hospital certificate: bypass hierarchy, HR approval sufficient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Reporting Manager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65" w:name="_Toc100165"/>
      <w:r>
        <w:rPr>
          <w:rFonts w:ascii="Calibri" w:cs="Nirmala UI" w:eastAsia="Calibri"/>
          <w:b/>
          <w:bCs/>
          <w:color w:val="529286"/>
          <w:sz w:val="24"/>
          <w:szCs w:val="24"/>
        </w:rPr>
        <w:t xml:space="preserve">R-APR-004 — Expense Approval by Amount</w:t>
      </w:r>
      <w:bookmarkEnd w:id="1001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Expense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Expense Approval by Amount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Expense claim submitted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expense &lt;= ₹5,000 THEN Branch Admin; IF 5,001-25,000 THEN Branch Head; IF 25,001-1,00,000 THEN Director; IF &gt; 1,00,000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workflow; receipt verification; GST compliance check; payment scheduling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expenses (medical/fire/safety): post-facto approval within 48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66" w:name="_Toc100166"/>
      <w:r>
        <w:rPr>
          <w:rFonts w:ascii="Calibri" w:cs="Nirmala UI" w:eastAsia="Calibri"/>
          <w:b/>
          <w:bCs/>
          <w:color w:val="529286"/>
          <w:sz w:val="24"/>
          <w:szCs w:val="24"/>
        </w:rPr>
        <w:t xml:space="preserve">R-APR-005 — Vendor Onboarding Approval</w:t>
      </w:r>
      <w:bookmarkEnd w:id="1001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Onboarding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Onboarding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vendor registration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vendor_annual_value_estimate &lt;= ₹50,000 THEN Branch Admin; IF 50,001-5,00,000 THEN Branch Head; IF &gt; 5,00,000 THEN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Verify GSTIN, PAN, bank account, references; signed contract; system access grant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Single-purchase vendor (&lt;₹10,000): basic KYC sufficient, no formal onboarding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Act (vendor GSTIN validation)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67" w:name="_Toc100167"/>
      <w:r>
        <w:rPr>
          <w:rFonts w:ascii="Calibri" w:cs="Nirmala UI" w:eastAsia="Calibri"/>
          <w:b/>
          <w:bCs/>
          <w:color w:val="529286"/>
          <w:sz w:val="24"/>
          <w:szCs w:val="24"/>
        </w:rPr>
        <w:t xml:space="preserve">R-APR-006 — Admission Final Approval</w:t>
      </w:r>
      <w:bookmarkEnd w:id="1001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Final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Application Form + Documents + Fee submitted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age_eligible = TRUE AND docs_complete = TRUE AND fee_paid = TRUE THEN Counsellor approve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Auto-approve if all criteria met; Branch Head approval if any exception applied; student record created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Special needs / RTE quota / staff ward: Branch Head + Director joint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Admission Counsellor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ADR-005, ADR-014</w:t>
            </w:r>
          </w:p>
        </w:tc>
      </w:tr>
    </w:tbl>
    <w:p>
      <w:pPr>
        <w:spacing w:after="0" w:before="120"/>
      </w:pPr>
    </w:p>
    <w:p>
      <w:pPr>
        <w:pStyle w:val="Heading3"/>
        <w:spacing w:after="120" w:before="220" w:line="312"/>
      </w:pPr>
      <w:bookmarkStart w:id="100168" w:name="_Toc100168"/>
      <w:r>
        <w:rPr>
          <w:rFonts w:ascii="Calibri" w:cs="Nirmala UI" w:eastAsia="Calibri"/>
          <w:b/>
          <w:bCs/>
          <w:color w:val="529286"/>
          <w:sz w:val="24"/>
          <w:szCs w:val="24"/>
        </w:rPr>
        <w:t xml:space="preserve">R-APR-007 — Fee Waiver Approval</w:t>
      </w:r>
      <w:bookmarkEnd w:id="10016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Waiver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Waiver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waiver request submitted with documentation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waiver_percent &lt;= 25% THEN Branch Head + Finance Head; IF 25-75% THEN Director; IF &gt; 75% OR amount &gt; ₹50,000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approval; documentation review; valid for current term only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Death of earning member: Director fast-track approval within 48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69" w:name="_Toc100169"/>
      <w:r>
        <w:rPr>
          <w:rFonts w:ascii="Calibri" w:cs="Nirmala UI" w:eastAsia="Calibri"/>
          <w:b/>
          <w:bCs/>
          <w:color w:val="529286"/>
          <w:sz w:val="24"/>
          <w:szCs w:val="24"/>
        </w:rPr>
        <w:t xml:space="preserve">R-APR-008 — Asset Disposal Approval</w:t>
      </w:r>
      <w:bookmarkEnd w:id="1001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Disposal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Disposal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Asset disposal request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asset_value &lt;= ₹10,000 THEN Branch Head; IF 10,001-1,00,000 THEN Director; IF &gt; 1,00,000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Disposal method (sale/scrap/donation); valuation; book adjustment; NOC for hazardous items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Donated to charity: 80G certificate obtained; tax benefit documented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Inventory Manager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§11.8; IT Act §50C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Act §50C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 ADR-022</w:t>
            </w:r>
          </w:p>
        </w:tc>
      </w:tr>
    </w:tbl>
    <w:p>
      <w:pPr>
        <w:spacing w:after="0" w:before="120"/>
      </w:pPr>
    </w:p>
    <w:p>
      <w:pPr>
        <w:pStyle w:val="Heading3"/>
        <w:spacing w:after="120" w:before="220" w:line="312"/>
      </w:pPr>
      <w:bookmarkStart w:id="100170" w:name="_Toc100170"/>
      <w:r>
        <w:rPr>
          <w:rFonts w:ascii="Calibri" w:cs="Nirmala UI" w:eastAsia="Calibri"/>
          <w:b/>
          <w:bCs/>
          <w:color w:val="529286"/>
          <w:sz w:val="24"/>
          <w:szCs w:val="24"/>
        </w:rPr>
        <w:t xml:space="preserve">R-APR-009 — Action-Based Role Escalation</w:t>
      </w:r>
      <w:bookmarkEnd w:id="1001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Role Escalation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Action-Based Role Escalation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attempts action outside role permissions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user_role NOT IN action.allowed_roles THEN escalate to next higher role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Auto-route to higher role; original requester notified; audit logged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override: Branch Head can perform any action with post-facto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Higher Role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71" w:name="_Toc100171"/>
      <w:r>
        <w:rPr>
          <w:rFonts w:ascii="Calibri" w:cs="Nirmala UI" w:eastAsia="Calibri"/>
          <w:b/>
          <w:bCs/>
          <w:color w:val="529286"/>
          <w:sz w:val="24"/>
          <w:szCs w:val="24"/>
        </w:rPr>
        <w:t xml:space="preserve">R-APR-010 — New Position Approval</w:t>
      </w:r>
      <w:bookmarkEnd w:id="1001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Recruitment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Position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position requisition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position_count &lt;= 2 AND budgeted_role = TRUE THEN Branch Head approve; IF &gt; 2 OR unbudgeted THEN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Job description finalization; HR sourcing; interview panel; offer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replacement (sudden exit): Branch Head approve; budget realignment post-facto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 Director + 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72" w:name="_Toc100172"/>
      <w:r>
        <w:rPr>
          <w:rFonts w:ascii="Calibri" w:cs="Nirmala UI" w:eastAsia="Calibri"/>
          <w:b/>
          <w:bCs/>
          <w:color w:val="529286"/>
          <w:sz w:val="24"/>
          <w:szCs w:val="24"/>
        </w:rPr>
        <w:t xml:space="preserve">R-APR-011 — Salary Revision Approval</w:t>
      </w:r>
      <w:bookmarkEnd w:id="10017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Salary Revision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Salary Revision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Annual performance review outcome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revision_percent &lt;= 10% THEN Reporting Manager + Branch Head; IF 10-25% Then Director; IF &gt; 25% OR promotion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workflow; budget verification; HR record update; payroll adjustment next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Counter-offer cases: Director fast-track decision within 7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Approvers + 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73" w:name="_Toc100173"/>
      <w:r>
        <w:rPr>
          <w:rFonts w:ascii="Calibri" w:cs="Nirmala UI" w:eastAsia="Calibri"/>
          <w:b/>
          <w:bCs/>
          <w:color w:val="529286"/>
          <w:sz w:val="24"/>
          <w:szCs w:val="24"/>
        </w:rPr>
        <w:t xml:space="preserve">R-APR-012 — School Policy Change Approval</w:t>
      </w:r>
      <w:bookmarkEnd w:id="1001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Policy Change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Change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Policy revision proposed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policy_change_impact = LOW THEN Branch Head; IF MEDIUM THEN Director; IF HIGH (parent-facing/financial)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Impact analysis; stakeholder consultation; version control; parent communication if parent-facing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Regulatory-driven changes (DPDP, RTE, GST): compliance officer mandate, no approval needed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Approvers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74" w:name="_Toc100174"/>
      <w:r>
        <w:rPr>
          <w:rFonts w:ascii="Calibri" w:cs="Nirmala UI" w:eastAsia="Calibri"/>
          <w:b/>
          <w:bCs/>
          <w:color w:val="529286"/>
          <w:sz w:val="24"/>
          <w:szCs w:val="24"/>
        </w:rPr>
        <w:t xml:space="preserve">R-APR-013 — Bulk Data Export Approval</w:t>
      </w:r>
      <w:bookmarkEnd w:id="1001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Export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Bulk Data Export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requests bulk data export (&gt;50 records)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export_contains_PII = TRUE THEN Compliance Officer approval; IF &gt; 500 records THEN Director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Approval workflow; purpose documentation; data encryption in transit; audit logged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Regulatory/law enforcement request: with court order, Director + Legal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§11.13; 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 ADR-015</w:t>
            </w:r>
          </w:p>
        </w:tc>
      </w:tr>
    </w:tbl>
    <w:p>
      <w:pPr>
        <w:spacing w:after="0" w:before="120"/>
      </w:pPr>
    </w:p>
    <w:p>
      <w:pPr>
        <w:pStyle w:val="Heading3"/>
        <w:spacing w:after="120" w:before="220" w:line="312"/>
      </w:pPr>
      <w:bookmarkStart w:id="100175" w:name="_Toc100175"/>
      <w:r>
        <w:rPr>
          <w:rFonts w:ascii="Calibri" w:cs="Nirmala UI" w:eastAsia="Calibri"/>
          <w:b/>
          <w:bCs/>
          <w:color w:val="529286"/>
          <w:sz w:val="24"/>
          <w:szCs w:val="24"/>
        </w:rPr>
        <w:t xml:space="preserve">R-APR-014 — Vendor Payment Approval</w:t>
      </w:r>
      <w:bookmarkEnd w:id="1001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Payment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invoice + GRN verified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payment_amount &lt;= ₹25,000 THEN Branch Admin; IF 25,001-1,00,000 Then Branch Head; IF 1,00,001-5,00,000 Then Director; IF &gt; 5,00,000 Then Board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Multi-level workflow; TDS deduction (R-FIN-017); GST input credit verification; NEFT/RTGS 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Vendor with standing payment instructions: auto-pay within credit period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Accounts Team + Multi-level Approvers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ADR-014</w:t>
            </w:r>
          </w:p>
        </w:tc>
      </w:tr>
    </w:tbl>
    <w:p>
      <w:pPr>
        <w:spacing w:after="0" w:before="120"/>
      </w:pPr>
    </w:p>
    <w:p>
      <w:pPr>
        <w:pStyle w:val="Heading3"/>
        <w:spacing w:after="120" w:before="220" w:line="312"/>
      </w:pPr>
      <w:bookmarkStart w:id="100176" w:name="_Toc100176"/>
      <w:r>
        <w:rPr>
          <w:rFonts w:ascii="Calibri" w:cs="Nirmala UI" w:eastAsia="Calibri"/>
          <w:b/>
          <w:bCs/>
          <w:color w:val="529286"/>
          <w:sz w:val="24"/>
          <w:szCs w:val="24"/>
        </w:rPr>
        <w:t xml:space="preserve">R-APR-015 — Curriculum Change Approval</w:t>
      </w:r>
      <w:bookmarkEnd w:id="1001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R-APR-015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Change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Change Approval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Curriculum revision proposed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change_impact = Single Class THEN Coordinator; IF Multiple Classes THEN Principal; IF School-wide THEN Academic Committee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Review committee; pilot if needed; parent communication; phased rollout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NEP/regulatory updates: implement within mandated timeline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Principal + Academic Committee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§11.15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NEP 2020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ADR-006, ADR-014</w:t>
            </w:r>
          </w:p>
        </w:tc>
      </w:tr>
    </w:tbl>
    <w:p>
      <w:pPr>
        <w:spacing w:after="0" w:before="120"/>
      </w:pPr>
    </w:p>
    <w:p>
      <w:pPr>
        <w:pStyle w:val="Heading1"/>
        <w:spacing w:after="200" w:before="360" w:line="312"/>
      </w:pPr>
      <w:bookmarkStart w:id="100177" w:name="_Toc100177"/>
      <w:r>
        <w:rPr>
          <w:rFonts w:ascii="Calibri" w:cs="Nirmala UI" w:eastAsia="Calibri"/>
          <w:b/>
          <w:bCs/>
          <w:color w:val="0B1C2C"/>
          <w:sz w:val="32"/>
          <w:szCs w:val="32"/>
        </w:rPr>
        <w:t xml:space="preserve">11. Notification Rules</w:t>
      </w:r>
      <w:bookmarkEnd w:id="100177"/>
    </w:p>
    <w:p>
      <w:pPr>
        <w:spacing w:after="160" w:before="0" w:line="312"/>
        <w:jc w:val="both"/>
      </w:pPr>
      <w:r>
        <w:rPr>
          <w:rFonts w:ascii="Calibri" w:cs="Nirmala UI" w:eastAsia="Calibri"/>
          <w:color w:val="000000"/>
          <w:sz w:val="22"/>
          <w:szCs w:val="22"/>
        </w:rPr>
        <w:t xml:space="preserve">Notification rules govern कोणत्या event साठी कोणता notification channel (SMS/Email/Push/WhatsApp), कोणत्या timing मध्ये, आणि कोणत्या priority ने trigger होईल. ह्या rules चा primary goal म्हणजे right message + right channel + right time — without spamming parents. Absence alerts सर्वात high priority (child safety concern), birthday greetings सर्वात low priority.</w:t>
      </w:r>
    </w:p>
    <w:p>
      <w:pPr>
        <w:spacing w:after="160" w:before="0" w:line="312"/>
        <w:jc w:val="both"/>
      </w:pPr>
      <w:r>
        <w:rPr>
          <w:rFonts w:ascii="Calibri" w:cs="Nirmala UI" w:eastAsia="Calibri"/>
          <w:color w:val="000000"/>
          <w:sz w:val="22"/>
          <w:szCs w:val="22"/>
        </w:rPr>
        <w:t xml:space="preserve">ह्या category मध्ये 12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178" w:name="_Toc100178"/>
      <w:r>
        <w:rPr>
          <w:rFonts w:ascii="Calibri" w:cs="Nirmala UI" w:eastAsia="Calibri"/>
          <w:b/>
          <w:bCs/>
          <w:color w:val="0B1C2C"/>
          <w:sz w:val="28"/>
          <w:szCs w:val="28"/>
        </w:rPr>
        <w:t xml:space="preserve">11.1 Summary Table — Notification Rules</w:t>
      </w:r>
      <w:bookmarkEnd w:id="1001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Due Reminder Cadence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due date approaching / overdue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Multi-channel cascade; parent app + SMS + email + WhatsApp; auto-stop after parent acknowledges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Accounts Team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Absence Alert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marked absent in attendance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Push + SMS to primary parent; if no ack within 30 min, call primary parent; if unreachable, secondary contact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Teacher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Report Push Time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school end (pickup)</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Auto-compile daily sheet (activities, meals, nap, observations, photos); push to parent app + email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Birthday Greeting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birthday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Customizable template; school logo; photo if consented; small in-app celebration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Festival Greeting</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Public festival day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Multi-language greeting; cultural context; school closure reminder if applicable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Branch Admin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 Notification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 reported (R-OPS-015)</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Auto-notify based on severity; Branch Head involvement for HIGH; documentation shared via app</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 Branch Head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Photo Share Alert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Teacher shares photo with parent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Push with thumbnail; parent taps to view full; like/comment options; teacher notified of parent engagement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Event Schedule Announcement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School event scheduled (PTM, sports day, annual day)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Multi-channel: app push + email + SMS for major events; app-only for routine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Coordinator + System (Automated)</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Holiday Alert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Public holiday / school-declared holiday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Push + SMS + email; update calendar; reschedule affected activities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Branch Admin + 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Delay Alert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 delayed &gt; 10 minutes from scheduled time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Push notification with new ETA; live tracking link; auto-update every 5 min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Transport In-charge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Salary Credit Notification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Payroll disbursement complete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Notification with salary slip attached; bank credit confirmation; tax breakdown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HR + Accounts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Maintenance Notification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Scheduled system downtime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Email + app banner; affected features list; expected restoration time; alternate contact (phone) for emergencies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System (Automated)</w:t>
            </w:r>
          </w:p>
        </w:tc>
      </w:tr>
    </w:tbl>
    <w:p>
      <w:pPr>
        <w:spacing w:after="0" w:before="200"/>
      </w:pPr>
    </w:p>
    <w:p>
      <w:pPr>
        <w:pStyle w:val="Heading2"/>
        <w:spacing w:after="160" w:before="280" w:line="312"/>
      </w:pPr>
      <w:bookmarkStart w:id="100179" w:name="_Toc100179"/>
      <w:r>
        <w:rPr>
          <w:rFonts w:ascii="Calibri" w:cs="Nirmala UI" w:eastAsia="Calibri"/>
          <w:b/>
          <w:bCs/>
          <w:color w:val="0B1C2C"/>
          <w:sz w:val="28"/>
          <w:szCs w:val="28"/>
        </w:rPr>
        <w:t xml:space="preserve">11.2 Detailed Rule Cards — Notification Rules</w:t>
      </w:r>
      <w:bookmarkEnd w:id="100179"/>
    </w:p>
    <w:p>
      <w:pPr>
        <w:pStyle w:val="Heading3"/>
        <w:spacing w:after="120" w:before="220" w:line="312"/>
      </w:pPr>
      <w:bookmarkStart w:id="100180" w:name="_Toc100180"/>
      <w:r>
        <w:rPr>
          <w:rFonts w:ascii="Calibri" w:cs="Nirmala UI" w:eastAsia="Calibri"/>
          <w:b/>
          <w:bCs/>
          <w:color w:val="529286"/>
          <w:sz w:val="24"/>
          <w:szCs w:val="24"/>
        </w:rPr>
        <w:t xml:space="preserve">R-NOT-001 — Fee Due Reminder Cadence</w:t>
      </w:r>
      <w:bookmarkEnd w:id="1001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Reminder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Fee Due Reminder Cadence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Invoice due date approaching / overdue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days_to_due = 7 THEN reminder 1 (Push); IF days_to_due = 3 THEN reminder 2 (Push + SMS); IF overdue = TRUE THEN reminder 3 (Push + SMS + Email + WhatsApp)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Multi-channel cascade; parent app + SMS + email + WhatsApp; auto-stop after parent acknowledges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RTE students (state-funded): no fee reminders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Accounts Team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81" w:name="_Toc100181"/>
      <w:r>
        <w:rPr>
          <w:rFonts w:ascii="Calibri" w:cs="Nirmala UI" w:eastAsia="Calibri"/>
          <w:b/>
          <w:bCs/>
          <w:color w:val="529286"/>
          <w:sz w:val="24"/>
          <w:szCs w:val="24"/>
        </w:rPr>
        <w:t xml:space="preserve">R-NOT-002 — Child Absence Alert</w:t>
      </w:r>
      <w:bookmarkEnd w:id="1001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Absence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Absence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marked absent in attendance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child_absent = TRUE AND parent_pre_notify = FALSE THEN alert parent within 15 minutes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Push + SMS to primary parent; if no ack within 30 min, call primary parent; if unreachable, secondary contact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pre-notified absence via app: no alert; logged as 'parent-reported absence'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Teacher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§12.2; POCSO §19 (child safety)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ADR-011</w:t>
            </w:r>
          </w:p>
        </w:tc>
      </w:tr>
    </w:tbl>
    <w:p>
      <w:pPr>
        <w:spacing w:after="0" w:before="120"/>
      </w:pPr>
    </w:p>
    <w:p>
      <w:pPr>
        <w:pStyle w:val="Heading3"/>
        <w:spacing w:after="120" w:before="220" w:line="312"/>
      </w:pPr>
      <w:bookmarkStart w:id="100182" w:name="_Toc100182"/>
      <w:r>
        <w:rPr>
          <w:rFonts w:ascii="Calibri" w:cs="Nirmala UI" w:eastAsia="Calibri"/>
          <w:b/>
          <w:bCs/>
          <w:color w:val="529286"/>
          <w:sz w:val="24"/>
          <w:szCs w:val="24"/>
        </w:rPr>
        <w:t xml:space="preserve">R-NOT-003 — Daily Report Push Time</w:t>
      </w:r>
      <w:bookmarkEnd w:id="1001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Report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Report Push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school end (pickup)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pickup_completed = TRUE THEN push daily report within 30 minutes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Auto-compile daily sheet (activities, meals, nap, observations, photos); push to parent app + email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Half-day pickup: interim report at pickup; final report at end of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ADR-011</w:t>
            </w:r>
          </w:p>
        </w:tc>
      </w:tr>
    </w:tbl>
    <w:p>
      <w:pPr>
        <w:spacing w:after="0" w:before="120"/>
      </w:pPr>
    </w:p>
    <w:p>
      <w:pPr>
        <w:pStyle w:val="Heading3"/>
        <w:spacing w:after="120" w:before="220" w:line="312"/>
      </w:pPr>
      <w:bookmarkStart w:id="100183" w:name="_Toc100183"/>
      <w:r>
        <w:rPr>
          <w:rFonts w:ascii="Calibri" w:cs="Nirmala UI" w:eastAsia="Calibri"/>
          <w:b/>
          <w:bCs/>
          <w:color w:val="529286"/>
          <w:sz w:val="24"/>
          <w:szCs w:val="24"/>
        </w:rPr>
        <w:t xml:space="preserve">R-NOT-004 — Birthday Greeting</w:t>
      </w:r>
      <w:bookmarkEnd w:id="1001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Birthday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Birthday Greeting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Child birthday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child_birthday = today THEN auto-greeting at 9 AM (parent + child)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Customizable template; school logo; photo if consented; small in-app celebration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opt-out: child birthday not celebrated publicly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(birthday is PII)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84" w:name="_Toc100184"/>
      <w:r>
        <w:rPr>
          <w:rFonts w:ascii="Calibri" w:cs="Nirmala UI" w:eastAsia="Calibri"/>
          <w:b/>
          <w:bCs/>
          <w:color w:val="529286"/>
          <w:sz w:val="24"/>
          <w:szCs w:val="24"/>
        </w:rPr>
        <w:t xml:space="preserve">R-NOT-005 — Festival Greeting</w:t>
      </w:r>
      <w:bookmarkEnd w:id="1001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Communication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Festival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Festival Greeting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Public festival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festival_in_calendar = TRUE AND school_closed = TRUE THEN greeting at 9 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Multi-language greeting; cultural context; school closure reminder if applicable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Religious sensitivity: only secular/major national festivals by default; parents can opt-in for specific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Branch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85" w:name="_Toc100185"/>
      <w:r>
        <w:rPr>
          <w:rFonts w:ascii="Calibri" w:cs="Nirmala UI" w:eastAsia="Calibri"/>
          <w:b/>
          <w:bCs/>
          <w:color w:val="529286"/>
          <w:sz w:val="24"/>
          <w:szCs w:val="24"/>
        </w:rPr>
        <w:t xml:space="preserve">R-NOT-006 — Incident Notification</w:t>
      </w:r>
      <w:bookmarkEnd w:id="1001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Incident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Incident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Incident reported (R-OPS-015)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severity = MEDIUM THEN parent notify within 30 min; IF HIGH Then immediate call + app + SMS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Auto-notify based on severity; Branch Head involvement for HIGH; documentation shared via app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incident reporting mandatory, no suppression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 Branch Head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§12.6; 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ADR-011, ADR-015</w:t>
            </w:r>
          </w:p>
        </w:tc>
      </w:tr>
    </w:tbl>
    <w:p>
      <w:pPr>
        <w:spacing w:after="0" w:before="120"/>
      </w:pPr>
    </w:p>
    <w:p>
      <w:pPr>
        <w:pStyle w:val="Heading3"/>
        <w:spacing w:after="120" w:before="220" w:line="312"/>
      </w:pPr>
      <w:bookmarkStart w:id="100186" w:name="_Toc100186"/>
      <w:r>
        <w:rPr>
          <w:rFonts w:ascii="Calibri" w:cs="Nirmala UI" w:eastAsia="Calibri"/>
          <w:b/>
          <w:bCs/>
          <w:color w:val="529286"/>
          <w:sz w:val="24"/>
          <w:szCs w:val="24"/>
        </w:rPr>
        <w:t xml:space="preserve">R-NOT-007 — Photo Share Alert</w:t>
      </w:r>
      <w:bookmarkEnd w:id="1001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Share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Photo Share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Teacher shares photo with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photo_shared = TRUE THEN immediate push notification to parent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Push with thumbnail; parent taps to view full; like/comment options; teacher notified of parent engagement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Batch photo upload (&gt;10): single notification 'Photos added' instead of individual alerts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§4 (photo consent R-OPS-016)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ADR-007, ADR-011</w:t>
            </w:r>
          </w:p>
        </w:tc>
      </w:tr>
    </w:tbl>
    <w:p>
      <w:pPr>
        <w:spacing w:after="0" w:before="120"/>
      </w:pPr>
    </w:p>
    <w:p>
      <w:pPr>
        <w:pStyle w:val="Heading3"/>
        <w:spacing w:after="120" w:before="220" w:line="312"/>
      </w:pPr>
      <w:bookmarkStart w:id="100187" w:name="_Toc100187"/>
      <w:r>
        <w:rPr>
          <w:rFonts w:ascii="Calibri" w:cs="Nirmala UI" w:eastAsia="Calibri"/>
          <w:b/>
          <w:bCs/>
          <w:color w:val="529286"/>
          <w:sz w:val="24"/>
          <w:szCs w:val="24"/>
        </w:rPr>
        <w:t xml:space="preserve">R-NOT-008 — Event Schedule Announcement</w:t>
      </w:r>
      <w:bookmarkEnd w:id="1001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Academics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Schedule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Event Schedule Announcement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event scheduled (PTM, sports day, annual 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event_scheduled = TRUE THEN 14-day advance notice + 7-day reminder + 1-day reminder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Multi-channel: app push + email + SMS for major events; app-only for routine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unscheduled events: as-needed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Coordinator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88" w:name="_Toc100188"/>
      <w:r>
        <w:rPr>
          <w:rFonts w:ascii="Calibri" w:cs="Nirmala UI" w:eastAsia="Calibri"/>
          <w:b/>
          <w:bCs/>
          <w:color w:val="529286"/>
          <w:sz w:val="24"/>
          <w:szCs w:val="24"/>
        </w:rPr>
        <w:t xml:space="preserve">R-NOT-009 — Holiday Alert</w:t>
      </w:r>
      <w:bookmarkEnd w:id="1001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Holiday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Holiday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Public holiday / school-declared holiday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holiday_declared = TRUE THEN notify parents 48 hours prior (or ASAP if emergency)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Push + SMS + email; update calendar; reschedule affected activities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holiday (weather, law-and-order): immediate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Admin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89" w:name="_Toc100189"/>
      <w:r>
        <w:rPr>
          <w:rFonts w:ascii="Calibri" w:cs="Nirmala UI" w:eastAsia="Calibri"/>
          <w:b/>
          <w:bCs/>
          <w:color w:val="529286"/>
          <w:sz w:val="24"/>
          <w:szCs w:val="24"/>
        </w:rPr>
        <w:t xml:space="preserve">R-NOT-010 — Transport Delay Alert</w:t>
      </w:r>
      <w:bookmarkEnd w:id="1001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Operations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Transport Delay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Bus delayed &gt; 10 minutes from scheduled 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bus_eta_delay &gt; 10 min THEN alert affected parents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Push notification with new ETA; live tracking link; auto-update every 5 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Minor delay (&lt;10 min): no notification (avoid spam)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Transport In-charge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 ADR-018</w:t>
            </w:r>
          </w:p>
        </w:tc>
      </w:tr>
    </w:tbl>
    <w:p>
      <w:pPr>
        <w:spacing w:after="0" w:before="120"/>
      </w:pPr>
    </w:p>
    <w:p>
      <w:pPr>
        <w:pStyle w:val="Heading3"/>
        <w:spacing w:after="120" w:before="220" w:line="312"/>
      </w:pPr>
      <w:bookmarkStart w:id="100190" w:name="_Toc100190"/>
      <w:r>
        <w:rPr>
          <w:rFonts w:ascii="Calibri" w:cs="Nirmala UI" w:eastAsia="Calibri"/>
          <w:b/>
          <w:bCs/>
          <w:color w:val="529286"/>
          <w:sz w:val="24"/>
          <w:szCs w:val="24"/>
        </w:rPr>
        <w:t xml:space="preserve">R-NOT-011 — Salary Credit Notification</w:t>
      </w:r>
      <w:bookmarkEnd w:id="1001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HR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Payroll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Salary Credit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Payroll disbursement complete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salary_credited = TRUE THEN immediate push + SMS + email to staff</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Notification with salary slip attached; bank credit confirmation; tax breakdown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Failed credit: error notification + HR follow-up within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HR + Accounts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§12.11; Payment of Wages Act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Payment of Wages Act 1936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3"/>
        <w:spacing w:after="120" w:before="220" w:line="312"/>
      </w:pPr>
      <w:bookmarkStart w:id="100191" w:name="_Toc100191"/>
      <w:r>
        <w:rPr>
          <w:rFonts w:ascii="Calibri" w:cs="Nirmala UI" w:eastAsia="Calibri"/>
          <w:b/>
          <w:bCs/>
          <w:color w:val="529286"/>
          <w:sz w:val="24"/>
          <w:szCs w:val="24"/>
        </w:rPr>
        <w:t xml:space="preserve">R-NOT-012 — System Maintenance Notification</w:t>
      </w:r>
      <w:bookmarkEnd w:id="1001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R-NOT-012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Maintenance Notification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Scheduled system downtime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downtime_window_scheduled = TRUE THEN 48-hour advance notice to all users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Email + app banner; affected features list; expected restoration time; alternate contact (phone) for emergencies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Emergency maintenance (security patch): as-soon-as-possible notification, post-deployment within 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§12.12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ADR-011</w:t>
            </w:r>
          </w:p>
        </w:tc>
      </w:tr>
    </w:tbl>
    <w:p>
      <w:pPr>
        <w:spacing w:after="0" w:before="120"/>
      </w:pPr>
    </w:p>
    <w:p>
      <w:pPr>
        <w:pStyle w:val="Heading1"/>
        <w:spacing w:after="200" w:before="360" w:line="312"/>
      </w:pPr>
      <w:bookmarkStart w:id="100192" w:name="_Toc100192"/>
      <w:r>
        <w:rPr>
          <w:rFonts w:ascii="Calibri" w:cs="Nirmala UI" w:eastAsia="Calibri"/>
          <w:b/>
          <w:bCs/>
          <w:color w:val="0B1C2C"/>
          <w:sz w:val="32"/>
          <w:szCs w:val="32"/>
        </w:rPr>
        <w:t xml:space="preserve">12. Data Governance Rules</w:t>
      </w:r>
      <w:bookmarkEnd w:id="100192"/>
    </w:p>
    <w:p>
      <w:pPr>
        <w:spacing w:after="160" w:before="0" w:line="312"/>
        <w:jc w:val="both"/>
      </w:pPr>
      <w:r>
        <w:rPr>
          <w:rFonts w:ascii="Calibri" w:cs="Nirmala UI" w:eastAsia="Calibri"/>
          <w:color w:val="000000"/>
          <w:sz w:val="22"/>
          <w:szCs w:val="22"/>
        </w:rPr>
        <w:t xml:space="preserve">Data Governance rules cover PII encryption, field-level access control, audit log retention, data subject access requests (DSAR), consent withdrawal, आणि cross-tenant data isolation. DPDP Act 2023 Section 17 (data breach notification within 72 hours) compliance mandatory. ह्या rules मधील deviation हा direct legal risk आहे.</w:t>
      </w:r>
    </w:p>
    <w:p>
      <w:pPr>
        <w:spacing w:after="160" w:before="0" w:line="312"/>
        <w:jc w:val="both"/>
      </w:pPr>
      <w:r>
        <w:rPr>
          <w:rFonts w:ascii="Calibri" w:cs="Nirmala UI" w:eastAsia="Calibri"/>
          <w:color w:val="000000"/>
          <w:sz w:val="22"/>
          <w:szCs w:val="22"/>
        </w:rPr>
        <w:t xml:space="preserve">ह्या category मध्ये 12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193" w:name="_Toc100193"/>
      <w:r>
        <w:rPr>
          <w:rFonts w:ascii="Calibri" w:cs="Nirmala UI" w:eastAsia="Calibri"/>
          <w:b/>
          <w:bCs/>
          <w:color w:val="0B1C2C"/>
          <w:sz w:val="28"/>
          <w:szCs w:val="28"/>
        </w:rPr>
        <w:t xml:space="preserve">12.1 Summary Table — Data Governance Rules</w:t>
      </w:r>
      <w:bookmarkEnd w:id="1001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Encryption at Rest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data stored in database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Field-level encryption; encryption keys in HSM (Hardware Security Module); key rotation quarterly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in Transit Encryption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transmission over network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API calls over HTTPS; certificate pinning for mobile apps; HSTS enabled; mixed-content blocked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Field Masking in UI</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field displayed in user interface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Auto-mask in lists, exports, logs; full view only with explicit permission + audit log</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 + 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Role-Based Field Visibility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User requests data access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at API layer; deny by default; allow only explicitly granted; audit logged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Audit Log Retention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 action on PII data</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Immutable audit log; WORM (Write Once Read Many) storage; quarterly compliance review</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Residency — India Only</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Cloud infrastructure setup / data storage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All primary data in India regions; backups in India; DR site in different India region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Data Subject Access Request (DSAR)</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 staff requests their data via app / email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Compile data package; provide in machine-readable format (JSON/CSV); explain processing purposes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Erasure Request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requests erasure of child data post-exit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Soft-delete from primary store; hard-delete from backups within 90 days; erase from analytics; certificate of erasure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Backup Retention Policy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backup cycle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Automated backups; encrypted; geographically separated (India region); quarterly restore drills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Breach Detection &amp; Response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Anomaly detection / unauthorized access alert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 response team activation; forensic capture; containment; eradication; recovery; post-mortem</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 + Director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Soft Delete Policy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 requests data deletion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Soft-delete immediate; data not visible in UI; restorable within 90 days; auto hard-delete after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(Automated)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Anonymized Analytics Data</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aggregated for analytics / ML training</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Anonymization pipeline; statistical disclosure control; re-identification risk assessment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Data Science + Compliance</w:t>
            </w:r>
          </w:p>
        </w:tc>
      </w:tr>
    </w:tbl>
    <w:p>
      <w:pPr>
        <w:spacing w:after="0" w:before="200"/>
      </w:pPr>
    </w:p>
    <w:p>
      <w:pPr>
        <w:pStyle w:val="Heading2"/>
        <w:spacing w:after="160" w:before="280" w:line="312"/>
      </w:pPr>
      <w:bookmarkStart w:id="100194" w:name="_Toc100194"/>
      <w:r>
        <w:rPr>
          <w:rFonts w:ascii="Calibri" w:cs="Nirmala UI" w:eastAsia="Calibri"/>
          <w:b/>
          <w:bCs/>
          <w:color w:val="0B1C2C"/>
          <w:sz w:val="28"/>
          <w:szCs w:val="28"/>
        </w:rPr>
        <w:t xml:space="preserve">12.2 Detailed Rule Cards — Data Governance Rules</w:t>
      </w:r>
      <w:bookmarkEnd w:id="100194"/>
    </w:p>
    <w:p>
      <w:pPr>
        <w:pStyle w:val="Heading3"/>
        <w:spacing w:after="120" w:before="220" w:line="312"/>
      </w:pPr>
      <w:bookmarkStart w:id="100195" w:name="_Toc100195"/>
      <w:r>
        <w:rPr>
          <w:rFonts w:ascii="Calibri" w:cs="Nirmala UI" w:eastAsia="Calibri"/>
          <w:b/>
          <w:bCs/>
          <w:color w:val="529286"/>
          <w:sz w:val="24"/>
          <w:szCs w:val="24"/>
        </w:rPr>
        <w:t xml:space="preserve">R-DAT-001 — PII Encryption at Rest</w:t>
      </w:r>
      <w:bookmarkEnd w:id="1001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Encryption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Encryption at Rest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data stored in database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field IN [aadhaar, pan, medical_records, parent_phone, parent_email, child_photo, bank_account] THEN AES-256 encryption at rest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Field-level encryption; encryption keys in HSM (Hardware Security Module); key rotation quarterly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encryption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School Policy 2024 §10.1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w:t>
            </w:r>
          </w:p>
        </w:tc>
      </w:tr>
    </w:tbl>
    <w:p>
      <w:pPr>
        <w:spacing w:after="0" w:before="120"/>
      </w:pPr>
    </w:p>
    <w:p>
      <w:pPr>
        <w:pStyle w:val="Heading3"/>
        <w:spacing w:after="120" w:before="220" w:line="312"/>
      </w:pPr>
      <w:bookmarkStart w:id="100196" w:name="_Toc100196"/>
      <w:r>
        <w:rPr>
          <w:rFonts w:ascii="Calibri" w:cs="Nirmala UI" w:eastAsia="Calibri"/>
          <w:b/>
          <w:bCs/>
          <w:color w:val="529286"/>
          <w:sz w:val="24"/>
          <w:szCs w:val="24"/>
        </w:rPr>
        <w:t xml:space="preserve">R-DAT-002 — Data in Transit Encryption</w:t>
      </w:r>
      <w:bookmarkEnd w:id="1001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Encryption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in Transit Encryption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transmission over network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data_transmitted_over_network = TRUE THEN TLS 1.3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API calls over HTTPS; certificate pinning for mobile apps; HSTS enabled; mixed-content blocked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TLS 1.3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OWASP Transport Layer Protection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w:t>
            </w:r>
          </w:p>
        </w:tc>
      </w:tr>
    </w:tbl>
    <w:p>
      <w:pPr>
        <w:spacing w:after="0" w:before="120"/>
      </w:pPr>
    </w:p>
    <w:p>
      <w:pPr>
        <w:pStyle w:val="Heading3"/>
        <w:spacing w:after="120" w:before="220" w:line="312"/>
      </w:pPr>
      <w:bookmarkStart w:id="100197" w:name="_Toc100197"/>
      <w:r>
        <w:rPr>
          <w:rFonts w:ascii="Calibri" w:cs="Nirmala UI" w:eastAsia="Calibri"/>
          <w:b/>
          <w:bCs/>
          <w:color w:val="529286"/>
          <w:sz w:val="24"/>
          <w:szCs w:val="24"/>
        </w:rPr>
        <w:t xml:space="preserve">R-DAT-003 — PII Field Masking in UI</w:t>
      </w:r>
      <w:bookmarkEnd w:id="1001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Field Masking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Field Masking in UI</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PII field displayed in user interface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user_role NOT IN [Compliance, Director] AND field IN [aadhaar, pan, bank_account] THEN mask except last 4 chars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Auto-mask in lists, exports, logs; full view only with explicit permission + audit log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audit: full access with audit trail; auto-expire after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School Policy 2024 §10.3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w:t>
            </w:r>
          </w:p>
        </w:tc>
      </w:tr>
    </w:tbl>
    <w:p>
      <w:pPr>
        <w:spacing w:after="0" w:before="120"/>
      </w:pPr>
    </w:p>
    <w:p>
      <w:pPr>
        <w:pStyle w:val="Heading3"/>
        <w:spacing w:after="120" w:before="220" w:line="312"/>
      </w:pPr>
      <w:bookmarkStart w:id="100198" w:name="_Toc100198"/>
      <w:r>
        <w:rPr>
          <w:rFonts w:ascii="Calibri" w:cs="Nirmala UI" w:eastAsia="Calibri"/>
          <w:b/>
          <w:bCs/>
          <w:color w:val="529286"/>
          <w:sz w:val="24"/>
          <w:szCs w:val="24"/>
        </w:rPr>
        <w:t xml:space="preserve">R-DAT-004 — Role-Based Field Visibility</w:t>
      </w:r>
      <w:bookmarkEnd w:id="1001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Access Control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Role-Based Field Visibility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requests data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user_role NOT IN field.allowed_roles THEN field not visible in API response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at API layer; deny by default; allow only explicitly granted; audit logged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Head: emergency override for child safety (audit + 24h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§10.4; RBAC Standard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w:t>
            </w:r>
          </w:p>
        </w:tc>
      </w:tr>
    </w:tbl>
    <w:p>
      <w:pPr>
        <w:spacing w:after="0" w:before="120"/>
      </w:pPr>
    </w:p>
    <w:p>
      <w:pPr>
        <w:pStyle w:val="Heading3"/>
        <w:spacing w:after="120" w:before="220" w:line="312"/>
      </w:pPr>
      <w:bookmarkStart w:id="100199" w:name="_Toc100199"/>
      <w:r>
        <w:rPr>
          <w:rFonts w:ascii="Calibri" w:cs="Nirmala UI" w:eastAsia="Calibri"/>
          <w:b/>
          <w:bCs/>
          <w:color w:val="529286"/>
          <w:sz w:val="24"/>
          <w:szCs w:val="24"/>
        </w:rPr>
        <w:t xml:space="preserve">R-DAT-005 — Audit Log Retention</w:t>
      </w:r>
      <w:bookmarkEnd w:id="1001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Audit Log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Audit Log Retention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action on PII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action = READ/WRITE/DELETE on PII THEN audit logged; retention 7 years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Immutable audit log; WORM (Write Once Read Many) storage; quarterly compliance review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audit retention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IT Act §67C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IT Act §67C</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w:t>
            </w:r>
          </w:p>
        </w:tc>
      </w:tr>
    </w:tbl>
    <w:p>
      <w:pPr>
        <w:spacing w:after="0" w:before="120"/>
      </w:pPr>
    </w:p>
    <w:p>
      <w:pPr>
        <w:pStyle w:val="Heading3"/>
        <w:spacing w:after="120" w:before="220" w:line="312"/>
      </w:pPr>
      <w:bookmarkStart w:id="100200" w:name="_Toc100200"/>
      <w:r>
        <w:rPr>
          <w:rFonts w:ascii="Calibri" w:cs="Nirmala UI" w:eastAsia="Calibri"/>
          <w:b/>
          <w:bCs/>
          <w:color w:val="529286"/>
          <w:sz w:val="24"/>
          <w:szCs w:val="24"/>
        </w:rPr>
        <w:t xml:space="preserve">R-DAT-006 — Data Residency — India Only</w:t>
      </w:r>
      <w:bookmarkEnd w:id="1002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Residency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Residency — India Only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Cloud infrastructure setup / data storage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data_storage_location NOT IN [India (Mumbai/AWS ap-south-1 / Azure Central India)] THEN block storage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All primary data in India regions; backups in India; DR site in different India region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Cross-border transfer (DPDP §33): explicit consent + DPA agreement + approved country list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§33; RBI Data Localization (for payment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§33; RBI Data Localization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 ADR-019</w:t>
            </w:r>
          </w:p>
        </w:tc>
      </w:tr>
    </w:tbl>
    <w:p>
      <w:pPr>
        <w:spacing w:after="0" w:before="120"/>
      </w:pPr>
    </w:p>
    <w:p>
      <w:pPr>
        <w:pStyle w:val="Heading3"/>
        <w:spacing w:after="120" w:before="220" w:line="312"/>
      </w:pPr>
      <w:bookmarkStart w:id="100201" w:name="_Toc100201"/>
      <w:r>
        <w:rPr>
          <w:rFonts w:ascii="Calibri" w:cs="Nirmala UI" w:eastAsia="Calibri"/>
          <w:b/>
          <w:bCs/>
          <w:color w:val="529286"/>
          <w:sz w:val="24"/>
          <w:szCs w:val="24"/>
        </w:rPr>
        <w:t xml:space="preserve">R-DAT-007 — Data Subject Access Request (DSAR)</w:t>
      </w:r>
      <w:bookmarkEnd w:id="1002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DSAR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Subject Access Request (DSAR)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 staff requests their data via app / email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dsar_received = TRUE THEN acknowledge within 72 hours; fulfill within 30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Compile data package; provide in machine-readable format (JSON/CSV); explain processing purposes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Third-party data redacted; legal hold data flagged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GDPR Article 15 (international best practice)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202" w:name="_Toc100202"/>
      <w:r>
        <w:rPr>
          <w:rFonts w:ascii="Calibri" w:cs="Nirmala UI" w:eastAsia="Calibri"/>
          <w:b/>
          <w:bCs/>
          <w:color w:val="529286"/>
          <w:sz w:val="24"/>
          <w:szCs w:val="24"/>
        </w:rPr>
        <w:t xml:space="preserve">R-DAT-008 — Data Erasure Request</w:t>
      </w:r>
      <w:bookmarkEnd w:id="1002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DSAR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Erasure Request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Parent requests erasure of child data post-exit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erasure_request_received AND legal_hold = FALSE AND retention_period_expired = TRUE THEN erase within 30 days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Soft-delete from primary store; hard-delete from backups within 90 days; erase from analytics; certificate of erasure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Legal obligation data (fee, attendance, medical) retained per R-CMP-003 schedule despite erasure request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Officer + 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§21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§21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203" w:name="_Toc100203"/>
      <w:r>
        <w:rPr>
          <w:rFonts w:ascii="Calibri" w:cs="Nirmala UI" w:eastAsia="Calibri"/>
          <w:b/>
          <w:bCs/>
          <w:color w:val="529286"/>
          <w:sz w:val="24"/>
          <w:szCs w:val="24"/>
        </w:rPr>
        <w:t xml:space="preserve">R-DAT-009 — Backup Retention Policy</w:t>
      </w:r>
      <w:bookmarkEnd w:id="1002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Backup</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Backup Retention Policy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Daily backup cycle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backup_type = Daily THEN retain 30 days; IF Weekly THEN 90 days; IF Monthly THEN 7 years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Automated backups; encrypted; geographically separated (India region); quarterly restore drills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backup retention mandatory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§10.5; DPDP Act 2023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w:t>
            </w:r>
          </w:p>
        </w:tc>
      </w:tr>
    </w:tbl>
    <w:p>
      <w:pPr>
        <w:spacing w:after="0" w:before="120"/>
      </w:pPr>
    </w:p>
    <w:p>
      <w:pPr>
        <w:pStyle w:val="Heading3"/>
        <w:spacing w:after="120" w:before="220" w:line="312"/>
      </w:pPr>
      <w:bookmarkStart w:id="100204" w:name="_Toc100204"/>
      <w:r>
        <w:rPr>
          <w:rFonts w:ascii="Calibri" w:cs="Nirmala UI" w:eastAsia="Calibri"/>
          <w:b/>
          <w:bCs/>
          <w:color w:val="529286"/>
          <w:sz w:val="24"/>
          <w:szCs w:val="24"/>
        </w:rPr>
        <w:t xml:space="preserve">R-DAT-010 — Breach Detection &amp; Response</w:t>
      </w:r>
      <w:bookmarkEnd w:id="1002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Breach Response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Breach Detection &amp; Response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Anomaly detection / unauthorized access alert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breach_detected = TRUE THEN activate IR plan within 1 hour; assess within 24 hours; notify DPB within 72 hours (R-CMP-008)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Incident response team activation; forensic capture; containment; eradication; recovery; post-mortem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None — mandatory breach response per DPDP §17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 + Director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§17; NIST IR Framework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§17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ADR-019</w:t>
            </w:r>
          </w:p>
        </w:tc>
      </w:tr>
    </w:tbl>
    <w:p>
      <w:pPr>
        <w:spacing w:after="0" w:before="120"/>
      </w:pPr>
    </w:p>
    <w:p>
      <w:pPr>
        <w:pStyle w:val="Heading3"/>
        <w:spacing w:after="120" w:before="220" w:line="312"/>
      </w:pPr>
      <w:bookmarkStart w:id="100205" w:name="_Toc100205"/>
      <w:r>
        <w:rPr>
          <w:rFonts w:ascii="Calibri" w:cs="Nirmala UI" w:eastAsia="Calibri"/>
          <w:b/>
          <w:bCs/>
          <w:color w:val="529286"/>
          <w:sz w:val="24"/>
          <w:szCs w:val="24"/>
        </w:rPr>
        <w:t xml:space="preserve">R-DAT-011 — Soft Delete Policy</w:t>
      </w:r>
      <w:bookmarkEnd w:id="1002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R-DAT-011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Soft Delete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Soft Delete Policy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requests data deletion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delete_request = TRUE THEN soft_delete (mark deleted=true, retain 90 days); after 90 days, hard-delete if no legal hold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Soft-delete immediate; data not visible in UI; restorable within 90 days; auto hard-delete after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Legal hold: data retained beyond 90 days until hold released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System (Automated)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ADR-016</w:t>
            </w:r>
          </w:p>
        </w:tc>
      </w:tr>
    </w:tbl>
    <w:p>
      <w:pPr>
        <w:spacing w:after="0" w:before="120"/>
      </w:pPr>
    </w:p>
    <w:p>
      <w:pPr>
        <w:pStyle w:val="Heading3"/>
        <w:spacing w:after="120" w:before="220" w:line="312"/>
      </w:pPr>
      <w:bookmarkStart w:id="100206" w:name="_Toc100206"/>
      <w:r>
        <w:rPr>
          <w:rFonts w:ascii="Calibri" w:cs="Nirmala UI" w:eastAsia="Calibri"/>
          <w:b/>
          <w:bCs/>
          <w:color w:val="529286"/>
          <w:sz w:val="24"/>
          <w:szCs w:val="24"/>
        </w:rPr>
        <w:t xml:space="preserve">R-DAT-012 — Anonymized Analytics Data</w:t>
      </w:r>
      <w:bookmarkEnd w:id="1002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R-DAT-012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Cross-Domain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Analytics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Anonymized Analytics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Data aggregated for analytics / ML training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data_used_for_analytics = TRUE THEN mandatory anonymization (k-anonymity k&gt;=10); direct identifiers removed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Anonymization pipeline; statistical disclosure control; re-identification risk assessment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Internal analytics with consented data: limited access, audit logged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Data Science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Act 2023 §8; School Policy 2024 §10.7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ADR-015, ADR-020</w:t>
            </w:r>
          </w:p>
        </w:tc>
      </w:tr>
    </w:tbl>
    <w:p>
      <w:pPr>
        <w:spacing w:after="0" w:before="120"/>
      </w:pPr>
    </w:p>
    <w:p>
      <w:pPr>
        <w:pStyle w:val="Heading1"/>
        <w:spacing w:after="200" w:before="360" w:line="312"/>
      </w:pPr>
      <w:bookmarkStart w:id="100207" w:name="_Toc100207"/>
      <w:r>
        <w:rPr>
          <w:rFonts w:ascii="Calibri" w:cs="Nirmala UI" w:eastAsia="Calibri"/>
          <w:b/>
          <w:bCs/>
          <w:color w:val="0B1C2C"/>
          <w:sz w:val="32"/>
          <w:szCs w:val="32"/>
        </w:rPr>
        <w:t xml:space="preserve">13. Platform &amp; Multi-tenant Rules</w:t>
      </w:r>
      <w:bookmarkEnd w:id="100207"/>
    </w:p>
    <w:p>
      <w:pPr>
        <w:spacing w:after="160" w:before="0" w:line="312"/>
        <w:jc w:val="both"/>
      </w:pPr>
      <w:r>
        <w:rPr>
          <w:rFonts w:ascii="Calibri" w:cs="Nirmala UI" w:eastAsia="Calibri"/>
          <w:color w:val="000000"/>
          <w:sz w:val="22"/>
          <w:szCs w:val="22"/>
        </w:rPr>
        <w:t xml:space="preserve">Platform &amp; Multi-tenant rules govern SaaS layer — tenant isolation, subscription lifecycle, feature flags per tier, license seat allocation, आणि platform admin actions. ह्या rules चा primary goal म्हणजे tenant data security + revenue protection (subscription enforcement) + fair resource allocation.</w:t>
      </w:r>
    </w:p>
    <w:p>
      <w:pPr>
        <w:spacing w:after="160" w:before="0" w:line="312"/>
        <w:jc w:val="both"/>
      </w:pPr>
      <w:r>
        <w:rPr>
          <w:rFonts w:ascii="Calibri" w:cs="Nirmala UI" w:eastAsia="Calibri"/>
          <w:color w:val="000000"/>
          <w:sz w:val="22"/>
          <w:szCs w:val="22"/>
        </w:rPr>
        <w:t xml:space="preserve">ह्या category मध्ये 10 rules आहेत. प्रत्येक rule खालीलप्रमाणे detailed केली आहे — summary table सर्व rules चा quick overview देते, त्यानंतर प्रत्येक rule चा full schema card दिला आहे.</w:t>
      </w:r>
    </w:p>
    <w:p>
      <w:pPr>
        <w:pStyle w:val="Heading2"/>
        <w:spacing w:after="160" w:before="280" w:line="312"/>
      </w:pPr>
      <w:bookmarkStart w:id="100208" w:name="_Toc100208"/>
      <w:r>
        <w:rPr>
          <w:rFonts w:ascii="Calibri" w:cs="Nirmala UI" w:eastAsia="Calibri"/>
          <w:b/>
          <w:bCs/>
          <w:color w:val="0B1C2C"/>
          <w:sz w:val="28"/>
          <w:szCs w:val="28"/>
        </w:rPr>
        <w:t xml:space="preserve">13.1 Summary Table — Platform &amp; Multi-tenant Rules</w:t>
      </w:r>
      <w:bookmarkEnd w:id="1002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Trigger</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Action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Owner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Data Isolation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Every data access query</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at ORM layer (Prisma row-level security); audit log all cross-tenant denial attempts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IT + Platform Admin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Grace Period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renewal overdue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Notify Director + Branch Head + Accounts; restrict features progressively; data archived (read-only) for 90 days post-suspension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Accounts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R-PLT-003</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Suspension Process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breach / compliance violation / abuse</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Notify tenant admin; provide export link; remediation plan; reactivation process documented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Director + Legal</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Feature Flag per Tier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onboarding / plan upgrade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Auto-enable features per tier; hide restricted features in UI; upgrade triggers feature unlock</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Product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License Seat Allocation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User added to tenant</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Notify tenant admin; offer seat upgrade; pending user request queued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System (Automated)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Branch-Level Data Partition</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Multi-branch tenant data access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Enforce branch_id in queries; cross-branch data only for Director role; audit logged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Role Restrictions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action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Approval workflow; access request with justification; auto-expire; quarterly compliance review of all admin accesses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Director + Compliance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Cross-Tenant Data Block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Any cross-tenant data reference in code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Code-level enforcement (Prisma middleware); deny by default; explicit allowlist for legitimate cross-tenant operations (platform-wide analytics with anonymization)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IT + Platform Admin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Onboarding Validation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New tenant registration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KYC verification; GSTIN validation; authorized signatory OTP; initial subscription payment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Sales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Offboarding Process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cancellation request</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Final invoice settlement; data export link (30-day validity); tenant deactivation; data archived 90 days; permanent deletion after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 Accounts + Compliance</w:t>
            </w:r>
          </w:p>
        </w:tc>
      </w:tr>
    </w:tbl>
    <w:p>
      <w:pPr>
        <w:spacing w:after="0" w:before="200"/>
      </w:pPr>
    </w:p>
    <w:p>
      <w:pPr>
        <w:pStyle w:val="Heading2"/>
        <w:spacing w:after="160" w:before="280" w:line="312"/>
      </w:pPr>
      <w:bookmarkStart w:id="100209" w:name="_Toc100209"/>
      <w:r>
        <w:rPr>
          <w:rFonts w:ascii="Calibri" w:cs="Nirmala UI" w:eastAsia="Calibri"/>
          <w:b/>
          <w:bCs/>
          <w:color w:val="0B1C2C"/>
          <w:sz w:val="28"/>
          <w:szCs w:val="28"/>
        </w:rPr>
        <w:t xml:space="preserve">13.2 Detailed Rule Cards — Platform &amp; Multi-tenant Rules</w:t>
      </w:r>
      <w:bookmarkEnd w:id="100209"/>
    </w:p>
    <w:p>
      <w:pPr>
        <w:pStyle w:val="Heading3"/>
        <w:spacing w:after="120" w:before="220" w:line="312"/>
      </w:pPr>
      <w:bookmarkStart w:id="100210" w:name="_Toc100210"/>
      <w:r>
        <w:rPr>
          <w:rFonts w:ascii="Calibri" w:cs="Nirmala UI" w:eastAsia="Calibri"/>
          <w:b/>
          <w:bCs/>
          <w:color w:val="529286"/>
          <w:sz w:val="24"/>
          <w:szCs w:val="24"/>
        </w:rPr>
        <w:t xml:space="preserve">R-PLT-001 — Tenant Data Isolation</w:t>
      </w:r>
      <w:bookmarkEnd w:id="1002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R-PLT-001</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Isolation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Data Isolation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Every data access query</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user.tenant_id != data.tenant_id THEN deny access (HTTP 403)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at ORM layer (Prisma row-level security); audit log all cross-tenant denial attempts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(PreOne internal): explicit super-admin role with full audit + Director approval per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Platform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§13.1; Multi-tenant SaaS Best Practices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 ADR-019</w:t>
            </w:r>
          </w:p>
        </w:tc>
      </w:tr>
    </w:tbl>
    <w:p>
      <w:pPr>
        <w:spacing w:after="0" w:before="120"/>
      </w:pPr>
    </w:p>
    <w:p>
      <w:pPr>
        <w:pStyle w:val="Heading3"/>
        <w:spacing w:after="120" w:before="220" w:line="312"/>
      </w:pPr>
      <w:bookmarkStart w:id="100211" w:name="_Toc100211"/>
      <w:r>
        <w:rPr>
          <w:rFonts w:ascii="Calibri" w:cs="Nirmala UI" w:eastAsia="Calibri"/>
          <w:b/>
          <w:bCs/>
          <w:color w:val="529286"/>
          <w:sz w:val="24"/>
          <w:szCs w:val="24"/>
        </w:rPr>
        <w:t xml:space="preserve">R-PLT-002 — Subscription Grace Period</w:t>
      </w:r>
      <w:bookmarkEnd w:id="1002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Subscription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Subscription Grace Period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Subscription renewal overdue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subscription_overdue = TRUE THEN 7-day grace period; after grace, suspend write access; after 30 days, archive data</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Notify Director + Branch Head + Accounts; restrict features progressively; data archived (read-only) for 90 days post-suspension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Disputed payment: extended grace (15 days) while dispute resolved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Accounts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§13.2; PreOne SaaS Agreement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w:t>
            </w:r>
          </w:p>
        </w:tc>
      </w:tr>
    </w:tbl>
    <w:p>
      <w:pPr>
        <w:spacing w:after="0" w:before="120"/>
      </w:pPr>
    </w:p>
    <w:p>
      <w:pPr>
        <w:pStyle w:val="Heading3"/>
        <w:spacing w:after="120" w:before="220" w:line="312"/>
      </w:pPr>
      <w:bookmarkStart w:id="100212" w:name="_Toc100212"/>
      <w:r>
        <w:rPr>
          <w:rFonts w:ascii="Calibri" w:cs="Nirmala UI" w:eastAsia="Calibri"/>
          <w:b/>
          <w:bCs/>
          <w:color w:val="529286"/>
          <w:sz w:val="24"/>
          <w:szCs w:val="24"/>
        </w:rPr>
        <w:t xml:space="preserve">R-PLT-003 — Tenant Suspension Process</w:t>
      </w:r>
      <w:bookmarkEnd w:id="1002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Suspension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Suspension Process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Subscription breach / compliance violation / abuse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violation_severity = HIGH THEN suspend within 24 hours; read-only access for 30 days; data export available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Notify tenant admin; provide export link; remediation plan; reactivation process documented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Active child safety concern (POCSO): immediate suspension, Director + Legal approval post-facto</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Director + Legal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 POCSO §19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 ADR-019</w:t>
            </w:r>
          </w:p>
        </w:tc>
      </w:tr>
    </w:tbl>
    <w:p>
      <w:pPr>
        <w:spacing w:after="0" w:before="120"/>
      </w:pPr>
    </w:p>
    <w:p>
      <w:pPr>
        <w:pStyle w:val="Heading3"/>
        <w:spacing w:after="120" w:before="220" w:line="312"/>
      </w:pPr>
      <w:bookmarkStart w:id="100213" w:name="_Toc100213"/>
      <w:r>
        <w:rPr>
          <w:rFonts w:ascii="Calibri" w:cs="Nirmala UI" w:eastAsia="Calibri"/>
          <w:b/>
          <w:bCs/>
          <w:color w:val="529286"/>
          <w:sz w:val="24"/>
          <w:szCs w:val="24"/>
        </w:rPr>
        <w:t xml:space="preserve">R-PLT-004 — Feature Flag per Tier</w:t>
      </w:r>
      <w:bookmarkEnd w:id="1002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Feature Flag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Feature Flag per Tier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onboarding / plan upgrade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tenant_tier = Small THEN features = [basic]; IF Medium THEN + [advanced]; IF Large Then + [enterprise]; IF Chain Then + [multi-branch]</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Auto-enable features per tier; hide restricted features in UI; upgrade triggers feature unlock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Trial features: time-bound access for evaluation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Product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§13.4; PreOne Pricing Tiers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w:t>
            </w:r>
          </w:p>
        </w:tc>
      </w:tr>
    </w:tbl>
    <w:p>
      <w:pPr>
        <w:spacing w:after="0" w:before="120"/>
      </w:pPr>
    </w:p>
    <w:p>
      <w:pPr>
        <w:pStyle w:val="Heading3"/>
        <w:spacing w:after="120" w:before="220" w:line="312"/>
      </w:pPr>
      <w:bookmarkStart w:id="100214" w:name="_Toc100214"/>
      <w:r>
        <w:rPr>
          <w:rFonts w:ascii="Calibri" w:cs="Nirmala UI" w:eastAsia="Calibri"/>
          <w:b/>
          <w:bCs/>
          <w:color w:val="529286"/>
          <w:sz w:val="24"/>
          <w:szCs w:val="24"/>
        </w:rPr>
        <w:t xml:space="preserve">R-PLT-005 — License Seat Allocation</w:t>
      </w:r>
      <w:bookmarkEnd w:id="1002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R-PLT-005</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License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License Seat Allocation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User added to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active_users_in_tenant &gt;= licensed_seats THEN block new user creation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Notify tenant admin; offer seat upgrade; pending user request queued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Director / Owner role: always allowed (essential personnel)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System (Automated)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§13.5; PreOne License Agreement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w:t>
            </w:r>
          </w:p>
        </w:tc>
      </w:tr>
    </w:tbl>
    <w:p>
      <w:pPr>
        <w:spacing w:after="0" w:before="120"/>
      </w:pPr>
    </w:p>
    <w:p>
      <w:pPr>
        <w:pStyle w:val="Heading3"/>
        <w:spacing w:after="120" w:before="220" w:line="312"/>
      </w:pPr>
      <w:bookmarkStart w:id="100215" w:name="_Toc100215"/>
      <w:r>
        <w:rPr>
          <w:rFonts w:ascii="Calibri" w:cs="Nirmala UI" w:eastAsia="Calibri"/>
          <w:b/>
          <w:bCs/>
          <w:color w:val="529286"/>
          <w:sz w:val="24"/>
          <w:szCs w:val="24"/>
        </w:rPr>
        <w:t xml:space="preserve">R-PLT-006 — Branch-Level Data Partition</w:t>
      </w:r>
      <w:bookmarkEnd w:id="1002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 Isolation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Branch-Level Data Partition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Multi-branch tenant data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user.role != Director AND user.branch_id != data.branch_id THEN deny access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Enforce branch_id in queries; cross-branch data only for Director role; audit logged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audit: cross-branch access with Director approval + audit trail</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§13.6</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 ADR-019</w:t>
            </w:r>
          </w:p>
        </w:tc>
      </w:tr>
    </w:tbl>
    <w:p>
      <w:pPr>
        <w:spacing w:after="0" w:before="120"/>
      </w:pPr>
    </w:p>
    <w:p>
      <w:pPr>
        <w:pStyle w:val="Heading3"/>
        <w:spacing w:after="120" w:before="220" w:line="312"/>
      </w:pPr>
      <w:bookmarkStart w:id="100216" w:name="_Toc100216"/>
      <w:r>
        <w:rPr>
          <w:rFonts w:ascii="Calibri" w:cs="Nirmala UI" w:eastAsia="Calibri"/>
          <w:b/>
          <w:bCs/>
          <w:color w:val="529286"/>
          <w:sz w:val="24"/>
          <w:szCs w:val="24"/>
        </w:rPr>
        <w:t xml:space="preserve">R-PLT-007 — Platform Admin Role Restrictions</w:t>
      </w:r>
      <w:bookmarkEnd w:id="1002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Role Restrictions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action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admin_action = 'tenant_data_access' THEN explicit Director approval per access; audit logged; time-bound (4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Approval workflow; access request with justification; auto-expire; quarterly compliance review of all admin accesses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Active incident response: emergency access with post-facto review within 24 hours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Director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§13.7</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 ADR-019</w:t>
            </w:r>
          </w:p>
        </w:tc>
      </w:tr>
    </w:tbl>
    <w:p>
      <w:pPr>
        <w:spacing w:after="0" w:before="120"/>
      </w:pPr>
    </w:p>
    <w:p>
      <w:pPr>
        <w:pStyle w:val="Heading3"/>
        <w:spacing w:after="120" w:before="220" w:line="312"/>
      </w:pPr>
      <w:bookmarkStart w:id="100217" w:name="_Toc100217"/>
      <w:r>
        <w:rPr>
          <w:rFonts w:ascii="Calibri" w:cs="Nirmala UI" w:eastAsia="Calibri"/>
          <w:b/>
          <w:bCs/>
          <w:color w:val="529286"/>
          <w:sz w:val="24"/>
          <w:szCs w:val="24"/>
        </w:rPr>
        <w:t xml:space="preserve">R-PLT-008 — Cross-Tenant Data Block</w:t>
      </w:r>
      <w:bookmarkEnd w:id="1002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Cross-Tenant Data Block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Any cross-tenant data reference in code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query.references_multiple_tenants AND NOT platform_admin_approved = TRUE THEN block</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Code-level enforcement (Prisma middleware); deny by default; explicit allowlist for legitimate cross-tenant operations (platform-wide analytics with anonymization)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Platform-wide aggregate analytics: anonymized data only (R-DAT-012)</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IT + Platform Admin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§13.8; Multi-tenant Security Best Practices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w:t>
            </w:r>
          </w:p>
        </w:tc>
      </w:tr>
    </w:tbl>
    <w:p>
      <w:pPr>
        <w:spacing w:after="0" w:before="120"/>
      </w:pPr>
    </w:p>
    <w:p>
      <w:pPr>
        <w:pStyle w:val="Heading3"/>
        <w:spacing w:after="120" w:before="220" w:line="312"/>
      </w:pPr>
      <w:bookmarkStart w:id="100218" w:name="_Toc100218"/>
      <w:r>
        <w:rPr>
          <w:rFonts w:ascii="Calibri" w:cs="Nirmala UI" w:eastAsia="Calibri"/>
          <w:b/>
          <w:bCs/>
          <w:color w:val="529286"/>
          <w:sz w:val="24"/>
          <w:szCs w:val="24"/>
        </w:rPr>
        <w:t xml:space="preserve">R-PLT-009 — Tenant Onboarding Validation</w:t>
      </w:r>
      <w:bookmarkEnd w:id="1002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R-PLT-009</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Onboarding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Onboarding Validation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New tenant registration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business_proof_provided = TRUE AND authorized_signatory_verified = TRUE AND payment_method_valid = TRUE THEN activate tenant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KYC verification; GSTIN validation; authorized signatory OTP; initial subscription payment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Trial onboarding: 14-day trial without business proof (limited features, watermarked)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Sales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§13.9; GST Act (GSTIN validation)</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GST Act; DPDP §4</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 ADR-019</w:t>
            </w:r>
          </w:p>
        </w:tc>
      </w:tr>
    </w:tbl>
    <w:p>
      <w:pPr>
        <w:spacing w:after="0" w:before="120"/>
      </w:pPr>
    </w:p>
    <w:p>
      <w:pPr>
        <w:pStyle w:val="Heading3"/>
        <w:spacing w:after="120" w:before="220" w:line="312"/>
      </w:pPr>
      <w:bookmarkStart w:id="100219" w:name="_Toc100219"/>
      <w:r>
        <w:rPr>
          <w:rFonts w:ascii="Calibri" w:cs="Nirmala UI" w:eastAsia="Calibri"/>
          <w:b/>
          <w:bCs/>
          <w:color w:val="529286"/>
          <w:sz w:val="24"/>
          <w:szCs w:val="24"/>
        </w:rPr>
        <w:t xml:space="preserve">R-PLT-010 — Tenant Offboarding Process</w:t>
      </w:r>
      <w:bookmarkEnd w:id="1002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Rule ID</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R-PLT-010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Domain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Sub-Process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Offboarding</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Title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Offboarding Process</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Trigger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Tenant cancellation request</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Condition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IF cancellation_request_received = TRUE THEN 30-day offboarding window; data export provided; tenant deactivated post-window</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Action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Final invoice settlement; data export link (30-day validity); tenant deactivation; data archived 90 days; permanent deletion after</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Exception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Compliance investigation: extended retention with legal hold; offboarding paused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Owner Role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Platform Admin + Accounts + Compliance</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Source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School Policy 2024 §13.10; PreOne SaaS Agreement; DPDP Act 2023</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Compliance</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DPDP §8</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Status</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Approved</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Version</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1.0</w:t>
            </w:r>
          </w:p>
        </w:tc>
      </w:tr>
      <w:tr>
        <w:trPr>
          <w:cantSplit/>
        </w:trPr>
        <w:tc>
          <w:tcPr>
            <w:tcW w:type="pct" w:w="22%"/>
            <w:tcBorders>
              <w:top w:val="none"/>
              <w:left w:val="none"/>
              <w:bottom w:val="single" w:color="BECFCC" w:sz="1"/>
              <w:right w:val="single" w:color="BECFCC" w:sz="1"/>
            </w:tcBorders>
            <w:shd w:fill="E8ECEB" w:val="clear"/>
            <w:tcMar>
              <w:top w:type="dxa" w:w="60"/>
              <w:left w:type="dxa" w:w="140"/>
              <w:bottom w:type="dxa" w:w="60"/>
              <w:right w:type="dxa" w:w="140"/>
            </w:tcMar>
          </w:tcPr>
          <w:p>
            <w:pPr>
              <w:spacing w:line="280"/>
            </w:pPr>
            <w:r>
              <w:rPr>
                <w:rFonts w:ascii="Calibri" w:cs="Nirmala UI" w:eastAsia="Calibri"/>
                <w:b/>
                <w:bCs/>
                <w:color w:val="0B1C2C"/>
                <w:sz w:val="18"/>
                <w:szCs w:val="18"/>
              </w:rPr>
              <w:t xml:space="preserve">Related ADR</w:t>
            </w:r>
          </w:p>
        </w:tc>
        <w:tc>
          <w:tcPr>
            <w:tcW w:type="pct" w:w="78%"/>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color w:val="000000"/>
                <w:sz w:val="20"/>
                <w:szCs w:val="20"/>
              </w:rPr>
              <w:t xml:space="preserve">ADR-016, ADR-019</w:t>
            </w:r>
          </w:p>
        </w:tc>
      </w:tr>
    </w:tbl>
    <w:p>
      <w:pPr>
        <w:spacing w:after="0" w:before="120"/>
      </w:pPr>
    </w:p>
    <w:p>
      <w:pPr>
        <w:pStyle w:val="Heading1"/>
        <w:spacing w:after="200" w:before="360" w:line="312"/>
      </w:pPr>
      <w:bookmarkStart w:id="100220" w:name="_Toc100220"/>
      <w:r>
        <w:rPr>
          <w:rFonts w:ascii="Calibri" w:cs="Nirmala UI" w:eastAsia="Calibri"/>
          <w:b/>
          <w:bCs/>
          <w:color w:val="0B1C2C"/>
          <w:sz w:val="32"/>
          <w:szCs w:val="32"/>
        </w:rPr>
        <w:t xml:space="preserve">Appendix A — Cross-Reference Matrix (BRC ↔ ADR ↔ PRD)</w:t>
      </w:r>
      <w:bookmarkEnd w:id="100220"/>
    </w:p>
    <w:p>
      <w:pPr>
        <w:spacing w:after="160" w:before="0" w:line="312"/>
        <w:jc w:val="both"/>
      </w:pPr>
      <w:r>
        <w:rPr>
          <w:rFonts w:ascii="Calibri" w:cs="Nirmala UI" w:eastAsia="Calibri"/>
          <w:color w:val="000000"/>
          <w:sz w:val="22"/>
          <w:szCs w:val="22"/>
        </w:rPr>
        <w:t xml:space="preserve">ह्या appendix मध्ये सर्व 176 rules ची ADR mapping consolidated केली आहे. PRD column मध्ये expected PRD module reference placeholder आहे — PRD writing phase मध्ये actual reference fill होईल.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Rule ID</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Title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Related ADR</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PRD Module</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Playgroup Age Eligibility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 ADR-012</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Nursery Age Eligibility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Jr.KG Age Eligibility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Sr.KG Age Eligibility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Age Proof Document Mandatory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R-ELG-006</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Birth Certificate Mandatory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 ADR-012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R-ELG-007</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Medical Fitness Declaration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R-ELG-008</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Photograph Mandatory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R-ELG-009</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Parent/Guardian Identity Proof</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R-ELG-010</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Primary Contact Mandatory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Sibling Admission Priority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R-ELG-012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Staff Ward Admission Quota</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Transfer Student Eligibility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R-ELG-014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RTE Section 12 (25% EWS Reservation)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ADR-005,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Special Needs Child Admission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PRD-ADM-001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 Due Date Enforcement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Late Fee Calculation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Policy — Withdrawal Before Term Start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 Mid-Term Withdrawal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Sibling Discount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Early Bird Discount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GST on Educational Services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ADR-022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Invoice Number Generation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ADR-022</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Payment Receipt Generation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ADR-022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Digital Payment Mandate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ADR-022</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Cheque Bounce Handling (NSF)</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Installment Plan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Merit Scholarship Eligibility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Bad Debt Write-off</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Expense Approval Matrix</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Payment Terms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TDS Deduction on Vendor Payments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ADR-022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R-FIN-018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Financial Hardship Waiver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RTE Section 12 Reimbursement Claim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ADR-008,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R-FIN-020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Financial Audit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PRD-FIN-001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Authorized Pickup Person List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Unauthorized Pickup Block</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Late Pickup Fee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Arrival Cutoff Time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Threshold for Promotion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Attendance Marking Window</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Mid-Day Exit Gate Pass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Visitor Logging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 Route Assignment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 Tracking — Real-time GPS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ADR-018</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 Missing Child Alert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Morning Health Check</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Meal Allergy Check</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Nap Time Supervision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 Escalation Matrix</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Photo Consent for Marketing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Timeline Push to Parent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Food Sample Retention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R-OPS-019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Washroom Assistance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R-OPS-020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CCTV Coverage and Retention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PRD-OPS-001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Theme Rotation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Weekly Lesson Plan Submission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Daily Activity Slots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 Recording Frequency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Observation Quality Check</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 ADR-020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Milestone Assessment Frequency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Milestone Delay Alert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Portfolio Update Cadence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Report Card Generation Cycle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 ADR-020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Report Card Approval Workflow</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Promotion Criteria</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Age-Based Class Cap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PTM Frequency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Remedial Program Trigger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Outdoor Play Duration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Activity Participation Tracking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R-ACD-017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Curriculum Audit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R-ACD-018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Field Trip Safety Protocol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PRD-ACD-001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Staff Qualification Minimum</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Staff Background Verification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Leave Entitlement Annual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Max Consecutive Leave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Substitute Teacher Assignment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Payroll Cutoff Date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Performance Review Cycle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Exit Process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Complaints Committee (ICC)</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POSH Training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Food Handler Medical Certificate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Probation Period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PRD-HR-001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Auto Reorder Trigger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Minimum Stock Threshold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Perishable Item Expiry Tracking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Expired Item Disposal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Depreciation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ADR-010, ADR-022</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Rating Threshold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 Approval Threshold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ADR-010, 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Issue Slip Mandatory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Stock Audit Frequency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Return Window</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R-INV-011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Consumption Tracking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R-INV-012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Disposal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ADR-010, ADR-022</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PRD-INV-001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Message Response Time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Unacknowledged Message Escalation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Non-Academic Hour Messaging Restriction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Broadcast Restriction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Language Preference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Marketing Communication Opt-in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Communication Channel Opt-out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Announcement Approval Workflow</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Photo Caption Mandatory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Two-way Chat History Retention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R-COM-011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WhatsApp Business API Rate Limit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Emergency Notification Cascade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PRD-COM-001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Parent Consent for Child Data</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Consent Withdrawal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Data Retention Policy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Child Photo Storage Encryption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CCTV Retention Period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PII Audit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Fire NOC Renewal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Data Breach Notification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Complaint Filing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Confidentiality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 Training for All Staff</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ADR-009,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POSH Complaint Timeline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Quarterly Fire Drill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Fire Extinguisher Inspection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Evacuation Plan Display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RTE Non-Discrimination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FSSAI Kitchen License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Food Handler Medical Certificate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ADR-009, 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PRD-CMP-001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Discount Approval by Amount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Refund Approval Matrix</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Leave Approval Matrix</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Expense Approval by Amount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Onboarding Approval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Admission Final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ADR-005, ADR-014</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Fee Waiver Approval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R-APR-008</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Asset Disposal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ADR-014, ADR-022</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R-APR-009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Action-Based Role Escalation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R-APR-010</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New Position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R-APR-011</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Salary Revision Approval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R-APR-012</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School Policy Change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R-APR-013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Bulk Data Export Approval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ADR-014,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R-APR-014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Vendor Payment Approval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ADR-014</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R-APR-015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Curriculum Change Approval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ADR-006, ADR-014</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PRD-APR-001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Fee Due Reminder Cadence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Child Absence Alert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 Report Push Time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Birthday Greeting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Festival Greeting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R-NOT-006</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Incident Notification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ADR-011, ADR-015</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R-NOT-007</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Photo Share Alert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ADR-007, 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R-NOT-008</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Event Schedule Announcement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R-NOT-009</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Holiday Alert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R-NOT-010</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Transport Delay Alert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 ADR-018</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R-NOT-011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Salary Credit Notification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R-NOT-012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System Maintenance Notification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ADR-011</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PRD-NOT-001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Encryption at Rest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in Transit Encryption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PII Field Masking in UI</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Role-Based Field Visibility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Audit Log Retention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R-DAT-006</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Residency — India Only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R-DAT-007</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Data Subject Access Request (DSAR)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R-DAT-008</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Erasure Request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R-DAT-009</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Backup Retention Policy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R-DAT-010</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Breach Detection &amp; Response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R-DAT-011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Soft Delete Policy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ADR-016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R-DAT-012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Anonymized Analytics Data</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ADR-015, ADR-020</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PRD-DAT-001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Data Isolation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ADR-016,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Subscription Grace Period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Suspension Process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ADR-016,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Feature Flag per Tier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License Seat Allocation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ADR-016</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R-PLT-006</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Branch-Level Data Partition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ADR-016,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R-PLT-007</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Platform Admin Role Restrictions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ADR-016,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R-PLT-008</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Cross-Tenant Data Block</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ADR-016</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R-PLT-009</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Onboarding Validation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ADR-016, ADR-019</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R-PLT-010</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Tenant Offboarding Process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ADR-016, ADR-019</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PRD-PLT-001</w:t>
            </w:r>
          </w:p>
        </w:tc>
      </w:tr>
    </w:tbl>
    <w:p>
      <w:pPr>
        <w:spacing w:after="0" w:before="200"/>
      </w:pPr>
    </w:p>
    <w:p>
      <w:pPr>
        <w:pStyle w:val="Heading1"/>
        <w:spacing w:after="200" w:before="360" w:line="312"/>
      </w:pPr>
      <w:bookmarkStart w:id="100221" w:name="_Toc100221"/>
      <w:r>
        <w:rPr>
          <w:rFonts w:ascii="Calibri" w:cs="Nirmala UI" w:eastAsia="Calibri"/>
          <w:b/>
          <w:bCs/>
          <w:color w:val="0B1C2C"/>
          <w:sz w:val="32"/>
          <w:szCs w:val="32"/>
        </w:rPr>
        <w:t xml:space="preserve">Appendix B — Compliance Framework Mapping</w:t>
      </w:r>
      <w:bookmarkEnd w:id="100221"/>
    </w:p>
    <w:p>
      <w:pPr>
        <w:spacing w:after="160" w:before="0" w:line="312"/>
        <w:jc w:val="both"/>
      </w:pPr>
      <w:r>
        <w:rPr>
          <w:rFonts w:ascii="Calibri" w:cs="Nirmala UI" w:eastAsia="Calibri"/>
          <w:color w:val="000000"/>
          <w:sz w:val="22"/>
          <w:szCs w:val="22"/>
        </w:rPr>
        <w:t xml:space="preserve">ह्या appendix मध्ये major compliance frameworks ची PreOne BRC rules शी mapping दिली आहे. Compliance officer ह्या matrix चा use करून audit readiness check करू शकतील.</w:t>
      </w:r>
    </w:p>
    <w:p>
      <w:pPr>
        <w:pStyle w:val="Heading2"/>
        <w:spacing w:after="160" w:before="280" w:line="312"/>
      </w:pPr>
      <w:bookmarkStart w:id="100222" w:name="_Toc100222"/>
      <w:r>
        <w:rPr>
          <w:rFonts w:ascii="Calibri" w:cs="Nirmala UI" w:eastAsia="Calibri"/>
          <w:b/>
          <w:bCs/>
          <w:color w:val="0B1C2C"/>
          <w:sz w:val="28"/>
          <w:szCs w:val="28"/>
        </w:rPr>
        <w:t xml:space="preserve">DPDP Act 2023 (Digital Personal Data Protection)</w:t>
      </w:r>
      <w:bookmarkEnd w:id="1002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DPDP Section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Requirement</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BRC Rules Enforcing</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Consent for child data</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R-ELG-002, R-CMP-001, R-CMP-002, R-DAT-001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§8</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Principal rights (access, correction, erasure)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R-DAT-007, R-DAT-008, R-DAT-009</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Purpose limitation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R-DAT-002, R-DAT-003</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breach notification (72h)</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R-CMP-008, R-DAT-010</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Consent withdrawal</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R-COM-007, R-DAT-008</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§33</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Cross-border transfer restrictions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R-DAT-006, R-PLT-009</w:t>
            </w:r>
          </w:p>
        </w:tc>
      </w:tr>
    </w:tbl>
    <w:p>
      <w:pPr>
        <w:spacing w:after="0" w:before="160"/>
      </w:pPr>
    </w:p>
    <w:p>
      <w:pPr>
        <w:pStyle w:val="Heading2"/>
        <w:spacing w:after="160" w:before="280" w:line="312"/>
      </w:pPr>
      <w:bookmarkStart w:id="100223" w:name="_Toc100223"/>
      <w:r>
        <w:rPr>
          <w:rFonts w:ascii="Calibri" w:cs="Nirmala UI" w:eastAsia="Calibri"/>
          <w:b/>
          <w:bCs/>
          <w:color w:val="0B1C2C"/>
          <w:sz w:val="28"/>
          <w:szCs w:val="28"/>
        </w:rPr>
        <w:t xml:space="preserve">POSH Act 2013 (Sexual Harassment of Women at Workplace)</w:t>
      </w:r>
      <w:bookmarkEnd w:id="1002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POSH Section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Requirement</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BRC Rules Enforcing</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Complaints Committee (ICC)</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R-HR-009, R-CMP-011</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§9</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Time-bound complaint redressal (90 days)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R-CMP-012</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§19</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POSH training mandatory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R-HR-010, R-CMP-013</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§16</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Confidentiality of complaint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R-DAT-004, R-CMP-014</w:t>
            </w:r>
          </w:p>
        </w:tc>
      </w:tr>
    </w:tbl>
    <w:p>
      <w:pPr>
        <w:spacing w:after="0" w:before="160"/>
      </w:pPr>
    </w:p>
    <w:p>
      <w:pPr>
        <w:pStyle w:val="Heading2"/>
        <w:spacing w:after="160" w:before="280" w:line="312"/>
      </w:pPr>
      <w:bookmarkStart w:id="100224" w:name="_Toc100224"/>
      <w:r>
        <w:rPr>
          <w:rFonts w:ascii="Calibri" w:cs="Nirmala UI" w:eastAsia="Calibri"/>
          <w:b/>
          <w:bCs/>
          <w:color w:val="0B1C2C"/>
          <w:sz w:val="28"/>
          <w:szCs w:val="28"/>
        </w:rPr>
        <w:t xml:space="preserve">Fire Safety (NBC 2016 / State Fire Services Act)</w:t>
      </w:r>
      <w:bookmarkEnd w:id="1002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NBC Clause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Requirement</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BRC Rules Enforcing</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Fire NOC renewal (annual)</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R-CMP-015</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Fire drill frequency (quarterly)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R-CMP-016</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§4.5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Fire extinguisher inspection (monthly)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R-CMP-017</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§4.7</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Evacuation plan displayed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R-CMP-018</w:t>
            </w:r>
          </w:p>
        </w:tc>
      </w:tr>
    </w:tbl>
    <w:p>
      <w:pPr>
        <w:spacing w:after="0" w:before="160"/>
      </w:pPr>
    </w:p>
    <w:p>
      <w:pPr>
        <w:pStyle w:val="Heading2"/>
        <w:spacing w:after="160" w:before="280" w:line="312"/>
      </w:pPr>
      <w:bookmarkStart w:id="100225" w:name="_Toc100225"/>
      <w:r>
        <w:rPr>
          <w:rFonts w:ascii="Calibri" w:cs="Nirmala UI" w:eastAsia="Calibri"/>
          <w:b/>
          <w:bCs/>
          <w:color w:val="0B1C2C"/>
          <w:sz w:val="28"/>
          <w:szCs w:val="28"/>
        </w:rPr>
        <w:t xml:space="preserve">RTE Section 12 (25% Reservation for EWS/Disadvantaged)</w:t>
      </w:r>
      <w:bookmarkEnd w:id="1002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RTE Clause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Requirement</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BRC Rules Enforcing</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§12(1)(c)</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25% seats reserved for EWS in entry class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R-ELG-014</w:t>
            </w:r>
          </w:p>
        </w:tc>
      </w:tr>
      <w:tr>
        <w:trPr>
          <w:cantSplit/>
        </w:trPr>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§12(2)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Reimbursement claim per state rules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R-FIN-019</w:t>
            </w:r>
          </w:p>
        </w:tc>
      </w:tr>
      <w:tr>
        <w:trPr>
          <w:cantSplit/>
        </w:trPr>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§12(3)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 discrimination against EWS students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R-CMP-019</w:t>
            </w:r>
          </w:p>
        </w:tc>
      </w:tr>
    </w:tbl>
    <w:p>
      <w:pPr>
        <w:spacing w:after="0" w:before="160"/>
      </w:pPr>
    </w:p>
    <w:p>
      <w:pPr>
        <w:pStyle w:val="Heading2"/>
        <w:spacing w:after="160" w:before="280" w:line="312"/>
      </w:pPr>
      <w:bookmarkStart w:id="100226" w:name="_Toc100226"/>
      <w:r>
        <w:rPr>
          <w:rFonts w:ascii="Calibri" w:cs="Nirmala UI" w:eastAsia="Calibri"/>
          <w:b/>
          <w:bCs/>
          <w:color w:val="0B1C2C"/>
          <w:sz w:val="28"/>
          <w:szCs w:val="28"/>
        </w:rPr>
        <w:t xml:space="preserve">FSSAI (Food Safety for Mid-day Meals / Snacks)</w:t>
      </w:r>
      <w:bookmarkEnd w:id="1002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FSSAI Regulation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Requirement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BRC Rules Enforcing</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FSSR 2011 §3</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Kitchen license mandatory</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R-CMP-020</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FSSR 2011 §4</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Food handler medical certificate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R-HR-011, R-CMP-021</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FSSR 2011 §5</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Sample retention (48 hours)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R-OPS-018, R-CMP-022</w:t>
            </w:r>
          </w:p>
        </w:tc>
      </w:tr>
    </w:tbl>
    <w:p>
      <w:pPr>
        <w:spacing w:after="0" w:before="200"/>
      </w:pPr>
    </w:p>
    <w:p>
      <w:pPr>
        <w:pStyle w:val="Heading1"/>
        <w:spacing w:after="200" w:before="360" w:line="312"/>
      </w:pPr>
      <w:bookmarkStart w:id="100227" w:name="_Toc100227"/>
      <w:r>
        <w:rPr>
          <w:rFonts w:ascii="Calibri" w:cs="Nirmala UI" w:eastAsia="Calibri"/>
          <w:b/>
          <w:bCs/>
          <w:color w:val="0B1C2C"/>
          <w:sz w:val="32"/>
          <w:szCs w:val="32"/>
        </w:rPr>
        <w:t xml:space="preserve">Appendix C — Glossary</w:t>
      </w:r>
      <w:bookmarkEnd w:id="100227"/>
    </w:p>
    <w:p>
      <w:pPr>
        <w:spacing w:after="160" w:before="0" w:line="312"/>
        <w:jc w:val="both"/>
      </w:pPr>
      <w:r>
        <w:rPr>
          <w:rFonts w:ascii="Calibri" w:cs="Nirmala UI" w:eastAsia="Calibri"/>
          <w:color w:val="000000"/>
          <w:sz w:val="22"/>
          <w:szCs w:val="22"/>
        </w:rPr>
        <w:t xml:space="preserve">ह्या appendix मध्ये BRC मध्ये वापरलेले technical + business terms define केले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Term</w:t>
            </w:r>
          </w:p>
        </w:tc>
        <w:tc>
          <w:tcPr>
            <w:tcW w:type="pct" w:w="8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Definition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ACV</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Annual Contract Value — total contract value per school per year.</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ADR</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Architecture Decision Record — technical decision documentation.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BPM</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Process Model — high-level process flow document.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BRC</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Rules Catalog — this document; centralized rule repository.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CR</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Change Request — formal request to modify a frozen rule.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CSAT</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Customer Satisfaction Score — post-interaction survey metric.</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DAU/MAU</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Daily/Monthly Active Users ratio — product stickiness metric.</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DDD</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Domain-Driven Design — software architecture pattern PreOne uses.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DPDP</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Digital Personal Data Protection Act 2023 — India data protection law.</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DSAR</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Data Subject Access Request — user request for their data (DPDP §8).</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ECCE</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Early Childhood Care and Education — NEP 2020 framework for ages 3-8.</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EWS</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Economically Weaker Section — RTE §12(1)(c) reservation category.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FIFO</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First In First Out — inventory issuance method for perishables.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FSSAI</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Food Safety and Standards Authority of India.</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FSSR</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Food Safety and Standards Regulations 2011.</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GRN</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Goods Received Note — inventory receipt confirmation document.</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GST</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Goods and Services Tax — Indian indirect tax.</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ICC</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Complaints Committee — POSH Act compliance body.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KPI</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Key Performance Indicator — measurable success metric.</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MRR</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Monthly Recurring Revenue — SaaS subscription revenue metric.</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NBC</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National Building Code 2016 — fire safety reference.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NEP</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National Education Policy 2020 — Indian education framework.</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NOC</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No Objection Certificate — fire safety compliance certificate.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NPS</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Net Promoter Score — customer loyalty metric.</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NRR</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Net Revenue Retention — SaaS expansion + retention metric.</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PII</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Personally Identifiable Information — data identifying an individual.</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PO</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Purchase Order — formal procurement document.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POSH</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Prevention of Sexual Harassment Act 2013.</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PRD</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Requirements Document — feature-level specifications.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RBAC</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Role-Based Access Control — permission model PreOne uses.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RTE</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Right to Education Act 2009.</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SaaS</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Software as a Service — multi-tenant hosted software model.</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SLA</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Service Level Agreement — response/resolution time commitment.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SOC2</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Service Organization Control 2 — security audit framework.</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TDS</w:t>
            </w:r>
          </w:p>
        </w:tc>
        <w:tc>
          <w:tcPr>
            <w:tcW w:type="pct" w:w="8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Tax Deducted at Source — Indian tax withholding mechanism.</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UUID</w:t>
            </w:r>
          </w:p>
        </w:tc>
        <w:tc>
          <w:tcPr>
            <w:tcW w:type="pct" w:w="8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Universally Unique Identifier — PreOne primary key type.</w:t>
            </w:r>
          </w:p>
        </w:tc>
      </w:tr>
    </w:tbl>
    <w:p>
      <w:pPr>
        <w:spacing w:after="0" w:before="200"/>
      </w:pPr>
    </w:p>
    <w:p>
      <w:pPr>
        <w:pStyle w:val="Heading1"/>
        <w:spacing w:after="200" w:before="360" w:line="312"/>
      </w:pPr>
      <w:bookmarkStart w:id="100228" w:name="_Toc100228"/>
      <w:r>
        <w:rPr>
          <w:rFonts w:ascii="Calibri" w:cs="Nirmala UI" w:eastAsia="Calibri"/>
          <w:b/>
          <w:bCs/>
          <w:color w:val="0B1C2C"/>
          <w:sz w:val="32"/>
          <w:szCs w:val="32"/>
        </w:rPr>
        <w:t xml:space="preserve">Appendix D — Sign-off Page</w:t>
      </w:r>
      <w:bookmarkEnd w:id="100228"/>
    </w:p>
    <w:p>
      <w:pPr>
        <w:spacing w:after="160" w:before="0" w:line="312"/>
        <w:jc w:val="both"/>
      </w:pPr>
      <w:r>
        <w:rPr>
          <w:rFonts w:ascii="Calibri" w:cs="Nirmala UI" w:eastAsia="Calibri"/>
          <w:color w:val="000000"/>
          <w:sz w:val="22"/>
          <w:szCs w:val="22"/>
        </w:rPr>
        <w:t xml:space="preserve">ह्या BRC v1.0 document ची Business Freeze approval खालील stakeholders च्या signature नंतर complete होईल. Sign-off पूर्ण झाल्यावरच Master PRD phase सुरू होईल.</w:t>
      </w:r>
    </w:p>
    <w:p>
      <w:pPr>
        <w:pStyle w:val="Heading2"/>
        <w:spacing w:after="160" w:before="280" w:line="312"/>
      </w:pPr>
      <w:bookmarkStart w:id="100229" w:name="_Toc100229"/>
      <w:r>
        <w:rPr>
          <w:rFonts w:ascii="Calibri" w:cs="Nirmala UI" w:eastAsia="Calibri"/>
          <w:b/>
          <w:bCs/>
          <w:color w:val="0B1C2C"/>
          <w:sz w:val="28"/>
          <w:szCs w:val="28"/>
        </w:rPr>
        <w:t xml:space="preserve">Approval Matrix</w:t>
      </w:r>
      <w:bookmarkEnd w:id="1002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Role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Name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Responsibility</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Signature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Date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Product Lead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Final product ownership + roadmap alignment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Engineering Lead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Technical feasibility + architecture alignment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Compliance Officer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DPDP/POSH/Fire/FSSAI compliance validation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Business Owner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Final business approval + freeze authorization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Operations Head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Operational feasibility + rule enforceability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 Director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[Name]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Academic + curriculum rules validation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[Sign]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[DD/MM/YYYY]</w:t>
            </w:r>
          </w:p>
        </w:tc>
      </w:tr>
    </w:tbl>
    <w:p>
      <w:pPr>
        <w:spacing w:after="0" w:before="200"/>
      </w:pPr>
    </w:p>
    <w:p>
      <w:pPr>
        <w:pStyle w:val="Heading2"/>
        <w:spacing w:after="160" w:before="280" w:line="312"/>
      </w:pPr>
      <w:bookmarkStart w:id="100230" w:name="_Toc100230"/>
      <w:r>
        <w:rPr>
          <w:rFonts w:ascii="Calibri" w:cs="Nirmala UI" w:eastAsia="Calibri"/>
          <w:b/>
          <w:bCs/>
          <w:color w:val="0B1C2C"/>
          <w:sz w:val="28"/>
          <w:szCs w:val="28"/>
        </w:rPr>
        <w:t xml:space="preserve">Document Control</w:t>
      </w:r>
      <w:bookmarkEnd w:id="1002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Field</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0"/>
                <w:szCs w:val="20"/>
              </w:rPr>
              <w:t xml:space="preserve">Value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Document Title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PreOne Business Rules Catalog (BRC)</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Version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1.0</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Status</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Draft (Business Review)</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Prepared By</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PreOne Product &amp; Architecture Team</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Prepared Date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2026-07-12</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Reviewers</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[Stakeholder list — see Approval Matrix]</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Freeze Date</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[TBD — post-review completion]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Next Review Date</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[TBD — post-freeze, 6 months from freeze date]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Distribution</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Engineering + Product + Compliance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Confidentiality</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0"/>
                <w:szCs w:val="20"/>
              </w:rPr>
              <w:t xml:space="preserve">Internal — Not for external distribution</w:t>
            </w:r>
          </w:p>
        </w:tc>
      </w:tr>
    </w:tbl>
    <w:p>
      <w:pPr>
        <w:spacing w:after="0" w:before="160"/>
      </w:pPr>
    </w:p>
    <w:p>
      <w:pPr>
        <w:spacing w:after="160" w:before="0" w:line="312"/>
        <w:jc w:val="both"/>
      </w:pPr>
      <w:r>
        <w:rPr>
          <w:rFonts w:ascii="Calibri" w:cs="Nirmala UI" w:eastAsia="Calibri"/>
          <w:color w:val="000000"/>
          <w:sz w:val="22"/>
          <w:szCs w:val="22"/>
        </w:rPr>
        <w:t xml:space="preserve">ह्या document ची final authority PreOne Product Lead कडे आहे. कोणताही clarification किंवा change request साठी product team शी संपर्क करावा. Document freeze झाल्यानंतर changes साठी formal CR process (ह्या document च्या How to Use section मध्ये documented) mandatory आहे.</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BRC v1.0  |  Business Rules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Business Rules Catalog v1.0</dc:title>
  <dc:creator>Z.ai</dc:creator>
  <dc:description>Enterprise Preschool Operating System — BRC v1.0</dc:description>
  <cp:lastModifiedBy>Un-named</cp:lastModifiedBy>
  <cp:revision>1</cp:revision>
  <dcterms:created xsi:type="dcterms:W3CDTF">2026-07-12T09:52:51.350Z</dcterms:created>
  <dcterms:modified xsi:type="dcterms:W3CDTF">2026-07-12T09:52:51.352Z</dcterms:modified>
</cp:coreProperties>
</file>

<file path=docProps/custom.xml><?xml version="1.0" encoding="utf-8"?>
<Properties xmlns="http://schemas.openxmlformats.org/officeDocument/2006/custom-properties" xmlns:vt="http://schemas.openxmlformats.org/officeDocument/2006/docPropsVTypes"/>
</file>