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944"/>
            </w:pPr>
          </w:p>
          <w:p>
            <w:pPr>
              <w:pBdr>
                <w:bottom w:val="single" w:color="37DCF2" w:sz="6" w:space="8"/>
              </w:pBdr>
              <w:spacing w:after="500"/>
              <w:ind w:left="1200" w:right="800"/>
            </w:pPr>
            <w:r>
              <w:rPr>
                <w:rFonts w:ascii="Calibri" w:eastAsia="Calibri"/>
                <w:color w:val="37DCF2"/>
                <w:spacing w:val="40"/>
                <w:sz w:val="18"/>
                <w:szCs w:val="18"/>
              </w:rPr>
              <w:t xml:space="preserve">A  R  C  H  I  T  E  C  T  U  R  E     A  U  D  I  T     R  E  P  O  R  T</w:t>
            </w:r>
          </w:p>
          <w:p>
            <w:pPr>
              <w:spacing w:after="100" w:line="920" w:lineRule="atLeast"/>
              <w:ind w:left="1200"/>
            </w:pPr>
            <w:r>
              <w:rPr>
                <w:rFonts w:ascii="Calibri" w:eastAsia="Calibri"/>
                <w:b/>
                <w:bCs/>
                <w:color w:val="FFFFFF"/>
                <w:sz w:val="80"/>
                <w:szCs w:val="80"/>
              </w:rPr>
              <w:t xml:space="preserve">PreOne Canonical</w:t>
            </w:r>
          </w:p>
          <w:p>
            <w:pPr>
              <w:spacing w:after="300" w:line="920" w:lineRule="atLeast"/>
              <w:ind w:left="1200"/>
            </w:pPr>
            <w:r>
              <w:rPr>
                <w:rFonts w:ascii="Calibri" w:eastAsia="Calibri"/>
                <w:b/>
                <w:bCs/>
                <w:color w:val="FFFFFF"/>
                <w:sz w:val="80"/>
                <w:szCs w:val="80"/>
              </w:rPr>
              <w:t xml:space="preserve">Product Flow</w:t>
            </w:r>
          </w:p>
          <w:p>
            <w:pPr>
              <w:spacing w:after="800" w:line="320" w:lineRule="atLeast"/>
              <w:ind w:left="1200" w:right="800"/>
            </w:pPr>
            <w:r>
              <w:rPr>
                <w:rFonts w:ascii="Calibri" w:eastAsia="Calibri"/>
                <w:color w:val="B0B8C0"/>
                <w:sz w:val="24"/>
                <w:szCs w:val="24"/>
              </w:rPr>
              <w:t xml:space="preserve">Complete Flow Audit of the PreOne Documentation Set and the Single Source of Truth for Development</w:t>
            </w:r>
          </w:p>
          <w:p>
            <w:pPr>
              <w:pBdr>
                <w:left w:val="single" w:color="37DCF2" w:sz="8" w:space="12"/>
              </w:pBdr>
              <w:spacing w:after="80" w:line="280" w:lineRule="atLeast"/>
              <w:ind w:left="1400" w:right="800"/>
            </w:pPr>
            <w:r>
              <w:rPr>
                <w:rFonts w:ascii="Calibri" w:eastAsia="Calibri"/>
                <w:color w:val="90989F"/>
                <w:sz w:val="21"/>
                <w:szCs w:val="21"/>
              </w:rPr>
              <w:t xml:space="preserve">Sources audited: Master PRD, BRC, DDD, UI Philosophy, ERD v3, Prisma Schema v3, API Catalog, OpenAPI,</w:t>
            </w:r>
          </w:p>
          <w:p>
            <w:pPr>
              <w:pBdr>
                <w:left w:val="single" w:color="37DCF2" w:sz="8" w:space="12"/>
              </w:pBdr>
              <w:spacing w:after="80" w:line="280" w:lineRule="atLeast"/>
              <w:ind w:left="1400" w:right="800"/>
            </w:pPr>
            <w:r>
              <w:rPr>
                <w:rFonts w:ascii="Calibri" w:eastAsia="Calibri"/>
                <w:color w:val="90989F"/>
                <w:sz w:val="21"/>
                <w:szCs w:val="21"/>
              </w:rPr>
              <w:t xml:space="preserve">ADR Series Volumes 1-4, Backend TD, Frontend Architecture, Security Architecture,</w:t>
            </w:r>
          </w:p>
          <w:p>
            <w:pPr>
              <w:pBdr>
                <w:left w:val="single" w:color="37DCF2" w:sz="8" w:space="12"/>
              </w:pBdr>
              <w:spacing w:after="80" w:line="280" w:lineRule="atLeast"/>
              <w:ind w:left="1400" w:right="800"/>
            </w:pPr>
            <w:r>
              <w:rPr>
                <w:rFonts w:ascii="Calibri" w:eastAsia="Calibri"/>
                <w:color w:val="90989F"/>
                <w:sz w:val="21"/>
                <w:szCs w:val="21"/>
              </w:rPr>
              <w:t xml:space="preserve">Engineering Standards, Test Strategy, DevOps ADR-111  (19 documents)</w:t>
            </w:r>
          </w:p>
          <w:p>
            <w:pPr>
              <w:pBdr>
                <w:left w:val="single" w:color="37DCF2" w:sz="8" w:space="12"/>
              </w:pBdr>
              <w:spacing w:after="80" w:line="280" w:lineRule="atLeast"/>
              <w:ind w:left="1400" w:right="800"/>
            </w:pPr>
            <w:r>
              <w:rPr>
                <w:rFonts w:ascii="Calibri" w:eastAsia="Calibri"/>
                <w:color w:val="90989F"/>
                <w:sz w:val="21"/>
                <w:szCs w:val="21"/>
              </w:rPr>
              <w:t xml:space="preserve">Audience: CTO, Tech Lead, Product, UI/UX, Backend, Frontend, QA, DevOps</w:t>
            </w:r>
          </w:p>
          <w:p>
            <w:pPr>
              <w:pBdr>
                <w:left w:val="single" w:color="37DCF2" w:sz="8" w:space="12"/>
              </w:pBdr>
              <w:spacing w:after="80" w:line="280" w:lineRule="atLeast"/>
              <w:ind w:left="1400" w:right="800"/>
            </w:pPr>
            <w:r>
              <w:rPr>
                <w:rFonts w:ascii="Calibri" w:eastAsia="Calibri"/>
                <w:color w:val="90989F"/>
                <w:sz w:val="21"/>
                <w:szCs w:val="21"/>
              </w:rPr>
              <w:t xml:space="preserve">Status: Canonical reference - supersedes conflicting flows on adoption</w:t>
            </w:r>
          </w:p>
          <w:p>
            <w:pPr>
              <w:spacing w:before="3944"/>
            </w:pPr>
          </w:p>
          <w:p>
            <w:pPr>
              <w:pBdr>
                <w:top w:val="single" w:color="37DCF2" w:sz="2" w:space="8"/>
              </w:pBdr>
              <w:spacing w:before="200"/>
              <w:ind w:left="1200" w:right="800"/>
            </w:pPr>
            <w:r>
              <w:rPr>
                <w:rFonts w:ascii="Calibri"/>
                <w:color w:val="687078"/>
                <w:sz w:val="16"/>
                <w:szCs w:val="16"/>
              </w:rPr>
              <w:t xml:space="preserve">PreOne Product &amp; Engineering</w:t>
            </w:r>
            <w:r>
              <w:t xml:space="preserve">                                        </w:t>
            </w:r>
            <w:r>
              <w:rPr>
                <w:rFonts w:ascii="Calibri"/>
                <w:color w:val="687078"/>
                <w:sz w:val="16"/>
                <w:szCs w:val="16"/>
              </w:rPr>
              <w:t xml:space="preserve">September 10, 2026  |  Internal</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Times New Roman"/>
          <w:b/>
          <w:bCs/>
          <w:color w:val="1B6B7A"/>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01. Executive Flow Verdict</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Verdict by Layer</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The Ten Canonical Decisions That Fix the Product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What Each Team Should Read First</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02. Current Documentation Problems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What Is Already Correct (Preserve As-Is)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What Is Inconsistent (Conflict Register)</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2.3 What Is Duplicated</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2.4 What Is Missing</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2.5 What Is Ambiguous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2.6 What Needs A Product Decision</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03. Corrected Role Architecture</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3.1 Canonical Role Hierarchy</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3.2 Mapping Of Every Source Role Name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3.3 Per-Role Authority Profile</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04. Corrected Tenant Architecture</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4.1 Canonical Hierarchy</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4.2 Where Everything Belongs</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4.3 Multi-Tenant Isolation Contract</w:t>
            </w:r>
            <w:r>
              <w:tab/>
            </w:r>
            <w:r>
              <w:fldChar w:fldCharType="begin"/>
            </w:r>
            <w:r>
              <w:instrText xml:space="preserve"> PAGEREF _Toc100018 \h </w:instrText>
            </w:r>
            <w:r>
              <w:fldChar w:fldCharType="separate"/>
            </w:r>
            <w:r>
              <w:t>11</w:t>
            </w:r>
            <w:r>
              <w:fldChar w:fldCharType="end"/>
            </w:r>
          </w:hyperlink>
        </w:p>
        <w:p>
          <w:pPr>
            <w:pStyle w:val="9"/>
            <w:tabs>
              <w:tab w:val="right" w:leader="dot" w:pos="9026"/>
            </w:tabs>
            <w:spacing w:before="120" w:after="60"/>
          </w:pPr>
          <w:hyperlink w:anchor="_Toc100019" w:history="1">
            <w:r>
              <w:rPr>
                <w:rStyle w:val="Hyperlink"/>
              </w:rPr>
              <w:t>05. Authentication Architecture</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5.1 Architecture Options Evaluated</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5.2 Canonical Login Flow (Every Branch)</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5.3 First-Login, Invitation And Password Setup</w:t>
            </w:r>
            <w:r>
              <w:tab/>
            </w:r>
            <w:r>
              <w:fldChar w:fldCharType="begin"/>
            </w:r>
            <w:r>
              <w:instrText xml:space="preserve"> PAGEREF _Toc100022 \h </w:instrText>
            </w:r>
            <w:r>
              <w:fldChar w:fldCharType="separate"/>
            </w:r>
            <w:r>
              <w:t>18</w:t>
            </w:r>
            <w:r>
              <w:fldChar w:fldCharType="end"/>
            </w:r>
          </w:hyperlink>
        </w:p>
        <w:p>
          <w:pPr>
            <w:pStyle w:val="11"/>
            <w:ind w:left="360"/>
            <w:tabs>
              <w:tab w:val="right" w:leader="dot" w:pos="9026"/>
            </w:tabs>
            <w:spacing w:before="120" w:after="60"/>
          </w:pPr>
          <w:hyperlink w:anchor="_Toc100023" w:history="1">
            <w:r>
              <w:rPr>
                <w:rStyle w:val="Hyperlink"/>
              </w:rPr>
              <w:t>5.4 Session Handling And Logout</w:t>
            </w:r>
            <w:r>
              <w:tab/>
            </w:r>
            <w:r>
              <w:fldChar w:fldCharType="begin"/>
            </w:r>
            <w:r>
              <w:instrText xml:space="preserve"> PAGEREF _Toc100023 \h </w:instrText>
            </w:r>
            <w:r>
              <w:fldChar w:fldCharType="separate"/>
            </w:r>
            <w:r>
              <w:t>18</w:t>
            </w:r>
            <w:r>
              <w:fldChar w:fldCharType="end"/>
            </w:r>
          </w:hyperlink>
        </w:p>
        <w:p>
          <w:pPr>
            <w:pStyle w:val="11"/>
            <w:ind w:left="360"/>
            <w:tabs>
              <w:tab w:val="right" w:leader="dot" w:pos="9026"/>
            </w:tabs>
            <w:spacing w:before="120" w:after="60"/>
          </w:pPr>
          <w:hyperlink w:anchor="_Toc100024" w:history="1">
            <w:r>
              <w:rPr>
                <w:rStyle w:val="Hyperlink"/>
              </w:rPr>
              <w:t>5.5 Unauthorized, Suspended And Inactive Behaviours</w:t>
            </w:r>
            <w:r>
              <w:tab/>
            </w:r>
            <w:r>
              <w:fldChar w:fldCharType="begin"/>
            </w:r>
            <w:r>
              <w:instrText xml:space="preserve"> PAGEREF _Toc100024 \h </w:instrText>
            </w:r>
            <w:r>
              <w:fldChar w:fldCharType="separate"/>
            </w:r>
            <w:r>
              <w:t>19</w:t>
            </w:r>
            <w:r>
              <w:fldChar w:fldCharType="end"/>
            </w:r>
          </w:hyperlink>
        </w:p>
        <w:p>
          <w:pPr>
            <w:pStyle w:val="11"/>
            <w:ind w:left="360"/>
            <w:tabs>
              <w:tab w:val="right" w:leader="dot" w:pos="9026"/>
            </w:tabs>
            <w:spacing w:before="120" w:after="60"/>
          </w:pPr>
          <w:hyperlink w:anchor="_Toc100025" w:history="1">
            <w:r>
              <w:rPr>
                <w:rStyle w:val="Hyperlink"/>
              </w:rPr>
              <w:t>5.6 Credential Policies</w:t>
            </w:r>
            <w:r>
              <w:tab/>
            </w:r>
            <w:r>
              <w:fldChar w:fldCharType="begin"/>
            </w:r>
            <w:r>
              <w:instrText xml:space="preserve"> PAGEREF _Toc100025 \h </w:instrText>
            </w:r>
            <w:r>
              <w:fldChar w:fldCharType="separate"/>
            </w:r>
            <w:r>
              <w:t>19</w:t>
            </w:r>
            <w:r>
              <w:fldChar w:fldCharType="end"/>
            </w:r>
          </w:hyperlink>
        </w:p>
        <w:p>
          <w:pPr>
            <w:pStyle w:val="9"/>
            <w:tabs>
              <w:tab w:val="right" w:leader="dot" w:pos="9026"/>
            </w:tabs>
            <w:spacing w:before="120" w:after="60"/>
          </w:pPr>
          <w:hyperlink w:anchor="_Toc100026" w:history="1">
            <w:r>
              <w:rPr>
                <w:rStyle w:val="Hyperlink"/>
              </w:rPr>
              <w:t>06. School Creation Flow</w:t>
            </w:r>
            <w:r>
              <w:tab/>
            </w:r>
            <w:r>
              <w:fldChar w:fldCharType="begin"/>
            </w:r>
            <w:r>
              <w:instrText xml:space="preserve"> PAGEREF _Toc100026 \h </w:instrText>
            </w:r>
            <w:r>
              <w:fldChar w:fldCharType="separate"/>
            </w:r>
            <w:r>
              <w:t>20</w:t>
            </w:r>
            <w:r>
              <w:fldChar w:fldCharType="end"/>
            </w:r>
          </w:hyperlink>
        </w:p>
        <w:p>
          <w:pPr>
            <w:pStyle w:val="11"/>
            <w:ind w:left="360"/>
            <w:tabs>
              <w:tab w:val="right" w:leader="dot" w:pos="9026"/>
            </w:tabs>
            <w:spacing w:before="120" w:after="60"/>
          </w:pPr>
          <w:hyperlink w:anchor="_Toc100027" w:history="1">
            <w:r>
              <w:rPr>
                <w:rStyle w:val="Hyperlink"/>
              </w:rPr>
              <w:t>6.1 Canonical Lifecycle And Statuses</w:t>
            </w:r>
            <w:r>
              <w:tab/>
            </w:r>
            <w:r>
              <w:fldChar w:fldCharType="begin"/>
            </w:r>
            <w:r>
              <w:instrText xml:space="preserve"> PAGEREF _Toc100027 \h </w:instrText>
            </w:r>
            <w:r>
              <w:fldChar w:fldCharType="separate"/>
            </w:r>
            <w:r>
              <w:t>20</w:t>
            </w:r>
            <w:r>
              <w:fldChar w:fldCharType="end"/>
            </w:r>
          </w:hyperlink>
        </w:p>
        <w:p>
          <w:pPr>
            <w:pStyle w:val="11"/>
            <w:ind w:left="360"/>
            <w:tabs>
              <w:tab w:val="right" w:leader="dot" w:pos="9026"/>
            </w:tabs>
            <w:spacing w:before="120" w:after="60"/>
          </w:pPr>
          <w:hyperlink w:anchor="_Toc100028" w:history="1">
            <w:r>
              <w:rPr>
                <w:rStyle w:val="Hyperlink"/>
              </w:rPr>
              <w:t>6.2 Creation Steps</w:t>
            </w:r>
            <w:r>
              <w:tab/>
            </w:r>
            <w:r>
              <w:fldChar w:fldCharType="begin"/>
            </w:r>
            <w:r>
              <w:instrText xml:space="preserve"> PAGEREF _Toc100028 \h </w:instrText>
            </w:r>
            <w:r>
              <w:fldChar w:fldCharType="separate"/>
            </w:r>
            <w:r>
              <w:t>21</w:t>
            </w:r>
            <w:r>
              <w:fldChar w:fldCharType="end"/>
            </w:r>
          </w:hyperlink>
        </w:p>
        <w:p>
          <w:pPr>
            <w:pStyle w:val="11"/>
            <w:ind w:left="360"/>
            <w:tabs>
              <w:tab w:val="right" w:leader="dot" w:pos="9026"/>
            </w:tabs>
            <w:spacing w:before="120" w:after="60"/>
          </w:pPr>
          <w:hyperlink w:anchor="_Toc100029" w:history="1">
            <w:r>
              <w:rPr>
                <w:rStyle w:val="Hyperlink"/>
              </w:rPr>
              <w:t>6.3 Activation, Suspension And Offboarding</w:t>
            </w:r>
            <w:r>
              <w:tab/>
            </w:r>
            <w:r>
              <w:fldChar w:fldCharType="begin"/>
            </w:r>
            <w:r>
              <w:instrText xml:space="preserve"> PAGEREF _Toc100029 \h </w:instrText>
            </w:r>
            <w:r>
              <w:fldChar w:fldCharType="separate"/>
            </w:r>
            <w:r>
              <w:t>23</w:t>
            </w:r>
            <w:r>
              <w:fldChar w:fldCharType="end"/>
            </w:r>
          </w:hyperlink>
        </w:p>
        <w:p>
          <w:pPr>
            <w:pStyle w:val="9"/>
            <w:tabs>
              <w:tab w:val="right" w:leader="dot" w:pos="9026"/>
            </w:tabs>
            <w:spacing w:before="120" w:after="60"/>
          </w:pPr>
          <w:hyperlink w:anchor="_Toc100030" w:history="1">
            <w:r>
              <w:rPr>
                <w:rStyle w:val="Hyperlink"/>
              </w:rPr>
              <w:t>07. Onboarding Flow</w:t>
            </w:r>
            <w:r>
              <w:tab/>
            </w:r>
            <w:r>
              <w:fldChar w:fldCharType="begin"/>
            </w:r>
            <w:r>
              <w:instrText xml:space="preserve"> PAGEREF _Toc100030 \h </w:instrText>
            </w:r>
            <w:r>
              <w:fldChar w:fldCharType="separate"/>
            </w:r>
            <w:r>
              <w:t>24</w:t>
            </w:r>
            <w:r>
              <w:fldChar w:fldCharType="end"/>
            </w:r>
          </w:hyperlink>
        </w:p>
        <w:p>
          <w:pPr>
            <w:pStyle w:val="9"/>
            <w:tabs>
              <w:tab w:val="right" w:leader="dot" w:pos="9026"/>
            </w:tabs>
            <w:spacing w:before="120" w:after="60"/>
          </w:pPr>
          <w:hyperlink w:anchor="_Toc100031" w:history="1">
            <w:r>
              <w:rPr>
                <w:rStyle w:val="Hyperlink"/>
              </w:rPr>
              <w:t>08. Setup Flow</w:t>
            </w:r>
            <w:r>
              <w:tab/>
            </w:r>
            <w:r>
              <w:fldChar w:fldCharType="begin"/>
            </w:r>
            <w:r>
              <w:instrText xml:space="preserve"> PAGEREF _Toc100031 \h </w:instrText>
            </w:r>
            <w:r>
              <w:fldChar w:fldCharType="separate"/>
            </w:r>
            <w:r>
              <w:t>24</w:t>
            </w:r>
            <w:r>
              <w:fldChar w:fldCharType="end"/>
            </w:r>
          </w:hyperlink>
        </w:p>
        <w:p>
          <w:pPr>
            <w:pStyle w:val="9"/>
            <w:tabs>
              <w:tab w:val="right" w:leader="dot" w:pos="9026"/>
            </w:tabs>
            <w:spacing w:before="120" w:after="60"/>
          </w:pPr>
          <w:hyperlink w:anchor="_Toc100032" w:history="1">
            <w:r>
              <w:rPr>
                <w:rStyle w:val="Hyperlink"/>
              </w:rPr>
              <w:t>09. Settings Flow</w:t>
            </w:r>
            <w:r>
              <w:tab/>
            </w:r>
            <w:r>
              <w:fldChar w:fldCharType="begin"/>
            </w:r>
            <w:r>
              <w:instrText xml:space="preserve"> PAGEREF _Toc100032 \h </w:instrText>
            </w:r>
            <w:r>
              <w:fldChar w:fldCharType="separate"/>
            </w:r>
            <w:r>
              <w:t>25</w:t>
            </w:r>
            <w:r>
              <w:fldChar w:fldCharType="end"/>
            </w:r>
          </w:hyperlink>
        </w:p>
        <w:p>
          <w:pPr>
            <w:pStyle w:val="9"/>
            <w:tabs>
              <w:tab w:val="right" w:leader="dot" w:pos="9026"/>
            </w:tabs>
            <w:spacing w:before="120" w:after="60"/>
          </w:pPr>
          <w:hyperlink w:anchor="_Toc100033" w:history="1">
            <w:r>
              <w:rPr>
                <w:rStyle w:val="Hyperlink"/>
              </w:rPr>
              <w:t>10. Admissions Flow</w:t>
            </w:r>
            <w:r>
              <w:tab/>
            </w:r>
            <w:r>
              <w:fldChar w:fldCharType="begin"/>
            </w:r>
            <w:r>
              <w:instrText xml:space="preserve"> PAGEREF _Toc100033 \h </w:instrText>
            </w:r>
            <w:r>
              <w:fldChar w:fldCharType="separate"/>
            </w:r>
            <w:r>
              <w:t>25</w:t>
            </w:r>
            <w:r>
              <w:fldChar w:fldCharType="end"/>
            </w:r>
          </w:hyperlink>
        </w:p>
        <w:p>
          <w:pPr>
            <w:pStyle w:val="11"/>
            <w:ind w:left="360"/>
            <w:tabs>
              <w:tab w:val="right" w:leader="dot" w:pos="9026"/>
            </w:tabs>
            <w:spacing w:before="120" w:after="60"/>
          </w:pPr>
          <w:hyperlink w:anchor="_Toc100034" w:history="1">
            <w:r>
              <w:rPr>
                <w:rStyle w:val="Hyperlink"/>
              </w:rPr>
              <w:t>10.1 The Five Status Domains</w:t>
            </w:r>
            <w:r>
              <w:tab/>
            </w:r>
            <w:r>
              <w:fldChar w:fldCharType="begin"/>
            </w:r>
            <w:r>
              <w:instrText xml:space="preserve"> PAGEREF _Toc100034 \h </w:instrText>
            </w:r>
            <w:r>
              <w:fldChar w:fldCharType="separate"/>
            </w:r>
            <w:r>
              <w:t>26</w:t>
            </w:r>
            <w:r>
              <w:fldChar w:fldCharType="end"/>
            </w:r>
          </w:hyperlink>
        </w:p>
        <w:p>
          <w:pPr>
            <w:pStyle w:val="11"/>
            <w:ind w:left="360"/>
            <w:tabs>
              <w:tab w:val="right" w:leader="dot" w:pos="9026"/>
            </w:tabs>
            <w:spacing w:before="120" w:after="60"/>
          </w:pPr>
          <w:hyperlink w:anchor="_Toc100035" w:history="1">
            <w:r>
              <w:rPr>
                <w:rStyle w:val="Hyperlink"/>
              </w:rPr>
              <w:t>10.2 Canonical Pipeline</w:t>
            </w:r>
            <w:r>
              <w:tab/>
            </w:r>
            <w:r>
              <w:fldChar w:fldCharType="begin"/>
            </w:r>
            <w:r>
              <w:instrText xml:space="preserve"> PAGEREF _Toc100035 \h </w:instrText>
            </w:r>
            <w:r>
              <w:fldChar w:fldCharType="separate"/>
            </w:r>
            <w:r>
              <w:t>26</w:t>
            </w:r>
            <w:r>
              <w:fldChar w:fldCharType="end"/>
            </w:r>
          </w:hyperlink>
        </w:p>
        <w:p>
          <w:pPr>
            <w:pStyle w:val="11"/>
            <w:ind w:left="360"/>
            <w:tabs>
              <w:tab w:val="right" w:leader="dot" w:pos="9026"/>
            </w:tabs>
            <w:spacing w:before="120" w:after="60"/>
          </w:pPr>
          <w:hyperlink w:anchor="_Toc100036" w:history="1">
            <w:r>
              <w:rPr>
                <w:rStyle w:val="Hyperlink"/>
              </w:rPr>
              <w:t>10.3 Duplicate And Edge Handling</w:t>
            </w:r>
            <w:r>
              <w:tab/>
            </w:r>
            <w:r>
              <w:fldChar w:fldCharType="begin"/>
            </w:r>
            <w:r>
              <w:instrText xml:space="preserve"> PAGEREF _Toc100036 \h </w:instrText>
            </w:r>
            <w:r>
              <w:fldChar w:fldCharType="separate"/>
            </w:r>
            <w:r>
              <w:t>29</w:t>
            </w:r>
            <w:r>
              <w:fldChar w:fldCharType="end"/>
            </w:r>
          </w:hyperlink>
        </w:p>
        <w:p>
          <w:pPr>
            <w:pStyle w:val="9"/>
            <w:tabs>
              <w:tab w:val="right" w:leader="dot" w:pos="9026"/>
            </w:tabs>
            <w:spacing w:before="120" w:after="60"/>
          </w:pPr>
          <w:hyperlink w:anchor="_Toc100037" w:history="1">
            <w:r>
              <w:rPr>
                <w:rStyle w:val="Hyperlink"/>
              </w:rPr>
              <w:t>11. Enrollment Flow</w:t>
            </w:r>
            <w:r>
              <w:tab/>
            </w:r>
            <w:r>
              <w:fldChar w:fldCharType="begin"/>
            </w:r>
            <w:r>
              <w:instrText xml:space="preserve"> PAGEREF _Toc100037 \h </w:instrText>
            </w:r>
            <w:r>
              <w:fldChar w:fldCharType="separate"/>
            </w:r>
            <w:r>
              <w:t>30</w:t>
            </w:r>
            <w:r>
              <w:fldChar w:fldCharType="end"/>
            </w:r>
          </w:hyperlink>
        </w:p>
        <w:p>
          <w:pPr>
            <w:pStyle w:val="9"/>
            <w:tabs>
              <w:tab w:val="right" w:leader="dot" w:pos="9026"/>
            </w:tabs>
            <w:spacing w:before="120" w:after="60"/>
          </w:pPr>
          <w:hyperlink w:anchor="_Toc100038" w:history="1">
            <w:r>
              <w:rPr>
                <w:rStyle w:val="Hyperlink"/>
              </w:rPr>
              <w:t>12. Student Lifecycle</w:t>
            </w:r>
            <w:r>
              <w:tab/>
            </w:r>
            <w:r>
              <w:fldChar w:fldCharType="begin"/>
            </w:r>
            <w:r>
              <w:instrText xml:space="preserve"> PAGEREF _Toc100038 \h </w:instrText>
            </w:r>
            <w:r>
              <w:fldChar w:fldCharType="separate"/>
            </w:r>
            <w:r>
              <w:t>34</w:t>
            </w:r>
            <w:r>
              <w:fldChar w:fldCharType="end"/>
            </w:r>
          </w:hyperlink>
        </w:p>
        <w:p>
          <w:pPr>
            <w:pStyle w:val="11"/>
            <w:ind w:left="360"/>
            <w:tabs>
              <w:tab w:val="right" w:leader="dot" w:pos="9026"/>
            </w:tabs>
            <w:spacing w:before="120" w:after="60"/>
          </w:pPr>
          <w:hyperlink w:anchor="_Toc100039" w:history="1">
            <w:r>
              <w:rPr>
                <w:rStyle w:val="Hyperlink"/>
              </w:rPr>
              <w:t>12.1 Promotion, Transfer, Withdrawal, Archive, Deactivate, Delete</w:t>
            </w:r>
            <w:r>
              <w:tab/>
            </w:r>
            <w:r>
              <w:fldChar w:fldCharType="begin"/>
            </w:r>
            <w:r>
              <w:instrText xml:space="preserve"> PAGEREF _Toc100039 \h </w:instrText>
            </w:r>
            <w:r>
              <w:fldChar w:fldCharType="separate"/>
            </w:r>
            <w:r>
              <w:t>34</w:t>
            </w:r>
            <w:r>
              <w:fldChar w:fldCharType="end"/>
            </w:r>
          </w:hyperlink>
        </w:p>
        <w:p>
          <w:pPr>
            <w:pStyle w:val="9"/>
            <w:tabs>
              <w:tab w:val="right" w:leader="dot" w:pos="9026"/>
            </w:tabs>
            <w:spacing w:before="120" w:after="60"/>
          </w:pPr>
          <w:hyperlink w:anchor="_Toc100040" w:history="1">
            <w:r>
              <w:rPr>
                <w:rStyle w:val="Hyperlink"/>
              </w:rPr>
              <w:t>13. Parent Lifecycle</w:t>
            </w:r>
            <w:r>
              <w:tab/>
            </w:r>
            <w:r>
              <w:fldChar w:fldCharType="begin"/>
            </w:r>
            <w:r>
              <w:instrText xml:space="preserve"> PAGEREF _Toc100040 \h </w:instrText>
            </w:r>
            <w:r>
              <w:fldChar w:fldCharType="separate"/>
            </w:r>
            <w:r>
              <w:t>34</w:t>
            </w:r>
            <w:r>
              <w:fldChar w:fldCharType="end"/>
            </w:r>
          </w:hyperlink>
        </w:p>
        <w:p>
          <w:pPr>
            <w:pStyle w:val="11"/>
            <w:ind w:left="360"/>
            <w:tabs>
              <w:tab w:val="right" w:leader="dot" w:pos="9026"/>
            </w:tabs>
            <w:spacing w:before="120" w:after="60"/>
          </w:pPr>
          <w:hyperlink w:anchor="_Toc100041" w:history="1">
            <w:r>
              <w:rPr>
                <w:rStyle w:val="Hyperlink"/>
              </w:rPr>
              <w:t>13.1 Canonical Parent Flow</w:t>
            </w:r>
            <w:r>
              <w:tab/>
            </w:r>
            <w:r>
              <w:fldChar w:fldCharType="begin"/>
            </w:r>
            <w:r>
              <w:instrText xml:space="preserve"> PAGEREF _Toc100041 \h </w:instrText>
            </w:r>
            <w:r>
              <w:fldChar w:fldCharType="separate"/>
            </w:r>
            <w:r>
              <w:t>35</w:t>
            </w:r>
            <w:r>
              <w:fldChar w:fldCharType="end"/>
            </w:r>
          </w:hyperlink>
        </w:p>
        <w:p>
          <w:pPr>
            <w:pStyle w:val="11"/>
            <w:ind w:left="360"/>
            <w:tabs>
              <w:tab w:val="right" w:leader="dot" w:pos="9026"/>
            </w:tabs>
            <w:spacing w:before="120" w:after="60"/>
          </w:pPr>
          <w:hyperlink w:anchor="_Toc100042" w:history="1">
            <w:r>
              <w:rPr>
                <w:rStyle w:val="Hyperlink"/>
              </w:rPr>
              <w:t>13.2 Guardian Rules</w:t>
            </w:r>
            <w:r>
              <w:tab/>
            </w:r>
            <w:r>
              <w:fldChar w:fldCharType="begin"/>
            </w:r>
            <w:r>
              <w:instrText xml:space="preserve"> PAGEREF _Toc100042 \h </w:instrText>
            </w:r>
            <w:r>
              <w:fldChar w:fldCharType="separate"/>
            </w:r>
            <w:r>
              <w:t>37</w:t>
            </w:r>
            <w:r>
              <w:fldChar w:fldCharType="end"/>
            </w:r>
          </w:hyperlink>
        </w:p>
        <w:p>
          <w:pPr>
            <w:pStyle w:val="9"/>
            <w:tabs>
              <w:tab w:val="right" w:leader="dot" w:pos="9026"/>
            </w:tabs>
            <w:spacing w:before="120" w:after="60"/>
          </w:pPr>
          <w:hyperlink w:anchor="_Toc100043" w:history="1">
            <w:r>
              <w:rPr>
                <w:rStyle w:val="Hyperlink"/>
              </w:rPr>
              <w:t>14. Teacher / Staff Lifecycle</w:t>
            </w:r>
            <w:r>
              <w:tab/>
            </w:r>
            <w:r>
              <w:fldChar w:fldCharType="begin"/>
            </w:r>
            <w:r>
              <w:instrText xml:space="preserve"> PAGEREF _Toc100043 \h </w:instrText>
            </w:r>
            <w:r>
              <w:fldChar w:fldCharType="separate"/>
            </w:r>
            <w:r>
              <w:t>37</w:t>
            </w:r>
            <w:r>
              <w:fldChar w:fldCharType="end"/>
            </w:r>
          </w:hyperlink>
        </w:p>
        <w:p>
          <w:pPr>
            <w:pStyle w:val="11"/>
            <w:ind w:left="360"/>
            <w:tabs>
              <w:tab w:val="right" w:leader="dot" w:pos="9026"/>
            </w:tabs>
            <w:spacing w:before="120" w:after="60"/>
          </w:pPr>
          <w:hyperlink w:anchor="_Toc100044" w:history="1">
            <w:r>
              <w:rPr>
                <w:rStyle w:val="Hyperlink"/>
              </w:rPr>
              <w:t>14.1 What Teachers Can And Cannot Approve</w:t>
            </w:r>
            <w:r>
              <w:tab/>
            </w:r>
            <w:r>
              <w:fldChar w:fldCharType="begin"/>
            </w:r>
            <w:r>
              <w:instrText xml:space="preserve"> PAGEREF _Toc100044 \h </w:instrText>
            </w:r>
            <w:r>
              <w:fldChar w:fldCharType="separate"/>
            </w:r>
            <w:r>
              <w:t>40</w:t>
            </w:r>
            <w:r>
              <w:fldChar w:fldCharType="end"/>
            </w:r>
          </w:hyperlink>
        </w:p>
        <w:p>
          <w:pPr>
            <w:pStyle w:val="9"/>
            <w:tabs>
              <w:tab w:val="right" w:leader="dot" w:pos="9026"/>
            </w:tabs>
            <w:spacing w:before="120" w:after="60"/>
          </w:pPr>
          <w:hyperlink w:anchor="_Toc100045" w:history="1">
            <w:r>
              <w:rPr>
                <w:rStyle w:val="Hyperlink"/>
              </w:rPr>
              <w:t>15. Attendance Flow</w:t>
            </w:r>
            <w:r>
              <w:tab/>
            </w:r>
            <w:r>
              <w:fldChar w:fldCharType="begin"/>
            </w:r>
            <w:r>
              <w:instrText xml:space="preserve"> PAGEREF _Toc100045 \h </w:instrText>
            </w:r>
            <w:r>
              <w:fldChar w:fldCharType="separate"/>
            </w:r>
            <w:r>
              <w:t>40</w:t>
            </w:r>
            <w:r>
              <w:fldChar w:fldCharType="end"/>
            </w:r>
          </w:hyperlink>
        </w:p>
        <w:p>
          <w:pPr>
            <w:pStyle w:val="11"/>
            <w:ind w:left="360"/>
            <w:tabs>
              <w:tab w:val="right" w:leader="dot" w:pos="9026"/>
            </w:tabs>
            <w:spacing w:before="120" w:after="60"/>
          </w:pPr>
          <w:hyperlink w:anchor="_Toc100046" w:history="1">
            <w:r>
              <w:rPr>
                <w:rStyle w:val="Hyperlink"/>
              </w:rPr>
              <w:t>15.1 Canonical Marking Workflow</w:t>
            </w:r>
            <w:r>
              <w:tab/>
            </w:r>
            <w:r>
              <w:fldChar w:fldCharType="begin"/>
            </w:r>
            <w:r>
              <w:instrText xml:space="preserve"> PAGEREF _Toc100046 \h </w:instrText>
            </w:r>
            <w:r>
              <w:fldChar w:fldCharType="separate"/>
            </w:r>
            <w:r>
              <w:t>40</w:t>
            </w:r>
            <w:r>
              <w:fldChar w:fldCharType="end"/>
            </w:r>
          </w:hyperlink>
        </w:p>
        <w:p>
          <w:pPr>
            <w:pStyle w:val="11"/>
            <w:ind w:left="360"/>
            <w:tabs>
              <w:tab w:val="right" w:leader="dot" w:pos="9026"/>
            </w:tabs>
            <w:spacing w:before="120" w:after="60"/>
          </w:pPr>
          <w:hyperlink w:anchor="_Toc100047" w:history="1">
            <w:r>
              <w:rPr>
                <w:rStyle w:val="Hyperlink"/>
              </w:rPr>
              <w:t>15.2 Statuses And Rules</w:t>
            </w:r>
            <w:r>
              <w:tab/>
            </w:r>
            <w:r>
              <w:fldChar w:fldCharType="begin"/>
            </w:r>
            <w:r>
              <w:instrText xml:space="preserve"> PAGEREF _Toc100047 \h </w:instrText>
            </w:r>
            <w:r>
              <w:fldChar w:fldCharType="separate"/>
            </w:r>
            <w:r>
              <w:t>43</w:t>
            </w:r>
            <w:r>
              <w:fldChar w:fldCharType="end"/>
            </w:r>
          </w:hyperlink>
        </w:p>
        <w:p>
          <w:pPr>
            <w:pStyle w:val="9"/>
            <w:tabs>
              <w:tab w:val="right" w:leader="dot" w:pos="9026"/>
            </w:tabs>
            <w:spacing w:before="120" w:after="60"/>
          </w:pPr>
          <w:hyperlink w:anchor="_Toc100048" w:history="1">
            <w:r>
              <w:rPr>
                <w:rStyle w:val="Hyperlink"/>
              </w:rPr>
              <w:t>16. Activities Flow</w:t>
            </w:r>
            <w:r>
              <w:tab/>
            </w:r>
            <w:r>
              <w:fldChar w:fldCharType="begin"/>
            </w:r>
            <w:r>
              <w:instrText xml:space="preserve"> PAGEREF _Toc100048 \h </w:instrText>
            </w:r>
            <w:r>
              <w:fldChar w:fldCharType="separate"/>
            </w:r>
            <w:r>
              <w:t>44</w:t>
            </w:r>
            <w:r>
              <w:fldChar w:fldCharType="end"/>
            </w:r>
          </w:hyperlink>
        </w:p>
        <w:p>
          <w:pPr>
            <w:pStyle w:val="11"/>
            <w:ind w:left="360"/>
            <w:tabs>
              <w:tab w:val="right" w:leader="dot" w:pos="9026"/>
            </w:tabs>
            <w:spacing w:before="120" w:after="60"/>
          </w:pPr>
          <w:hyperlink w:anchor="_Toc100049" w:history="1">
            <w:r>
              <w:rPr>
                <w:rStyle w:val="Hyperlink"/>
              </w:rPr>
              <w:t>16.1 Permissions And Quality</w:t>
            </w:r>
            <w:r>
              <w:tab/>
            </w:r>
            <w:r>
              <w:fldChar w:fldCharType="begin"/>
            </w:r>
            <w:r>
              <w:instrText xml:space="preserve"> PAGEREF _Toc100049 \h </w:instrText>
            </w:r>
            <w:r>
              <w:fldChar w:fldCharType="separate"/>
            </w:r>
            <w:r>
              <w:t>44</w:t>
            </w:r>
            <w:r>
              <w:fldChar w:fldCharType="end"/>
            </w:r>
          </w:hyperlink>
        </w:p>
        <w:p>
          <w:pPr>
            <w:pStyle w:val="9"/>
            <w:tabs>
              <w:tab w:val="right" w:leader="dot" w:pos="9026"/>
            </w:tabs>
            <w:spacing w:before="120" w:after="60"/>
          </w:pPr>
          <w:hyperlink w:anchor="_Toc100050" w:history="1">
            <w:r>
              <w:rPr>
                <w:rStyle w:val="Hyperlink"/>
              </w:rPr>
              <w:t>17. Growth Passport Flow</w:t>
            </w:r>
            <w:r>
              <w:tab/>
            </w:r>
            <w:r>
              <w:fldChar w:fldCharType="begin"/>
            </w:r>
            <w:r>
              <w:instrText xml:space="preserve"> PAGEREF _Toc100050 \h </w:instrText>
            </w:r>
            <w:r>
              <w:fldChar w:fldCharType="separate"/>
            </w:r>
            <w:r>
              <w:t>45</w:t>
            </w:r>
            <w:r>
              <w:fldChar w:fldCharType="end"/>
            </w:r>
          </w:hyperlink>
        </w:p>
        <w:p>
          <w:pPr>
            <w:pStyle w:val="11"/>
            <w:ind w:left="360"/>
            <w:tabs>
              <w:tab w:val="right" w:leader="dot" w:pos="9026"/>
            </w:tabs>
            <w:spacing w:before="120" w:after="60"/>
          </w:pPr>
          <w:hyperlink w:anchor="_Toc100051" w:history="1">
            <w:r>
              <w:rPr>
                <w:rStyle w:val="Hyperlink"/>
              </w:rPr>
              <w:t>17.1 Proposed Canonical Composition (RECOMMENDED)</w:t>
            </w:r>
            <w:r>
              <w:tab/>
            </w:r>
            <w:r>
              <w:fldChar w:fldCharType="begin"/>
            </w:r>
            <w:r>
              <w:instrText xml:space="preserve"> PAGEREF _Toc100051 \h </w:instrText>
            </w:r>
            <w:r>
              <w:fldChar w:fldCharType="separate"/>
            </w:r>
            <w:r>
              <w:t>45</w:t>
            </w:r>
            <w:r>
              <w:fldChar w:fldCharType="end"/>
            </w:r>
          </w:hyperlink>
        </w:p>
        <w:p>
          <w:pPr>
            <w:pStyle w:val="11"/>
            <w:ind w:left="360"/>
            <w:tabs>
              <w:tab w:val="right" w:leader="dot" w:pos="9026"/>
            </w:tabs>
            <w:spacing w:before="120" w:after="60"/>
          </w:pPr>
          <w:hyperlink w:anchor="_Toc100052" w:history="1">
            <w:r>
              <w:rPr>
                <w:rStyle w:val="Hyperlink"/>
              </w:rPr>
              <w:t>17.2 Permissions And Data Rules (RECOMMENDED)</w:t>
            </w:r>
            <w:r>
              <w:tab/>
            </w:r>
            <w:r>
              <w:fldChar w:fldCharType="begin"/>
            </w:r>
            <w:r>
              <w:instrText xml:space="preserve"> PAGEREF _Toc100052 \h </w:instrText>
            </w:r>
            <w:r>
              <w:fldChar w:fldCharType="separate"/>
            </w:r>
            <w:r>
              <w:t>47</w:t>
            </w:r>
            <w:r>
              <w:fldChar w:fldCharType="end"/>
            </w:r>
          </w:hyperlink>
        </w:p>
        <w:p>
          <w:pPr>
            <w:pStyle w:val="9"/>
            <w:tabs>
              <w:tab w:val="right" w:leader="dot" w:pos="9026"/>
            </w:tabs>
            <w:spacing w:before="120" w:after="60"/>
          </w:pPr>
          <w:hyperlink w:anchor="_Toc100053" w:history="1">
            <w:r>
              <w:rPr>
                <w:rStyle w:val="Hyperlink"/>
              </w:rPr>
              <w:t>18. Fees &amp; Finance Flow</w:t>
            </w:r>
            <w:r>
              <w:tab/>
            </w:r>
            <w:r>
              <w:fldChar w:fldCharType="begin"/>
            </w:r>
            <w:r>
              <w:instrText xml:space="preserve"> PAGEREF _Toc100053 \h </w:instrText>
            </w:r>
            <w:r>
              <w:fldChar w:fldCharType="separate"/>
            </w:r>
            <w:r>
              <w:t>48</w:t>
            </w:r>
            <w:r>
              <w:fldChar w:fldCharType="end"/>
            </w:r>
          </w:hyperlink>
        </w:p>
        <w:p>
          <w:pPr>
            <w:pStyle w:val="11"/>
            <w:ind w:left="360"/>
            <w:tabs>
              <w:tab w:val="right" w:leader="dot" w:pos="9026"/>
            </w:tabs>
            <w:spacing w:before="120" w:after="60"/>
          </w:pPr>
          <w:hyperlink w:anchor="_Toc100054" w:history="1">
            <w:r>
              <w:rPr>
                <w:rStyle w:val="Hyperlink"/>
              </w:rPr>
              <w:t>18.1 Concepts And Lifecycle</w:t>
            </w:r>
            <w:r>
              <w:tab/>
            </w:r>
            <w:r>
              <w:fldChar w:fldCharType="begin"/>
            </w:r>
            <w:r>
              <w:instrText xml:space="preserve"> PAGEREF _Toc100054 \h </w:instrText>
            </w:r>
            <w:r>
              <w:fldChar w:fldCharType="separate"/>
            </w:r>
            <w:r>
              <w:t>48</w:t>
            </w:r>
            <w:r>
              <w:fldChar w:fldCharType="end"/>
            </w:r>
          </w:hyperlink>
        </w:p>
        <w:p>
          <w:pPr>
            <w:pStyle w:val="11"/>
            <w:ind w:left="360"/>
            <w:tabs>
              <w:tab w:val="right" w:leader="dot" w:pos="9026"/>
            </w:tabs>
            <w:spacing w:before="120" w:after="60"/>
          </w:pPr>
          <w:hyperlink w:anchor="_Toc100055" w:history="1">
            <w:r>
              <w:rPr>
                <w:rStyle w:val="Hyperlink"/>
              </w:rPr>
              <w:t>18.2 Rulings Applied To Conflicts</w:t>
            </w:r>
            <w:r>
              <w:tab/>
            </w:r>
            <w:r>
              <w:fldChar w:fldCharType="begin"/>
            </w:r>
            <w:r>
              <w:instrText xml:space="preserve"> PAGEREF _Toc100055 \h </w:instrText>
            </w:r>
            <w:r>
              <w:fldChar w:fldCharType="separate"/>
            </w:r>
            <w:r>
              <w:t>51</w:t>
            </w:r>
            <w:r>
              <w:fldChar w:fldCharType="end"/>
            </w:r>
          </w:hyperlink>
        </w:p>
        <w:p>
          <w:pPr>
            <w:pStyle w:val="9"/>
            <w:tabs>
              <w:tab w:val="right" w:leader="dot" w:pos="9026"/>
            </w:tabs>
            <w:spacing w:before="120" w:after="60"/>
          </w:pPr>
          <w:hyperlink w:anchor="_Toc100056" w:history="1">
            <w:r>
              <w:rPr>
                <w:rStyle w:val="Hyperlink"/>
              </w:rPr>
              <w:t>19. Communication Flow</w:t>
            </w:r>
            <w:r>
              <w:tab/>
            </w:r>
            <w:r>
              <w:fldChar w:fldCharType="begin"/>
            </w:r>
            <w:r>
              <w:instrText xml:space="preserve"> PAGEREF _Toc100056 \h </w:instrText>
            </w:r>
            <w:r>
              <w:fldChar w:fldCharType="separate"/>
            </w:r>
            <w:r>
              <w:t>52</w:t>
            </w:r>
            <w:r>
              <w:fldChar w:fldCharType="end"/>
            </w:r>
          </w:hyperlink>
        </w:p>
        <w:p>
          <w:pPr>
            <w:pStyle w:val="11"/>
            <w:ind w:left="360"/>
            <w:tabs>
              <w:tab w:val="right" w:leader="dot" w:pos="9026"/>
            </w:tabs>
            <w:spacing w:before="120" w:after="60"/>
          </w:pPr>
          <w:hyperlink w:anchor="_Toc100057" w:history="1">
            <w:r>
              <w:rPr>
                <w:rStyle w:val="Hyperlink"/>
              </w:rPr>
              <w:t>19.1 Who Can Message Whom</w:t>
            </w:r>
            <w:r>
              <w:tab/>
            </w:r>
            <w:r>
              <w:fldChar w:fldCharType="begin"/>
            </w:r>
            <w:r>
              <w:instrText xml:space="preserve"> PAGEREF _Toc100057 \h </w:instrText>
            </w:r>
            <w:r>
              <w:fldChar w:fldCharType="separate"/>
            </w:r>
            <w:r>
              <w:t>52</w:t>
            </w:r>
            <w:r>
              <w:fldChar w:fldCharType="end"/>
            </w:r>
          </w:hyperlink>
        </w:p>
        <w:p>
          <w:pPr>
            <w:pStyle w:val="11"/>
            <w:ind w:left="360"/>
            <w:tabs>
              <w:tab w:val="right" w:leader="dot" w:pos="9026"/>
            </w:tabs>
            <w:spacing w:before="120" w:after="60"/>
          </w:pPr>
          <w:hyperlink w:anchor="_Toc100058" w:history="1">
            <w:r>
              <w:rPr>
                <w:rStyle w:val="Hyperlink"/>
              </w:rPr>
              <w:t>19.2 Channels And Delivery Pipeline</w:t>
            </w:r>
            <w:r>
              <w:tab/>
            </w:r>
            <w:r>
              <w:fldChar w:fldCharType="begin"/>
            </w:r>
            <w:r>
              <w:instrText xml:space="preserve"> PAGEREF _Toc100058 \h </w:instrText>
            </w:r>
            <w:r>
              <w:fldChar w:fldCharType="separate"/>
            </w:r>
            <w:r>
              <w:t>52</w:t>
            </w:r>
            <w:r>
              <w:fldChar w:fldCharType="end"/>
            </w:r>
          </w:hyperlink>
        </w:p>
        <w:p>
          <w:pPr>
            <w:pStyle w:val="11"/>
            <w:ind w:left="360"/>
            <w:tabs>
              <w:tab w:val="right" w:leader="dot" w:pos="9026"/>
            </w:tabs>
            <w:spacing w:before="120" w:after="60"/>
          </w:pPr>
          <w:hyperlink w:anchor="_Toc100059" w:history="1">
            <w:r>
              <w:rPr>
                <w:rStyle w:val="Hyperlink"/>
              </w:rPr>
              <w:t>19.3 Event-Triggered Notification Catalog</w:t>
            </w:r>
            <w:r>
              <w:tab/>
            </w:r>
            <w:r>
              <w:fldChar w:fldCharType="begin"/>
            </w:r>
            <w:r>
              <w:instrText xml:space="preserve"> PAGEREF _Toc100059 \h </w:instrText>
            </w:r>
            <w:r>
              <w:fldChar w:fldCharType="separate"/>
            </w:r>
            <w:r>
              <w:t>53</w:t>
            </w:r>
            <w:r>
              <w:fldChar w:fldCharType="end"/>
            </w:r>
          </w:hyperlink>
        </w:p>
        <w:p>
          <w:pPr>
            <w:pStyle w:val="9"/>
            <w:tabs>
              <w:tab w:val="right" w:leader="dot" w:pos="9026"/>
            </w:tabs>
            <w:spacing w:before="120" w:after="60"/>
          </w:pPr>
          <w:hyperlink w:anchor="_Toc100060" w:history="1">
            <w:r>
              <w:rPr>
                <w:rStyle w:val="Hyperlink"/>
              </w:rPr>
              <w:t>20. AI Center Flow</w:t>
            </w:r>
            <w:r>
              <w:tab/>
            </w:r>
            <w:r>
              <w:fldChar w:fldCharType="begin"/>
            </w:r>
            <w:r>
              <w:instrText xml:space="preserve"> PAGEREF _Toc100060 \h </w:instrText>
            </w:r>
            <w:r>
              <w:fldChar w:fldCharType="separate"/>
            </w:r>
            <w:r>
              <w:t>53</w:t>
            </w:r>
            <w:r>
              <w:fldChar w:fldCharType="end"/>
            </w:r>
          </w:hyperlink>
        </w:p>
        <w:p>
          <w:pPr>
            <w:pStyle w:val="11"/>
            <w:ind w:left="360"/>
            <w:tabs>
              <w:tab w:val="right" w:leader="dot" w:pos="9026"/>
            </w:tabs>
            <w:spacing w:before="120" w:after="60"/>
          </w:pPr>
          <w:hyperlink w:anchor="_Toc100061" w:history="1">
            <w:r>
              <w:rPr>
                <w:rStyle w:val="Hyperlink"/>
              </w:rPr>
              <w:t>20.1 Canonical AI Pipeline</w:t>
            </w:r>
            <w:r>
              <w:tab/>
            </w:r>
            <w:r>
              <w:fldChar w:fldCharType="begin"/>
            </w:r>
            <w:r>
              <w:instrText xml:space="preserve"> PAGEREF _Toc100061 \h </w:instrText>
            </w:r>
            <w:r>
              <w:fldChar w:fldCharType="separate"/>
            </w:r>
            <w:r>
              <w:t>54</w:t>
            </w:r>
            <w:r>
              <w:fldChar w:fldCharType="end"/>
            </w:r>
          </w:hyperlink>
        </w:p>
        <w:p>
          <w:pPr>
            <w:pStyle w:val="11"/>
            <w:ind w:left="360"/>
            <w:tabs>
              <w:tab w:val="right" w:leader="dot" w:pos="9026"/>
            </w:tabs>
            <w:spacing w:before="120" w:after="60"/>
          </w:pPr>
          <w:hyperlink w:anchor="_Toc100062" w:history="1">
            <w:r>
              <w:rPr>
                <w:rStyle w:val="Hyperlink"/>
              </w:rPr>
              <w:t>20.2 Capability Catalog And Review Requirements</w:t>
            </w:r>
            <w:r>
              <w:tab/>
            </w:r>
            <w:r>
              <w:fldChar w:fldCharType="begin"/>
            </w:r>
            <w:r>
              <w:instrText xml:space="preserve"> PAGEREF _Toc100062 \h </w:instrText>
            </w:r>
            <w:r>
              <w:fldChar w:fldCharType="separate"/>
            </w:r>
            <w:r>
              <w:t>55</w:t>
            </w:r>
            <w:r>
              <w:fldChar w:fldCharType="end"/>
            </w:r>
          </w:hyperlink>
        </w:p>
        <w:p>
          <w:pPr>
            <w:pStyle w:val="11"/>
            <w:ind w:left="360"/>
            <w:tabs>
              <w:tab w:val="right" w:leader="dot" w:pos="9026"/>
            </w:tabs>
            <w:spacing w:before="120" w:after="60"/>
          </w:pPr>
          <w:hyperlink w:anchor="_Toc100063" w:history="1">
            <w:r>
              <w:rPr>
                <w:rStyle w:val="Hyperlink"/>
              </w:rPr>
              <w:t>20.3 Classification Of Generated Content</w:t>
            </w:r>
            <w:r>
              <w:tab/>
            </w:r>
            <w:r>
              <w:fldChar w:fldCharType="begin"/>
            </w:r>
            <w:r>
              <w:instrText xml:space="preserve"> PAGEREF _Toc100063 \h </w:instrText>
            </w:r>
            <w:r>
              <w:fldChar w:fldCharType="separate"/>
            </w:r>
            <w:r>
              <w:t>56</w:t>
            </w:r>
            <w:r>
              <w:fldChar w:fldCharType="end"/>
            </w:r>
          </w:hyperlink>
        </w:p>
        <w:p>
          <w:pPr>
            <w:pStyle w:val="11"/>
            <w:ind w:left="360"/>
            <w:tabs>
              <w:tab w:val="right" w:leader="dot" w:pos="9026"/>
            </w:tabs>
            <w:spacing w:before="120" w:after="60"/>
          </w:pPr>
          <w:hyperlink w:anchor="_Toc100064" w:history="1">
            <w:r>
              <w:rPr>
                <w:rStyle w:val="Hyperlink"/>
              </w:rPr>
              <w:t>20.4 Persistence And Guardrails</w:t>
            </w:r>
            <w:r>
              <w:tab/>
            </w:r>
            <w:r>
              <w:fldChar w:fldCharType="begin"/>
            </w:r>
            <w:r>
              <w:instrText xml:space="preserve"> PAGEREF _Toc100064 \h </w:instrText>
            </w:r>
            <w:r>
              <w:fldChar w:fldCharType="separate"/>
            </w:r>
            <w:r>
              <w:t>56</w:t>
            </w:r>
            <w:r>
              <w:fldChar w:fldCharType="end"/>
            </w:r>
          </w:hyperlink>
        </w:p>
        <w:p>
          <w:pPr>
            <w:pStyle w:val="9"/>
            <w:tabs>
              <w:tab w:val="right" w:leader="dot" w:pos="9026"/>
            </w:tabs>
            <w:spacing w:before="120" w:after="60"/>
          </w:pPr>
          <w:hyperlink w:anchor="_Toc100065" w:history="1">
            <w:r>
              <w:rPr>
                <w:rStyle w:val="Hyperlink"/>
              </w:rPr>
              <w:t>21. Reporting Flow</w:t>
            </w:r>
            <w:r>
              <w:tab/>
            </w:r>
            <w:r>
              <w:fldChar w:fldCharType="begin"/>
            </w:r>
            <w:r>
              <w:instrText xml:space="preserve"> PAGEREF _Toc100065 \h </w:instrText>
            </w:r>
            <w:r>
              <w:fldChar w:fldCharType="separate"/>
            </w:r>
            <w:r>
              <w:t>57</w:t>
            </w:r>
            <w:r>
              <w:fldChar w:fldCharType="end"/>
            </w:r>
          </w:hyperlink>
        </w:p>
        <w:p>
          <w:pPr>
            <w:pStyle w:val="9"/>
            <w:tabs>
              <w:tab w:val="right" w:leader="dot" w:pos="9026"/>
            </w:tabs>
            <w:spacing w:before="120" w:after="60"/>
          </w:pPr>
          <w:hyperlink w:anchor="_Toc100066" w:history="1">
            <w:r>
              <w:rPr>
                <w:rStyle w:val="Hyperlink"/>
              </w:rPr>
              <w:t>22. Audit Flow</w:t>
            </w:r>
            <w:r>
              <w:tab/>
            </w:r>
            <w:r>
              <w:fldChar w:fldCharType="begin"/>
            </w:r>
            <w:r>
              <w:instrText xml:space="preserve"> PAGEREF _Toc100066 \h </w:instrText>
            </w:r>
            <w:r>
              <w:fldChar w:fldCharType="separate"/>
            </w:r>
            <w:r>
              <w:t>58</w:t>
            </w:r>
            <w:r>
              <w:fldChar w:fldCharType="end"/>
            </w:r>
          </w:hyperlink>
        </w:p>
        <w:p>
          <w:pPr>
            <w:pStyle w:val="9"/>
            <w:tabs>
              <w:tab w:val="right" w:leader="dot" w:pos="9026"/>
            </w:tabs>
            <w:spacing w:before="120" w:after="60"/>
          </w:pPr>
          <w:hyperlink w:anchor="_Toc100067" w:history="1">
            <w:r>
              <w:rPr>
                <w:rStyle w:val="Hyperlink"/>
              </w:rPr>
              <w:t>23. Navigation Architecture</w:t>
            </w:r>
            <w:r>
              <w:tab/>
            </w:r>
            <w:r>
              <w:fldChar w:fldCharType="begin"/>
            </w:r>
            <w:r>
              <w:instrText xml:space="preserve"> PAGEREF _Toc100067 \h </w:instrText>
            </w:r>
            <w:r>
              <w:fldChar w:fldCharType="separate"/>
            </w:r>
            <w:r>
              <w:t>59</w:t>
            </w:r>
            <w:r>
              <w:fldChar w:fldCharType="end"/>
            </w:r>
          </w:hyperlink>
        </w:p>
        <w:p>
          <w:pPr>
            <w:pStyle w:val="11"/>
            <w:ind w:left="360"/>
            <w:tabs>
              <w:tab w:val="right" w:leader="dot" w:pos="9026"/>
            </w:tabs>
            <w:spacing w:before="120" w:after="60"/>
          </w:pPr>
          <w:hyperlink w:anchor="_Toc100068" w:history="1">
            <w:r>
              <w:rPr>
                <w:rStyle w:val="Hyperlink"/>
              </w:rPr>
              <w:t>23.1 Final Information Architecture</w:t>
            </w:r>
            <w:r>
              <w:tab/>
            </w:r>
            <w:r>
              <w:fldChar w:fldCharType="begin"/>
            </w:r>
            <w:r>
              <w:instrText xml:space="preserve"> PAGEREF _Toc100068 \h </w:instrText>
            </w:r>
            <w:r>
              <w:fldChar w:fldCharType="separate"/>
            </w:r>
            <w:r>
              <w:t>60</w:t>
            </w:r>
            <w:r>
              <w:fldChar w:fldCharType="end"/>
            </w:r>
          </w:hyperlink>
        </w:p>
        <w:p>
          <w:pPr>
            <w:pStyle w:val="11"/>
            <w:ind w:left="360"/>
            <w:tabs>
              <w:tab w:val="right" w:leader="dot" w:pos="9026"/>
            </w:tabs>
            <w:spacing w:before="120" w:after="60"/>
          </w:pPr>
          <w:hyperlink w:anchor="_Toc100069" w:history="1">
            <w:r>
              <w:rPr>
                <w:rStyle w:val="Hyperlink"/>
              </w:rPr>
              <w:t>23.2 Page-Level Specifications (Core Pages)</w:t>
            </w:r>
            <w:r>
              <w:tab/>
            </w:r>
            <w:r>
              <w:fldChar w:fldCharType="begin"/>
            </w:r>
            <w:r>
              <w:instrText xml:space="preserve"> PAGEREF _Toc100069 \h </w:instrText>
            </w:r>
            <w:r>
              <w:fldChar w:fldCharType="separate"/>
            </w:r>
            <w:r>
              <w:t>63</w:t>
            </w:r>
            <w:r>
              <w:fldChar w:fldCharType="end"/>
            </w:r>
          </w:hyperlink>
        </w:p>
        <w:p>
          <w:pPr>
            <w:pStyle w:val="9"/>
            <w:tabs>
              <w:tab w:val="right" w:leader="dot" w:pos="9026"/>
            </w:tabs>
            <w:spacing w:before="120" w:after="60"/>
          </w:pPr>
          <w:hyperlink w:anchor="_Toc100070" w:history="1">
            <w:r>
              <w:rPr>
                <w:rStyle w:val="Hyperlink"/>
              </w:rPr>
              <w:t>24. RBAC Matrix</w:t>
            </w:r>
            <w:r>
              <w:tab/>
            </w:r>
            <w:r>
              <w:fldChar w:fldCharType="begin"/>
            </w:r>
            <w:r>
              <w:instrText xml:space="preserve"> PAGEREF _Toc100070 \h </w:instrText>
            </w:r>
            <w:r>
              <w:fldChar w:fldCharType="separate"/>
            </w:r>
            <w:r>
              <w:t>64</w:t>
            </w:r>
            <w:r>
              <w:fldChar w:fldCharType="end"/>
            </w:r>
          </w:hyperlink>
        </w:p>
        <w:p>
          <w:pPr>
            <w:pStyle w:val="11"/>
            <w:ind w:left="360"/>
            <w:tabs>
              <w:tab w:val="right" w:leader="dot" w:pos="9026"/>
            </w:tabs>
            <w:spacing w:before="120" w:after="60"/>
          </w:pPr>
          <w:hyperlink w:anchor="_Toc100071" w:history="1">
            <w:r>
              <w:rPr>
                <w:rStyle w:val="Hyperlink"/>
              </w:rPr>
              <w:t>24.1 Concept Separation</w:t>
            </w:r>
            <w:r>
              <w:tab/>
            </w:r>
            <w:r>
              <w:fldChar w:fldCharType="begin"/>
            </w:r>
            <w:r>
              <w:instrText xml:space="preserve"> PAGEREF _Toc100071 \h </w:instrText>
            </w:r>
            <w:r>
              <w:fldChar w:fldCharType="separate"/>
            </w:r>
            <w:r>
              <w:t>64</w:t>
            </w:r>
            <w:r>
              <w:fldChar w:fldCharType="end"/>
            </w:r>
          </w:hyperlink>
        </w:p>
        <w:p>
          <w:pPr>
            <w:pStyle w:val="11"/>
            <w:ind w:left="360"/>
            <w:tabs>
              <w:tab w:val="right" w:leader="dot" w:pos="9026"/>
            </w:tabs>
            <w:spacing w:before="120" w:after="60"/>
          </w:pPr>
          <w:hyperlink w:anchor="_Toc100072" w:history="1">
            <w:r>
              <w:rPr>
                <w:rStyle w:val="Hyperlink"/>
              </w:rPr>
              <w:t>24.2 Permission Grammar (resolves C21)</w:t>
            </w:r>
            <w:r>
              <w:tab/>
            </w:r>
            <w:r>
              <w:fldChar w:fldCharType="begin"/>
            </w:r>
            <w:r>
              <w:instrText xml:space="preserve"> PAGEREF _Toc100072 \h </w:instrText>
            </w:r>
            <w:r>
              <w:fldChar w:fldCharType="separate"/>
            </w:r>
            <w:r>
              <w:t>64</w:t>
            </w:r>
            <w:r>
              <w:fldChar w:fldCharType="end"/>
            </w:r>
          </w:hyperlink>
        </w:p>
        <w:p>
          <w:pPr>
            <w:pStyle w:val="11"/>
            <w:ind w:left="360"/>
            <w:tabs>
              <w:tab w:val="right" w:leader="dot" w:pos="9026"/>
            </w:tabs>
            <w:spacing w:before="120" w:after="60"/>
          </w:pPr>
          <w:hyperlink w:anchor="_Toc100073" w:history="1">
            <w:r>
              <w:rPr>
                <w:rStyle w:val="Hyperlink"/>
              </w:rPr>
              <w:t>24.3 Role x Module Action Matrix</w:t>
            </w:r>
            <w:r>
              <w:tab/>
            </w:r>
            <w:r>
              <w:fldChar w:fldCharType="begin"/>
            </w:r>
            <w:r>
              <w:instrText xml:space="preserve"> PAGEREF _Toc100073 \h </w:instrText>
            </w:r>
            <w:r>
              <w:fldChar w:fldCharType="separate"/>
            </w:r>
            <w:r>
              <w:t>65</w:t>
            </w:r>
            <w:r>
              <w:fldChar w:fldCharType="end"/>
            </w:r>
          </w:hyperlink>
        </w:p>
        <w:p>
          <w:pPr>
            <w:pStyle w:val="11"/>
            <w:ind w:left="360"/>
            <w:tabs>
              <w:tab w:val="right" w:leader="dot" w:pos="9026"/>
            </w:tabs>
            <w:spacing w:before="120" w:after="60"/>
          </w:pPr>
          <w:hyperlink w:anchor="_Toc100074" w:history="1">
            <w:r>
              <w:rPr>
                <w:rStyle w:val="Hyperlink"/>
              </w:rPr>
              <w:t>24.4 Approval Authority Map</w:t>
            </w:r>
            <w:r>
              <w:tab/>
            </w:r>
            <w:r>
              <w:fldChar w:fldCharType="begin"/>
            </w:r>
            <w:r>
              <w:instrText xml:space="preserve"> PAGEREF _Toc100074 \h </w:instrText>
            </w:r>
            <w:r>
              <w:fldChar w:fldCharType="separate"/>
            </w:r>
            <w:r>
              <w:t>65</w:t>
            </w:r>
            <w:r>
              <w:fldChar w:fldCharType="end"/>
            </w:r>
          </w:hyperlink>
        </w:p>
        <w:p>
          <w:pPr>
            <w:pStyle w:val="9"/>
            <w:tabs>
              <w:tab w:val="right" w:leader="dot" w:pos="9026"/>
            </w:tabs>
            <w:spacing w:before="120" w:after="60"/>
          </w:pPr>
          <w:hyperlink w:anchor="_Toc100075" w:history="1">
            <w:r>
              <w:rPr>
                <w:rStyle w:val="Hyperlink"/>
              </w:rPr>
              <w:t>25. State Machines</w:t>
            </w:r>
            <w:r>
              <w:tab/>
            </w:r>
            <w:r>
              <w:fldChar w:fldCharType="begin"/>
            </w:r>
            <w:r>
              <w:instrText xml:space="preserve"> PAGEREF _Toc100075 \h </w:instrText>
            </w:r>
            <w:r>
              <w:fldChar w:fldCharType="separate"/>
            </w:r>
            <w:r>
              <w:t>65</w:t>
            </w:r>
            <w:r>
              <w:fldChar w:fldCharType="end"/>
            </w:r>
          </w:hyperlink>
        </w:p>
        <w:p>
          <w:pPr>
            <w:pStyle w:val="11"/>
            <w:ind w:left="360"/>
            <w:tabs>
              <w:tab w:val="right" w:leader="dot" w:pos="9026"/>
            </w:tabs>
            <w:spacing w:before="120" w:after="60"/>
          </w:pPr>
          <w:hyperlink w:anchor="_Toc100076" w:history="1">
            <w:r>
              <w:rPr>
                <w:rStyle w:val="Hyperlink"/>
              </w:rPr>
              <w:t>25.1 School (Tenant)</w:t>
            </w:r>
            <w:r>
              <w:tab/>
            </w:r>
            <w:r>
              <w:fldChar w:fldCharType="begin"/>
            </w:r>
            <w:r>
              <w:instrText xml:space="preserve"> PAGEREF _Toc100076 \h </w:instrText>
            </w:r>
            <w:r>
              <w:fldChar w:fldCharType="separate"/>
            </w:r>
            <w:r>
              <w:t>66</w:t>
            </w:r>
            <w:r>
              <w:fldChar w:fldCharType="end"/>
            </w:r>
          </w:hyperlink>
        </w:p>
        <w:p>
          <w:pPr>
            <w:pStyle w:val="11"/>
            <w:ind w:left="360"/>
            <w:tabs>
              <w:tab w:val="right" w:leader="dot" w:pos="9026"/>
            </w:tabs>
            <w:spacing w:before="120" w:after="60"/>
          </w:pPr>
          <w:hyperlink w:anchor="_Toc100077" w:history="1">
            <w:r>
              <w:rPr>
                <w:rStyle w:val="Hyperlink"/>
              </w:rPr>
              <w:t>25.2 User (Staff / Owner / Parent)</w:t>
            </w:r>
            <w:r>
              <w:tab/>
            </w:r>
            <w:r>
              <w:fldChar w:fldCharType="begin"/>
            </w:r>
            <w:r>
              <w:instrText xml:space="preserve"> PAGEREF _Toc100077 \h </w:instrText>
            </w:r>
            <w:r>
              <w:fldChar w:fldCharType="separate"/>
            </w:r>
            <w:r>
              <w:t>66</w:t>
            </w:r>
            <w:r>
              <w:fldChar w:fldCharType="end"/>
            </w:r>
          </w:hyperlink>
        </w:p>
        <w:p>
          <w:pPr>
            <w:pStyle w:val="11"/>
            <w:ind w:left="360"/>
            <w:tabs>
              <w:tab w:val="right" w:leader="dot" w:pos="9026"/>
            </w:tabs>
            <w:spacing w:before="120" w:after="60"/>
          </w:pPr>
          <w:hyperlink w:anchor="_Toc100078" w:history="1">
            <w:r>
              <w:rPr>
                <w:rStyle w:val="Hyperlink"/>
              </w:rPr>
              <w:t>25.3 Admission Lead</w:t>
            </w:r>
            <w:r>
              <w:tab/>
            </w:r>
            <w:r>
              <w:fldChar w:fldCharType="begin"/>
            </w:r>
            <w:r>
              <w:instrText xml:space="preserve"> PAGEREF _Toc100078 \h </w:instrText>
            </w:r>
            <w:r>
              <w:fldChar w:fldCharType="separate"/>
            </w:r>
            <w:r>
              <w:t>67</w:t>
            </w:r>
            <w:r>
              <w:fldChar w:fldCharType="end"/>
            </w:r>
          </w:hyperlink>
        </w:p>
        <w:p>
          <w:pPr>
            <w:pStyle w:val="11"/>
            <w:ind w:left="360"/>
            <w:tabs>
              <w:tab w:val="right" w:leader="dot" w:pos="9026"/>
            </w:tabs>
            <w:spacing w:before="120" w:after="60"/>
          </w:pPr>
          <w:hyperlink w:anchor="_Toc100079" w:history="1">
            <w:r>
              <w:rPr>
                <w:rStyle w:val="Hyperlink"/>
              </w:rPr>
              <w:t>25.4 Application</w:t>
            </w:r>
            <w:r>
              <w:tab/>
            </w:r>
            <w:r>
              <w:fldChar w:fldCharType="begin"/>
            </w:r>
            <w:r>
              <w:instrText xml:space="preserve"> PAGEREF _Toc100079 \h </w:instrText>
            </w:r>
            <w:r>
              <w:fldChar w:fldCharType="separate"/>
            </w:r>
            <w:r>
              <w:t>67</w:t>
            </w:r>
            <w:r>
              <w:fldChar w:fldCharType="end"/>
            </w:r>
          </w:hyperlink>
        </w:p>
        <w:p>
          <w:pPr>
            <w:pStyle w:val="11"/>
            <w:ind w:left="360"/>
            <w:tabs>
              <w:tab w:val="right" w:leader="dot" w:pos="9026"/>
            </w:tabs>
            <w:spacing w:before="120" w:after="60"/>
          </w:pPr>
          <w:hyperlink w:anchor="_Toc100080" w:history="1">
            <w:r>
              <w:rPr>
                <w:rStyle w:val="Hyperlink"/>
              </w:rPr>
              <w:t>25.5 Document (per checklist item)</w:t>
            </w:r>
            <w:r>
              <w:tab/>
            </w:r>
            <w:r>
              <w:fldChar w:fldCharType="begin"/>
            </w:r>
            <w:r>
              <w:instrText xml:space="preserve"> PAGEREF _Toc100080 \h </w:instrText>
            </w:r>
            <w:r>
              <w:fldChar w:fldCharType="separate"/>
            </w:r>
            <w:r>
              <w:t>68</w:t>
            </w:r>
            <w:r>
              <w:fldChar w:fldCharType="end"/>
            </w:r>
          </w:hyperlink>
        </w:p>
        <w:p>
          <w:pPr>
            <w:pStyle w:val="11"/>
            <w:ind w:left="360"/>
            <w:tabs>
              <w:tab w:val="right" w:leader="dot" w:pos="9026"/>
            </w:tabs>
            <w:spacing w:before="120" w:after="60"/>
          </w:pPr>
          <w:hyperlink w:anchor="_Toc100081" w:history="1">
            <w:r>
              <w:rPr>
                <w:rStyle w:val="Hyperlink"/>
              </w:rPr>
              <w:t>25.6 Enrollment</w:t>
            </w:r>
            <w:r>
              <w:tab/>
            </w:r>
            <w:r>
              <w:fldChar w:fldCharType="begin"/>
            </w:r>
            <w:r>
              <w:instrText xml:space="preserve"> PAGEREF _Toc100081 \h </w:instrText>
            </w:r>
            <w:r>
              <w:fldChar w:fldCharType="separate"/>
            </w:r>
            <w:r>
              <w:t>69</w:t>
            </w:r>
            <w:r>
              <w:fldChar w:fldCharType="end"/>
            </w:r>
          </w:hyperlink>
        </w:p>
        <w:p>
          <w:pPr>
            <w:pStyle w:val="11"/>
            <w:ind w:left="360"/>
            <w:tabs>
              <w:tab w:val="right" w:leader="dot" w:pos="9026"/>
            </w:tabs>
            <w:spacing w:before="120" w:after="60"/>
          </w:pPr>
          <w:hyperlink w:anchor="_Toc100082" w:history="1">
            <w:r>
              <w:rPr>
                <w:rStyle w:val="Hyperlink"/>
              </w:rPr>
              <w:t>25.7 Student</w:t>
            </w:r>
            <w:r>
              <w:tab/>
            </w:r>
            <w:r>
              <w:fldChar w:fldCharType="begin"/>
            </w:r>
            <w:r>
              <w:instrText xml:space="preserve"> PAGEREF _Toc100082 \h </w:instrText>
            </w:r>
            <w:r>
              <w:fldChar w:fldCharType="separate"/>
            </w:r>
            <w:r>
              <w:t>69</w:t>
            </w:r>
            <w:r>
              <w:fldChar w:fldCharType="end"/>
            </w:r>
          </w:hyperlink>
        </w:p>
        <w:p>
          <w:pPr>
            <w:pStyle w:val="11"/>
            <w:ind w:left="360"/>
            <w:tabs>
              <w:tab w:val="right" w:leader="dot" w:pos="9026"/>
            </w:tabs>
            <w:spacing w:before="120" w:after="60"/>
          </w:pPr>
          <w:hyperlink w:anchor="_Toc100083" w:history="1">
            <w:r>
              <w:rPr>
                <w:rStyle w:val="Hyperlink"/>
              </w:rPr>
              <w:t>25.8 Parent</w:t>
            </w:r>
            <w:r>
              <w:tab/>
            </w:r>
            <w:r>
              <w:fldChar w:fldCharType="begin"/>
            </w:r>
            <w:r>
              <w:instrText xml:space="preserve"> PAGEREF _Toc100083 \h </w:instrText>
            </w:r>
            <w:r>
              <w:fldChar w:fldCharType="separate"/>
            </w:r>
            <w:r>
              <w:t>70</w:t>
            </w:r>
            <w:r>
              <w:fldChar w:fldCharType="end"/>
            </w:r>
          </w:hyperlink>
        </w:p>
        <w:p>
          <w:pPr>
            <w:pStyle w:val="11"/>
            <w:ind w:left="360"/>
            <w:tabs>
              <w:tab w:val="right" w:leader="dot" w:pos="9026"/>
            </w:tabs>
            <w:spacing w:before="120" w:after="60"/>
          </w:pPr>
          <w:hyperlink w:anchor="_Toc100084" w:history="1">
            <w:r>
              <w:rPr>
                <w:rStyle w:val="Hyperlink"/>
              </w:rPr>
              <w:t>25.9 Attendance (day-state per student)</w:t>
            </w:r>
            <w:r>
              <w:tab/>
            </w:r>
            <w:r>
              <w:fldChar w:fldCharType="begin"/>
            </w:r>
            <w:r>
              <w:instrText xml:space="preserve"> PAGEREF _Toc100084 \h </w:instrText>
            </w:r>
            <w:r>
              <w:fldChar w:fldCharType="separate"/>
            </w:r>
            <w:r>
              <w:t>71</w:t>
            </w:r>
            <w:r>
              <w:fldChar w:fldCharType="end"/>
            </w:r>
          </w:hyperlink>
        </w:p>
        <w:p>
          <w:pPr>
            <w:pStyle w:val="11"/>
            <w:ind w:left="360"/>
            <w:tabs>
              <w:tab w:val="right" w:leader="dot" w:pos="9026"/>
            </w:tabs>
            <w:spacing w:before="120" w:after="60"/>
          </w:pPr>
          <w:hyperlink w:anchor="_Toc100085" w:history="1">
            <w:r>
              <w:rPr>
                <w:rStyle w:val="Hyperlink"/>
              </w:rPr>
              <w:t>25.10 Invoice / Payment</w:t>
            </w:r>
            <w:r>
              <w:tab/>
            </w:r>
            <w:r>
              <w:fldChar w:fldCharType="begin"/>
            </w:r>
            <w:r>
              <w:instrText xml:space="preserve"> PAGEREF _Toc100085 \h </w:instrText>
            </w:r>
            <w:r>
              <w:fldChar w:fldCharType="separate"/>
            </w:r>
            <w:r>
              <w:t>71</w:t>
            </w:r>
            <w:r>
              <w:fldChar w:fldCharType="end"/>
            </w:r>
          </w:hyperlink>
        </w:p>
        <w:p>
          <w:pPr>
            <w:pStyle w:val="11"/>
            <w:ind w:left="360"/>
            <w:tabs>
              <w:tab w:val="right" w:leader="dot" w:pos="9026"/>
            </w:tabs>
            <w:spacing w:before="120" w:after="60"/>
          </w:pPr>
          <w:hyperlink w:anchor="_Toc100086" w:history="1">
            <w:r>
              <w:rPr>
                <w:rStyle w:val="Hyperlink"/>
              </w:rPr>
              <w:t>25.11 Growth Passport (RECOMMENDED)</w:t>
            </w:r>
            <w:r>
              <w:tab/>
            </w:r>
            <w:r>
              <w:fldChar w:fldCharType="begin"/>
            </w:r>
            <w:r>
              <w:instrText xml:space="preserve"> PAGEREF _Toc100086 \h </w:instrText>
            </w:r>
            <w:r>
              <w:fldChar w:fldCharType="separate"/>
            </w:r>
            <w:r>
              <w:t>72</w:t>
            </w:r>
            <w:r>
              <w:fldChar w:fldCharType="end"/>
            </w:r>
          </w:hyperlink>
        </w:p>
        <w:p>
          <w:pPr>
            <w:pStyle w:val="11"/>
            <w:ind w:left="360"/>
            <w:tabs>
              <w:tab w:val="right" w:leader="dot" w:pos="9026"/>
            </w:tabs>
            <w:spacing w:before="120" w:after="60"/>
          </w:pPr>
          <w:hyperlink w:anchor="_Toc100087" w:history="1">
            <w:r>
              <w:rPr>
                <w:rStyle w:val="Hyperlink"/>
              </w:rPr>
              <w:t>25.12 Notification</w:t>
            </w:r>
            <w:r>
              <w:tab/>
            </w:r>
            <w:r>
              <w:fldChar w:fldCharType="begin"/>
            </w:r>
            <w:r>
              <w:instrText xml:space="preserve"> PAGEREF _Toc100087 \h </w:instrText>
            </w:r>
            <w:r>
              <w:fldChar w:fldCharType="separate"/>
            </w:r>
            <w:r>
              <w:t>72</w:t>
            </w:r>
            <w:r>
              <w:fldChar w:fldCharType="end"/>
            </w:r>
          </w:hyperlink>
        </w:p>
        <w:p>
          <w:pPr>
            <w:pStyle w:val="9"/>
            <w:tabs>
              <w:tab w:val="right" w:leader="dot" w:pos="9026"/>
            </w:tabs>
            <w:spacing w:before="120" w:after="60"/>
          </w:pPr>
          <w:hyperlink w:anchor="_Toc100088" w:history="1">
            <w:r>
              <w:rPr>
                <w:rStyle w:val="Hyperlink"/>
              </w:rPr>
              <w:t>26. API Flow</w:t>
            </w:r>
            <w:r>
              <w:tab/>
            </w:r>
            <w:r>
              <w:fldChar w:fldCharType="begin"/>
            </w:r>
            <w:r>
              <w:instrText xml:space="preserve"> PAGEREF _Toc100088 \h </w:instrText>
            </w:r>
            <w:r>
              <w:fldChar w:fldCharType="separate"/>
            </w:r>
            <w:r>
              <w:t>73</w:t>
            </w:r>
            <w:r>
              <w:fldChar w:fldCharType="end"/>
            </w:r>
          </w:hyperlink>
        </w:p>
        <w:p>
          <w:pPr>
            <w:pStyle w:val="11"/>
            <w:ind w:left="360"/>
            <w:tabs>
              <w:tab w:val="right" w:leader="dot" w:pos="9026"/>
            </w:tabs>
            <w:spacing w:before="120" w:after="60"/>
          </w:pPr>
          <w:hyperlink w:anchor="_Toc100089" w:history="1">
            <w:r>
              <w:rPr>
                <w:rStyle w:val="Hyperlink"/>
              </w:rPr>
              <w:t>26.1 Canonical Request Path</w:t>
            </w:r>
            <w:r>
              <w:tab/>
            </w:r>
            <w:r>
              <w:fldChar w:fldCharType="begin"/>
            </w:r>
            <w:r>
              <w:instrText xml:space="preserve"> PAGEREF _Toc100089 \h </w:instrText>
            </w:r>
            <w:r>
              <w:fldChar w:fldCharType="separate"/>
            </w:r>
            <w:r>
              <w:t>73</w:t>
            </w:r>
            <w:r>
              <w:fldChar w:fldCharType="end"/>
            </w:r>
          </w:hyperlink>
        </w:p>
        <w:p>
          <w:pPr>
            <w:pStyle w:val="11"/>
            <w:ind w:left="360"/>
            <w:tabs>
              <w:tab w:val="right" w:leader="dot" w:pos="9026"/>
            </w:tabs>
            <w:spacing w:before="120" w:after="60"/>
          </w:pPr>
          <w:hyperlink w:anchor="_Toc100090" w:history="1">
            <w:r>
              <w:rPr>
                <w:rStyle w:val="Hyperlink"/>
              </w:rPr>
              <w:t>26.2 Response Envelope (resolves C19)</w:t>
            </w:r>
            <w:r>
              <w:tab/>
            </w:r>
            <w:r>
              <w:fldChar w:fldCharType="begin"/>
            </w:r>
            <w:r>
              <w:instrText xml:space="preserve"> PAGEREF _Toc100090 \h </w:instrText>
            </w:r>
            <w:r>
              <w:fldChar w:fldCharType="separate"/>
            </w:r>
            <w:r>
              <w:t>74</w:t>
            </w:r>
            <w:r>
              <w:fldChar w:fldCharType="end"/>
            </w:r>
          </w:hyperlink>
        </w:p>
        <w:p>
          <w:pPr>
            <w:pStyle w:val="11"/>
            <w:ind w:left="360"/>
            <w:tabs>
              <w:tab w:val="right" w:leader="dot" w:pos="9026"/>
            </w:tabs>
            <w:spacing w:before="120" w:after="60"/>
          </w:pPr>
          <w:hyperlink w:anchor="_Toc100091" w:history="1">
            <w:r>
              <w:rPr>
                <w:rStyle w:val="Hyperlink"/>
              </w:rPr>
              <w:t>26.3 Error Code Families (resolves C20)</w:t>
            </w:r>
            <w:r>
              <w:tab/>
            </w:r>
            <w:r>
              <w:fldChar w:fldCharType="begin"/>
            </w:r>
            <w:r>
              <w:instrText xml:space="preserve"> PAGEREF _Toc100091 \h </w:instrText>
            </w:r>
            <w:r>
              <w:fldChar w:fldCharType="separate"/>
            </w:r>
            <w:r>
              <w:t>75</w:t>
            </w:r>
            <w:r>
              <w:fldChar w:fldCharType="end"/>
            </w:r>
          </w:hyperlink>
        </w:p>
        <w:p>
          <w:pPr>
            <w:pStyle w:val="11"/>
            <w:ind w:left="360"/>
            <w:tabs>
              <w:tab w:val="right" w:leader="dot" w:pos="9026"/>
            </w:tabs>
            <w:spacing w:before="120" w:after="60"/>
          </w:pPr>
          <w:hyperlink w:anchor="_Toc100092" w:history="1">
            <w:r>
              <w:rPr>
                <w:rStyle w:val="Hyperlink"/>
              </w:rPr>
              <w:t>26.4 Conventions</w:t>
            </w:r>
            <w:r>
              <w:tab/>
            </w:r>
            <w:r>
              <w:fldChar w:fldCharType="begin"/>
            </w:r>
            <w:r>
              <w:instrText xml:space="preserve"> PAGEREF _Toc100092 \h </w:instrText>
            </w:r>
            <w:r>
              <w:fldChar w:fldCharType="separate"/>
            </w:r>
            <w:r>
              <w:t>75</w:t>
            </w:r>
            <w:r>
              <w:fldChar w:fldCharType="end"/>
            </w:r>
          </w:hyperlink>
        </w:p>
        <w:p>
          <w:pPr>
            <w:pStyle w:val="9"/>
            <w:tabs>
              <w:tab w:val="right" w:leader="dot" w:pos="9026"/>
            </w:tabs>
            <w:spacing w:before="120" w:after="60"/>
          </w:pPr>
          <w:hyperlink w:anchor="_Toc100093" w:history="1">
            <w:r>
              <w:rPr>
                <w:rStyle w:val="Hyperlink"/>
              </w:rPr>
              <w:t>27. Database Relationship Flow</w:t>
            </w:r>
            <w:r>
              <w:tab/>
            </w:r>
            <w:r>
              <w:fldChar w:fldCharType="begin"/>
            </w:r>
            <w:r>
              <w:instrText xml:space="preserve"> PAGEREF _Toc100093 \h </w:instrText>
            </w:r>
            <w:r>
              <w:fldChar w:fldCharType="separate"/>
            </w:r>
            <w:r>
              <w:t>76</w:t>
            </w:r>
            <w:r>
              <w:fldChar w:fldCharType="end"/>
            </w:r>
          </w:hyperlink>
        </w:p>
        <w:p>
          <w:pPr>
            <w:pStyle w:val="11"/>
            <w:ind w:left="360"/>
            <w:tabs>
              <w:tab w:val="right" w:leader="dot" w:pos="9026"/>
            </w:tabs>
            <w:spacing w:before="120" w:after="60"/>
          </w:pPr>
          <w:hyperlink w:anchor="_Toc100094" w:history="1">
            <w:r>
              <w:rPr>
                <w:rStyle w:val="Hyperlink"/>
              </w:rPr>
              <w:t>27.1 Canonical Entity Catalog (Core)</w:t>
            </w:r>
            <w:r>
              <w:tab/>
            </w:r>
            <w:r>
              <w:fldChar w:fldCharType="begin"/>
            </w:r>
            <w:r>
              <w:instrText xml:space="preserve"> PAGEREF _Toc100094 \h </w:instrText>
            </w:r>
            <w:r>
              <w:fldChar w:fldCharType="separate"/>
            </w:r>
            <w:r>
              <w:t>76</w:t>
            </w:r>
            <w:r>
              <w:fldChar w:fldCharType="end"/>
            </w:r>
          </w:hyperlink>
        </w:p>
        <w:p>
          <w:pPr>
            <w:pStyle w:val="11"/>
            <w:ind w:left="360"/>
            <w:tabs>
              <w:tab w:val="right" w:leader="dot" w:pos="9026"/>
            </w:tabs>
            <w:spacing w:before="120" w:after="60"/>
          </w:pPr>
          <w:hyperlink w:anchor="_Toc100095" w:history="1">
            <w:r>
              <w:rPr>
                <w:rStyle w:val="Hyperlink"/>
              </w:rPr>
              <w:t>27.2 Cross-Cutting Conventions</w:t>
            </w:r>
            <w:r>
              <w:tab/>
            </w:r>
            <w:r>
              <w:fldChar w:fldCharType="begin"/>
            </w:r>
            <w:r>
              <w:instrText xml:space="preserve"> PAGEREF _Toc100095 \h </w:instrText>
            </w:r>
            <w:r>
              <w:fldChar w:fldCharType="separate"/>
            </w:r>
            <w:r>
              <w:t>77</w:t>
            </w:r>
            <w:r>
              <w:fldChar w:fldCharType="end"/>
            </w:r>
          </w:hyperlink>
        </w:p>
        <w:p>
          <w:pPr>
            <w:pStyle w:val="9"/>
            <w:tabs>
              <w:tab w:val="right" w:leader="dot" w:pos="9026"/>
            </w:tabs>
            <w:spacing w:before="120" w:after="60"/>
          </w:pPr>
          <w:hyperlink w:anchor="_Toc100096" w:history="1">
            <w:r>
              <w:rPr>
                <w:rStyle w:val="Hyperlink"/>
              </w:rPr>
              <w:t>28. Edge Cases</w:t>
            </w:r>
            <w:r>
              <w:tab/>
            </w:r>
            <w:r>
              <w:fldChar w:fldCharType="begin"/>
            </w:r>
            <w:r>
              <w:instrText xml:space="preserve"> PAGEREF _Toc100096 \h </w:instrText>
            </w:r>
            <w:r>
              <w:fldChar w:fldCharType="separate"/>
            </w:r>
            <w:r>
              <w:t>77</w:t>
            </w:r>
            <w:r>
              <w:fldChar w:fldCharType="end"/>
            </w:r>
          </w:hyperlink>
        </w:p>
        <w:p>
          <w:pPr>
            <w:pStyle w:val="9"/>
            <w:tabs>
              <w:tab w:val="right" w:leader="dot" w:pos="9026"/>
            </w:tabs>
            <w:spacing w:before="120" w:after="60"/>
          </w:pPr>
          <w:hyperlink w:anchor="_Toc100097" w:history="1">
            <w:r>
              <w:rPr>
                <w:rStyle w:val="Hyperlink"/>
              </w:rPr>
              <w:t>29. End-to-End Flow Diagrams</w:t>
            </w:r>
            <w:r>
              <w:tab/>
            </w:r>
            <w:r>
              <w:fldChar w:fldCharType="begin"/>
            </w:r>
            <w:r>
              <w:instrText xml:space="preserve"> PAGEREF _Toc100097 \h </w:instrText>
            </w:r>
            <w:r>
              <w:fldChar w:fldCharType="separate"/>
            </w:r>
            <w:r>
              <w:t>78</w:t>
            </w:r>
            <w:r>
              <w:fldChar w:fldCharType="end"/>
            </w:r>
          </w:hyperlink>
        </w:p>
        <w:p>
          <w:pPr>
            <w:pStyle w:val="11"/>
            <w:ind w:left="360"/>
            <w:tabs>
              <w:tab w:val="right" w:leader="dot" w:pos="9026"/>
            </w:tabs>
            <w:spacing w:before="120" w:after="60"/>
          </w:pPr>
          <w:hyperlink w:anchor="_Toc100098" w:history="1">
            <w:r>
              <w:rPr>
                <w:rStyle w:val="Hyperlink"/>
              </w:rPr>
              <w:t>29.1 Platform &amp; School Bootstrap</w:t>
            </w:r>
            <w:r>
              <w:tab/>
            </w:r>
            <w:r>
              <w:fldChar w:fldCharType="begin"/>
            </w:r>
            <w:r>
              <w:instrText xml:space="preserve"> PAGEREF _Toc100098 \h </w:instrText>
            </w:r>
            <w:r>
              <w:fldChar w:fldCharType="separate"/>
            </w:r>
            <w:r>
              <w:t>78</w:t>
            </w:r>
            <w:r>
              <w:fldChar w:fldCharType="end"/>
            </w:r>
          </w:hyperlink>
        </w:p>
        <w:p>
          <w:pPr>
            <w:pStyle w:val="11"/>
            <w:ind w:left="360"/>
            <w:tabs>
              <w:tab w:val="right" w:leader="dot" w:pos="9026"/>
            </w:tabs>
            <w:spacing w:before="120" w:after="60"/>
          </w:pPr>
          <w:hyperlink w:anchor="_Toc100099" w:history="1">
            <w:r>
              <w:rPr>
                <w:rStyle w:val="Hyperlink"/>
              </w:rPr>
              <w:t>29.2 Admissions To Enrollment</w:t>
            </w:r>
            <w:r>
              <w:tab/>
            </w:r>
            <w:r>
              <w:fldChar w:fldCharType="begin"/>
            </w:r>
            <w:r>
              <w:instrText xml:space="preserve"> PAGEREF _Toc100099 \h </w:instrText>
            </w:r>
            <w:r>
              <w:fldChar w:fldCharType="separate"/>
            </w:r>
            <w:r>
              <w:t>79</w:t>
            </w:r>
            <w:r>
              <w:fldChar w:fldCharType="end"/>
            </w:r>
          </w:hyperlink>
        </w:p>
        <w:p>
          <w:pPr>
            <w:pStyle w:val="11"/>
            <w:ind w:left="360"/>
            <w:tabs>
              <w:tab w:val="right" w:leader="dot" w:pos="9026"/>
            </w:tabs>
            <w:spacing w:before="120" w:after="60"/>
          </w:pPr>
          <w:hyperlink w:anchor="_Toc100100" w:history="1">
            <w:r>
              <w:rPr>
                <w:rStyle w:val="Hyperlink"/>
              </w:rPr>
              <w:t>29.3 Daily Operations &amp; Learning</w:t>
            </w:r>
            <w:r>
              <w:tab/>
            </w:r>
            <w:r>
              <w:fldChar w:fldCharType="begin"/>
            </w:r>
            <w:r>
              <w:instrText xml:space="preserve"> PAGEREF _Toc100100 \h </w:instrText>
            </w:r>
            <w:r>
              <w:fldChar w:fldCharType="separate"/>
            </w:r>
            <w:r>
              <w:t>80</w:t>
            </w:r>
            <w:r>
              <w:fldChar w:fldCharType="end"/>
            </w:r>
          </w:hyperlink>
        </w:p>
        <w:p>
          <w:pPr>
            <w:pStyle w:val="11"/>
            <w:ind w:left="360"/>
            <w:tabs>
              <w:tab w:val="right" w:leader="dot" w:pos="9026"/>
            </w:tabs>
            <w:spacing w:before="120" w:after="60"/>
          </w:pPr>
          <w:hyperlink w:anchor="_Toc100101" w:history="1">
            <w:r>
              <w:rPr>
                <w:rStyle w:val="Hyperlink"/>
              </w:rPr>
              <w:t>29.4 Finance</w:t>
            </w:r>
            <w:r>
              <w:tab/>
            </w:r>
            <w:r>
              <w:fldChar w:fldCharType="begin"/>
            </w:r>
            <w:r>
              <w:instrText xml:space="preserve"> PAGEREF _Toc100101 \h </w:instrText>
            </w:r>
            <w:r>
              <w:fldChar w:fldCharType="separate"/>
            </w:r>
            <w:r>
              <w:t>80</w:t>
            </w:r>
            <w:r>
              <w:fldChar w:fldCharType="end"/>
            </w:r>
          </w:hyperlink>
        </w:p>
        <w:p>
          <w:pPr>
            <w:pStyle w:val="11"/>
            <w:ind w:left="360"/>
            <w:tabs>
              <w:tab w:val="right" w:leader="dot" w:pos="9026"/>
            </w:tabs>
            <w:spacing w:before="120" w:after="60"/>
          </w:pPr>
          <w:hyperlink w:anchor="_Toc100102" w:history="1">
            <w:r>
              <w:rPr>
                <w:rStyle w:val="Hyperlink"/>
              </w:rPr>
              <w:t>29.5 Communication, Insight &amp; Reporting</w:t>
            </w:r>
            <w:r>
              <w:tab/>
            </w:r>
            <w:r>
              <w:fldChar w:fldCharType="begin"/>
            </w:r>
            <w:r>
              <w:instrText xml:space="preserve"> PAGEREF _Toc100102 \h </w:instrText>
            </w:r>
            <w:r>
              <w:fldChar w:fldCharType="separate"/>
            </w:r>
            <w:r>
              <w:t>81</w:t>
            </w:r>
            <w:r>
              <w:fldChar w:fldCharType="end"/>
            </w:r>
          </w:hyperlink>
        </w:p>
        <w:p>
          <w:pPr>
            <w:pStyle w:val="11"/>
            <w:ind w:left="360"/>
            <w:tabs>
              <w:tab w:val="right" w:leader="dot" w:pos="9026"/>
            </w:tabs>
            <w:spacing w:before="120" w:after="60"/>
          </w:pPr>
          <w:hyperlink w:anchor="_Toc100103" w:history="1">
            <w:r>
              <w:rPr>
                <w:rStyle w:val="Hyperlink"/>
              </w:rPr>
              <w:t>29.6 Student &amp; Staff Exits, Platform Actions</w:t>
            </w:r>
            <w:r>
              <w:tab/>
            </w:r>
            <w:r>
              <w:fldChar w:fldCharType="begin"/>
            </w:r>
            <w:r>
              <w:instrText xml:space="preserve"> PAGEREF _Toc100103 \h </w:instrText>
            </w:r>
            <w:r>
              <w:fldChar w:fldCharType="separate"/>
            </w:r>
            <w:r>
              <w:t>82</w:t>
            </w:r>
            <w:r>
              <w:fldChar w:fldCharType="end"/>
            </w:r>
          </w:hyperlink>
        </w:p>
        <w:p>
          <w:pPr>
            <w:pStyle w:val="9"/>
            <w:tabs>
              <w:tab w:val="right" w:leader="dot" w:pos="9026"/>
            </w:tabs>
            <w:spacing w:before="120" w:after="60"/>
          </w:pPr>
          <w:hyperlink w:anchor="_Toc100104" w:history="1">
            <w:r>
              <w:rPr>
                <w:rStyle w:val="Hyperlink"/>
              </w:rPr>
              <w:t>30. FINAL CANONICAL PREONE FLOW</w:t>
            </w:r>
            <w:r>
              <w:tab/>
            </w:r>
            <w:r>
              <w:fldChar w:fldCharType="begin"/>
            </w:r>
            <w:r>
              <w:instrText xml:space="preserve"> PAGEREF _Toc100104 \h </w:instrText>
            </w:r>
            <w:r>
              <w:fldChar w:fldCharType="separate"/>
            </w:r>
            <w:r>
              <w:t>82</w:t>
            </w:r>
            <w:r>
              <w:fldChar w:fldCharType="end"/>
            </w:r>
          </w:hyperlink>
        </w:p>
        <w:p>
          <w:pPr>
            <w:pStyle w:val="9"/>
            <w:tabs>
              <w:tab w:val="right" w:leader="dot" w:pos="9026"/>
            </w:tabs>
            <w:spacing w:before="120" w:after="60"/>
          </w:pPr>
          <w:hyperlink w:anchor="_Toc100105" w:history="1">
            <w:r>
              <w:rPr>
                <w:rStyle w:val="Hyperlink"/>
              </w:rPr>
              <w:t>31. Open Decisions / Items Requiring Product Approval</w:t>
            </w:r>
            <w:r>
              <w:tab/>
            </w:r>
            <w:r>
              <w:fldChar w:fldCharType="begin"/>
            </w:r>
            <w:r>
              <w:instrText xml:space="preserve"> PAGEREF _Toc100105 \h </w:instrText>
            </w:r>
            <w:r>
              <w:fldChar w:fldCharType="separate"/>
            </w:r>
            <w:r>
              <w:t>87</w:t>
            </w:r>
            <w:r>
              <w:fldChar w:fldCharType="end"/>
            </w:r>
          </w:hyperlink>
        </w:p>
        <w:p>
          <w:pPr>
            <w:pStyle w:val="9"/>
            <w:tabs>
              <w:tab w:val="right" w:leader="dot" w:pos="9026"/>
            </w:tabs>
            <w:spacing w:before="120" w:after="60"/>
          </w:pPr>
          <w:hyperlink w:anchor="_Toc100106" w:history="1">
            <w:r>
              <w:rPr>
                <w:rStyle w:val="Hyperlink"/>
              </w:rPr>
              <w:t>32. Development Readiness Checklist</w:t>
            </w:r>
            <w:r>
              <w:tab/>
            </w:r>
            <w:r>
              <w:fldChar w:fldCharType="begin"/>
            </w:r>
            <w:r>
              <w:instrText xml:space="preserve"> PAGEREF _Toc100106 \h </w:instrText>
            </w:r>
            <w:r>
              <w:fldChar w:fldCharType="separate"/>
            </w:r>
            <w:r>
              <w:t>88</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420" w:line="380" w:lineRule="atLeast"/>
      </w:pPr>
      <w:bookmarkStart w:id="100000" w:name="_Toc100000"/>
      <w:r>
        <w:rPr>
          <w:rFonts w:ascii="Times New Roman" w:eastAsia="Times New Roman"/>
          <w:b/>
          <w:bCs/>
          <w:color w:val="1B6B7A"/>
          <w:sz w:val="32"/>
          <w:szCs w:val="32"/>
        </w:rPr>
        <w:t xml:space="preserve">01. Executive Flow Verdict</w:t>
      </w:r>
      <w:bookmarkEnd w:id="100000"/>
    </w:p>
    <w:p>
      <w:pPr>
        <w:keepNext w:val="false"/>
        <w:spacing w:after="120" w:before="0" w:line="312"/>
        <w:jc w:val="both"/>
      </w:pPr>
      <w:r>
        <w:rPr>
          <w:rFonts w:ascii="Times New Roman" w:eastAsia="Times New Roman"/>
          <w:color w:val="000000"/>
          <w:sz w:val="24"/>
          <w:szCs w:val="24"/>
        </w:rPr>
        <w:t xml:space="preserve">This document is the single canonical source of truth for how PreOne works, produced by auditing the complete PreOne documentation set end to end: the Master PRD v1.0, Business Rules Catalog v1.0 (BRC), Domain-Driven Design v1.0, UI Design Philosophy v1.0, ERD v3.0, Prisma Schema v3.0, API Contract Catalog v1.0, OpenAPI Specification v1.0, the four ADR Series volumes (ADR-001 to ADR-090), Backend Technical Design v1.0, Frontend Architecture v1.0, Enterprise Security Architecture v1.0, Engineering Standards v1.0, Test Strategy v1.0 and ADR-111 DevOps Infrastructure. Every claim in this document is either traced to one or more source documents or explicitly marked as a RECOMMENDED addition where the sources are silent. Nothing is silently invented and nothing is silently dropped.</w:t>
      </w:r>
    </w:p>
    <w:p>
      <w:pPr>
        <w:keepNext w:val="false"/>
        <w:spacing w:after="120" w:before="0" w:line="312"/>
        <w:jc w:val="both"/>
      </w:pPr>
      <w:r>
        <w:rPr>
          <w:rFonts w:ascii="Times New Roman" w:eastAsia="Times New Roman"/>
          <w:color w:val="000000"/>
          <w:sz w:val="24"/>
          <w:szCs w:val="24"/>
        </w:rPr>
        <w:t xml:space="preserve">The verdict is direct: the PreOne product vision is coherent and strong, but the documentation set as it stands is NOT development-ready, because it contains two incompatible data-model generations, three conflicting technology-stack declarations, six different role taxonomies, four structurally different admission pipelines, and more than forty lower-grade contradictions in finance, attendance, communication and platform policies. Any team that starts building by reading these documents in sequence would build three different products. The purpose of this document is to resolve every conflict once, with reasoning, and to define the one flow that all teams implement.</w:t>
      </w:r>
    </w:p>
    <w:p>
      <w:pPr>
        <w:pStyle w:val="Heading2"/>
        <w:spacing w:after="120" w:before="280" w:line="340" w:lineRule="atLeast"/>
      </w:pPr>
      <w:bookmarkStart w:id="100001" w:name="_Toc100001"/>
      <w:r>
        <w:rPr>
          <w:rFonts w:ascii="Times New Roman" w:eastAsia="Times New Roman"/>
          <w:b/>
          <w:bCs/>
          <w:color w:val="1B6B7A"/>
          <w:sz w:val="28"/>
          <w:szCs w:val="28"/>
        </w:rPr>
        <w:t xml:space="preserve">1.1 Verdict by Layer</w:t>
      </w:r>
      <w:bookmarkEnd w:id="100001"/>
    </w:p>
    <w:p>
      <w:pPr>
        <w:keepNext/>
        <w:spacing w:after="80" w:before="160" w:line="312"/>
        <w:jc w:val="left"/>
      </w:pPr>
      <w:r>
        <w:rPr>
          <w:rFonts w:ascii="Times New Roman" w:eastAsia="Times New Roman"/>
          <w:b/>
          <w:bCs/>
          <w:color w:val="506070"/>
          <w:sz w:val="21"/>
          <w:szCs w:val="21"/>
        </w:rPr>
        <w:t xml:space="preserve">Table 1-1: Development-readiness verdict per architecture layer</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tblGrid>
      <w:tr>
        <w:trPr>
          <w:cantSplit/>
          <w:tblHeader/>
        </w:trPr>
        <w:tc>
          <w:tcPr>
            <w:tcW w:type="pct" w:w="2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Layer</w:t>
            </w:r>
          </w:p>
        </w:tc>
        <w:tc>
          <w:tcPr>
            <w:tcW w:type="pct" w:w="4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State of the sources</w:t>
            </w:r>
          </w:p>
        </w:tc>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Verdict</w:t>
            </w:r>
          </w:p>
        </w:tc>
        <w:tc>
          <w:tcPr>
            <w:tcW w:type="pct" w:w="2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Blocking?</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Product vision &amp; terminology</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Consistent across PRD/DDD/UI: AI-ready, multi-tenant Enterprise Preschool OS, 13-14 business domains</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USABLE</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Role model</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Six incompatible taxonomies (PRD, BRC, UI, Security, ERD, Prisma)</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MUST FIX</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hierarchy</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school=tenant vs tenant&gt;school&gt;branch vs tenant&gt;branch</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MUST FIX</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Admission pipeline</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 incompatible stage lists (PRD x2, DDD x2, UI steppers, ADR-037 workflow)</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MUST FIX</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 / parent lifecycle</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Status lists differ across PRD, DDD, ERD, Prisma; no parent lifecycle anywhere</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MUST FIX</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Attendance flow</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Status count conflicts (3 vs 5), edit model conflict (edit vs immutable+correction)</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MUST FIX</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Fees &amp; finance</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GST, late fee, refund approval, money precision all conflict; strongest rules exist in BRC</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MUST FIX</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Onboarding / setup / settings</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Fragments exist (PRD FR-054, ADR-058 bootstrap, UI wizard) but no unified lifecycle</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MUST FIX</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AuthN / AuthZ</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Login flows differ per doc; permission grammar has 4 competing formats</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MUST FIX</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Data model</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Two generations: ERD+API (school_id, integer cents) vs Prisma+OpenAPI (tenantId, Decimal)</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MUST FIX</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API surface</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~530 endpoints catalogued; envelope, paths and pagination differ between catalog and OpenAPI</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MUST FIX</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AI Center</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Capabilities listed in PRD + 5 endpoints in API catalog; no persistence, no review workflow, ADR-148 missing</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PARTIAL</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Conditional</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Growth Passport</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Named in downstream materials but defined in ZERO source documents</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UNDEFINED</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Audit &amp; security</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Strongest area: Security Architecture + ADR-086 + BRC data rules agree on model and retention</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USABLE</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DevOps / infra</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ADR-111 complete and internally actionable; minor conflicts with Security doc (CSP, secrets store)</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USABLE</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r>
    </w:tbl>
    <w:p>
      <w:pPr>
        <w:pStyle w:val="Heading2"/>
        <w:spacing w:after="120" w:before="280" w:line="340" w:lineRule="atLeast"/>
      </w:pPr>
      <w:bookmarkStart w:id="100002" w:name="_Toc100002"/>
      <w:r>
        <w:rPr>
          <w:rFonts w:ascii="Times New Roman" w:eastAsia="Times New Roman"/>
          <w:b/>
          <w:bCs/>
          <w:color w:val="1B6B7A"/>
          <w:sz w:val="28"/>
          <w:szCs w:val="28"/>
        </w:rPr>
        <w:t xml:space="preserve">1.2 The Ten Canonical Decisions That Fix the Product</w:t>
      </w:r>
      <w:bookmarkEnd w:id="100002"/>
    </w:p>
    <w:p>
      <w:pPr>
        <w:keepNext w:val="false"/>
        <w:spacing w:after="120" w:before="0" w:line="312"/>
        <w:jc w:val="both"/>
      </w:pPr>
      <w:r>
        <w:rPr>
          <w:rFonts w:ascii="Times New Roman" w:eastAsia="Times New Roman"/>
          <w:color w:val="000000"/>
          <w:sz w:val="24"/>
          <w:szCs w:val="24"/>
        </w:rPr>
        <w:t xml:space="preserve">Each decision below is fully derived and justified in the referenced section of this document. They are listed here so that a CTO can absorb the entire audit in one page.</w:t>
      </w:r>
    </w:p>
    <w:p>
      <w:pPr>
        <w:keepNext/>
        <w:spacing w:after="80" w:before="160" w:line="312"/>
        <w:jc w:val="left"/>
      </w:pPr>
      <w:r>
        <w:rPr>
          <w:rFonts w:ascii="Times New Roman" w:eastAsia="Times New Roman"/>
          <w:b/>
          <w:bCs/>
          <w:color w:val="506070"/>
          <w:sz w:val="21"/>
          <w:szCs w:val="21"/>
        </w:rPr>
        <w:t xml:space="preserve">Table 1-2: Canonical decisions at a glance</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t>
            </w:r>
          </w:p>
        </w:tc>
        <w:tc>
          <w:tcPr>
            <w:tcW w:type="pct" w:w="7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Decision</w:t>
            </w:r>
          </w:p>
        </w:tc>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Where</w:t>
            </w:r>
          </w:p>
        </w:tc>
      </w:tr>
      <w:tr>
        <w:trPr>
          <w:cantSplit/>
        </w:trPr>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D1</w:t>
            </w:r>
          </w:p>
        </w:tc>
        <w:tc>
          <w:tcPr>
            <w:tcW w:type="pct" w:w="7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One application, one backend, RBAC-driven: platform console and school portal are route groups of the same system, gated by role. Parent portal is a mobile-first surface of the same backend.</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05</w:t>
            </w:r>
          </w:p>
        </w:tc>
      </w:tr>
      <w:tr>
        <w:trPr>
          <w:cantSplit/>
        </w:trPr>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D2</w:t>
            </w:r>
          </w:p>
        </w:tc>
        <w:tc>
          <w:tcPr>
            <w:tcW w:type="pct" w:w="7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Canonical hierarchy: Platform &gt; Tenant (= School account) &gt; Branch &gt; Academic Year &gt; Class/Section &gt; Student. The extra school level in the API JWT spec is collapsed into Tenant; chains are modeled as multi-branch tenants.</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04</w:t>
            </w:r>
          </w:p>
        </w:tc>
      </w:tr>
      <w:tr>
        <w:trPr>
          <w:cantSplit/>
        </w:trPr>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D3</w:t>
            </w:r>
          </w:p>
        </w:tc>
        <w:tc>
          <w:tcPr>
            <w:tcW w:type="pct" w:w="7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Canonical 11 roles in 3 levels (Platform Admin; School Owner, Principal, Coordinator, Admission Counsellor, Teacher, Accountant, Receptionist, HR Manager, Transport Manager; Parent). All other role names in the sources map onto these.</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03</w:t>
            </w:r>
          </w:p>
        </w:tc>
      </w:tr>
      <w:tr>
        <w:trPr>
          <w:cantSplit/>
        </w:trPr>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D4</w:t>
            </w:r>
          </w:p>
        </w:tc>
        <w:tc>
          <w:tcPr>
            <w:tcW w:type="pct" w:w="7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One admission pipeline with five separated status domains: Lead Status, Application Status, Document Status, Approval Record, Enrollment Status. CRM funnel views are reporting projections, not statuses.</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10</w:t>
            </w:r>
          </w:p>
        </w:tc>
      </w:tr>
      <w:tr>
        <w:trPr>
          <w:cantSplit/>
        </w:trPr>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D5</w:t>
            </w:r>
          </w:p>
        </w:tc>
        <w:tc>
          <w:tcPr>
            <w:tcW w:type="pct" w:w="7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Canonical tenant lifecycle: DRAFT &gt; PENDING_ACTIVATION &gt; ONBOARDING &gt; ACTIVE &gt; SUSPENDED &gt; ARCHIVED, with optional TRIALING. Owner invitation is a user-level INVITED state, not a tenant state.</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06</w:t>
            </w:r>
          </w:p>
        </w:tc>
      </w:tr>
      <w:tr>
        <w:trPr>
          <w:cantSplit/>
        </w:trPr>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D6</w:t>
            </w:r>
          </w:p>
        </w:tc>
        <w:tc>
          <w:tcPr>
            <w:tcW w:type="pct" w:w="7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Attendance: 5 statuses (PRESENT, ABSENT, LATE, HALF_DAY, LEAVE); same-day edit with reason; after-day change only via approved CorrectionRequest; every row append-only + audited.</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15</w:t>
            </w:r>
          </w:p>
        </w:tc>
      </w:tr>
      <w:tr>
        <w:trPr>
          <w:cantSplit/>
        </w:trPr>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D7</w:t>
            </w:r>
          </w:p>
        </w:tc>
        <w:tc>
          <w:tcPr>
            <w:tcW w:type="pct" w:w="7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Money stored as integer paise everywhere; GST 0% on pure preschool tuition (BRC wins); late fee = BRC slab; refund approval = BRC matrix (Branch Admin &lt;= INR 5,000; Branch Head &lt;= INR 25,000; Director above), TAT 14 working days.</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18</w:t>
            </w:r>
          </w:p>
        </w:tc>
      </w:tr>
      <w:tr>
        <w:trPr>
          <w:cantSplit/>
        </w:trPr>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D8</w:t>
            </w:r>
          </w:p>
        </w:tc>
        <w:tc>
          <w:tcPr>
            <w:tcW w:type="pct" w:w="7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Permission grammar: module:action (lowercase, colon-separated), e.g. students:create, attendance:approve. All four competing grammars in the sources map to this one.</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24</w:t>
            </w:r>
          </w:p>
        </w:tc>
      </w:tr>
      <w:tr>
        <w:trPr>
          <w:cantSplit/>
        </w:trPr>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D9</w:t>
            </w:r>
          </w:p>
        </w:tc>
        <w:tc>
          <w:tcPr>
            <w:tcW w:type="pct" w:w="7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Growth Passport is canonically defined as the composition of Activities + Observations + Milestone Assessments + Achievements + Portfolio + Daily Timeline, rendered as a longitudinal parent-facing view and term PDF. Marked RECOMMENDED because no source defines it.</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17</w:t>
            </w:r>
          </w:p>
        </w:tc>
      </w:tr>
      <w:tr>
        <w:trPr>
          <w:cantSplit/>
        </w:trPr>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D10</w:t>
            </w:r>
          </w:p>
        </w:tc>
        <w:tc>
          <w:tcPr>
            <w:tcW w:type="pct" w:w="7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AI is a read-only intelligence layer over validated operational data: AI never writes core student, attendance or finance records; every AI output carries provenance (ai_draft) and requires human acceptance before it becomes operational data.</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20</w:t>
            </w:r>
          </w:p>
        </w:tc>
      </w:tr>
    </w:tbl>
    <w:p>
      <w:pPr>
        <w:pStyle w:val="Heading2"/>
        <w:spacing w:after="120" w:before="280" w:line="340" w:lineRule="atLeast"/>
      </w:pPr>
      <w:bookmarkStart w:id="100003" w:name="_Toc100003"/>
      <w:r>
        <w:rPr>
          <w:rFonts w:ascii="Times New Roman" w:eastAsia="Times New Roman"/>
          <w:b/>
          <w:bCs/>
          <w:color w:val="1B6B7A"/>
          <w:sz w:val="28"/>
          <w:szCs w:val="28"/>
        </w:rPr>
        <w:t xml:space="preserve">1.3 What Each Team Should Read First</w:t>
      </w:r>
      <w:bookmarkEnd w:id="100003"/>
    </w:p>
    <w:p>
      <w:pPr>
        <w:keepNext/>
        <w:spacing w:after="80" w:before="160" w:line="312"/>
        <w:jc w:val="left"/>
      </w:pPr>
      <w:r>
        <w:rPr>
          <w:rFonts w:ascii="Times New Roman" w:eastAsia="Times New Roman"/>
          <w:b/>
          <w:bCs/>
          <w:color w:val="506070"/>
          <w:sz w:val="21"/>
          <w:szCs w:val="21"/>
        </w:rPr>
        <w:t xml:space="preserve">Table 1-3: Reading map per team</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Team</w:t>
            </w:r>
          </w:p>
        </w:tc>
        <w:tc>
          <w:tcPr>
            <w:tcW w:type="pct" w:w="4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Read first</w:t>
            </w:r>
          </w:p>
        </w:tc>
        <w:tc>
          <w:tcPr>
            <w:tcW w:type="pct" w:w="4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Then</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CTO / Tech Lead</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01, 02, 24, 31</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04, 05, 26, 27</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Product Manager</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01, 02, 06-13, 31</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15-21</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UI / UX</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23 (navigation + page specs)</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05, 10-21 for page-level behaviour</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Backend</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24, 25, 26, 27</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10-22 for module logic</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Frontend</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23, 05, 26</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10-21 for page behaviour</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QA</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25, 28, 29</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24 (RBAC matrix)</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DevOps</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32 (DevOps items)</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ADR-111 (still valid), Sec. 22 audit pipeline</w:t>
            </w:r>
          </w:p>
        </w:tc>
      </w:tr>
    </w:tbl>
    <w:p>
      <w:pPr>
        <w:pStyle w:val="Heading1"/>
        <w:spacing w:after="160" w:before="420" w:line="380" w:lineRule="atLeast"/>
      </w:pPr>
      <w:bookmarkStart w:id="100004" w:name="_Toc100004"/>
      <w:r>
        <w:rPr>
          <w:rFonts w:ascii="Times New Roman" w:eastAsia="Times New Roman"/>
          <w:b/>
          <w:bCs/>
          <w:color w:val="1B6B7A"/>
          <w:sz w:val="32"/>
          <w:szCs w:val="32"/>
        </w:rPr>
        <w:t xml:space="preserve">02. Current Documentation Problems</w:t>
      </w:r>
      <w:bookmarkEnd w:id="100004"/>
    </w:p>
    <w:p>
      <w:pPr>
        <w:keepNext w:val="false"/>
        <w:spacing w:after="120" w:before="0" w:line="312"/>
        <w:jc w:val="both"/>
      </w:pPr>
      <w:r>
        <w:rPr>
          <w:rFonts w:ascii="Times New Roman" w:eastAsia="Times New Roman"/>
          <w:color w:val="000000"/>
          <w:sz w:val="24"/>
          <w:szCs w:val="24"/>
        </w:rPr>
        <w:t xml:space="preserve">This section is the complete audit output. It classifies everything found in the source set into six buckets: what is already correct, what is inconsistent, what is duplicated, what is missing, what is ambiguous, and what needs a product decision. Every conflict is shown as Version A versus Version B (with sources) and the canonical ruling that the rest of this document implements. The same method applies throughout: the ruling always preserves the PreOne product vision and prefers the most specific, most recent, and most internally consistent source.</w:t>
      </w:r>
    </w:p>
    <w:p>
      <w:pPr>
        <w:pStyle w:val="Heading2"/>
        <w:spacing w:after="120" w:before="280" w:line="340" w:lineRule="atLeast"/>
      </w:pPr>
      <w:bookmarkStart w:id="100005" w:name="_Toc100005"/>
      <w:r>
        <w:rPr>
          <w:rFonts w:ascii="Times New Roman" w:eastAsia="Times New Roman"/>
          <w:b/>
          <w:bCs/>
          <w:color w:val="1B6B7A"/>
          <w:sz w:val="28"/>
          <w:szCs w:val="28"/>
        </w:rPr>
        <w:t xml:space="preserve">2.1 What Is Already Correct (Preserve As-Is)</w:t>
      </w:r>
      <w:bookmarkEnd w:id="100005"/>
    </w:p>
    <w:p>
      <w:pPr>
        <w:pStyle w:val="ListParagraph"/>
        <w:numPr>
          <w:ilvl w:val="0"/>
          <w:numId w:val="1"/>
        </w:numPr>
        <w:spacing w:after="60" w:line="312"/>
        <w:jc w:val="left"/>
      </w:pPr>
      <w:r>
        <w:rPr>
          <w:rFonts w:ascii="Times New Roman" w:eastAsia="Times New Roman"/>
          <w:color w:val="000000"/>
          <w:sz w:val="24"/>
          <w:szCs w:val="24"/>
        </w:rPr>
        <w:t xml:space="preserve">Product definition and positioning: AI-ready Enterprise Preschool Operating System, multi-tenant SaaS, 13-14 business domains, paperless and mobile-first objectives (PRD Sec. 2, DDD Sec. 4).</w:t>
      </w:r>
    </w:p>
    <w:p>
      <w:pPr>
        <w:pStyle w:val="ListParagraph"/>
        <w:numPr>
          <w:ilvl w:val="0"/>
          <w:numId w:val="1"/>
        </w:numPr>
        <w:spacing w:after="60" w:line="312"/>
        <w:jc w:val="left"/>
      </w:pPr>
      <w:r>
        <w:rPr>
          <w:rFonts w:ascii="Times New Roman" w:eastAsia="Times New Roman"/>
          <w:color w:val="000000"/>
          <w:sz w:val="24"/>
          <w:szCs w:val="24"/>
        </w:rPr>
        <w:t xml:space="preserve">Multi-tenant isolation principles: tenant_id discriminator on every table, PostgreSQL RLS as defense in depth, cross-tenant reads forbidden at the ORM layer, super-admin exemption audited (BRC R-PLT-001/008, ADR-043, Backend TD Sec. 21).</w:t>
      </w:r>
    </w:p>
    <w:p>
      <w:pPr>
        <w:pStyle w:val="ListParagraph"/>
        <w:numPr>
          <w:ilvl w:val="0"/>
          <w:numId w:val="1"/>
        </w:numPr>
        <w:spacing w:after="60" w:line="312"/>
        <w:jc w:val="left"/>
      </w:pPr>
      <w:r>
        <w:rPr>
          <w:rFonts w:ascii="Times New Roman" w:eastAsia="Times New Roman"/>
          <w:color w:val="000000"/>
          <w:sz w:val="24"/>
          <w:szCs w:val="24"/>
        </w:rPr>
        <w:t xml:space="preserve">Audit architecture: append-only audit log written in the same transaction as the business operation, hash chain, WORM cold storage, 7-year retention (Security Sec. 11, ADR-086, DDD AuditLog invariants).</w:t>
      </w:r>
    </w:p>
    <w:p>
      <w:pPr>
        <w:pStyle w:val="ListParagraph"/>
        <w:numPr>
          <w:ilvl w:val="0"/>
          <w:numId w:val="1"/>
        </w:numPr>
        <w:spacing w:after="60" w:line="312"/>
        <w:jc w:val="left"/>
      </w:pPr>
      <w:r>
        <w:rPr>
          <w:rFonts w:ascii="Times New Roman" w:eastAsia="Times New Roman"/>
          <w:color w:val="000000"/>
          <w:sz w:val="24"/>
          <w:szCs w:val="24"/>
        </w:rPr>
        <w:t xml:space="preserve">Token model: 15-minute RS256 access token, rotated single-use refresh token with family revocation on reuse, Redis revocation list (Security Sec. 6, API catalog, ADR-070/071).</w:t>
      </w:r>
    </w:p>
    <w:p>
      <w:pPr>
        <w:pStyle w:val="ListParagraph"/>
        <w:numPr>
          <w:ilvl w:val="0"/>
          <w:numId w:val="1"/>
        </w:numPr>
        <w:spacing w:after="60" w:line="312"/>
        <w:jc w:val="left"/>
      </w:pPr>
      <w:r>
        <w:rPr>
          <w:rFonts w:ascii="Times New Roman" w:eastAsia="Times New Roman"/>
          <w:color w:val="000000"/>
          <w:sz w:val="24"/>
          <w:szCs w:val="24"/>
        </w:rPr>
        <w:t xml:space="preserve">Soft delete: deleted_at column, no application-code hard deletes, retention job is the only deleter (ADR-047, Engineering Standards, Prisma middleware).</w:t>
      </w:r>
    </w:p>
    <w:p>
      <w:pPr>
        <w:pStyle w:val="ListParagraph"/>
        <w:numPr>
          <w:ilvl w:val="0"/>
          <w:numId w:val="1"/>
        </w:numPr>
        <w:spacing w:after="60" w:line="312"/>
        <w:jc w:val="left"/>
      </w:pPr>
      <w:r>
        <w:rPr>
          <w:rFonts w:ascii="Times New Roman" w:eastAsia="Times New Roman"/>
          <w:color w:val="000000"/>
          <w:sz w:val="24"/>
          <w:szCs w:val="24"/>
        </w:rPr>
        <w:t xml:space="preserve">Design system: Fluent-Metro synthesis, whitespace discipline, tile-based dashboards, card max 2 nesting levels, 150-250ms motion, WCAG 2.1 AA (UI Design Philosophy v1.0).</w:t>
      </w:r>
    </w:p>
    <w:p>
      <w:pPr>
        <w:pStyle w:val="ListParagraph"/>
        <w:numPr>
          <w:ilvl w:val="0"/>
          <w:numId w:val="1"/>
        </w:numPr>
        <w:spacing w:after="60" w:line="312"/>
        <w:jc w:val="left"/>
      </w:pPr>
      <w:r>
        <w:rPr>
          <w:rFonts w:ascii="Times New Roman" w:eastAsia="Times New Roman"/>
          <w:color w:val="000000"/>
          <w:sz w:val="24"/>
          <w:szCs w:val="24"/>
        </w:rPr>
        <w:t xml:space="preserve">Notification engine shape: domain events to outbox, Redis Streams fan-out, per-channel queues, at-least-once with idempotent consumers, DLQ after retries (Backend TD Sec. 14-15, ADR-027/034).</w:t>
      </w:r>
    </w:p>
    <w:p>
      <w:pPr>
        <w:pStyle w:val="ListParagraph"/>
        <w:numPr>
          <w:ilvl w:val="0"/>
          <w:numId w:val="1"/>
        </w:numPr>
        <w:spacing w:after="60" w:line="312"/>
        <w:jc w:val="left"/>
      </w:pPr>
      <w:r>
        <w:rPr>
          <w:rFonts w:ascii="Times New Roman" w:eastAsia="Times New Roman"/>
          <w:color w:val="000000"/>
          <w:sz w:val="24"/>
          <w:szCs w:val="24"/>
        </w:rPr>
        <w:t xml:space="preserve">Test strategy targets: every BRC business rule has at least one test, 10 critical E2E flows defined, RBAC allow/deny matrix encoded in test data (Test Strategy Sec. 11).</w:t>
      </w:r>
    </w:p>
    <w:p>
      <w:pPr>
        <w:pStyle w:val="Heading2"/>
        <w:spacing w:after="120" w:before="280" w:line="340" w:lineRule="atLeast"/>
      </w:pPr>
      <w:bookmarkStart w:id="100006" w:name="_Toc100006"/>
      <w:r>
        <w:rPr>
          <w:rFonts w:ascii="Times New Roman" w:eastAsia="Times New Roman"/>
          <w:b/>
          <w:bCs/>
          <w:color w:val="1B6B7A"/>
          <w:sz w:val="28"/>
          <w:szCs w:val="28"/>
        </w:rPr>
        <w:t xml:space="preserve">2.2 What Is Inconsistent (Conflict Register)</w:t>
      </w:r>
      <w:bookmarkEnd w:id="100006"/>
    </w:p>
    <w:p>
      <w:pPr>
        <w:keepNext w:val="false"/>
        <w:spacing w:after="120" w:before="0" w:line="312"/>
        <w:jc w:val="both"/>
      </w:pPr>
      <w:r>
        <w:rPr>
          <w:rFonts w:ascii="Times New Roman" w:eastAsia="Times New Roman"/>
          <w:color w:val="000000"/>
          <w:sz w:val="24"/>
          <w:szCs w:val="24"/>
        </w:rPr>
        <w:t xml:space="preserve">The register below lists every material conflict discovered between source documents, with the canonical ruling applied in this document. Conflicts marked CRITICAL would cause two teams to build incompatible systems.</w:t>
      </w:r>
    </w:p>
    <w:p>
      <w:pPr>
        <w:keepNext/>
        <w:spacing w:after="80" w:before="160" w:line="312"/>
        <w:jc w:val="left"/>
      </w:pPr>
      <w:r>
        <w:rPr>
          <w:rFonts w:ascii="Times New Roman" w:eastAsia="Times New Roman"/>
          <w:b/>
          <w:bCs/>
          <w:color w:val="506070"/>
          <w:sz w:val="21"/>
          <w:szCs w:val="21"/>
        </w:rPr>
        <w:t xml:space="preserve">Table 2-1: Master conflict register (Version A vs Version B vs Canonical)</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6%"/>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w:t>
            </w:r>
          </w:p>
        </w:tc>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Topic</w:t>
            </w:r>
          </w:p>
        </w:tc>
        <w:tc>
          <w:tcPr>
            <w:tcW w:type="pct" w:w="27%"/>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Version A (source)</w:t>
            </w:r>
          </w:p>
        </w:tc>
        <w:tc>
          <w:tcPr>
            <w:tcW w:type="pct" w:w="27%"/>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Version B (source)</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CANONICAL RULING</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C01</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Backend stack</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NestJS modular monolith, Prisma, BullMQ (Backend TD; DDD)</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Java 21 / Spring Boot frozen 12 months (ADR-020, ADR Vol 1-2)</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NestJS + Prisma + PostgreSQL 16 + Redis + BullMQ (Backend TD + Engineering Standards). ADR Vol 1-2 Java stack is a foreign template artifact; treat ADR-020 as superseded by the Backend TD stack freeze.</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C02</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Frontend stack</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Next.js 16 App Router monorepo, apps/web (Frontend Architecture)</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Next.js 16 frontend + API routes full-stack (PRD Sec. 2.5)</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Next.js 16 frontend only; API always on the NestJS backend. PRD API-routes framing dropped.</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C03</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Tenant hierarchy</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One school = one tenant; tenant owns branches (DDD, ERD)</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tenant_id AND school_id as separate JWT claims (API catalog JWT)</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Tenant = school account. JWT claims: tid, bid, ayid, uid. No separate school level. Chains = multi-branch tenants (Sec. 04).</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C04</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Role count / names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8 roles: Platform Admin, School Owner, Principal, Coordinator, Teacher, Accounts, Reception, Parent (PRD 7.1)</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BRC enforces Admission Counsellor, Branch Head, Branch Admin, Director, Board, Finance Head, HR...; UI lists Super Admin, School Admin, Branch Admin, managers; Security lists Super Admin, Finance User, HR User; Prisma seeds PLATFORM_ADMIN, SCHOOL_ADMIN, ACCOUNTANT, RECEPTIONIST, LIBRARIAN</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Canonical 11 roles (Sec. 03): PLATFORM_ADMIN; SCHOOL_OWNER, PRINCIPAL, COORDINATOR, COUNSELLOR, TEACHER, ACCOUNTANT, RECEPTIONIST, HR_MANAGER, TRANSPORT_MANAGER; PARENT. Mapping table provided. DIRECTOR/BOARD approval tiers become configurable approval levels, not roles, in v1.0.</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C05</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Admission pipeline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Lead &gt; Enquiry &gt; Counselling &gt; Application &gt; Documents &gt; Approval &gt; Fee &gt; Student (DDD 20.2); Draft &gt; Submitted &gt; Verified &gt; Approved/Rejected &gt; Enrolled (DDD aggregate)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INQUIRY &gt; APPLICATION &gt; DOCUMENT_UPLOAD &gt; PARENT_APPROVAL &gt; BRANCH_APPROVAL &gt; SCHOLARSHIP_APPROVAL &gt; FEE_PAYMENT &gt; ENROLLED (ADR-037); PRD CRM 6-stage and PRD Admissions 8-step; UI steppers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One pipeline, five separated status domains (Sec. 10). ADR-037 human-task timers (parent confirm 7d, internal approval 3d, escalation) are adopted as workflow SLAs. PRD Offer/Acceptance becomes Enrollment statuses OFFERED/ACCEPTED. Waitlist kept (DDD Approval entity + UI).</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C06</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Lead statuses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NEW &gt; CONTACTED &gt; QUALIFIED &gt; CONVERTED / LOST (ERD)</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Prisma adds NURTURE, APPLICATION_STARTED, DUPLICATE; OpenAPI shows New &gt; Contacted &gt; Interested &gt; Visit Scheduled &gt; ...</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NEW, CONTACTED, QUALIFIED, NURTURE, CONVERTED, LOST, DUPLICATE (ERD base + Prisma additions). OpenAPI's Interested / Visit Scheduled are funnel activities tracked as lead activities, not statuses (Sec. 10.1).</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C07</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Student statuses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active / transferred / graduated / archived (PRD)</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Provisional &gt; Active &gt; Promoted &gt; Transferred &gt; Archived (DDD); ACTIVE, INACTIVE, GRADUATED, TRANSFERRED, ARCHIVED (ERD); + SUSPENDED (Prisma)</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PROVISIONAL &gt; ACTIVE &gt; INACTIVE &gt; GRADUATED | TRANSFERRED | WITHDRAWN &gt; ARCHIVED. Promotion is an EVENT (history entry), not a state. SUSPENDED folds into INACTIVE with reason (Sec. 12).</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C08</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Attendance statuses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present / absent / late / half-day / leave (PRD)</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3 toggles present/absent/late (UI); + HOLIDAY, SUSPENDED (Prisma enum)</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5 canonical statuses: PRESENT, ABSENT, LATE, HALF_DAY, LEAVE. HOLIDAY is a calendar concept, not a per-student status; Prisma extras dropped (Sec. 15).</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C09</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Attendance edit model</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Edit allowed with reason; original preserved in audit (PRD AC-018)</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Records immutable after submission; corrections via AdjustmentRecord (DDD)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Same-day: teacher edits in place with mandatory reason; next-day onward: CorrectionRequest with approval (attendance:approve); all corrections append-only + audited (Sec. 15.3).</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C10</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Money precision</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Integer cents columns *_cents (ERD 4.2, all tables)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numeric(12,2) never integer paise (ERD 3.1 text); Prisma Decimal fields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Integer paise (bigint) everywhere. ERD 3.1 sentence is a doc bug contradicted by every ERD table; Prisma Decimal mapped to paise at migration. Display divides by 100 (Sec. 18.6).</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C11</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GST on fees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Item-wise CGST+SGST @ 18% (PRD R-FIN-002)</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Pure preschool tuition GST-exempt 0%; transport/meal 5-18% per HSN (BRC R-FIN-007)</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BRC wins: 0% on tuition/activity/exam for preschool; auxiliary services taxed per HSN as configured. PRD 18% flat dropped (Sec. 18.5).</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C12</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Late fee</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Flat INR 100/day capped INR 1,000 or 5% (DDD)</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Slabs: 1-7d 0; 8-30d INR 100; 31-60d INR 500; &gt;60d INR 1,000 + service hold (BRC R-FIN-002)</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BRC slab model, configurable per tenant via late_fee_rule (grace 7d default). DDD flat model dropped. &gt;60d service hold requires Principal approval (Sec. 18.4).</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C13</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Refund approval</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Principal &lt;= INR 5k; Owner &gt; INR 5k; TAT &lt;= 7 days (PRD)</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Branch Admin &lt;= 5k; Branch Head &lt;= 25k; Director &gt; 25k; 14 working days (BRC R-APR-002); 2-tier &gt; INR 5k + 90-day window (DDD)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BRC matrix mapped to canonical roles: Accountant initiates; PRINCIPAL approves &lt;= INR 5,000; SCHOOL_OWNER approves &lt;= INR 25,000; OWNER+finance committee above; TAT 14 working days; eligibility window 90 days (RECOMMENDED merge of DDD). (Sec. 18.4)</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C14</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Observation frequency</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&gt;= 3 per child per week (PRD BR-009)</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&gt;= 2 per student per week (DDD KPI); &gt;= 1 per child per week with system alert (BRC R-ACD-004)</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Hard minimum 1/week (BRC, system-enforced alert); operational target 2/week (DDD KPI on dashboards); 3/week aspirational only (Sec. 16.3).</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C15</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Observation photos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max 10 photos, 5 MB each (PRD)</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max 5 attachments, 5 MB each (DDD)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5 attachments, 5 MB each (stricter, mobile-first). (Sec. 16.2)</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C16</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Report card approval</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Teacher review &gt; Principal approval, always (PRD, DDD)</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Coordinator alone for Playgroup/Nursery; Coordinator+Principal for Jr/Sr KG (BRC R-ACD-010)</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Coordinator quality review then Principal sign-off for ALL classes (PRD/DDD win; single invariant, no class-conditional logic). (Sec. 16.4)</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C17</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Fee reminder cadence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D-3, due date, D+7 (PRD)</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D-7 Push, D-3 Push+SMS, overdue Push+SMS+Email+WhatsApp (BRC R-NOT-001)</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BRC cadence (D-7, D-3, overdue+); add on-due-date reminder as RECOMMENDED. (Sec. 19.3)</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C18</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Message response SLA</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&lt;= 4 hours (PRD BR-002)</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 hours in school hours; next working day 10 AM otherwise (BRC R-COM-001)</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BRC time-aware SLA wins. (Sec. 19.3)</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C19</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Response envelope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 success, data, meta{page,pageSize,total,hasMore} } (API catalog)</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Unwrapped resources + { data, meta{size,hasNext} } (OpenAPI); flat {success, errorCode, ...} (Backend TD)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Wrapped envelope everywhere: { success, data, error{code,message,field,details[]}, meta{page,pageSize,total,totalPages,hasMore}, traceId }. OpenAPI to be regenerated from this. (Sec. 26.2)</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C20</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Validation HTTP code</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422 (Backend TD, Engineering Standards)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400 (Test Strategy API examples)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422 for DTO/semantic validation; 400 for malformed JSON; 409 conflicts; 403 permission. (Sec. 26.3)</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C21</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Permission grammar</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students:create colon (Backend TD, ADR-005)</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STUDENT_READ (Frontend); STUDENT.READ (Security); students.read (Eng Standards)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module:action lowercase colon (Sec. 24.2). Frontend consumes uppercase transform generated from the same source.</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C22</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Concurrent sessions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Max 3 (Frontend)</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Max 5 (Security)</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5 per user, oldest revoked (Security wins). (Sec. 05.5)</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C23</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MFA factors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SMS OTP rejected as insecure (ADR-072 decision)</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SMS OTP 6-digit listed/enrolled (ADR-072 UI + Security Sec. 7)</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TOTP mandatory for staff privileged roles; SMS OTP allowed only for Parent accounts; step-up MFA for high-risk operations. (Sec. 05.6)</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C24</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Password policy</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Min 8, no composition rules, NIST (ADR-075 decision)</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Min 12 + composition + history checks (ADR-075 UI; Security Sec. 5.2)</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Min 12 with upper/lower/digit/symbol, last-5 reuse block, breach check; Argon2id. (Sec. 05.6)</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C25</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Invoice mutability</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Issued invoices NEVER updated; corrections via CreditNote (Prisma)</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PATCH /finance/invoices/{id} (draft only) (OpenAPI)</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Immutable after ISSUE; PATCH allowed only while DRAFT; corrections via CreditNote/Refund. (Sec. 18.3)</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C26</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Bounded context count</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13 (PRD) vs 8 (DDD) vs 12 (ADR-005) vs 14 (UI)</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14 modules with API counts (Backend TD; Frontend)</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Canonical 14 modules (Sec. 23.1, Sec. 27.1): identity, crm, admissions, student, academics, attendance, communication, finance, inventory, hr, administration, reports, settings, platform.</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C27</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Rule ID universe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DDD cites R-ADM-xxx, R-STD-xxx, R-DG-xxx, R-PLT-012, R-FIN-022 which do not exist in BRC; ~15 IDs reused with different meanings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BRC defines 176 rules across 12 categories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BRC v1.0 rule IDs are the only authoritative IDs. DDD citations to non-existent IDs are marked void; re-mapping table to be issued with BRC v1.1 (Sec. 31, OD-9).</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C28</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Seeded platform roles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PLATFORM_ADMIN, SCHOOL_ADMIN, PRINCIPAL, TEACHER, PARENT, ACCOUNTANT, RECEPTIONIST, LIBRARIAN (Prisma seeds)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Security/TS seed: Super Admin, School Owner, Finance User, HR User, Student...</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Prisma seed set is the implementation baseline; extended per D3: add COORDINATOR, COUNSELLOR, HR_MANAGER, TRANSPORT_MANAGER; SCHOOL_ADMIN folds into SCHOOL_OWNER delegation; LIBRARIAN deferred to v1.1 (inventory module).</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C29</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PK generation</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uuid_generate_v7 (ERD)</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gen_random_uuid / uuid() v4 (Prisma, OpenAPI)</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UUID v7 for new tables (time-sortable, index-friendly); existing v4 values kept. (Sec. 27.2)</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C30</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Audit log shape</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user_id, action, module, entity, entity_id, old/new_values, ip, user_agent, request_id (ERD)</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id, tenantId, entityType, entityId, action, oldValue, newValue, performedBy (Prisma); + role_snapshot, hash_chain (Security)</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Superset record defined in Sec. 22.2 including role_snapshot, ip, user_agent, request_id, reason, hash_chain; Prisma model extended.</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C31</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AI persistence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5 AI endpoints (API catalog); feature flag ai.observations.enabled (ERD)</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Zero AI tables in ERD/Prisma; ADR-148 AI Assistant referenced but absent from the doc set</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New ai_insight + ai_usage tables with review states added to the canonical schema; ADR-148 to be authored (Sec. 20.4, Sec. 31).</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C32</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Domain framing</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Preschool OS: Playgroup/Nursery/LKG/UKG, age 1.5-6 (PRD/BRC)</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K-12 framing: grade-10, gradebook, transcripts, Class Grade 1-12 (ADR Vol 3-4, Prisma Class)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Preschool framing wins: programs Playgroup, Nursery, LKG, UKG, Daycare. Prisma Class model remapped to program/classroom semantics; K-12 vocabulary in ADR Vol 3-4 marked as template artifact. (Sec. 27.3)</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C33</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Number formats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Invoice INV-YYYY-NNNNN unique per school per FY (ERD); invoice INV-{BRANCH}-{FY}-{SEQ} (BRC)</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student_code STU-YYYY-NNNNN (ERD) vs admissionNo ABC-0001 (Prisma)</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Invoice: unique per school per FY (ERD wins). Receipt: unique per branch per FY (fee_receipt_counter). Student admission number: STU-YYYY-NNNNN unique per tenant. Application: APP-YYYY-NNNNN. (Sec. 18.3, Sec. 11)</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C34</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Webhook events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admission.approved, fee.paid, attendance.marked, invoice.generated, student.promoted (API catalog)</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student.admitted, fee.paid, attendance.marked, invoice.generated, report-card published (OpenAPI)</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Merged set of 7: admission.approved, student.admitted, fee.paid, invoice.generated, attendance.marked, student.promoted, reportcard.published. (Sec. 26.5)</w:t>
            </w:r>
          </w:p>
        </w:tc>
      </w:tr>
    </w:tbl>
    <w:p>
      <w:pPr>
        <w:pStyle w:val="Heading2"/>
        <w:spacing w:after="120" w:before="280" w:line="340" w:lineRule="atLeast"/>
      </w:pPr>
      <w:bookmarkStart w:id="100007" w:name="_Toc100007"/>
      <w:r>
        <w:rPr>
          <w:rFonts w:ascii="Times New Roman" w:eastAsia="Times New Roman"/>
          <w:b/>
          <w:bCs/>
          <w:color w:val="1B6B7A"/>
          <w:sz w:val="28"/>
          <w:szCs w:val="28"/>
        </w:rPr>
        <w:t xml:space="preserve">2.3 What Is Duplicated</w:t>
      </w:r>
      <w:bookmarkEnd w:id="100007"/>
    </w:p>
    <w:p>
      <w:pPr>
        <w:pStyle w:val="ListParagraph"/>
        <w:numPr>
          <w:ilvl w:val="0"/>
          <w:numId w:val="1"/>
        </w:numPr>
        <w:spacing w:after="60" w:line="312"/>
        <w:jc w:val="left"/>
      </w:pPr>
      <w:r>
        <w:rPr>
          <w:rFonts w:ascii="Times New Roman" w:eastAsia="Times New Roman"/>
          <w:color w:val="000000"/>
          <w:sz w:val="24"/>
          <w:szCs w:val="24"/>
        </w:rPr>
        <w:t xml:space="preserve">Admission pipelines: defined 4+ times (PRD Marketing &amp; CRM, PRD Admissions, DDD state machine, DDD aggregate invariant, ADR-037 workflow YAML, UI steppers). Canonical single pipeline in Sec. 10.</w:t>
      </w:r>
    </w:p>
    <w:p>
      <w:pPr>
        <w:pStyle w:val="ListParagraph"/>
        <w:numPr>
          <w:ilvl w:val="0"/>
          <w:numId w:val="1"/>
        </w:numPr>
        <w:spacing w:after="60" w:line="312"/>
        <w:jc w:val="left"/>
      </w:pPr>
      <w:r>
        <w:rPr>
          <w:rFonts w:ascii="Times New Roman" w:eastAsia="Times New Roman"/>
          <w:color w:val="000000"/>
          <w:sz w:val="24"/>
          <w:szCs w:val="24"/>
        </w:rPr>
        <w:t xml:space="preserve">Onboarding concepts appear as three unrelated things: PRD FR-054 tenant onboarding, UI M01 first-login wizard, UI M11 tenant creation stepper. Reunified in Sec. 06-09.</w:t>
      </w:r>
    </w:p>
    <w:p>
      <w:pPr>
        <w:pStyle w:val="ListParagraph"/>
        <w:numPr>
          <w:ilvl w:val="0"/>
          <w:numId w:val="1"/>
        </w:numPr>
        <w:spacing w:after="60" w:line="312"/>
        <w:jc w:val="left"/>
      </w:pPr>
      <w:r>
        <w:rPr>
          <w:rFonts w:ascii="Times New Roman" w:eastAsia="Times New Roman"/>
          <w:color w:val="000000"/>
          <w:sz w:val="24"/>
          <w:szCs w:val="24"/>
        </w:rPr>
        <w:t xml:space="preserve">Two communication data models: ERD announcement/chat_room family vs Prisma Message/Conversation family. One model ruled in Sec. 27.3.</w:t>
      </w:r>
    </w:p>
    <w:p>
      <w:pPr>
        <w:pStyle w:val="ListParagraph"/>
        <w:numPr>
          <w:ilvl w:val="0"/>
          <w:numId w:val="1"/>
        </w:numPr>
        <w:spacing w:after="60" w:line="312"/>
        <w:jc w:val="left"/>
      </w:pPr>
      <w:r>
        <w:rPr>
          <w:rFonts w:ascii="Times New Roman" w:eastAsia="Times New Roman"/>
          <w:color w:val="000000"/>
          <w:sz w:val="24"/>
          <w:szCs w:val="24"/>
        </w:rPr>
        <w:t xml:space="preserve">Two finance models: ERD fee_plan/fee_installment/invoice_items vs Prisma FeeStructure/Invoice/InvoiceLineItem. One model ruled in Sec. 27.3.</w:t>
      </w:r>
    </w:p>
    <w:p>
      <w:pPr>
        <w:pStyle w:val="ListParagraph"/>
        <w:numPr>
          <w:ilvl w:val="0"/>
          <w:numId w:val="1"/>
        </w:numPr>
        <w:spacing w:after="60" w:line="312"/>
        <w:jc w:val="left"/>
      </w:pPr>
      <w:r>
        <w:rPr>
          <w:rFonts w:ascii="Times New Roman" w:eastAsia="Times New Roman"/>
          <w:color w:val="000000"/>
          <w:sz w:val="24"/>
          <w:szCs w:val="24"/>
        </w:rPr>
        <w:t xml:space="preserve">Refund, late-fee and GST policies each defined 2-3 times across PRD, BRC and DDD with different numbers. Single rulings C11-C13.</w:t>
      </w:r>
    </w:p>
    <w:p>
      <w:pPr>
        <w:pStyle w:val="Heading2"/>
        <w:spacing w:after="120" w:before="280" w:line="340" w:lineRule="atLeast"/>
      </w:pPr>
      <w:bookmarkStart w:id="100008" w:name="_Toc100008"/>
      <w:r>
        <w:rPr>
          <w:rFonts w:ascii="Times New Roman" w:eastAsia="Times New Roman"/>
          <w:b/>
          <w:bCs/>
          <w:color w:val="1B6B7A"/>
          <w:sz w:val="28"/>
          <w:szCs w:val="28"/>
        </w:rPr>
        <w:t xml:space="preserve">2.4 What Is Missing</w:t>
      </w:r>
      <w:bookmarkEnd w:id="100008"/>
    </w:p>
    <w:p>
      <w:pPr>
        <w:pStyle w:val="ListParagraph"/>
        <w:numPr>
          <w:ilvl w:val="0"/>
          <w:numId w:val="1"/>
        </w:numPr>
        <w:spacing w:after="60" w:line="312"/>
        <w:jc w:val="left"/>
      </w:pPr>
      <w:r>
        <w:rPr>
          <w:rFonts w:ascii="Times New Roman" w:eastAsia="Times New Roman"/>
          <w:color w:val="000000"/>
          <w:sz w:val="24"/>
          <w:szCs w:val="24"/>
        </w:rPr>
        <w:t xml:space="preserve">Growth Passport: the term is used downstream but defined nowhere (no entity, no flow, no permission). Ruled in Sec. 17.</w:t>
      </w:r>
    </w:p>
    <w:p>
      <w:pPr>
        <w:pStyle w:val="ListParagraph"/>
        <w:numPr>
          <w:ilvl w:val="0"/>
          <w:numId w:val="1"/>
        </w:numPr>
        <w:spacing w:after="60" w:line="312"/>
        <w:jc w:val="left"/>
      </w:pPr>
      <w:r>
        <w:rPr>
          <w:rFonts w:ascii="Times New Roman" w:eastAsia="Times New Roman"/>
          <w:color w:val="000000"/>
          <w:sz w:val="24"/>
          <w:szCs w:val="24"/>
        </w:rPr>
        <w:t xml:space="preserve">Parent lifecycle: no source defines when a parent account is created, invited, activated or deactivated. Defined in Sec. 13.</w:t>
      </w:r>
    </w:p>
    <w:p>
      <w:pPr>
        <w:pStyle w:val="ListParagraph"/>
        <w:numPr>
          <w:ilvl w:val="0"/>
          <w:numId w:val="1"/>
        </w:numPr>
        <w:spacing w:after="60" w:line="312"/>
        <w:jc w:val="left"/>
      </w:pPr>
      <w:r>
        <w:rPr>
          <w:rFonts w:ascii="Times New Roman" w:eastAsia="Times New Roman"/>
          <w:color w:val="000000"/>
          <w:sz w:val="24"/>
          <w:szCs w:val="24"/>
        </w:rPr>
        <w:t xml:space="preserve">School/tenant status lifecycle: Prisma has PENDING_ACTIVATION, DDD has Trial&gt;Active&gt;Suspended&gt;Offboarded&gt;Archived; no document unifies them. Ruled in Sec. 06.</w:t>
      </w:r>
    </w:p>
    <w:p>
      <w:pPr>
        <w:pStyle w:val="ListParagraph"/>
        <w:numPr>
          <w:ilvl w:val="0"/>
          <w:numId w:val="1"/>
        </w:numPr>
        <w:spacing w:after="60" w:line="312"/>
        <w:jc w:val="left"/>
      </w:pPr>
      <w:r>
        <w:rPr>
          <w:rFonts w:ascii="Times New Roman" w:eastAsia="Times New Roman"/>
          <w:color w:val="000000"/>
          <w:sz w:val="24"/>
          <w:szCs w:val="24"/>
        </w:rPr>
        <w:t xml:space="preserve">Invitation and first-login password setup for staff and owners: absent everywhere (closest: StaffOnboarded event). Defined in Sec. 06.5 and Sec. 14.</w:t>
      </w:r>
    </w:p>
    <w:p>
      <w:pPr>
        <w:pStyle w:val="ListParagraph"/>
        <w:numPr>
          <w:ilvl w:val="0"/>
          <w:numId w:val="1"/>
        </w:numPr>
        <w:spacing w:after="60" w:line="312"/>
        <w:jc w:val="left"/>
      </w:pPr>
      <w:r>
        <w:rPr>
          <w:rFonts w:ascii="Times New Roman" w:eastAsia="Times New Roman"/>
          <w:color w:val="000000"/>
          <w:sz w:val="24"/>
          <w:szCs w:val="24"/>
        </w:rPr>
        <w:t xml:space="preserve">AI persistence and AI review workflow: endpoints exist, no tables, no states. Defined in Sec. 20.4.</w:t>
      </w:r>
    </w:p>
    <w:p>
      <w:pPr>
        <w:pStyle w:val="ListParagraph"/>
        <w:numPr>
          <w:ilvl w:val="0"/>
          <w:numId w:val="1"/>
        </w:numPr>
        <w:spacing w:after="60" w:line="312"/>
        <w:jc w:val="left"/>
      </w:pPr>
      <w:r>
        <w:rPr>
          <w:rFonts w:ascii="Times New Roman" w:eastAsia="Times New Roman"/>
          <w:color w:val="000000"/>
          <w:sz w:val="24"/>
          <w:szCs w:val="24"/>
        </w:rPr>
        <w:t xml:space="preserve">Account activation / suspension state machine for users: fragments only (ERD UserStatus, Security lockout). Ruled in Sec. 25.2.</w:t>
      </w:r>
    </w:p>
    <w:p>
      <w:pPr>
        <w:pStyle w:val="ListParagraph"/>
        <w:numPr>
          <w:ilvl w:val="0"/>
          <w:numId w:val="1"/>
        </w:numPr>
        <w:spacing w:after="60" w:line="312"/>
        <w:jc w:val="left"/>
      </w:pPr>
      <w:r>
        <w:rPr>
          <w:rFonts w:ascii="Times New Roman" w:eastAsia="Times New Roman"/>
          <w:color w:val="000000"/>
          <w:sz w:val="24"/>
          <w:szCs w:val="24"/>
        </w:rPr>
        <w:t xml:space="preserve">Transport: PRD defers to v1.1+, but DDD/UI/BRC ship full transport context and rules. v1.0 scope ruled in Sec. 31 (OD-4).</w:t>
      </w:r>
    </w:p>
    <w:p>
      <w:pPr>
        <w:pStyle w:val="Heading2"/>
        <w:spacing w:after="120" w:before="280" w:line="340" w:lineRule="atLeast"/>
      </w:pPr>
      <w:bookmarkStart w:id="100009" w:name="_Toc100009"/>
      <w:r>
        <w:rPr>
          <w:rFonts w:ascii="Times New Roman" w:eastAsia="Times New Roman"/>
          <w:b/>
          <w:bCs/>
          <w:color w:val="1B6B7A"/>
          <w:sz w:val="28"/>
          <w:szCs w:val="28"/>
        </w:rPr>
        <w:t xml:space="preserve">2.5 What Is Ambiguous</w:t>
      </w:r>
      <w:bookmarkEnd w:id="100009"/>
    </w:p>
    <w:p>
      <w:pPr>
        <w:pStyle w:val="ListParagraph"/>
        <w:numPr>
          <w:ilvl w:val="0"/>
          <w:numId w:val="1"/>
        </w:numPr>
        <w:spacing w:after="60" w:line="312"/>
        <w:jc w:val="left"/>
      </w:pPr>
      <w:r>
        <w:rPr>
          <w:rFonts w:ascii="Times New Roman" w:eastAsia="Times New Roman"/>
          <w:color w:val="000000"/>
          <w:sz w:val="24"/>
          <w:szCs w:val="24"/>
        </w:rPr>
        <w:t xml:space="preserve">Who can approve what: BRC uses Branch Head / Director / Board; PRD uses Principal / Owner. Mapped to canonical roles in Sec. 24.4.</w:t>
      </w:r>
    </w:p>
    <w:p>
      <w:pPr>
        <w:pStyle w:val="ListParagraph"/>
        <w:numPr>
          <w:ilvl w:val="0"/>
          <w:numId w:val="1"/>
        </w:numPr>
        <w:spacing w:after="60" w:line="312"/>
        <w:jc w:val="left"/>
      </w:pPr>
      <w:r>
        <w:rPr>
          <w:rFonts w:ascii="Times New Roman" w:eastAsia="Times New Roman"/>
          <w:color w:val="000000"/>
          <w:sz w:val="24"/>
          <w:szCs w:val="24"/>
        </w:rPr>
        <w:t xml:space="preserve">Whether Coordinator is a distinct role or a Principal duty (PRD has Coordinator; Security/TS seed does not). Ruled as distinct optional role, Sec. 03.3.</w:t>
      </w:r>
    </w:p>
    <w:p>
      <w:pPr>
        <w:pStyle w:val="ListParagraph"/>
        <w:numPr>
          <w:ilvl w:val="0"/>
          <w:numId w:val="1"/>
        </w:numPr>
        <w:spacing w:after="60" w:line="312"/>
        <w:jc w:val="left"/>
      </w:pPr>
      <w:r>
        <w:rPr>
          <w:rFonts w:ascii="Times New Roman" w:eastAsia="Times New Roman"/>
          <w:color w:val="000000"/>
          <w:sz w:val="24"/>
          <w:szCs w:val="24"/>
        </w:rPr>
        <w:t xml:space="preserve">Whether DELETE on students hard-deletes: API catalog offers DELETE /students (soft-delete 7y DPDP); UI shows Archive; DDD forbids app hard deletes. Ruled in Sec. 12.4.</w:t>
      </w:r>
    </w:p>
    <w:p>
      <w:pPr>
        <w:pStyle w:val="ListParagraph"/>
        <w:numPr>
          <w:ilvl w:val="0"/>
          <w:numId w:val="1"/>
        </w:numPr>
        <w:spacing w:after="60" w:line="312"/>
        <w:jc w:val="left"/>
      </w:pPr>
      <w:r>
        <w:rPr>
          <w:rFonts w:ascii="Times New Roman" w:eastAsia="Times New Roman"/>
          <w:color w:val="000000"/>
          <w:sz w:val="24"/>
          <w:szCs w:val="24"/>
        </w:rPr>
        <w:t xml:space="preserve">Whether invoice numbering is per school or per branch (C33). Ruled per school; receipts per branch.</w:t>
      </w:r>
    </w:p>
    <w:p>
      <w:pPr>
        <w:pStyle w:val="ListParagraph"/>
        <w:numPr>
          <w:ilvl w:val="0"/>
          <w:numId w:val="1"/>
        </w:numPr>
        <w:spacing w:after="60" w:line="312"/>
        <w:jc w:val="left"/>
      </w:pPr>
      <w:r>
        <w:rPr>
          <w:rFonts w:ascii="Times New Roman" w:eastAsia="Times New Roman"/>
          <w:color w:val="000000"/>
          <w:sz w:val="24"/>
          <w:szCs w:val="24"/>
        </w:rPr>
        <w:t xml:space="preserve">Whether the parent app is a separate mobile app or responsive web: FA scopes React Native as future; PRD calls parent app phone-first. Ruled in Sec. 05.2 (D1).</w:t>
      </w:r>
    </w:p>
    <w:p>
      <w:pPr>
        <w:pStyle w:val="Heading2"/>
        <w:spacing w:after="120" w:before="280" w:line="340" w:lineRule="atLeast"/>
      </w:pPr>
      <w:bookmarkStart w:id="100010" w:name="_Toc100010"/>
      <w:r>
        <w:rPr>
          <w:rFonts w:ascii="Times New Roman" w:eastAsia="Times New Roman"/>
          <w:b/>
          <w:bCs/>
          <w:color w:val="1B6B7A"/>
          <w:sz w:val="28"/>
          <w:szCs w:val="28"/>
        </w:rPr>
        <w:t xml:space="preserve">2.6 What Needs A Product Decision</w:t>
      </w:r>
      <w:bookmarkEnd w:id="100010"/>
    </w:p>
    <w:p>
      <w:pPr>
        <w:keepNext w:val="false"/>
        <w:spacing w:after="120" w:before="0" w:line="312"/>
        <w:jc w:val="both"/>
      </w:pPr>
      <w:r>
        <w:rPr>
          <w:rFonts w:ascii="Times New Roman" w:eastAsia="Times New Roman"/>
          <w:color w:val="000000"/>
          <w:sz w:val="24"/>
          <w:szCs w:val="24"/>
        </w:rPr>
        <w:t xml:space="preserve">Eleven decisions cannot be resolved from the sources alone because they are genuine product choices, not inconsistencies. They are registered with options and recommendations in Sec. 31 (Open Decisions) and summarized here: transport in/out of v1.0; observation frequency target; refund eligibility window; invoice numbering scope; Growth Passport v1.0 composition sign-off; AI vendor set (Z.ai GLM primary + OpenAI reserve vs adding Anthropic); MFA factor set for parents; role naming for the finance function (ACCOUNTANT vs Finance User); GST configuration surface per tenant; custom roles per tenant in v1.0 or v1.1; and the BRC rule-ID reissue.</w:t>
      </w:r>
    </w:p>
    <w:p>
      <w:pPr>
        <w:pStyle w:val="Heading1"/>
        <w:spacing w:after="160" w:before="420" w:line="380" w:lineRule="atLeast"/>
      </w:pPr>
      <w:bookmarkStart w:id="100011" w:name="_Toc100011"/>
      <w:r>
        <w:rPr>
          <w:rFonts w:ascii="Times New Roman" w:eastAsia="Times New Roman"/>
          <w:b/>
          <w:bCs/>
          <w:color w:val="1B6B7A"/>
          <w:sz w:val="32"/>
          <w:szCs w:val="32"/>
        </w:rPr>
        <w:t xml:space="preserve">03. Corrected Role Architecture</w:t>
      </w:r>
      <w:bookmarkEnd w:id="100011"/>
    </w:p>
    <w:p>
      <w:pPr>
        <w:keepNext w:val="false"/>
        <w:spacing w:after="120" w:before="0" w:line="312"/>
        <w:jc w:val="both"/>
      </w:pPr>
      <w:r>
        <w:rPr>
          <w:rFonts w:ascii="Times New Roman" w:eastAsia="Times New Roman"/>
          <w:color w:val="000000"/>
          <w:sz w:val="24"/>
          <w:szCs w:val="24"/>
        </w:rPr>
        <w:t xml:space="preserve">The sources disagree on how many roles PreOne has and what they are called. The PRD declares eight primary roles; the BRC operationally enforces at least fifteen more; the UI document grants modules to Super Admin, School Admin, Branch Admin and various managers; the Security Architecture lists eight different ones; the ERD user_type has six; the Prisma schema seeds eight different codes. This section ends that drift. The canonical model has exactly eleven roles in three levels, and every role name found anywhere in the sources maps onto one of them. Role, Permission, User, Tenant and Branch are distinct concepts; their separation is defined in Sec. 24.1.</w:t>
      </w:r>
    </w:p>
    <w:p>
      <w:pPr>
        <w:pStyle w:val="Heading2"/>
        <w:spacing w:after="120" w:before="280" w:line="340" w:lineRule="atLeast"/>
      </w:pPr>
      <w:bookmarkStart w:id="100012" w:name="_Toc100012"/>
      <w:r>
        <w:rPr>
          <w:rFonts w:ascii="Times New Roman" w:eastAsia="Times New Roman"/>
          <w:b/>
          <w:bCs/>
          <w:color w:val="1B6B7A"/>
          <w:sz w:val="28"/>
          <w:szCs w:val="28"/>
        </w:rPr>
        <w:t xml:space="preserve">3.1 Canonical Role Hierarchy</w:t>
      </w:r>
      <w:bookmarkEnd w:id="100012"/>
    </w:p>
    <w:p>
      <w:pPr>
        <w:keepNext/>
        <w:spacing w:after="80" w:before="160" w:line="312"/>
        <w:jc w:val="left"/>
      </w:pPr>
      <w:r>
        <w:rPr>
          <w:rFonts w:ascii="Times New Roman" w:eastAsia="Times New Roman"/>
          <w:b/>
          <w:bCs/>
          <w:color w:val="506070"/>
          <w:sz w:val="21"/>
          <w:szCs w:val="21"/>
        </w:rPr>
        <w:t xml:space="preserve">Table 3-1: Canonical roles (11)</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1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Level</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Role code</w:t>
            </w:r>
          </w:p>
        </w:tc>
        <w:tc>
          <w:tcPr>
            <w:tcW w:type="pct" w:w="1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Role name</w:t>
            </w:r>
          </w:p>
        </w:tc>
        <w:tc>
          <w:tcPr>
            <w:tcW w:type="pct" w:w="3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Purpose</w:t>
            </w:r>
          </w:p>
        </w:tc>
        <w:tc>
          <w:tcPr>
            <w:tcW w:type="pct" w:w="1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Primary surface</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PLATFORM_ADMIN</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 Admin</w:t>
            </w:r>
          </w:p>
        </w:tc>
        <w:tc>
          <w:tcPr>
            <w:tcW w:type="pct" w:w="3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Operates PreOne SaaS: creates tenants, activates schools, manages subscriptions, platform flags, cross-tenant audit</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 console</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 Owner</w:t>
            </w:r>
          </w:p>
        </w:tc>
        <w:tc>
          <w:tcPr>
            <w:tcW w:type="pct" w:w="3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Business owner of the school tenant; owns settings, approvals above Principal tier, finance oversight</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Admin portal (desktop)</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w:t>
            </w:r>
          </w:p>
        </w:tc>
        <w:tc>
          <w:tcPr>
            <w:tcW w:type="pct" w:w="3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Academic + operational head: admissions approval, attendance oversight, staff coordination, communication approvals</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Admin portal + tablet</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COORDINATOR</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Academic Coordinator</w:t>
            </w:r>
          </w:p>
        </w:tc>
        <w:tc>
          <w:tcPr>
            <w:tcW w:type="pct" w:w="3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Multi-class academic supervision: lesson plan review, observation quality review, class-level broadcasts</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Admin portal + tablet</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COUNSELLOR</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Admission Counsellor</w:t>
            </w:r>
          </w:p>
        </w:tc>
        <w:tc>
          <w:tcPr>
            <w:tcW w:type="pct" w:w="3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Owns CRM leads and admission applications up to verification; cannot grant final admission approval</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Admin portal</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w:t>
            </w:r>
          </w:p>
        </w:tc>
        <w:tc>
          <w:tcPr>
            <w:tcW w:type="pct" w:w="3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Classroom caregiver: attendance marking, activities, observations, daily reports, class communication</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Tablet-first</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ACCOUNTANT</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Accountant</w:t>
            </w:r>
          </w:p>
        </w:tc>
        <w:tc>
          <w:tcPr>
            <w:tcW w:type="pct" w:w="3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plans, invoices, payments, receipts, refunds initiation, finance reports</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Admin portal (desktop)</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RECEPTIONIST</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Receptionist</w:t>
            </w:r>
          </w:p>
        </w:tc>
        <w:tc>
          <w:tcPr>
            <w:tcW w:type="pct" w:w="3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Front desk: walk-in lead capture, visitor log, gate pass, enquiry intake</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Admin portal</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HR_MANAGER</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HR Manager</w:t>
            </w:r>
          </w:p>
        </w:tc>
        <w:tc>
          <w:tcPr>
            <w:tcW w:type="pct" w:w="3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Staff records, payroll runs, leave approval, staff documents</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Admin portal</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TRANSPORT_MANAGER</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Transport Manager</w:t>
            </w:r>
          </w:p>
        </w:tc>
        <w:tc>
          <w:tcPr>
            <w:tcW w:type="pct" w:w="3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Routes, vehicles, drivers, transport attendance (v1.1 feature-flagged)</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Admin portal</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w:t>
            </w:r>
          </w:p>
        </w:tc>
        <w:tc>
          <w:tcPr>
            <w:tcW w:type="pct" w:w="3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Child timeline, fees view + payment, chat with school, announcements, consent management</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 app (phone-first)</w:t>
            </w:r>
          </w:p>
        </w:tc>
      </w:tr>
    </w:tbl>
    <w:p>
      <w:pPr>
        <w:pStyle w:val="Heading2"/>
        <w:spacing w:after="120" w:before="280" w:line="340" w:lineRule="atLeast"/>
      </w:pPr>
      <w:bookmarkStart w:id="100013" w:name="_Toc100013"/>
      <w:r>
        <w:rPr>
          <w:rFonts w:ascii="Times New Roman" w:eastAsia="Times New Roman"/>
          <w:b/>
          <w:bCs/>
          <w:color w:val="1B6B7A"/>
          <w:sz w:val="28"/>
          <w:szCs w:val="28"/>
        </w:rPr>
        <w:t xml:space="preserve">3.2 Mapping Of Every Source Role Name</w:t>
      </w:r>
      <w:bookmarkEnd w:id="100013"/>
    </w:p>
    <w:p>
      <w:pPr>
        <w:keepNext w:val="false"/>
        <w:spacing w:after="120" w:before="0" w:line="312"/>
        <w:jc w:val="both"/>
      </w:pPr>
      <w:r>
        <w:rPr>
          <w:rFonts w:ascii="Times New Roman" w:eastAsia="Times New Roman"/>
          <w:color w:val="000000"/>
          <w:sz w:val="24"/>
          <w:szCs w:val="24"/>
        </w:rPr>
        <w:t xml:space="preserve">Every role name found in any source document maps to exactly one canonical role. Names that appear in operational rules but not in role tables (Branch Head, Branch Admin, Director, Board, Finance Head, Center Head) are mapped below; where the mapping is a product simplification it is flagged.</w:t>
      </w:r>
    </w:p>
    <w:p>
      <w:pPr>
        <w:keepNext/>
        <w:spacing w:after="80" w:before="160" w:line="312"/>
        <w:jc w:val="left"/>
      </w:pPr>
      <w:r>
        <w:rPr>
          <w:rFonts w:ascii="Times New Roman" w:eastAsia="Times New Roman"/>
          <w:b/>
          <w:bCs/>
          <w:color w:val="506070"/>
          <w:sz w:val="21"/>
          <w:szCs w:val="21"/>
        </w:rPr>
        <w:t xml:space="preserve">Table 3-2: Source role name to canonical role mapping</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3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Source name (doc)</w:t>
            </w:r>
          </w:p>
        </w:tc>
        <w:tc>
          <w:tcPr>
            <w:tcW w:type="pct" w:w="2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Canonical role</w:t>
            </w:r>
          </w:p>
        </w:tc>
        <w:tc>
          <w:tcPr>
            <w:tcW w:type="pct" w:w="4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Note</w:t>
            </w:r>
          </w:p>
        </w:tc>
      </w:tr>
      <w:tr>
        <w:trPr>
          <w:cantSplit/>
        </w:trPr>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Super Admin (UI 3.1, Security 8.2)</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PLATFORM_ADMIN</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Name unified; two names for one concept in sources</w:t>
            </w:r>
          </w:p>
        </w:tc>
      </w:tr>
      <w:tr>
        <w:trPr>
          <w:cantSplit/>
        </w:trPr>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 Admin (PRD 7.1)</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PLATFORM_ADMIN</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 Owner (PRD)</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Owner (BRC review list)</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Branch Head (BRC)</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Single-campus equivalent; multi-branch chain keeps Principal per branch</w:t>
            </w:r>
          </w:p>
        </w:tc>
      </w:tr>
      <w:tr>
        <w:trPr>
          <w:cantSplit/>
        </w:trPr>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 Admin (UI, Prisma SCHOOL_ADMIN)</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Delegated admin privileges via role bundle, not a separate role</w:t>
            </w:r>
          </w:p>
        </w:tc>
      </w:tr>
      <w:tr>
        <w:trPr>
          <w:cantSplit/>
        </w:trPr>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Coordinator (PRD), Academic Coordinator (UI)</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COORDINATOR</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Optional role; small schools may leave unassigned (duties fall to Principal)</w:t>
            </w:r>
          </w:p>
        </w:tc>
      </w:tr>
      <w:tr>
        <w:trPr>
          <w:cantSplit/>
        </w:trPr>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Admission Counsellor (BRC), Sales (UI M02)</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COUNSELLOR</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Accounts / Accounts Team (PRD, BRC), Accountant (DDD, Prisma)</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ACCOUNTANT</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Finance Head (BRC) maps to SCHOOL_OWNER finance approvals in v1.0</w:t>
            </w:r>
          </w:p>
        </w:tc>
      </w:tr>
      <w:tr>
        <w:trPr>
          <w:cantSplit/>
        </w:trPr>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Reception (PRD, BRC)</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RECEPTIONIST</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HR (BRC), HR Manager (UI), HR User (Security/TS)</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HR_MANAGER</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Transport Manager (UI), Transport In-charge (BRC)</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TRANSPORT_MANAGER</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Feature-flagged v1.1</w:t>
            </w:r>
          </w:p>
        </w:tc>
      </w:tr>
      <w:tr>
        <w:trPr>
          <w:cantSplit/>
        </w:trPr>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 (all docs)</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 (Security 8.2 list)</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not a login role in v1.0</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Students are data subjects; student portal deferred (RECOMMENDED)</w:t>
            </w:r>
          </w:p>
        </w:tc>
      </w:tr>
      <w:tr>
        <w:trPr>
          <w:cantSplit/>
        </w:trPr>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Director / Board (BRC approvals)</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approval tiers, not roles</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Modeled as approval level 3/4 in approval workflows (Sec. 10.4)</w:t>
            </w:r>
          </w:p>
        </w:tc>
      </w:tr>
      <w:tr>
        <w:trPr>
          <w:cantSplit/>
        </w:trPr>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Center Head (DDD role examples)</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One-off naming drift in DDD</w:t>
            </w:r>
          </w:p>
        </w:tc>
      </w:tr>
      <w:tr>
        <w:trPr>
          <w:cantSplit/>
        </w:trPr>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Kitchen In-charge / Nap Supervisor / Health Attendant / Security / IT / Care Staff (BRC)</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operational duty tags, not v1.0 roles</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Handled as staff designations with task checklists, not RBAC roles</w:t>
            </w:r>
          </w:p>
        </w:tc>
      </w:tr>
      <w:tr>
        <w:trPr>
          <w:cantSplit/>
        </w:trPr>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TEACHER/ADMIN/SUPPORT legacy hard-coded (ADR-064)</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replaced by canonical set</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ADR-064 itself mandates the system+custom catalog that makes this possible</w:t>
            </w:r>
          </w:p>
        </w:tc>
      </w:tr>
    </w:tbl>
    <w:p>
      <w:pPr>
        <w:pStyle w:val="Heading2"/>
        <w:spacing w:after="120" w:before="280" w:line="340" w:lineRule="atLeast"/>
      </w:pPr>
      <w:bookmarkStart w:id="100014" w:name="_Toc100014"/>
      <w:r>
        <w:rPr>
          <w:rFonts w:ascii="Times New Roman" w:eastAsia="Times New Roman"/>
          <w:b/>
          <w:bCs/>
          <w:color w:val="1B6B7A"/>
          <w:sz w:val="28"/>
          <w:szCs w:val="28"/>
        </w:rPr>
        <w:t xml:space="preserve">3.3 Per-Role Authority Profile</w:t>
      </w:r>
      <w:bookmarkEnd w:id="100014"/>
    </w:p>
    <w:p>
      <w:pPr>
        <w:keepNext w:val="false"/>
        <w:spacing w:after="120" w:before="0" w:line="312"/>
        <w:jc w:val="both"/>
      </w:pPr>
      <w:r>
        <w:rPr>
          <w:rFonts w:ascii="Times New Roman" w:eastAsia="Times New Roman"/>
          <w:color w:val="000000"/>
          <w:sz w:val="24"/>
          <w:szCs w:val="24"/>
        </w:rPr>
        <w:t xml:space="preserve">The table below defines, for every canonical role, the attributes requested by the audit brief: who creates the account, who deactivates it, where it logs in, and its authority across the ten permission families. The full action-level matrix is in Sec. 24.3; this table is the role-level contract.</w:t>
      </w:r>
    </w:p>
    <w:p>
      <w:pPr>
        <w:keepNext/>
        <w:spacing w:after="80" w:before="160" w:line="312"/>
        <w:jc w:val="left"/>
      </w:pPr>
      <w:r>
        <w:rPr>
          <w:rFonts w:ascii="Times New Roman" w:eastAsia="Times New Roman"/>
          <w:b/>
          <w:bCs/>
          <w:color w:val="506070"/>
          <w:sz w:val="21"/>
          <w:szCs w:val="21"/>
        </w:rPr>
        <w:t xml:space="preserve">Table 3-3: Role authority profile (C=create, R=read, U=update, D=delete-soft, A=approve, F=financial ops, S=student ops, M=messaging, RP=reports, AI=AI use)</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Role</w:t>
            </w:r>
          </w:p>
        </w:tc>
        <w:tc>
          <w:tcPr>
            <w:tcW w:type="pct" w:w="15%"/>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Created by</w:t>
            </w:r>
          </w:p>
        </w:tc>
        <w:tc>
          <w:tcPr>
            <w:tcW w:type="pct" w:w="15%"/>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Deactivated by</w:t>
            </w:r>
          </w:p>
        </w:tc>
        <w:tc>
          <w:tcPr>
            <w:tcW w:type="pct" w:w="12%"/>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Login area</w:t>
            </w:r>
          </w:p>
        </w:tc>
        <w:tc>
          <w:tcPr>
            <w:tcW w:type="pct" w:w="42%"/>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Permissions summary</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PLATFORM_ADMIN</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Seeded by platform bootstrap</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Another PLATFORM_ADMIN</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Platform console</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All modules cross-tenant (audited); no routine student data access; tenant lifecycle full; platform flags full; audit visibility full incl. security events</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w:t>
            </w:r>
          </w:p>
        </w:tc>
        <w:tc>
          <w:tcPr>
            <w:tcW w:type="pct" w:w="1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PLATFORM_ADMIN invites</w:t>
            </w:r>
          </w:p>
        </w:tc>
        <w:tc>
          <w:tcPr>
            <w:tcW w:type="pct" w:w="1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PLATFORM_ADMIN / self</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Admin portal</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C/R/U on school settings, staff, fee structures; A on refunds &gt; Principal tier and discounts &gt; 15%; F full oversight; S full; M broadcast to all; RP full; AI full; audit full (school scope)</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PRINCIPAL</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 invites</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Admin portal + tablet</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C/R/U on students, classes, timetables; A on admissions, corrections, incidents; F read + refund initiate; S full; M broadcasts + announcements approval; RP school scope; AI full; audit read</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COORDINATOR</w:t>
            </w:r>
          </w:p>
        </w:tc>
        <w:tc>
          <w:tcPr>
            <w:tcW w:type="pct" w:w="1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 / PRINCIPAL</w:t>
            </w:r>
          </w:p>
        </w:tc>
        <w:tc>
          <w:tcPr>
            <w:tcW w:type="pct" w:w="1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 / PRINCIPAL</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Admin portal + tablet</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R/U academics (lesson plans, timetables); A on observation quality flags; S R/U in assigned classes; M class-level broadcast; RP academic scope; AI use (draft + review)</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COUNSELLOR</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 / PRINCIPAL</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 / PRINCIPAL</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Admin portal</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C/R/U on leads, enquiries, applications, documents; U application until SUBMITTED lock; A none (verify only); F none; S create-on-convert only; M lead follow-ups; RP funnel scope; AI lead-score assist</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TEACHER</w:t>
            </w:r>
          </w:p>
        </w:tc>
        <w:tc>
          <w:tcPr>
            <w:tcW w:type="pct" w:w="1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 / PRINCIPAL</w:t>
            </w:r>
          </w:p>
        </w:tc>
        <w:tc>
          <w:tcPr>
            <w:tcW w:type="pct" w:w="1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 / PRINCIPAL / HR_MANAGER</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Tablet-first</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C/R/U attendance (own class, same-day), activities, observations, daily reports; A none; F none; S read own class; M class parents chat; RP own class; AI draft tools only</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ACCOUNTANT</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Admin portal</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C/R/U fee plans, invoices, payments, receipts; A refunds &lt;= tier 1 initiation; F create invoices/payments/refund requests; S read fee-relevant student fields; M fee reminders (system-templated); RP finance scope; AI none on PII</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RECEPTIONIST</w:t>
            </w:r>
          </w:p>
        </w:tc>
        <w:tc>
          <w:tcPr>
            <w:tcW w:type="pct" w:w="1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 / PRINCIPAL</w:t>
            </w:r>
          </w:p>
        </w:tc>
        <w:tc>
          <w:tcPr>
            <w:tcW w:type="pct" w:w="1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 / PRINCIPAL</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Admin portal</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 leads (walk-in), visitors, gate passes; R student directory (contact fields); A none; F receipt reprint only; S read contact; M none beyond templates; RP visitor scope; AI none</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HR_MANAGER</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Admin portal</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C/R/U staff, payroll runs, leaves; A leave requests &lt;= tier; F payroll execute (Owner countersign); S none; M staff announcements; RP HR scope; AI none</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TRANSPORT_MANAGER</w:t>
            </w:r>
          </w:p>
        </w:tc>
        <w:tc>
          <w:tcPr>
            <w:tcW w:type="pct" w:w="1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w:t>
            </w:r>
          </w:p>
        </w:tc>
        <w:tc>
          <w:tcPr>
            <w:tcW w:type="pct" w:w="1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SCHOOL_OWNER</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Admin portal</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C/R/U routes, vehicles, drivers, route-student mapping; R transport attendance; M transport delay alerts (triggered); RP transport scope; AI none (v1.0)</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PARENT</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System, at admission approval</w:t>
            </w:r>
          </w:p>
        </w:tc>
        <w:tc>
          <w:tcPr>
            <w:tcW w:type="pct" w:w="1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PRINCIPAL / PLATFORM_ADMIN</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Parent app</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 own children only (timeline, fees, attendance, announcements); U own profile + communication preferences; C leave requests, fee payments (own), consents; M chat with own child's teachers; AI none</w:t>
            </w:r>
          </w:p>
        </w:tc>
      </w:tr>
    </w:tbl>
    <w:p>
      <w:pPr>
        <w:pBdr>
          <w:left w:val="single" w:color="1B6B7A" w:sz="16" w:space="10"/>
        </w:pBdr>
        <w:shd w:fill="EDF3F5" w:val="clear"/>
        <w:spacing w:after="140" w:before="120" w:line="300"/>
        <w:ind w:left="200" w:right="120"/>
        <w:jc w:val="left"/>
      </w:pPr>
      <w:r>
        <w:rPr>
          <w:rFonts w:ascii="Times New Roman" w:eastAsia="Times New Roman"/>
          <w:b/>
          <w:bCs/>
          <w:color w:val="1B6B7A"/>
          <w:sz w:val="22"/>
          <w:szCs w:val="22"/>
        </w:rPr>
        <w:t xml:space="preserve">CANONICAL RULE  </w:t>
      </w:r>
      <w:r>
        <w:rPr>
          <w:rFonts w:ascii="Times New Roman" w:eastAsia="Times New Roman"/>
          <w:color w:val="222222"/>
          <w:sz w:val="22"/>
          <w:szCs w:val="22"/>
        </w:rPr>
        <w:t xml:space="preserve">No school-level role can create, deactivate or delete a PLATFORM_ADMIN, and no PLATFORM_ADMIN performs routine operational data entry inside a tenant (their writes are limited to tenant lifecycle and configuration, all audited). Custom roles per tenant are RECOMMENDED for v1.1 using the system+custom catalog of ADR-064, with the no-escalation guard: a custom role can never grant a permission absent from the system catalog.</w:t>
      </w:r>
    </w:p>
    <w:p>
      <w:pPr>
        <w:pStyle w:val="Heading1"/>
        <w:spacing w:after="160" w:before="420" w:line="380" w:lineRule="atLeast"/>
      </w:pPr>
      <w:bookmarkStart w:id="100015" w:name="_Toc100015"/>
      <w:r>
        <w:rPr>
          <w:rFonts w:ascii="Times New Roman" w:eastAsia="Times New Roman"/>
          <w:b/>
          <w:bCs/>
          <w:color w:val="1B6B7A"/>
          <w:sz w:val="32"/>
          <w:szCs w:val="32"/>
        </w:rPr>
        <w:t xml:space="preserve">04. Corrected Tenant Architecture</w:t>
      </w:r>
      <w:bookmarkEnd w:id="100015"/>
    </w:p>
    <w:p>
      <w:pPr>
        <w:keepNext w:val="false"/>
        <w:spacing w:after="120" w:before="0" w:line="312"/>
        <w:jc w:val="both"/>
      </w:pPr>
      <w:r>
        <w:rPr>
          <w:rFonts w:ascii="Times New Roman" w:eastAsia="Times New Roman"/>
          <w:color w:val="000000"/>
          <w:sz w:val="24"/>
          <w:szCs w:val="24"/>
        </w:rPr>
        <w:t xml:space="preserve">PreOne is a multi-tenant SaaS. The sources agree that tenant isolation is non-negotiable (ADR-001 principle 1) but disagree on the levels between platform and student. The API document assumes three levels (tenant, school, branch); the ERD anchors everything on school; the DDD says one school equals one tenant. This section fixes the canonical hierarchy and assigns every data category to exactly one ownership level, so that scoping, RLS policies and UI scope-switchers can be generated mechanically.</w:t>
      </w:r>
    </w:p>
    <w:p>
      <w:pPr>
        <w:pStyle w:val="Heading2"/>
        <w:spacing w:after="120" w:before="280" w:line="340" w:lineRule="atLeast"/>
      </w:pPr>
      <w:bookmarkStart w:id="100016" w:name="_Toc100016"/>
      <w:r>
        <w:rPr>
          <w:rFonts w:ascii="Times New Roman" w:eastAsia="Times New Roman"/>
          <w:b/>
          <w:bCs/>
          <w:color w:val="1B6B7A"/>
          <w:sz w:val="28"/>
          <w:szCs w:val="28"/>
        </w:rPr>
        <w:t xml:space="preserve">4.1 Canonical Hierarchy</w:t>
      </w:r>
      <w:bookmarkEnd w:id="100016"/>
    </w:p>
    <w:p>
      <w:pPr>
        <w:spacing w:after="0" w:before="60" w:line="276" w:lineRule="atLeast"/>
        <w:ind w:left="240"/>
        <w:jc w:val="left"/>
      </w:pPr>
      <w:r>
        <w:rPr>
          <w:rFonts w:ascii="Courier New" w:eastAsia="Courier New"/>
          <w:color w:val="2A3439"/>
          <w:sz w:val="18"/>
          <w:szCs w:val="18"/>
        </w:rPr>
        <w:t xml:space="preserve">PREONE PLATFORM</w:t>
      </w:r>
    </w:p>
    <w:p>
      <w:pPr>
        <w:spacing w:after="0" w:before="0" w:line="276" w:lineRule="atLeast"/>
        <w:ind w:left="240"/>
        <w:jc w:val="left"/>
      </w:pPr>
      <w:r>
        <w:rPr>
          <w:rFonts w:ascii="Courier New" w:eastAsia="Courier New"/>
          <w:color w:val="2A3439"/>
          <w:sz w:val="18"/>
          <w:szCs w:val="18"/>
        </w:rPr>
        <w:t xml:space="preserve">  |  platform-level: subscription plan catalog, global config, feature flags, tenant registry</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SCHOOL TENANT  (Tenant = the school's account; 1 tenant = 1 school business)</w:t>
      </w:r>
    </w:p>
    <w:p>
      <w:pPr>
        <w:spacing w:after="0" w:before="0" w:line="276" w:lineRule="atLeast"/>
        <w:ind w:left="240"/>
        <w:jc w:val="left"/>
      </w:pPr>
      <w:r>
        <w:rPr>
          <w:rFonts w:ascii="Courier New" w:eastAsia="Courier New"/>
          <w:color w:val="2A3439"/>
          <w:sz w:val="18"/>
          <w:szCs w:val="18"/>
        </w:rPr>
        <w:t xml:space="preserve">  |  tenant-level: branding, settings, staff/users, roles, fee structures, subscription, theme</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BRANCH  (physical campus; chains have many, single-campus schools have exactly one)</w:t>
      </w:r>
    </w:p>
    <w:p>
      <w:pPr>
        <w:spacing w:after="0" w:before="0" w:line="276" w:lineRule="atLeast"/>
        <w:ind w:left="240"/>
        <w:jc w:val="left"/>
      </w:pPr>
      <w:r>
        <w:rPr>
          <w:rFonts w:ascii="Courier New" w:eastAsia="Courier New"/>
          <w:color w:val="2A3439"/>
          <w:sz w:val="18"/>
          <w:szCs w:val="18"/>
        </w:rPr>
        <w:t xml:space="preserve">  |  branch-level: timings, classrooms, local inventory, visitors, branch announcements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ACADEMIC YEAR  (tenant-level entity; partitions attendance, invoices, promotions)</w:t>
      </w:r>
    </w:p>
    <w:p>
      <w:pPr>
        <w:spacing w:after="0" w:before="0" w:line="276" w:lineRule="atLeast"/>
        <w:ind w:left="240"/>
        <w:jc w:val="left"/>
      </w:pPr>
      <w:r>
        <w:rPr>
          <w:rFonts w:ascii="Courier New" w:eastAsia="Courier New"/>
          <w:color w:val="2A3439"/>
          <w:sz w:val="18"/>
          <w:szCs w:val="18"/>
        </w:rPr>
        <w:t xml:space="preserve">  |  year-level: sessions/terms, calendars, fee cycles, report cards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CLASS / SECTION  (branch + academic-year scoped)</w:t>
      </w:r>
    </w:p>
    <w:p>
      <w:pPr>
        <w:spacing w:after="0" w:before="0" w:line="276" w:lineRule="atLeast"/>
        <w:ind w:left="240"/>
        <w:jc w:val="left"/>
      </w:pPr>
      <w:r>
        <w:rPr>
          <w:rFonts w:ascii="Courier New" w:eastAsia="Courier New"/>
          <w:color w:val="2A3439"/>
          <w:sz w:val="18"/>
          <w:szCs w:val="18"/>
        </w:rPr>
        <w:t xml:space="preserve">  |  class-level: timetables, attendance sheets, observation groups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STUDENT  (branch + class + academic-year scoped; globally unique identity)</w:t>
      </w:r>
    </w:p>
    <w:p>
      <w:pPr>
        <w:spacing w:after="140" w:before="0" w:line="276" w:lineRule="atLeast"/>
        <w:ind w:left="240"/>
        <w:jc w:val="left"/>
      </w:pPr>
      <w:r>
        <w:rPr>
          <w:rFonts w:ascii="Courier New" w:eastAsia="Courier New"/>
          <w:color w:val="2A3439"/>
          <w:sz w:val="18"/>
          <w:szCs w:val="18"/>
        </w:rPr>
        <w:t xml:space="preserve">     student-level: profile, guardians, documents, observations, growth passport, invoices</w:t>
      </w:r>
    </w:p>
    <w:p>
      <w:pPr>
        <w:keepNext w:val="false"/>
        <w:spacing w:after="120" w:before="0" w:line="312"/>
        <w:jc w:val="both"/>
      </w:pPr>
      <w:r>
        <w:rPr>
          <w:rFonts w:ascii="Times New Roman" w:eastAsia="Times New Roman"/>
          <w:color w:val="000000"/>
          <w:sz w:val="24"/>
          <w:szCs w:val="24"/>
        </w:rPr>
        <w:t xml:space="preserve">Two consequences follow. First, the separate school level that appears in the API catalog JWT (tenant_id plus school_id) is collapsed: the tenant IS the school account. Second, a chain is not a special object; it is one tenant with many branches, which is exactly what the ERD and Prisma already model, and Prisma's optional parentTenantId self-reference is retained only to support future franchise groupings for reporting, never for data inheritance.</w:t>
      </w:r>
    </w:p>
    <w:p>
      <w:pPr>
        <w:pStyle w:val="Heading2"/>
        <w:spacing w:after="120" w:before="280" w:line="340" w:lineRule="atLeast"/>
      </w:pPr>
      <w:bookmarkStart w:id="100017" w:name="_Toc100017"/>
      <w:r>
        <w:rPr>
          <w:rFonts w:ascii="Times New Roman" w:eastAsia="Times New Roman"/>
          <w:b/>
          <w:bCs/>
          <w:color w:val="1B6B7A"/>
          <w:sz w:val="28"/>
          <w:szCs w:val="28"/>
        </w:rPr>
        <w:t xml:space="preserve">4.2 Where Everything Belongs</w:t>
      </w:r>
      <w:bookmarkEnd w:id="100017"/>
    </w:p>
    <w:p>
      <w:pPr>
        <w:keepNext/>
        <w:spacing w:after="80" w:before="160" w:line="312"/>
        <w:jc w:val="left"/>
      </w:pPr>
      <w:r>
        <w:rPr>
          <w:rFonts w:ascii="Times New Roman" w:eastAsia="Times New Roman"/>
          <w:b/>
          <w:bCs/>
          <w:color w:val="506070"/>
          <w:sz w:val="21"/>
          <w:szCs w:val="21"/>
        </w:rPr>
        <w:t xml:space="preserve">Table 4-1: Data ownership by level</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Data category</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Owning level</w:t>
            </w:r>
          </w:p>
        </w:tc>
        <w:tc>
          <w:tcPr>
            <w:tcW w:type="pct" w:w="4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Rationale</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Subscription, plan, billing to PreOne</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 &gt; Tenant record</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 bills the tenant, never the branch</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Branding, theme, notification prefs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(branch may override subset)</w:t>
            </w:r>
          </w:p>
        </w:tc>
        <w:tc>
          <w:tcPr>
            <w:tcW w:type="pct" w:w="4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UI theme cascade: platform &gt; subscription &gt; school &gt; branch &gt; user</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Users (staff) and role assignments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assignment scope = TENANT, BRANCH or CLASS</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One person can serve two branches of the same tenant with two scoped assignments</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Parents / guardians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w:t>
            </w:r>
          </w:p>
        </w:tc>
        <w:tc>
          <w:tcPr>
            <w:tcW w:type="pct" w:w="4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 guardian can be linked to multiple students across branches of the same tenant</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structures / fee plans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(branch may scope applicability)</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ERD fee_plan.branch_id NULL = school-wide</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Academic years / sessions / calendars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w:t>
            </w:r>
          </w:p>
        </w:tc>
        <w:tc>
          <w:tcPr>
            <w:tcW w:type="pct" w:w="4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Promotion, fee cycles and attendance partitioning all key on it</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Programs, classes, sections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Branch + academic year</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 class exists at a campus, in a year</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Branch (current), tenant (identity)</w:t>
            </w:r>
          </w:p>
        </w:tc>
        <w:tc>
          <w:tcPr>
            <w:tcW w:type="pct" w:w="4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current_branch_id on student; history preserves every branch</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Attendance, observations, daily logs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Branch + class + academic year</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High-volume, partitioned by academic year (ADR-046)</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Invoices, payments, receipts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identity, branch counter for receipts</w:t>
            </w:r>
          </w:p>
        </w:tc>
        <w:tc>
          <w:tcPr>
            <w:tcW w:type="pct" w:w="4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Invoice number per school per FY; receipt counter per branch per FY</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Transport</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Branch (v1.1 feature-flagged)</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Routes start at a campus</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Documents (student/staff)</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(storage prefix tenantId/studentId)</w:t>
            </w:r>
          </w:p>
        </w:tc>
        <w:tc>
          <w:tcPr>
            <w:tcW w:type="pct" w:w="4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S3 keys partitioned by tenant per Security Sec. 10</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Communication (chats, broadcasts)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audience scoped to branch or class</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Broadcast audience enum already models ALL_PARENTS / BRANCH_PARENTS / CLASS_PARENTS</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AI insights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derived</w:t>
            </w:r>
          </w:p>
        </w:tc>
        <w:tc>
          <w:tcPr>
            <w:tcW w:type="pct" w:w="4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AI reads tenant-scoped data only; outputs are tenant rows</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Audit logs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mirrored to platform SIEM</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Immutable, hash-chained, 7-year retention</w:t>
            </w:r>
          </w:p>
        </w:tc>
      </w:tr>
    </w:tbl>
    <w:p>
      <w:pPr>
        <w:pStyle w:val="Heading2"/>
        <w:spacing w:after="120" w:before="280" w:line="340" w:lineRule="atLeast"/>
      </w:pPr>
      <w:bookmarkStart w:id="100018" w:name="_Toc100018"/>
      <w:r>
        <w:rPr>
          <w:rFonts w:ascii="Times New Roman" w:eastAsia="Times New Roman"/>
          <w:b/>
          <w:bCs/>
          <w:color w:val="1B6B7A"/>
          <w:sz w:val="28"/>
          <w:szCs w:val="28"/>
        </w:rPr>
        <w:t xml:space="preserve">4.3 Multi-Tenant Isolation Contract</w:t>
      </w:r>
      <w:bookmarkEnd w:id="100018"/>
    </w:p>
    <w:p>
      <w:pPr>
        <w:keepNext w:val="false"/>
        <w:spacing w:after="120" w:before="0" w:line="312"/>
        <w:jc w:val="both"/>
      </w:pPr>
      <w:r>
        <w:rPr>
          <w:rFonts w:ascii="Times New Roman" w:eastAsia="Times New Roman"/>
          <w:color w:val="000000"/>
          <w:sz w:val="24"/>
          <w:szCs w:val="24"/>
        </w:rPr>
        <w:t xml:space="preserve">Isolation is enforced in depth, and every layer is independently testable. The contract below merges BRC R-PLT-001/006/008, ADR-043/044/045 and the Backend TD Sec. 21 into one normative list; where sources differed on layer names, the union is taken because they are complementary, not contradictory.</w:t>
      </w:r>
    </w:p>
    <w:p>
      <w:pPr>
        <w:pStyle w:val="ListParagraph"/>
        <w:numPr>
          <w:ilvl w:val="0"/>
          <w:numId w:val="1"/>
        </w:numPr>
        <w:spacing w:after="60" w:line="312"/>
        <w:jc w:val="left"/>
      </w:pPr>
      <w:r>
        <w:rPr>
          <w:rFonts w:ascii="Times New Roman" w:eastAsia="Times New Roman"/>
          <w:color w:val="000000"/>
          <w:sz w:val="24"/>
          <w:szCs w:val="24"/>
        </w:rPr>
        <w:t xml:space="preserve">Layer 1 - JWT: every token carries tid (tenant), bid (active branch), ayid (active academic year), uid, roles[], permissionsVersion. No query may run outside the token scope.</w:t>
      </w:r>
    </w:p>
    <w:p>
      <w:pPr>
        <w:pStyle w:val="ListParagraph"/>
        <w:numPr>
          <w:ilvl w:val="0"/>
          <w:numId w:val="1"/>
        </w:numPr>
        <w:spacing w:after="60" w:line="312"/>
        <w:jc w:val="left"/>
      </w:pPr>
      <w:r>
        <w:rPr>
          <w:rFonts w:ascii="Times New Roman" w:eastAsia="Times New Roman"/>
          <w:color w:val="000000"/>
          <w:sz w:val="24"/>
          <w:szCs w:val="24"/>
        </w:rPr>
        <w:t xml:space="preserve">Layer 2 - Request guard: PermissionsGuard resolves effective permissions from cache (60-second freshness budget) and rejects 403 before any data access; TENANT_MISMATCH on header/claim conflict returns 403, and cross-tenant probes return 404 to avoid existence leaks.</w:t>
      </w:r>
    </w:p>
    <w:p>
      <w:pPr>
        <w:pStyle w:val="ListParagraph"/>
        <w:numPr>
          <w:ilvl w:val="0"/>
          <w:numId w:val="1"/>
        </w:numPr>
        <w:spacing w:after="60" w:line="312"/>
        <w:jc w:val="left"/>
      </w:pPr>
      <w:r>
        <w:rPr>
          <w:rFonts w:ascii="Times New Roman" w:eastAsia="Times New Roman"/>
          <w:color w:val="000000"/>
          <w:sz w:val="24"/>
          <w:szCs w:val="24"/>
        </w:rPr>
        <w:t xml:space="preserve">Layer 3 - ORM middleware: Prisma middleware auto-injects tenantId on every query and blocks unscoped queries; soft-delete filter (deletedAt null) auto-applied.</w:t>
      </w:r>
    </w:p>
    <w:p>
      <w:pPr>
        <w:pStyle w:val="ListParagraph"/>
        <w:numPr>
          <w:ilvl w:val="0"/>
          <w:numId w:val="1"/>
        </w:numPr>
        <w:spacing w:after="60" w:line="312"/>
        <w:jc w:val="left"/>
      </w:pPr>
      <w:r>
        <w:rPr>
          <w:rFonts w:ascii="Times New Roman" w:eastAsia="Times New Roman"/>
          <w:color w:val="000000"/>
          <w:sz w:val="24"/>
          <w:szCs w:val="24"/>
        </w:rPr>
        <w:t xml:space="preserve">Layer 4 - PostgreSQL RLS: row-level security policies compare tenant_id against current_setting(app.tenant_id); bypass role exists only for the reporting service account and is logged via event trigger.</w:t>
      </w:r>
    </w:p>
    <w:p>
      <w:pPr>
        <w:pStyle w:val="ListParagraph"/>
        <w:numPr>
          <w:ilvl w:val="0"/>
          <w:numId w:val="1"/>
        </w:numPr>
        <w:spacing w:after="60" w:line="312"/>
        <w:jc w:val="left"/>
      </w:pPr>
      <w:r>
        <w:rPr>
          <w:rFonts w:ascii="Times New Roman" w:eastAsia="Times New Roman"/>
          <w:color w:val="000000"/>
          <w:sz w:val="24"/>
          <w:szCs w:val="24"/>
        </w:rPr>
        <w:t xml:space="preserve">Layer 5 - Storage and cache: S3 keys prefixed tenants/{tenantId}/...; Redis keys prefixed tenant_id; search indices per tenant; theme and settings caches keyed per tenant.</w:t>
      </w:r>
    </w:p>
    <w:p>
      <w:pPr>
        <w:pStyle w:val="ListParagraph"/>
        <w:numPr>
          <w:ilvl w:val="0"/>
          <w:numId w:val="1"/>
        </w:numPr>
        <w:spacing w:after="60" w:line="312"/>
        <w:jc w:val="left"/>
      </w:pPr>
      <w:r>
        <w:rPr>
          <w:rFonts w:ascii="Times New Roman" w:eastAsia="Times New Roman"/>
          <w:color w:val="000000"/>
          <w:sz w:val="24"/>
          <w:szCs w:val="24"/>
        </w:rPr>
        <w:t xml:space="preserve">Exception path: PLATFORM_ADMIN cross-tenant access requires explicit impersonation with reason, renders a persistent Viewing-as-Tenant banner, and writes an audit record (BRC R-PLT-001 exception clause).</w:t>
      </w:r>
    </w:p>
    <w:p>
      <w:pPr>
        <w:pBdr>
          <w:left w:val="single" w:color="1B6B7A" w:sz="16" w:space="10"/>
        </w:pBdr>
        <w:shd w:fill="EDF3F5" w:val="clear"/>
        <w:spacing w:after="140" w:before="120" w:line="300"/>
        <w:ind w:left="200" w:right="120"/>
        <w:jc w:val="left"/>
      </w:pPr>
      <w:r>
        <w:rPr>
          <w:rFonts w:ascii="Times New Roman" w:eastAsia="Times New Roman"/>
          <w:b/>
          <w:bCs/>
          <w:color w:val="1B6B7A"/>
          <w:sz w:val="22"/>
          <w:szCs w:val="22"/>
        </w:rPr>
        <w:t xml:space="preserve">CANONICAL RULE  </w:t>
      </w:r>
      <w:r>
        <w:rPr>
          <w:rFonts w:ascii="Times New Roman" w:eastAsia="Times New Roman"/>
          <w:color w:val="222222"/>
          <w:sz w:val="22"/>
          <w:szCs w:val="22"/>
        </w:rPr>
        <w:t xml:space="preserve">A user authenticated under tenant A can never read or write tenant B data through any API, report, export, webhook payload or AI insight. Platform-level analytics run only on anonymized aggregates (k &gt;= 10) per BRC R-DAT-012.</w:t>
      </w:r>
    </w:p>
    <w:p>
      <w:pPr>
        <w:pStyle w:val="Heading1"/>
        <w:spacing w:after="160" w:before="420" w:line="380" w:lineRule="atLeast"/>
      </w:pPr>
      <w:bookmarkStart w:id="100019" w:name="_Toc100019"/>
      <w:r>
        <w:rPr>
          <w:rFonts w:ascii="Times New Roman" w:eastAsia="Times New Roman"/>
          <w:b/>
          <w:bCs/>
          <w:color w:val="1B6B7A"/>
          <w:sz w:val="32"/>
          <w:szCs w:val="32"/>
        </w:rPr>
        <w:t xml:space="preserve">05. Authentication Architecture</w:t>
      </w:r>
      <w:bookmarkEnd w:id="100019"/>
    </w:p>
    <w:p>
      <w:pPr>
        <w:keepNext w:val="false"/>
        <w:spacing w:after="120" w:before="0" w:line="312"/>
        <w:jc w:val="both"/>
      </w:pPr>
      <w:r>
        <w:rPr>
          <w:rFonts w:ascii="Times New Roman" w:eastAsia="Times New Roman"/>
          <w:color w:val="000000"/>
          <w:sz w:val="24"/>
          <w:szCs w:val="24"/>
        </w:rPr>
        <w:t xml:space="preserve">The sources describe the same authentication machinery three times with different details: the Backend TD defines an email+password flow, the Security Architecture adds phone+OTP and MFA before token mint, and the Frontend Architecture describes a post-login sequence that never mentions tenant or role resolution. This section merges them into one architecture and answers the audit brief question directly: PreOne uses ONE application with RBAC-driven experiences (Option B), not separate platform and school applications, and not a loose multi-portal federation.</w:t>
      </w:r>
    </w:p>
    <w:p>
      <w:pPr>
        <w:pStyle w:val="Heading2"/>
        <w:spacing w:after="120" w:before="280" w:line="340" w:lineRule="atLeast"/>
      </w:pPr>
      <w:bookmarkStart w:id="100020" w:name="_Toc100020"/>
      <w:r>
        <w:rPr>
          <w:rFonts w:ascii="Times New Roman" w:eastAsia="Times New Roman"/>
          <w:b/>
          <w:bCs/>
          <w:color w:val="1B6B7A"/>
          <w:sz w:val="28"/>
          <w:szCs w:val="28"/>
        </w:rPr>
        <w:t xml:space="preserve">5.1 Architecture Options Evaluated</w:t>
      </w:r>
      <w:bookmarkEnd w:id="100020"/>
    </w:p>
    <w:p>
      <w:pPr>
        <w:keepNext/>
        <w:spacing w:after="80" w:before="160" w:line="312"/>
        <w:jc w:val="left"/>
      </w:pPr>
      <w:r>
        <w:rPr>
          <w:rFonts w:ascii="Times New Roman" w:eastAsia="Times New Roman"/>
          <w:b/>
          <w:bCs/>
          <w:color w:val="506070"/>
          <w:sz w:val="21"/>
          <w:szCs w:val="21"/>
        </w:rPr>
        <w:t xml:space="preserve">Table 5-1: Application architecture options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Option</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Description</w:t>
            </w:r>
          </w:p>
        </w:tc>
        <w:tc>
          <w:tcPr>
            <w:tcW w:type="pct" w:w="2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Evidence for</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Evidence against</w:t>
            </w:r>
          </w:p>
        </w:tc>
        <w:tc>
          <w:tcPr>
            <w:tcW w:type="pct" w:w="1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Ruling</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 Separate apps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Distinct platform-admin app and school-admin app, shared DB</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Cleaner blast radius for platform ops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Doubles routes, builds, deployments, RBAC drift; sources never define two admin apps; FA monorepo has single apps/web with a platform module</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REJECTED</w:t>
            </w:r>
          </w:p>
        </w:tc>
      </w:tr>
      <w:tr>
        <w:trPr>
          <w:cantSplit/>
        </w:trPr>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 One app + RBAC</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Single Next.js app; /platform/* and /app/* route groups; guards resolve experience from role</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FA route map already contains platform module; middleware permission gate exists; single deployment, single session model; matches the implemented system</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Requires strict route-guard tests (provided in Test Strategy)</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CANONICAL</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 Multiple portals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Separate portals (admin, teacher, parent) with shared backend</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PRD names teacher/parent surfaces; mobile-first</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Three frontends for one permission model multiplies UI work; parent surface is a view subset of the same API, not a different domain</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PARTIAL: same backend, parent app is a phone-first client of the same API (v1.1 native), teacher tablet is the same responsive app</w:t>
            </w:r>
          </w:p>
        </w:tc>
      </w:tr>
    </w:tbl>
    <w:p>
      <w:pPr>
        <w:pBdr>
          <w:left w:val="single" w:color="1B6B7A" w:sz="16" w:space="10"/>
        </w:pBdr>
        <w:shd w:fill="EDF3F5" w:val="clear"/>
        <w:spacing w:after="140" w:before="120" w:line="300"/>
        <w:ind w:left="200" w:right="120"/>
        <w:jc w:val="left"/>
      </w:pPr>
      <w:r>
        <w:rPr>
          <w:rFonts w:ascii="Times New Roman" w:eastAsia="Times New Roman"/>
          <w:b/>
          <w:bCs/>
          <w:color w:val="1B6B7A"/>
          <w:sz w:val="22"/>
          <w:szCs w:val="22"/>
        </w:rPr>
        <w:t xml:space="preserve">CANONICAL RULE (D1)  </w:t>
      </w:r>
      <w:r>
        <w:rPr>
          <w:rFonts w:ascii="Times New Roman" w:eastAsia="Times New Roman"/>
          <w:color w:val="222222"/>
          <w:sz w:val="22"/>
          <w:szCs w:val="22"/>
        </w:rPr>
        <w:t xml:space="preserve">One Next.js 16 application, one NestJS backend. Role determines route group: PLATFORM_ADMIN lands on the platform console; every school role lands on the admin portal; PARENT lands on the parent surface. No school role can reach /platform/* and PLATFORM_ADMIN has no school dashboard.</w:t>
      </w:r>
    </w:p>
    <w:p>
      <w:pPr>
        <w:pStyle w:val="Heading2"/>
        <w:spacing w:after="120" w:before="280" w:line="340" w:lineRule="atLeast"/>
      </w:pPr>
      <w:bookmarkStart w:id="100021" w:name="_Toc100021"/>
      <w:r>
        <w:rPr>
          <w:rFonts w:ascii="Times New Roman" w:eastAsia="Times New Roman"/>
          <w:b/>
          <w:bCs/>
          <w:color w:val="1B6B7A"/>
          <w:sz w:val="28"/>
          <w:szCs w:val="28"/>
        </w:rPr>
        <w:t xml:space="preserve">5.2 Canonical Login Flow (Every Branch)</w:t>
      </w:r>
      <w:bookmarkEnd w:id="100021"/>
    </w:p>
    <w:p>
      <w:pPr>
        <w:keepNext w:val="false"/>
        <w:spacing w:after="120" w:before="0" w:line="312"/>
        <w:jc w:val="both"/>
      </w:pPr>
      <w:r>
        <w:rPr>
          <w:rFonts w:ascii="Times New Roman" w:eastAsia="Times New Roman"/>
          <w:color w:val="000000"/>
          <w:sz w:val="24"/>
          <w:szCs w:val="24"/>
        </w:rPr>
        <w:t xml:space="preserve">The flow below is normative. Each decision node names the state that produces each outcome; corresponding error codes are in Sec. 26.3.</w:t>
      </w:r>
    </w:p>
    <w:p>
      <w:pPr>
        <w:spacing w:after="0" w:before="60" w:line="276" w:lineRule="atLeast"/>
        <w:ind w:left="240"/>
        <w:jc w:val="left"/>
      </w:pPr>
      <w:r>
        <w:rPr>
          <w:rFonts w:ascii="Courier New" w:eastAsia="Courier New"/>
          <w:color w:val="2A3439"/>
          <w:sz w:val="18"/>
          <w:szCs w:val="18"/>
        </w:rPr>
        <w:t xml:space="preserve">LOGIN REQUEST (email+password, or phone+OTP for parents)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[1] CREDENTIAL CHECK  -- fail x5 --&gt; account LOCKED (15 min; escalate per Security 5.2) --&gt; END</w:t>
      </w:r>
    </w:p>
    <w:p>
      <w:pPr>
        <w:spacing w:after="0" w:before="0" w:line="276" w:lineRule="atLeast"/>
        <w:ind w:left="240"/>
        <w:jc w:val="left"/>
      </w:pPr>
      <w:r>
        <w:rPr>
          <w:rFonts w:ascii="Courier New" w:eastAsia="Courier New"/>
          <w:color w:val="2A3439"/>
          <w:sz w:val="18"/>
          <w:szCs w:val="18"/>
        </w:rPr>
        <w:t xml:space="preserve">  v pass</w:t>
      </w:r>
    </w:p>
    <w:p>
      <w:pPr>
        <w:spacing w:after="0" w:before="0" w:line="276" w:lineRule="atLeast"/>
        <w:ind w:left="240"/>
        <w:jc w:val="left"/>
      </w:pPr>
      <w:r>
        <w:rPr>
          <w:rFonts w:ascii="Courier New" w:eastAsia="Courier New"/>
          <w:color w:val="2A3439"/>
          <w:sz w:val="18"/>
          <w:szCs w:val="18"/>
        </w:rPr>
        <w:t xml:space="preserve">[2] RESOLVE USER STATUS</w:t>
      </w:r>
    </w:p>
    <w:p>
      <w:pPr>
        <w:spacing w:after="0" w:before="0" w:line="276" w:lineRule="atLeast"/>
        <w:ind w:left="240"/>
        <w:jc w:val="left"/>
      </w:pPr>
      <w:r>
        <w:rPr>
          <w:rFonts w:ascii="Courier New" w:eastAsia="Courier New"/>
          <w:color w:val="2A3439"/>
          <w:sz w:val="18"/>
          <w:szCs w:val="18"/>
        </w:rPr>
        <w:t xml:space="preserve">      PENDING_VERIFICATION --------&gt; show invitation-accept / set-password screen --&gt; END</w:t>
      </w:r>
    </w:p>
    <w:p>
      <w:pPr>
        <w:spacing w:after="0" w:before="0" w:line="276" w:lineRule="atLeast"/>
        <w:ind w:left="240"/>
        <w:jc w:val="left"/>
      </w:pPr>
      <w:r>
        <w:rPr>
          <w:rFonts w:ascii="Courier New" w:eastAsia="Courier New"/>
          <w:color w:val="2A3439"/>
          <w:sz w:val="18"/>
          <w:szCs w:val="18"/>
        </w:rPr>
        <w:t xml:space="preserve">      INACTIVE / DELETED ----------&gt; ACCOUNT_DISABLED error --&gt; END</w:t>
      </w:r>
    </w:p>
    <w:p>
      <w:pPr>
        <w:spacing w:after="0" w:before="0" w:line="276" w:lineRule="atLeast"/>
        <w:ind w:left="240"/>
        <w:jc w:val="left"/>
      </w:pPr>
      <w:r>
        <w:rPr>
          <w:rFonts w:ascii="Courier New" w:eastAsia="Courier New"/>
          <w:color w:val="2A3439"/>
          <w:sz w:val="18"/>
          <w:szCs w:val="18"/>
        </w:rPr>
        <w:t xml:space="preserve">      LOCKED ---------------------&gt; LOCKED error + unlock path --&gt; END</w:t>
      </w:r>
    </w:p>
    <w:p>
      <w:pPr>
        <w:spacing w:after="0" w:before="0" w:line="276" w:lineRule="atLeast"/>
        <w:ind w:left="240"/>
        <w:jc w:val="left"/>
      </w:pPr>
      <w:r>
        <w:rPr>
          <w:rFonts w:ascii="Courier New" w:eastAsia="Courier New"/>
          <w:color w:val="2A3439"/>
          <w:sz w:val="18"/>
          <w:szCs w:val="18"/>
        </w:rPr>
        <w:t xml:space="preserve">      ACTIVE ---------------------+</w:t>
      </w:r>
    </w:p>
    <w:p>
      <w:pPr>
        <w:spacing w:after="0" w:before="0" w:line="276" w:lineRule="atLeast"/>
        <w:ind w:left="240"/>
        <w:jc w:val="left"/>
      </w:pPr>
      <w:r>
        <w:rPr>
          <w:rFonts w:ascii="Courier New" w:eastAsia="Courier New"/>
          <w:color w:val="2A3439"/>
          <w:sz w:val="18"/>
          <w:szCs w:val="18"/>
        </w:rPr>
        <w:t xml:space="preserve">  v                               |</w:t>
      </w:r>
    </w:p>
    <w:p>
      <w:pPr>
        <w:spacing w:after="0" w:before="0" w:line="276" w:lineRule="atLeast"/>
        <w:ind w:left="240"/>
        <w:jc w:val="left"/>
      </w:pPr>
      <w:r>
        <w:rPr>
          <w:rFonts w:ascii="Courier New" w:eastAsia="Courier New"/>
          <w:color w:val="2A3439"/>
          <w:sz w:val="18"/>
          <w:szCs w:val="18"/>
        </w:rPr>
        <w:t xml:space="preserve">[3] RESOLVE TENANT                |</w:t>
      </w:r>
    </w:p>
    <w:p>
      <w:pPr>
        <w:spacing w:after="0" w:before="0" w:line="276" w:lineRule="atLeast"/>
        <w:ind w:left="240"/>
        <w:jc w:val="left"/>
      </w:pPr>
      <w:r>
        <w:rPr>
          <w:rFonts w:ascii="Courier New" w:eastAsia="Courier New"/>
          <w:color w:val="2A3439"/>
          <w:sz w:val="18"/>
          <w:szCs w:val="18"/>
        </w:rPr>
        <w:t xml:space="preserve">      user has tenant membership -&gt; load tenant  --&gt; [4]</w:t>
      </w:r>
    </w:p>
    <w:p>
      <w:pPr>
        <w:spacing w:after="0" w:before="0" w:line="276" w:lineRule="atLeast"/>
        <w:ind w:left="240"/>
        <w:jc w:val="left"/>
      </w:pPr>
      <w:r>
        <w:rPr>
          <w:rFonts w:ascii="Courier New" w:eastAsia="Courier New"/>
          <w:color w:val="2A3439"/>
          <w:sz w:val="18"/>
          <w:szCs w:val="18"/>
        </w:rPr>
        <w:t xml:space="preserve">      user has NO membership and PLATFORM_ADMIN flag -&gt; tenant=null -&gt; [4]</w:t>
      </w:r>
    </w:p>
    <w:p>
      <w:pPr>
        <w:spacing w:after="0" w:before="0" w:line="276" w:lineRule="atLeast"/>
        <w:ind w:left="240"/>
        <w:jc w:val="left"/>
      </w:pPr>
      <w:r>
        <w:rPr>
          <w:rFonts w:ascii="Courier New" w:eastAsia="Courier New"/>
          <w:color w:val="2A3439"/>
          <w:sz w:val="18"/>
          <w:szCs w:val="18"/>
        </w:rPr>
        <w:t xml:space="preserve">      tenant SUSPENDED ----------&gt; SCHOOL_SUSPENDED screen (read-only) --&gt; END</w:t>
      </w:r>
    </w:p>
    <w:p>
      <w:pPr>
        <w:spacing w:after="0" w:before="0" w:line="276" w:lineRule="atLeast"/>
        <w:ind w:left="240"/>
        <w:jc w:val="left"/>
      </w:pPr>
      <w:r>
        <w:rPr>
          <w:rFonts w:ascii="Courier New" w:eastAsia="Courier New"/>
          <w:color w:val="2A3439"/>
          <w:sz w:val="18"/>
          <w:szCs w:val="18"/>
        </w:rPr>
        <w:t xml:space="preserve">      tenant PENDING_ACTIVATION -&gt; TENANT_PENDING screen (owner sees activation checklist) --&gt; END</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[4] RESOLVE ROLE + BRANCH</w:t>
      </w:r>
    </w:p>
    <w:p>
      <w:pPr>
        <w:spacing w:after="0" w:before="0" w:line="276" w:lineRule="atLeast"/>
        <w:ind w:left="240"/>
        <w:jc w:val="left"/>
      </w:pPr>
      <w:r>
        <w:rPr>
          <w:rFonts w:ascii="Courier New" w:eastAsia="Courier New"/>
          <w:color w:val="2A3439"/>
          <w:sz w:val="18"/>
          <w:szCs w:val="18"/>
        </w:rPr>
        <w:t xml:space="preserve">      multi-role user  -&gt; role picker (remembers last) ; default = highest precedence</w:t>
      </w:r>
    </w:p>
    <w:p>
      <w:pPr>
        <w:spacing w:after="0" w:before="0" w:line="276" w:lineRule="atLeast"/>
        <w:ind w:left="240"/>
        <w:jc w:val="left"/>
      </w:pPr>
      <w:r>
        <w:rPr>
          <w:rFonts w:ascii="Courier New" w:eastAsia="Courier New"/>
          <w:color w:val="2A3439"/>
          <w:sz w:val="18"/>
          <w:szCs w:val="18"/>
        </w:rPr>
        <w:t xml:space="preserve">      multi-branch user -&gt; branch picker; sets bid claim</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[5] LOAD PERMISSIONS</w:t>
      </w:r>
    </w:p>
    <w:p>
      <w:pPr>
        <w:spacing w:after="0" w:before="0" w:line="276" w:lineRule="atLeast"/>
        <w:ind w:left="240"/>
        <w:jc w:val="left"/>
      </w:pPr>
      <w:r>
        <w:rPr>
          <w:rFonts w:ascii="Courier New" w:eastAsia="Courier New"/>
          <w:color w:val="2A3439"/>
          <w:sz w:val="18"/>
          <w:szCs w:val="18"/>
        </w:rPr>
        <w:t xml:space="preserve">      effective permission set resolved (role bundles + scoped assignments), cached 60s,</w:t>
      </w:r>
    </w:p>
    <w:p>
      <w:pPr>
        <w:spacing w:after="0" w:before="0" w:line="276" w:lineRule="atLeast"/>
        <w:ind w:left="240"/>
        <w:jc w:val="left"/>
      </w:pPr>
      <w:r>
        <w:rPr>
          <w:rFonts w:ascii="Courier New" w:eastAsia="Courier New"/>
          <w:color w:val="2A3439"/>
          <w:sz w:val="18"/>
          <w:szCs w:val="18"/>
        </w:rPr>
        <w:t xml:space="preserve">      permissionsVersion stamped into JWT</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[6] MFA (risk-based)</w:t>
      </w:r>
    </w:p>
    <w:p>
      <w:pPr>
        <w:spacing w:after="0" w:before="0" w:line="276" w:lineRule="atLeast"/>
        <w:ind w:left="240"/>
        <w:jc w:val="left"/>
      </w:pPr>
      <w:r>
        <w:rPr>
          <w:rFonts w:ascii="Courier New" w:eastAsia="Courier New"/>
          <w:color w:val="2A3439"/>
          <w:sz w:val="18"/>
          <w:szCs w:val="18"/>
        </w:rPr>
        <w:t xml:space="preserve">      privileged roles (PLATFORM_ADMIN, SCHOOL_OWNER, PRINCIPAL, ACCOUNTANT, HR_MANAGER) -&gt; TOTP challenge</w:t>
      </w:r>
    </w:p>
    <w:p>
      <w:pPr>
        <w:spacing w:after="0" w:before="0" w:line="276" w:lineRule="atLeast"/>
        <w:ind w:left="240"/>
        <w:jc w:val="left"/>
      </w:pPr>
      <w:r>
        <w:rPr>
          <w:rFonts w:ascii="Courier New" w:eastAsia="Courier New"/>
          <w:color w:val="2A3439"/>
          <w:sz w:val="18"/>
          <w:szCs w:val="18"/>
        </w:rPr>
        <w:t xml:space="preserve">      parent logins -&gt; optional SMS OTP; step-up on anomaly</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[7] SESSION + TOKENS  (access 15 min RS256; refresh 30d rotated single-use, HttpOnly cookie)</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[8] ROUTE BY ROLE</w:t>
      </w:r>
    </w:p>
    <w:p>
      <w:pPr>
        <w:spacing w:after="0" w:before="0" w:line="276" w:lineRule="atLeast"/>
        <w:ind w:left="240"/>
        <w:jc w:val="left"/>
      </w:pPr>
      <w:r>
        <w:rPr>
          <w:rFonts w:ascii="Courier New" w:eastAsia="Courier New"/>
          <w:color w:val="2A3439"/>
          <w:sz w:val="18"/>
          <w:szCs w:val="18"/>
        </w:rPr>
        <w:t xml:space="preserve">      PLATFORM_ADMIN ----------&gt; /platform  (tenant registry, onboarding console, platform audit)</w:t>
      </w:r>
    </w:p>
    <w:p>
      <w:pPr>
        <w:spacing w:after="0" w:before="0" w:line="276" w:lineRule="atLeast"/>
        <w:ind w:left="240"/>
        <w:jc w:val="left"/>
      </w:pPr>
      <w:r>
        <w:rPr>
          <w:rFonts w:ascii="Courier New" w:eastAsia="Courier New"/>
          <w:color w:val="2A3439"/>
          <w:sz w:val="18"/>
          <w:szCs w:val="18"/>
        </w:rPr>
        <w:t xml:space="preserve">      school roles ------------&gt; /app/dashboard   (or /app/onboarding if tenant.onboarding_completed=false)</w:t>
      </w:r>
    </w:p>
    <w:p>
      <w:pPr>
        <w:spacing w:after="0" w:before="0" w:line="276" w:lineRule="atLeast"/>
        <w:ind w:left="240"/>
        <w:jc w:val="left"/>
      </w:pPr>
      <w:r>
        <w:rPr>
          <w:rFonts w:ascii="Courier New" w:eastAsia="Courier New"/>
          <w:color w:val="2A3439"/>
          <w:sz w:val="18"/>
          <w:szCs w:val="18"/>
        </w:rPr>
        <w:t xml:space="preserve">      PARENT ------------------&gt; /parent/home</w:t>
      </w:r>
    </w:p>
    <w:p>
      <w:pPr>
        <w:spacing w:after="140" w:before="0" w:line="276" w:lineRule="atLeast"/>
        <w:ind w:left="240"/>
        <w:jc w:val="left"/>
      </w:pPr>
      <w:r>
        <w:rPr>
          <w:rFonts w:ascii="Courier New" w:eastAsia="Courier New"/>
          <w:color w:val="2A3439"/>
          <w:sz w:val="18"/>
          <w:szCs w:val="18"/>
        </w:rPr>
        <w:t xml:space="preserve">      onboarding_completed=false AND role=SCHOOL_OWNER -&gt; /app/onboarding wizard</w:t>
      </w:r>
    </w:p>
    <w:p>
      <w:pPr>
        <w:pStyle w:val="Heading2"/>
        <w:spacing w:after="120" w:before="280" w:line="340" w:lineRule="atLeast"/>
      </w:pPr>
      <w:bookmarkStart w:id="100022" w:name="_Toc100022"/>
      <w:r>
        <w:rPr>
          <w:rFonts w:ascii="Times New Roman" w:eastAsia="Times New Roman"/>
          <w:b/>
          <w:bCs/>
          <w:color w:val="1B6B7A"/>
          <w:sz w:val="28"/>
          <w:szCs w:val="28"/>
        </w:rPr>
        <w:t xml:space="preserve">5.3 First-Login, Invitation And Password Setup</w:t>
      </w:r>
      <w:bookmarkEnd w:id="100022"/>
    </w:p>
    <w:p>
      <w:pPr>
        <w:keepNext w:val="false"/>
        <w:spacing w:after="120" w:before="0" w:line="312"/>
        <w:jc w:val="both"/>
      </w:pPr>
      <w:r>
        <w:rPr>
          <w:rFonts w:ascii="Times New Roman" w:eastAsia="Times New Roman"/>
          <w:color w:val="000000"/>
          <w:sz w:val="24"/>
          <w:szCs w:val="24"/>
        </w:rPr>
        <w:t xml:space="preserve">No source document defines how a newly created staff user receives credentials; this is a mandatory gap fill. The canonical mechanism is invitation-based and identical for owners and staff, with role-dependent expiry.</w:t>
      </w:r>
    </w:p>
    <w:p>
      <w:pPr>
        <w:pStyle w:val="ListParagraph"/>
        <w:numPr>
          <w:ilvl w:val="0"/>
          <w:numId w:val="1"/>
        </w:numPr>
        <w:spacing w:after="60" w:line="312"/>
        <w:jc w:val="left"/>
      </w:pPr>
      <w:r>
        <w:rPr>
          <w:rFonts w:ascii="Times New Roman" w:eastAsia="Times New Roman"/>
          <w:color w:val="000000"/>
          <w:sz w:val="24"/>
          <w:szCs w:val="24"/>
        </w:rPr>
        <w:t xml:space="preserve">Creation: an authorized creator (PLATFORM_ADMIN for owners; SCHOOL_OWNER/PRINCIPAL for staff) enters name, contact and role; the system creates the user in PENDING_VERIFICATION and sends a signed invitation link.</w:t>
      </w:r>
    </w:p>
    <w:p>
      <w:pPr>
        <w:pStyle w:val="ListParagraph"/>
        <w:numPr>
          <w:ilvl w:val="0"/>
          <w:numId w:val="1"/>
        </w:numPr>
        <w:spacing w:after="60" w:line="312"/>
        <w:jc w:val="left"/>
      </w:pPr>
      <w:r>
        <w:rPr>
          <w:rFonts w:ascii="Times New Roman" w:eastAsia="Times New Roman"/>
          <w:color w:val="000000"/>
          <w:sz w:val="24"/>
          <w:szCs w:val="24"/>
        </w:rPr>
        <w:t xml:space="preserve">Invitation link: single-use, expires in 72 hours (owner) or 7 days (staff); resend allowed by the creator; link binds to the email/phone it was issued to.</w:t>
      </w:r>
    </w:p>
    <w:p>
      <w:pPr>
        <w:pStyle w:val="ListParagraph"/>
        <w:numPr>
          <w:ilvl w:val="0"/>
          <w:numId w:val="1"/>
        </w:numPr>
        <w:spacing w:after="60" w:line="312"/>
        <w:jc w:val="left"/>
      </w:pPr>
      <w:r>
        <w:rPr>
          <w:rFonts w:ascii="Times New Roman" w:eastAsia="Times New Roman"/>
          <w:color w:val="000000"/>
          <w:sz w:val="24"/>
          <w:szCs w:val="24"/>
        </w:rPr>
        <w:t xml:space="preserve">First login: user sets password (policy in 5.6), completes profile, and is walked into the role-appropriate tour; owners additionally enter the school onboarding wizard (Sec. 07).</w:t>
      </w:r>
    </w:p>
    <w:p>
      <w:pPr>
        <w:pStyle w:val="ListParagraph"/>
        <w:numPr>
          <w:ilvl w:val="0"/>
          <w:numId w:val="1"/>
        </w:numPr>
        <w:spacing w:after="60" w:line="312"/>
        <w:jc w:val="left"/>
      </w:pPr>
      <w:r>
        <w:rPr>
          <w:rFonts w:ascii="Times New Roman" w:eastAsia="Times New Roman"/>
          <w:color w:val="000000"/>
          <w:sz w:val="24"/>
          <w:szCs w:val="24"/>
        </w:rPr>
        <w:t xml:space="preserve">Activation: the user becomes ACTIVE on first successful password set. Deactivation and re-activation are separate admin actions (Sec. 25.2).</w:t>
      </w:r>
    </w:p>
    <w:p>
      <w:pPr>
        <w:pStyle w:val="ListParagraph"/>
        <w:numPr>
          <w:ilvl w:val="0"/>
          <w:numId w:val="1"/>
        </w:numPr>
        <w:spacing w:after="60" w:line="312"/>
        <w:jc w:val="left"/>
      </w:pPr>
      <w:r>
        <w:rPr>
          <w:rFonts w:ascii="Times New Roman" w:eastAsia="Times New Roman"/>
          <w:color w:val="000000"/>
          <w:sz w:val="24"/>
          <w:szCs w:val="24"/>
        </w:rPr>
        <w:t xml:space="preserve">Password reset: request issues a 15-minute single-use signed token; success revokes all sessions (family-wide) and notifies email+SMS for privileged roles.</w:t>
      </w:r>
    </w:p>
    <w:p>
      <w:pPr>
        <w:pStyle w:val="Heading2"/>
        <w:spacing w:after="120" w:before="280" w:line="340" w:lineRule="atLeast"/>
      </w:pPr>
      <w:bookmarkStart w:id="100023" w:name="_Toc100023"/>
      <w:r>
        <w:rPr>
          <w:rFonts w:ascii="Times New Roman" w:eastAsia="Times New Roman"/>
          <w:b/>
          <w:bCs/>
          <w:color w:val="1B6B7A"/>
          <w:sz w:val="28"/>
          <w:szCs w:val="28"/>
        </w:rPr>
        <w:t xml:space="preserve">5.4 Session Handling And Logout</w:t>
      </w:r>
      <w:bookmarkEnd w:id="100023"/>
    </w:p>
    <w:p>
      <w:pPr>
        <w:pStyle w:val="ListParagraph"/>
        <w:numPr>
          <w:ilvl w:val="0"/>
          <w:numId w:val="1"/>
        </w:numPr>
        <w:spacing w:after="60" w:line="312"/>
        <w:jc w:val="left"/>
      </w:pPr>
      <w:r>
        <w:rPr>
          <w:rFonts w:ascii="Times New Roman" w:eastAsia="Times New Roman"/>
          <w:color w:val="000000"/>
          <w:sz w:val="24"/>
          <w:szCs w:val="24"/>
        </w:rPr>
        <w:t xml:space="preserve">Access token 15 minutes, RS256, claims sub, tid, bid, ayid, roles[], permissionsVersion, sid.</w:t>
      </w:r>
    </w:p>
    <w:p>
      <w:pPr>
        <w:pStyle w:val="ListParagraph"/>
        <w:numPr>
          <w:ilvl w:val="0"/>
          <w:numId w:val="1"/>
        </w:numPr>
        <w:spacing w:after="60" w:line="312"/>
        <w:jc w:val="left"/>
      </w:pPr>
      <w:r>
        <w:rPr>
          <w:rFonts w:ascii="Times New Roman" w:eastAsia="Times New Roman"/>
          <w:color w:val="000000"/>
          <w:sz w:val="24"/>
          <w:szCs w:val="24"/>
        </w:rPr>
        <w:t xml:space="preserve">Refresh token 30 days, single-use rotation; reuse of a rotated token revokes the entire refresh family (family_id) and forces re-login everywhere.</w:t>
      </w:r>
    </w:p>
    <w:p>
      <w:pPr>
        <w:pStyle w:val="ListParagraph"/>
        <w:numPr>
          <w:ilvl w:val="0"/>
          <w:numId w:val="1"/>
        </w:numPr>
        <w:spacing w:after="60" w:line="312"/>
        <w:jc w:val="left"/>
      </w:pPr>
      <w:r>
        <w:rPr>
          <w:rFonts w:ascii="Times New Roman" w:eastAsia="Times New Roman"/>
          <w:color w:val="000000"/>
          <w:sz w:val="24"/>
          <w:szCs w:val="24"/>
        </w:rPr>
        <w:t xml:space="preserve">Concurrent sessions: max 5 per user; a sixth login revokes the oldest (Security wins over FA's 3).</w:t>
      </w:r>
    </w:p>
    <w:p>
      <w:pPr>
        <w:pStyle w:val="ListParagraph"/>
        <w:numPr>
          <w:ilvl w:val="0"/>
          <w:numId w:val="1"/>
        </w:numPr>
        <w:spacing w:after="60" w:line="312"/>
        <w:jc w:val="left"/>
      </w:pPr>
      <w:r>
        <w:rPr>
          <w:rFonts w:ascii="Times New Roman" w:eastAsia="Times New Roman"/>
          <w:color w:val="000000"/>
          <w:sz w:val="24"/>
          <w:szCs w:val="24"/>
        </w:rPr>
        <w:t xml:space="preserve">Idle timeout 30 minutes with a soft warning at 25; absolute session cap 8 hours.</w:t>
      </w:r>
    </w:p>
    <w:p>
      <w:pPr>
        <w:pStyle w:val="ListParagraph"/>
        <w:numPr>
          <w:ilvl w:val="0"/>
          <w:numId w:val="1"/>
        </w:numPr>
        <w:spacing w:after="60" w:line="312"/>
        <w:jc w:val="left"/>
      </w:pPr>
      <w:r>
        <w:rPr>
          <w:rFonts w:ascii="Times New Roman" w:eastAsia="Times New Roman"/>
          <w:color w:val="000000"/>
          <w:sz w:val="24"/>
          <w:szCs w:val="24"/>
        </w:rPr>
        <w:t xml:space="preserve">Logout blacklists both tokens and deletes the Redis session record; admin force-logout bumps permissionsVersion and revokes sessions server-side.</w:t>
      </w:r>
    </w:p>
    <w:p>
      <w:pPr>
        <w:pStyle w:val="Heading2"/>
        <w:spacing w:after="120" w:before="280" w:line="340" w:lineRule="atLeast"/>
      </w:pPr>
      <w:bookmarkStart w:id="100024" w:name="_Toc100024"/>
      <w:r>
        <w:rPr>
          <w:rFonts w:ascii="Times New Roman" w:eastAsia="Times New Roman"/>
          <w:b/>
          <w:bCs/>
          <w:color w:val="1B6B7A"/>
          <w:sz w:val="28"/>
          <w:szCs w:val="28"/>
        </w:rPr>
        <w:t xml:space="preserve">5.5 Unauthorized, Suspended And Inactive Behaviours</w:t>
      </w:r>
      <w:bookmarkEnd w:id="100024"/>
    </w:p>
    <w:p>
      <w:pPr>
        <w:keepNext/>
        <w:spacing w:after="80" w:before="160" w:line="312"/>
        <w:jc w:val="left"/>
      </w:pPr>
      <w:r>
        <w:rPr>
          <w:rFonts w:ascii="Times New Roman" w:eastAsia="Times New Roman"/>
          <w:b/>
          <w:bCs/>
          <w:color w:val="506070"/>
          <w:sz w:val="21"/>
          <w:szCs w:val="21"/>
        </w:rPr>
        <w:t xml:space="preserve">Table 5-2: Access-state behaviours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2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Condition</w:t>
            </w:r>
          </w:p>
        </w:tc>
        <w:tc>
          <w:tcPr>
            <w:tcW w:type="pct" w:w="3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API behaviour</w:t>
            </w:r>
          </w:p>
        </w:tc>
        <w:tc>
          <w:tcPr>
            <w:tcW w:type="pct" w:w="4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UI behaviour</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No/invalid token</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401 TOKEN_MISSING / TOKEN_INVALID</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Redirect /login with return URL</w:t>
            </w:r>
          </w:p>
        </w:tc>
      </w:tr>
      <w:tr>
        <w:trPr>
          <w:cantSplit/>
        </w:trPr>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Token expired</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401 TOKEN_EXPIRED (refreshable)</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Silent refresh; on failure redirect /login</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Permission missing</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403 PERMISSION_DENIED</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403 page explaining why + request-access link; nav item hidden</w:t>
            </w:r>
          </w:p>
        </w:tc>
      </w:tr>
      <w:tr>
        <w:trPr>
          <w:cantSplit/>
        </w:trPr>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Branch scope violation</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403 SCOPE_VIOLATION</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403 page; branch switcher offered if user holds another branch</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Cross-tenant probe</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404 (existence hidden)</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Not-found page</w:t>
            </w:r>
          </w:p>
        </w:tc>
      </w:tr>
      <w:tr>
        <w:trPr>
          <w:cantSplit/>
        </w:trPr>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User INACTIVE/DELETED</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401 ACCOUNT_DISABLED</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Blocked at login; sessions already revoked</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User LOCKED</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423 LOCKED with retry-after</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Lock screen with unlock instructions</w:t>
            </w:r>
          </w:p>
        </w:tc>
      </w:tr>
      <w:tr>
        <w:trPr>
          <w:cantSplit/>
        </w:trPr>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SUSPENDED</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Read endpoints 200 (read-only), writes 403 TENANT_SUSPENDED</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Persistent read-only banner; billing contact card for owner</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PENDING_ACTIVATION</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Config APIs allowed; operational APIs 403 TENANT_PENDING</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Activation checklist for owner; console view for platform admin</w:t>
            </w:r>
          </w:p>
        </w:tc>
      </w:tr>
    </w:tbl>
    <w:p>
      <w:pPr>
        <w:pStyle w:val="Heading2"/>
        <w:spacing w:after="120" w:before="280" w:line="340" w:lineRule="atLeast"/>
      </w:pPr>
      <w:bookmarkStart w:id="100025" w:name="_Toc100025"/>
      <w:r>
        <w:rPr>
          <w:rFonts w:ascii="Times New Roman" w:eastAsia="Times New Roman"/>
          <w:b/>
          <w:bCs/>
          <w:color w:val="1B6B7A"/>
          <w:sz w:val="28"/>
          <w:szCs w:val="28"/>
        </w:rPr>
        <w:t xml:space="preserve">5.6 Credential Policies</w:t>
      </w:r>
      <w:bookmarkEnd w:id="100025"/>
    </w:p>
    <w:p>
      <w:pPr>
        <w:pStyle w:val="ListParagraph"/>
        <w:numPr>
          <w:ilvl w:val="0"/>
          <w:numId w:val="1"/>
        </w:numPr>
        <w:spacing w:after="60" w:line="312"/>
        <w:jc w:val="left"/>
      </w:pPr>
      <w:r>
        <w:rPr>
          <w:rFonts w:ascii="Times New Roman" w:eastAsia="Times New Roman"/>
          <w:color w:val="000000"/>
          <w:sz w:val="24"/>
          <w:szCs w:val="24"/>
        </w:rPr>
        <w:t xml:space="preserve">Password: minimum 12 characters with upper, lower, digit and symbol; last 5 reuse blocked; breach-corpus check; hashed with Argon2id (m=64MB, t=3) with bcrypt cost-12 fallback. This resolves C24 in favour of the stricter source; ADR-075's 8-char NIST variant is rejected for a child-data platform.</w:t>
      </w:r>
    </w:p>
    <w:p>
      <w:pPr>
        <w:pStyle w:val="ListParagraph"/>
        <w:numPr>
          <w:ilvl w:val="0"/>
          <w:numId w:val="1"/>
        </w:numPr>
        <w:spacing w:after="60" w:line="312"/>
        <w:jc w:val="left"/>
      </w:pPr>
      <w:r>
        <w:rPr>
          <w:rFonts w:ascii="Times New Roman" w:eastAsia="Times New Roman"/>
          <w:color w:val="000000"/>
          <w:sz w:val="24"/>
          <w:szCs w:val="24"/>
        </w:rPr>
        <w:t xml:space="preserve">MFA: TOTP mandatory for the five privileged staff roles; SMS OTP permitted only for PARENT accounts; step-up MFA (fresh 5-minute verification) required for high-risk operations: bank-detail change, bulk data export, refund execution, role assignment. This resolves C23.</w:t>
      </w:r>
    </w:p>
    <w:p>
      <w:pPr>
        <w:pStyle w:val="ListParagraph"/>
        <w:numPr>
          <w:ilvl w:val="0"/>
          <w:numId w:val="1"/>
        </w:numPr>
        <w:spacing w:after="60" w:line="312"/>
        <w:jc w:val="left"/>
      </w:pPr>
      <w:r>
        <w:rPr>
          <w:rFonts w:ascii="Times New Roman" w:eastAsia="Times New Roman"/>
          <w:color w:val="000000"/>
          <w:sz w:val="24"/>
          <w:szCs w:val="24"/>
        </w:rPr>
        <w:t xml:space="preserve">Device binding: first login from a new device records a fingerprint; unrecognized device triggers OTP step-up even with valid credentials.</w:t>
      </w:r>
    </w:p>
    <w:p>
      <w:pPr>
        <w:pStyle w:val="Heading1"/>
        <w:spacing w:after="160" w:before="420" w:line="380" w:lineRule="atLeast"/>
      </w:pPr>
      <w:bookmarkStart w:id="100026" w:name="_Toc100026"/>
      <w:r>
        <w:rPr>
          <w:rFonts w:ascii="Times New Roman" w:eastAsia="Times New Roman"/>
          <w:b/>
          <w:bCs/>
          <w:color w:val="1B6B7A"/>
          <w:sz w:val="32"/>
          <w:szCs w:val="32"/>
        </w:rPr>
        <w:t xml:space="preserve">06. School Creation Flow</w:t>
      </w:r>
      <w:bookmarkEnd w:id="100026"/>
    </w:p>
    <w:p>
      <w:pPr>
        <w:keepNext w:val="false"/>
        <w:spacing w:after="120" w:before="0" w:line="312"/>
        <w:jc w:val="both"/>
      </w:pPr>
      <w:r>
        <w:rPr>
          <w:rFonts w:ascii="Times New Roman" w:eastAsia="Times New Roman"/>
          <w:color w:val="000000"/>
          <w:sz w:val="24"/>
          <w:szCs w:val="24"/>
        </w:rPr>
        <w:t xml:space="preserve">School creation is the platform's core SaaS motion: a PLATFORM_ADMIN (or a self-serve signup, feature-flagged) creates a tenant, provisions the primary branch, invites the owner, and the school then onboards itself. The sources supply all the pieces (PRD FR-054 workflow, ADR-058 bootstrap endpoint, UI M11 wizard, Prisma tenant statuses, DDD lifecycle) but never assemble them. This section is the canonical assembly.</w:t>
      </w:r>
    </w:p>
    <w:p>
      <w:pPr>
        <w:pStyle w:val="Heading2"/>
        <w:spacing w:after="120" w:before="280" w:line="340" w:lineRule="atLeast"/>
      </w:pPr>
      <w:bookmarkStart w:id="100027" w:name="_Toc100027"/>
      <w:r>
        <w:rPr>
          <w:rFonts w:ascii="Times New Roman" w:eastAsia="Times New Roman"/>
          <w:b/>
          <w:bCs/>
          <w:color w:val="1B6B7A"/>
          <w:sz w:val="28"/>
          <w:szCs w:val="28"/>
        </w:rPr>
        <w:t xml:space="preserve">6.1 Canonical Lifecycle And Statuses</w:t>
      </w:r>
      <w:bookmarkEnd w:id="100027"/>
    </w:p>
    <w:p>
      <w:pPr>
        <w:keepNext/>
        <w:spacing w:after="80" w:before="160" w:line="312"/>
        <w:jc w:val="left"/>
      </w:pPr>
      <w:r>
        <w:rPr>
          <w:rFonts w:ascii="Times New Roman" w:eastAsia="Times New Roman"/>
          <w:b/>
          <w:bCs/>
          <w:color w:val="506070"/>
          <w:sz w:val="21"/>
          <w:szCs w:val="21"/>
        </w:rPr>
        <w:t xml:space="preserve">Table 6-1: Tenant status model (canonical)</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tblGrid>
      <w:tr>
        <w:trPr>
          <w:cantSplit/>
          <w:tblHeader/>
        </w:trPr>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Status</w:t>
            </w:r>
          </w:p>
        </w:tc>
        <w:tc>
          <w:tcPr>
            <w:tcW w:type="pct" w:w="3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Meaning</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Entered by</w:t>
            </w:r>
          </w:p>
        </w:tc>
        <w:tc>
          <w:tcPr>
            <w:tcW w:type="pct" w:w="2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Allowed exits</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DRAFT</w:t>
            </w:r>
          </w:p>
        </w:tc>
        <w:tc>
          <w:tcPr>
            <w:tcW w:type="pct" w:w="3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Being created in the console form; not yet committed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 admin opening create form</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PENDING_ACTIVATION (commit), discarded (purge)</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PENDING_ACTIVATION</w:t>
            </w:r>
          </w:p>
        </w:tc>
        <w:tc>
          <w:tcPr>
            <w:tcW w:type="pct" w:w="3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Committed; awaiting KYC/subscription activation</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Create committed</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TRIALING (trial path), ONBOARDING (activated)</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TRIALING (optional)</w:t>
            </w:r>
          </w:p>
        </w:tc>
        <w:tc>
          <w:tcPr>
            <w:tcW w:type="pct" w:w="3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14-day trial, limited features, watermarked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Trial signup path (BRC R-PLT-009 exception)</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ONBOARDING (converted), ARCHIVED (expired)</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ONBOARDING</w:t>
            </w:r>
          </w:p>
        </w:tc>
        <w:tc>
          <w:tcPr>
            <w:tcW w:type="pct" w:w="3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Active subscription; owner completing guided setup</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Activation or conversion</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ACTIVE (checklist complete)</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ACTIVE</w:t>
            </w:r>
          </w:p>
        </w:tc>
        <w:tc>
          <w:tcPr>
            <w:tcW w:type="pct" w:w="3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Live school; daily operations running</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Onboarding checklist complete</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SUSPENDED, ARCHIVED</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SUSPENDED</w:t>
            </w:r>
          </w:p>
        </w:tc>
        <w:tc>
          <w:tcPr>
            <w:tcW w:type="pct" w:w="3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Writes blocked (payment failure or violation)</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 admin action or automated dunning</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ACTIVE (resolved), ARCHIVED (after 30-day window)</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ARCHIVED</w:t>
            </w:r>
          </w:p>
        </w:tc>
        <w:tc>
          <w:tcPr>
            <w:tcW w:type="pct" w:w="3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Offboarded; data export delivered; retention clock running</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Offboarding flow (BRC R-PLT-010)</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Hard purge after retention (irreversible)</w:t>
            </w:r>
          </w:p>
        </w:tc>
      </w:tr>
    </w:tbl>
    <w:p>
      <w:pPr>
        <w:keepNext w:val="false"/>
        <w:spacing w:after="120" w:before="0" w:line="312"/>
        <w:jc w:val="both"/>
      </w:pPr>
      <w:r>
        <w:rPr>
          <w:rFonts w:ascii="Times New Roman" w:eastAsia="Times New Roman"/>
          <w:color w:val="000000"/>
          <w:sz w:val="24"/>
          <w:szCs w:val="24"/>
        </w:rPr>
        <w:t xml:space="preserve">Statuses are drawn from the sources with two normalizations. PENDING_ACTIVATION is taken from the Prisma tenant enum because it is the only source that names the pre-activation state; DDD's Offboarded is renamed ARCHIVED to match the student-lifecycle vocabulary; INVITED is deliberately NOT a tenant status (it is the owner-user's PENDING_VERIFICATION state) and SETUP_IN_PROGRESS is not adopted because ONBOARDING already covers it, per the brief's instruction to keep only justified states. Tenant user states and subscription states remain separate machines (Sec. 25).</w:t>
      </w:r>
    </w:p>
    <w:p>
      <w:pPr>
        <w:pStyle w:val="Heading2"/>
        <w:spacing w:after="120" w:before="280" w:line="340" w:lineRule="atLeast"/>
      </w:pPr>
      <w:bookmarkStart w:id="100028" w:name="_Toc100028"/>
      <w:r>
        <w:rPr>
          <w:rFonts w:ascii="Times New Roman" w:eastAsia="Times New Roman"/>
          <w:b/>
          <w:bCs/>
          <w:color w:val="1B6B7A"/>
          <w:sz w:val="28"/>
          <w:szCs w:val="28"/>
        </w:rPr>
        <w:t xml:space="preserve">6.2 Creation Steps</w:t>
      </w:r>
      <w:bookmarkEnd w:id="100028"/>
    </w:p>
    <w:p>
      <w:pPr>
        <w:spacing w:after="0" w:before="60" w:line="276" w:lineRule="atLeast"/>
        <w:ind w:left="240"/>
        <w:jc w:val="left"/>
      </w:pPr>
      <w:r>
        <w:rPr>
          <w:rFonts w:ascii="Courier New" w:eastAsia="Courier New"/>
          <w:color w:val="2A3439"/>
          <w:sz w:val="18"/>
          <w:szCs w:val="18"/>
        </w:rPr>
        <w:t xml:space="preserve">PLATFORM ADMIN &gt; Create School</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STEP 1  School details (name, contact, city, programs offered)          [validate: unique name/email]</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STEP 2  Plan selection (Free/Starter/Pro/Enterprise/White-Label)         [validate: plan active]</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STEP 3  Primary branch (name, code, address, timings)                    [validate: branch code unique per tenant]</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STEP 4  Owner identity (name, email, phone)                              [validate: email not already a user]</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STEP 5  Review &gt; COMMIT</w:t>
      </w:r>
    </w:p>
    <w:p>
      <w:pPr>
        <w:spacing w:after="0" w:before="0" w:line="276" w:lineRule="atLeast"/>
        <w:ind w:left="240"/>
        <w:jc w:val="left"/>
      </w:pPr>
      <w:r>
        <w:rPr>
          <w:rFonts w:ascii="Courier New" w:eastAsia="Courier New"/>
          <w:color w:val="2A3439"/>
          <w:sz w:val="18"/>
          <w:szCs w:val="18"/>
        </w:rPr>
        <w:t xml:space="preserve">        POST /api/v1/platform/tenants   (Idempotency-Key header mandatory)</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TENANT = DRAFT -&gt; PENDING_ACTIVATION</w:t>
      </w:r>
    </w:p>
    <w:p>
      <w:pPr>
        <w:spacing w:after="0" w:before="0" w:line="276" w:lineRule="atLeast"/>
        <w:ind w:left="240"/>
        <w:jc w:val="left"/>
      </w:pPr>
      <w:r>
        <w:rPr>
          <w:rFonts w:ascii="Courier New" w:eastAsia="Courier New"/>
          <w:color w:val="2A3439"/>
          <w:sz w:val="18"/>
          <w:szCs w:val="18"/>
        </w:rPr>
        <w:t xml:space="preserve">  * tenant row + primary branch row + default role catalog + permission bundles seeded (ADR-058)</w:t>
      </w:r>
    </w:p>
    <w:p>
      <w:pPr>
        <w:spacing w:after="0" w:before="0" w:line="276" w:lineRule="atLeast"/>
        <w:ind w:left="240"/>
        <w:jc w:val="left"/>
      </w:pPr>
      <w:r>
        <w:rPr>
          <w:rFonts w:ascii="Courier New" w:eastAsia="Courier New"/>
          <w:color w:val="2A3439"/>
          <w:sz w:val="18"/>
          <w:szCs w:val="18"/>
        </w:rPr>
        <w:t xml:space="preserve">  * owner user created PENDING_VERIFICATION; invitation email/SMS sent</w:t>
      </w:r>
    </w:p>
    <w:p>
      <w:pPr>
        <w:spacing w:after="0" w:before="0" w:line="276" w:lineRule="atLeast"/>
        <w:ind w:left="240"/>
        <w:jc w:val="left"/>
      </w:pPr>
      <w:r>
        <w:rPr>
          <w:rFonts w:ascii="Courier New" w:eastAsia="Courier New"/>
          <w:color w:val="2A3439"/>
          <w:sz w:val="18"/>
          <w:szCs w:val="18"/>
        </w:rPr>
        <w:t xml:space="preserve">  * audit: TENANT_CREATED (actor, payload hash)</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ACTIVATION GATE (BRC R-PLT-009)</w:t>
      </w:r>
    </w:p>
    <w:p>
      <w:pPr>
        <w:spacing w:after="0" w:before="0" w:line="276" w:lineRule="atLeast"/>
        <w:ind w:left="240"/>
        <w:jc w:val="left"/>
      </w:pPr>
      <w:r>
        <w:rPr>
          <w:rFonts w:ascii="Courier New" w:eastAsia="Courier New"/>
          <w:color w:val="2A3439"/>
          <w:sz w:val="18"/>
          <w:szCs w:val="18"/>
        </w:rPr>
        <w:t xml:space="preserve">    business proof = true AND signatory verified = true AND payment method valid = true</w:t>
      </w:r>
    </w:p>
    <w:p>
      <w:pPr>
        <w:spacing w:after="0" w:before="0" w:line="276" w:lineRule="atLeast"/>
        <w:ind w:left="240"/>
        <w:jc w:val="left"/>
      </w:pPr>
      <w:r>
        <w:rPr>
          <w:rFonts w:ascii="Courier New" w:eastAsia="Courier New"/>
          <w:color w:val="2A3439"/>
          <w:sz w:val="18"/>
          <w:szCs w:val="18"/>
        </w:rPr>
        <w:t xml:space="preserve">      yes -&gt; ONBOARDING (owner first login opens wizard)   [trial path -&gt; TRIALING]</w:t>
      </w:r>
    </w:p>
    <w:p>
      <w:pPr>
        <w:spacing w:after="140" w:before="0" w:line="276" w:lineRule="atLeast"/>
        <w:ind w:left="240"/>
        <w:jc w:val="left"/>
      </w:pPr>
      <w:r>
        <w:rPr>
          <w:rFonts w:ascii="Courier New" w:eastAsia="Courier New"/>
          <w:color w:val="2A3439"/>
          <w:sz w:val="18"/>
          <w:szCs w:val="18"/>
        </w:rPr>
        <w:t xml:space="preserve">      no  -&gt; stays PENDING_ACTIVATION (checklist shown to platform admin)</w:t>
      </w:r>
    </w:p>
    <w:p>
      <w:pPr>
        <w:pStyle w:val="Heading2"/>
        <w:spacing w:after="120" w:before="280" w:line="340" w:lineRule="atLeast"/>
      </w:pPr>
      <w:bookmarkStart w:id="100029" w:name="_Toc100029"/>
      <w:r>
        <w:rPr>
          <w:rFonts w:ascii="Times New Roman" w:eastAsia="Times New Roman"/>
          <w:b/>
          <w:bCs/>
          <w:color w:val="1B6B7A"/>
          <w:sz w:val="28"/>
          <w:szCs w:val="28"/>
        </w:rPr>
        <w:t xml:space="preserve">6.3 Activation, Suspension And Offboarding</w:t>
      </w:r>
      <w:bookmarkEnd w:id="100029"/>
    </w:p>
    <w:p>
      <w:pPr>
        <w:pStyle w:val="ListParagraph"/>
        <w:numPr>
          <w:ilvl w:val="0"/>
          <w:numId w:val="1"/>
        </w:numPr>
        <w:spacing w:after="60" w:line="312"/>
        <w:jc w:val="left"/>
      </w:pPr>
      <w:r>
        <w:rPr>
          <w:rFonts w:ascii="Times New Roman" w:eastAsia="Times New Roman"/>
          <w:color w:val="000000"/>
          <w:sz w:val="24"/>
          <w:szCs w:val="24"/>
        </w:rPr>
        <w:t xml:space="preserve">Suspension triggers: subscription overdue past 7-day grace (automated), compliance violation, or explicit platform action; all writes across the tenant return 403 TENANT_SUSPENDED; reads remain available for data export.</w:t>
      </w:r>
    </w:p>
    <w:p>
      <w:pPr>
        <w:pStyle w:val="ListParagraph"/>
        <w:numPr>
          <w:ilvl w:val="0"/>
          <w:numId w:val="1"/>
        </w:numPr>
        <w:spacing w:after="60" w:line="312"/>
        <w:jc w:val="left"/>
      </w:pPr>
      <w:r>
        <w:rPr>
          <w:rFonts w:ascii="Times New Roman" w:eastAsia="Times New Roman"/>
          <w:color w:val="000000"/>
          <w:sz w:val="24"/>
          <w:szCs w:val="24"/>
        </w:rPr>
        <w:t xml:space="preserve">Resumption: on payment success or violation clearance, tenant returns to ACTIVE; a full audit record links suspension and resumption with reasons.</w:t>
      </w:r>
    </w:p>
    <w:p>
      <w:pPr>
        <w:pStyle w:val="ListParagraph"/>
        <w:numPr>
          <w:ilvl w:val="0"/>
          <w:numId w:val="1"/>
        </w:numPr>
        <w:spacing w:after="60" w:line="312"/>
        <w:jc w:val="left"/>
      </w:pPr>
      <w:r>
        <w:rPr>
          <w:rFonts w:ascii="Times New Roman" w:eastAsia="Times New Roman"/>
          <w:color w:val="000000"/>
          <w:sz w:val="24"/>
          <w:szCs w:val="24"/>
        </w:rPr>
        <w:t xml:space="preserve">Offboarding: 30-day window with data export (students, invoices, observations, documents); then tenant = ARCHIVED; automated purge completes per DPDP retention; purge is irreversible and preceded by a mandatory backup (DDD tenant invariants).</w:t>
      </w:r>
    </w:p>
    <w:p>
      <w:pPr>
        <w:pStyle w:val="Heading1"/>
        <w:spacing w:after="160" w:before="420" w:line="380" w:lineRule="atLeast"/>
      </w:pPr>
      <w:bookmarkStart w:id="100030" w:name="_Toc100030"/>
      <w:r>
        <w:rPr>
          <w:rFonts w:ascii="Times New Roman" w:eastAsia="Times New Roman"/>
          <w:b/>
          <w:bCs/>
          <w:color w:val="1B6B7A"/>
          <w:sz w:val="32"/>
          <w:szCs w:val="32"/>
        </w:rPr>
        <w:t xml:space="preserve">07. Onboarding Flow</w:t>
      </w:r>
      <w:bookmarkEnd w:id="100030"/>
    </w:p>
    <w:p>
      <w:pPr>
        <w:keepNext w:val="false"/>
        <w:spacing w:after="120" w:before="0" w:line="312"/>
        <w:jc w:val="both"/>
      </w:pPr>
      <w:r>
        <w:rPr>
          <w:rFonts w:ascii="Times New Roman" w:eastAsia="Times New Roman"/>
          <w:color w:val="000000"/>
          <w:sz w:val="24"/>
          <w:szCs w:val="24"/>
        </w:rPr>
        <w:t xml:space="preserve">Onboarding is the owner's first-time guided configuration, entered automatically after the first owner login when the tenant is in ONBOARDING. Its purpose is narrow: get a school from zero to operationally live with the minimum viable configuration, using sensible defaults so nothing is blocking. Onboarding never duplicates day-to-day configuration screens; it is a wizard over the same APIs the Setup pages use (Sec. 08-09 keep the separation crisp).</w:t>
      </w:r>
    </w:p>
    <w:p>
      <w:pPr>
        <w:keepNext/>
        <w:spacing w:after="80" w:before="160" w:line="312"/>
        <w:jc w:val="left"/>
      </w:pPr>
      <w:r>
        <w:rPr>
          <w:rFonts w:ascii="Times New Roman" w:eastAsia="Times New Roman"/>
          <w:b/>
          <w:bCs/>
          <w:color w:val="506070"/>
          <w:sz w:val="21"/>
          <w:szCs w:val="21"/>
        </w:rPr>
        <w:t xml:space="preserve">Table 7-1: Onboarding wizard steps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5%"/>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t>
            </w:r>
          </w:p>
        </w:tc>
        <w:tc>
          <w:tcPr>
            <w:tcW w:type="pct" w:w="17%"/>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Step</w:t>
            </w:r>
          </w:p>
        </w:tc>
        <w:tc>
          <w:tcPr>
            <w:tcW w:type="pct" w:w="3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What is configured</w:t>
            </w:r>
          </w:p>
        </w:tc>
        <w:tc>
          <w:tcPr>
            <w:tcW w:type="pct" w:w="3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Default behaviour</w:t>
            </w:r>
          </w:p>
        </w:tc>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Skippable?</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1</w:t>
            </w:r>
          </w:p>
        </w:tc>
        <w:tc>
          <w:tcPr>
            <w:tcW w:type="pct" w:w="1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Welcome &amp; profile</w:t>
            </w:r>
          </w:p>
        </w:tc>
        <w:tc>
          <w:tcPr>
            <w:tcW w:type="pct" w:w="3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Owner name display, school contact, logo upload</w:t>
            </w:r>
          </w:p>
        </w:tc>
        <w:tc>
          <w:tcPr>
            <w:tcW w:type="pct" w:w="3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Logo optional; placeholder branding applied</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2</w:t>
            </w:r>
          </w:p>
        </w:tc>
        <w:tc>
          <w:tcPr>
            <w:tcW w:type="pct" w:w="1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Academic year</w:t>
            </w:r>
          </w:p>
        </w:tc>
        <w:tc>
          <w:tcPr>
            <w:tcW w:type="pct" w:w="3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Current academic year + term dates</w:t>
            </w:r>
          </w:p>
        </w:tc>
        <w:tc>
          <w:tcPr>
            <w:tcW w:type="pct" w:w="3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Auto-created from current date (April-March default)</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3</w:t>
            </w:r>
          </w:p>
        </w:tc>
        <w:tc>
          <w:tcPr>
            <w:tcW w:type="pct" w:w="1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Programs &amp; classes</w:t>
            </w:r>
          </w:p>
        </w:tc>
        <w:tc>
          <w:tcPr>
            <w:tcW w:type="pct" w:w="3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Enable programs (Playgroup...UKG/Daycare); create classes with capacity</w:t>
            </w:r>
          </w:p>
        </w:tc>
        <w:tc>
          <w:tcPr>
            <w:tcW w:type="pct" w:w="3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Standard program set pre-checked with default age bands</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w:t>
            </w:r>
          </w:p>
        </w:tc>
        <w:tc>
          <w:tcPr>
            <w:tcW w:type="pct" w:w="1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structure</w:t>
            </w:r>
          </w:p>
        </w:tc>
        <w:tc>
          <w:tcPr>
            <w:tcW w:type="pct" w:w="3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First fee plan per program (heads, amount, frequency)</w:t>
            </w:r>
          </w:p>
        </w:tc>
        <w:tc>
          <w:tcPr>
            <w:tcW w:type="pct" w:w="3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Blank starter plan offered; can be assigned later</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 (flag set)</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5</w:t>
            </w:r>
          </w:p>
        </w:tc>
        <w:tc>
          <w:tcPr>
            <w:tcW w:type="pct" w:w="1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Staff invites</w:t>
            </w:r>
          </w:p>
        </w:tc>
        <w:tc>
          <w:tcPr>
            <w:tcW w:type="pct" w:w="3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Invite Principal first; others optional</w:t>
            </w:r>
          </w:p>
        </w:tc>
        <w:tc>
          <w:tcPr>
            <w:tcW w:type="pct" w:w="3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Minimum one Principal before first admission approval</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Partial (Principal required to go live)</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6</w:t>
            </w:r>
          </w:p>
        </w:tc>
        <w:tc>
          <w:tcPr>
            <w:tcW w:type="pct" w:w="1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Roles confirmation</w:t>
            </w:r>
          </w:p>
        </w:tc>
        <w:tc>
          <w:tcPr>
            <w:tcW w:type="pct" w:w="3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Confirm bundle mapping for invited staff</w:t>
            </w:r>
          </w:p>
        </w:tc>
        <w:tc>
          <w:tcPr>
            <w:tcW w:type="pct" w:w="3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Canonical defaults (Sec. 24)</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7</w:t>
            </w:r>
          </w:p>
        </w:tc>
        <w:tc>
          <w:tcPr>
            <w:tcW w:type="pct" w:w="1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Communication setup</w:t>
            </w:r>
          </w:p>
        </w:tc>
        <w:tc>
          <w:tcPr>
            <w:tcW w:type="pct" w:w="3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Sender IDs, templates, quiet hours</w:t>
            </w:r>
          </w:p>
        </w:tc>
        <w:tc>
          <w:tcPr>
            <w:tcW w:type="pct" w:w="3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System defaults; DLT templates linked where applicable</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8</w:t>
            </w:r>
          </w:p>
        </w:tc>
        <w:tc>
          <w:tcPr>
            <w:tcW w:type="pct" w:w="1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Consent &amp; compliance</w:t>
            </w:r>
          </w:p>
        </w:tc>
        <w:tc>
          <w:tcPr>
            <w:tcW w:type="pct" w:w="3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DPDP consent text, media consent, pickup authorization policy</w:t>
            </w:r>
          </w:p>
        </w:tc>
        <w:tc>
          <w:tcPr>
            <w:tcW w:type="pct" w:w="3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Platform-default consent text versioned</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9</w:t>
            </w:r>
          </w:p>
        </w:tc>
        <w:tc>
          <w:tcPr>
            <w:tcW w:type="pct" w:w="1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Review &amp; go live</w:t>
            </w:r>
          </w:p>
        </w:tc>
        <w:tc>
          <w:tcPr>
            <w:tcW w:type="pct" w:w="3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Summary; GO LIVE action</w:t>
            </w:r>
          </w:p>
        </w:tc>
        <w:tc>
          <w:tcPr>
            <w:tcW w:type="pct" w:w="3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Sets tenant.onboarding_completed=true; status ACTIVE</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r>
    </w:tbl>
    <w:p>
      <w:pPr>
        <w:keepNext w:val="false"/>
        <w:spacing w:after="120" w:before="0" w:line="312"/>
        <w:jc w:val="both"/>
      </w:pPr>
      <w:r>
        <w:rPr>
          <w:rFonts w:ascii="Times New Roman" w:eastAsia="Times New Roman"/>
          <w:color w:val="000000"/>
          <w:sz w:val="24"/>
          <w:szCs w:val="24"/>
        </w:rPr>
        <w:t xml:space="preserve">Exit criteria for ONBOARDING: academic year exists, at least one class exists, at least one Principal is ACTIVE, and consent text accepted. Fee structure and communication setup may remain incomplete; the dashboard shows a persistent setup-progress card until they are done. Re-entering the wizard later is possible from Settings &gt; Onboarding progress, which makes the wizard a resumable checklist rather than a one-shot gate.</w:t>
      </w:r>
    </w:p>
    <w:p>
      <w:pPr>
        <w:pStyle w:val="Heading1"/>
        <w:spacing w:after="160" w:before="420" w:line="380" w:lineRule="atLeast"/>
      </w:pPr>
      <w:bookmarkStart w:id="100031" w:name="_Toc100031"/>
      <w:r>
        <w:rPr>
          <w:rFonts w:ascii="Times New Roman" w:eastAsia="Times New Roman"/>
          <w:b/>
          <w:bCs/>
          <w:color w:val="1B6B7A"/>
          <w:sz w:val="32"/>
          <w:szCs w:val="32"/>
        </w:rPr>
        <w:t xml:space="preserve">08. Setup Flow</w:t>
      </w:r>
      <w:bookmarkEnd w:id="100031"/>
    </w:p>
    <w:p>
      <w:pPr>
        <w:keepNext w:val="false"/>
        <w:spacing w:after="120" w:before="0" w:line="312"/>
        <w:jc w:val="both"/>
      </w:pPr>
      <w:r>
        <w:rPr>
          <w:rFonts w:ascii="Times New Roman" w:eastAsia="Times New Roman"/>
          <w:color w:val="000000"/>
          <w:sz w:val="24"/>
          <w:szCs w:val="24"/>
        </w:rPr>
        <w:t xml:space="preserve">Setup is the standing administrative configuration of the school: the pages a Principal or Owner returns to whenever the structure of the school changes. Setup is operational, not cosmetic: every item here affects runtime behaviour of other modules. The list below is derived from the PRD Settings domain description, the UI M13 categories and the ERD settings tables, deduplicated against onboarding (which calls the same APIs but is wizard-shaped).</w:t>
      </w:r>
    </w:p>
    <w:p>
      <w:pPr>
        <w:keepNext/>
        <w:spacing w:after="80" w:before="160" w:line="312"/>
        <w:jc w:val="left"/>
      </w:pPr>
      <w:r>
        <w:rPr>
          <w:rFonts w:ascii="Times New Roman" w:eastAsia="Times New Roman"/>
          <w:b/>
          <w:bCs/>
          <w:color w:val="506070"/>
          <w:sz w:val="21"/>
          <w:szCs w:val="21"/>
        </w:rPr>
        <w:t xml:space="preserve">Table 8-1: Setup responsibilities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tblGrid>
      <w:tr>
        <w:trPr>
          <w:cantSplit/>
          <w:tblHeader/>
        </w:trPr>
        <w:tc>
          <w:tcPr>
            <w:tcW w:type="pct" w:w="2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Setup area</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Managed by</w:t>
            </w:r>
          </w:p>
        </w:tc>
        <w:tc>
          <w:tcPr>
            <w:tcW w:type="pct" w:w="3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Affects</w:t>
            </w:r>
          </w:p>
        </w:tc>
        <w:tc>
          <w:tcPr>
            <w:tcW w:type="pct" w:w="2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Notes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Academic years &amp; terms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 SCHOOL_OWNER</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Attendance partitioning, fee cycles, promotion, report cards</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Exactly one ACTIVE year; future year can be prepared</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Branches</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Scope switcher, class trees, branch receipts counter</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Multi-branch only on plans that include it</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Programs, classes, sections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 COORDINATOR</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Admission eligibility, classroom assignment, attendance sheets</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Age bands validated against BRC eligibility rules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heads, plans, installments</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ACCOUNTANT / SCHOOL_OWNER</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Invoicing, reminders, discounts</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Changes versioned; existing invoices unaffected</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Discount &amp; scholarship rules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 (approval tiers per Sec. 18.4)</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calculations</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BRC rule set configurable per tenant</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Staff &amp; role assignments</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 / HR_MANAGER</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RBAC, attendance marking rights, approvals</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Scoped assignments (tenant/branch/class)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Approval workflow config</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Refund, discount, waiver, announcement approval tiers</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Levels map to canonical roles (Sec. 10.4)</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Integrations</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 (PLATFORM_ADMIN for platform keys)</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SMS/WhatsApp/email providers, payment gateway</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Per-tenant provider routing (ADR-009)</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Custom attributes / groups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Student/staff extensible fields</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JSONB-backed, form-builder UI (ADR-052)</w:t>
            </w:r>
          </w:p>
        </w:tc>
      </w:tr>
    </w:tbl>
    <w:p>
      <w:pPr>
        <w:pStyle w:val="Heading1"/>
        <w:spacing w:after="160" w:before="420" w:line="380" w:lineRule="atLeast"/>
      </w:pPr>
      <w:bookmarkStart w:id="100032" w:name="_Toc100032"/>
      <w:r>
        <w:rPr>
          <w:rFonts w:ascii="Times New Roman" w:eastAsia="Times New Roman"/>
          <w:b/>
          <w:bCs/>
          <w:color w:val="1B6B7A"/>
          <w:sz w:val="32"/>
          <w:szCs w:val="32"/>
        </w:rPr>
        <w:t xml:space="preserve">09. Settings Flow</w:t>
      </w:r>
      <w:bookmarkEnd w:id="100032"/>
    </w:p>
    <w:p>
      <w:pPr>
        <w:keepNext w:val="false"/>
        <w:spacing w:after="120" w:before="0" w:line="312"/>
        <w:jc w:val="both"/>
      </w:pPr>
      <w:r>
        <w:rPr>
          <w:rFonts w:ascii="Times New Roman" w:eastAsia="Times New Roman"/>
          <w:color w:val="000000"/>
          <w:sz w:val="24"/>
          <w:szCs w:val="24"/>
        </w:rPr>
        <w:t xml:space="preserve">Settings is the ongoing preferences layer: things that change how the product looks and notifies, not what the school's structure is. Keeping Settings, Setup and Onboarding separate prevents the duplicate-page problem the audit brief warns about; the responsibility matrix below is the normative boundary, and any new configuration feature must be placed in exactly one of the three.</w:t>
      </w:r>
    </w:p>
    <w:p>
      <w:pPr>
        <w:keepNext/>
        <w:spacing w:after="80" w:before="160" w:line="312"/>
        <w:jc w:val="left"/>
      </w:pPr>
      <w:r>
        <w:rPr>
          <w:rFonts w:ascii="Times New Roman" w:eastAsia="Times New Roman"/>
          <w:b/>
          <w:bCs/>
          <w:color w:val="506070"/>
          <w:sz w:val="21"/>
          <w:szCs w:val="21"/>
        </w:rPr>
        <w:t xml:space="preserve">Table 9-1: Onboarding vs Setup vs Settings responsibility matrix</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tblGrid>
      <w:tr>
        <w:trPr>
          <w:cantSplit/>
          <w:tblHeader/>
        </w:trPr>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Concern</w:t>
            </w:r>
          </w:p>
        </w:tc>
        <w:tc>
          <w:tcPr>
            <w:tcW w:type="pct" w:w="27%"/>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Onboarding (first-time wizard)</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Setup (administrative config)</w:t>
            </w:r>
          </w:p>
        </w:tc>
        <w:tc>
          <w:tcPr>
            <w:tcW w:type="pct" w:w="27%"/>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Settings (preferences)</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 profile &amp; branding</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Logo + name (step 1)</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Branding, theme, favicon, login background</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Academic year</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Create current year</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Manage years/terms/holidays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Branches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Primary branch already exists (created at tenant creation)</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Add/edit branches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Classes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Create initial classes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Manage classes/sections all year</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structure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First plan optional</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Full fee management</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Staff</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Invite Principal (minimum)</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Staff CRUD, role bundles, scopes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Roles &amp; permissions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Confirm defaults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Adjust assignments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Custom role editor (v1.1)</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Notifications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Templates &amp; sender setup</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Quiet hours, per-user preferences, channel toggles</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Consents &amp; compliance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Consent text acceptance</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Compliance documents &amp; reminders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Consent text versioning</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Integrations</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Provider credentials &amp; routing</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Personal API tokens (admin)</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Billing (PreOne subscription)</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Plan, invoices, payment method (Owner + Platform)</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Security</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MFA enrollment, sessions, trusted devices, password</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Onboarding progress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IS the wizard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Progress card + re-entry point</w:t>
            </w:r>
          </w:p>
        </w:tc>
      </w:tr>
    </w:tbl>
    <w:p>
      <w:pPr>
        <w:pBdr>
          <w:left w:val="single" w:color="1B6B7A" w:sz="16" w:space="10"/>
        </w:pBdr>
        <w:shd w:fill="EDF3F5" w:val="clear"/>
        <w:spacing w:after="140" w:before="120" w:line="300"/>
        <w:ind w:left="200" w:right="120"/>
        <w:jc w:val="left"/>
      </w:pPr>
      <w:r>
        <w:rPr>
          <w:rFonts w:ascii="Times New Roman" w:eastAsia="Times New Roman"/>
          <w:b/>
          <w:bCs/>
          <w:color w:val="1B6B7A"/>
          <w:sz w:val="22"/>
          <w:szCs w:val="22"/>
        </w:rPr>
        <w:t xml:space="preserve">CANONICAL RULE (RULE 15)  </w:t>
      </w:r>
      <w:r>
        <w:rPr>
          <w:rFonts w:ascii="Times New Roman" w:eastAsia="Times New Roman"/>
          <w:color w:val="222222"/>
          <w:sz w:val="22"/>
          <w:szCs w:val="22"/>
        </w:rPr>
        <w:t xml:space="preserve">A configuration screen belongs to exactly one of the three surfaces. Onboarding embeds Setup APIs but never re-implements forms; Settings never changes structural data (that is Setup); Setup never duplicates preference toggles (those are Settings).</w:t>
      </w:r>
    </w:p>
    <w:p>
      <w:pPr>
        <w:pStyle w:val="Heading1"/>
        <w:spacing w:after="160" w:before="420" w:line="380" w:lineRule="atLeast"/>
      </w:pPr>
      <w:bookmarkStart w:id="100033" w:name="_Toc100033"/>
      <w:r>
        <w:rPr>
          <w:rFonts w:ascii="Times New Roman" w:eastAsia="Times New Roman"/>
          <w:b/>
          <w:bCs/>
          <w:color w:val="1B6B7A"/>
          <w:sz w:val="32"/>
          <w:szCs w:val="32"/>
        </w:rPr>
        <w:t xml:space="preserve">10. Admissions Flow</w:t>
      </w:r>
      <w:bookmarkEnd w:id="100033"/>
    </w:p>
    <w:p>
      <w:pPr>
        <w:keepNext w:val="false"/>
        <w:spacing w:after="120" w:before="0" w:line="312"/>
        <w:jc w:val="both"/>
      </w:pPr>
      <w:r>
        <w:rPr>
          <w:rFonts w:ascii="Times New Roman" w:eastAsia="Times New Roman"/>
          <w:color w:val="000000"/>
          <w:sz w:val="24"/>
          <w:szCs w:val="24"/>
        </w:rPr>
        <w:t xml:space="preserve">Admissions is the most conflicted area of the documentation set: the PRD defines two pipelines (Marketing &amp; CRM and Admissions), the DDD defines two more (a workflow state machine and an aggregate status list), the UI adds two steppers, the BRC adds sub-status flags, and ADR-037 contributes a workflow-engine pipeline with human-task timers. The canonical ruling keeps ONE pipeline but formally separates the five status domains the brief demands, so that CRM funnel reporting and admission processing never share a vocabulary again.</w:t>
      </w:r>
    </w:p>
    <w:p>
      <w:pPr>
        <w:pStyle w:val="Heading2"/>
        <w:spacing w:after="120" w:before="280" w:line="340" w:lineRule="atLeast"/>
      </w:pPr>
      <w:bookmarkStart w:id="100034" w:name="_Toc100034"/>
      <w:r>
        <w:rPr>
          <w:rFonts w:ascii="Times New Roman" w:eastAsia="Times New Roman"/>
          <w:b/>
          <w:bCs/>
          <w:color w:val="1B6B7A"/>
          <w:sz w:val="28"/>
          <w:szCs w:val="28"/>
        </w:rPr>
        <w:t xml:space="preserve">10.1 The Five Status Domains</w:t>
      </w:r>
      <w:bookmarkEnd w:id="100034"/>
    </w:p>
    <w:p>
      <w:pPr>
        <w:keepNext/>
        <w:spacing w:after="80" w:before="160" w:line="312"/>
        <w:jc w:val="left"/>
      </w:pPr>
      <w:r>
        <w:rPr>
          <w:rFonts w:ascii="Times New Roman" w:eastAsia="Times New Roman"/>
          <w:b/>
          <w:bCs/>
          <w:color w:val="506070"/>
          <w:sz w:val="21"/>
          <w:szCs w:val="21"/>
        </w:rPr>
        <w:t xml:space="preserve">Table 10-1: Lead Status (CRM domain; owned by counsellor)</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Status</w:t>
            </w:r>
          </w:p>
        </w:tc>
        <w:tc>
          <w:tcPr>
            <w:tcW w:type="pct" w:w="4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Meaning</w:t>
            </w:r>
          </w:p>
        </w:tc>
        <w:tc>
          <w:tcPr>
            <w:tcW w:type="pct" w:w="3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Next states</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NEW</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Captured (form, walk-in, campaign, referral); not yet contacted</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CONTACTED, DUPLICATE (auto-merge candidate), LOST</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CONTACTED</w:t>
            </w:r>
          </w:p>
        </w:tc>
        <w:tc>
          <w:tcPr>
            <w:tcW w:type="pct" w:w="4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First outreach done; activity logged</w:t>
            </w:r>
          </w:p>
        </w:tc>
        <w:tc>
          <w:tcPr>
            <w:tcW w:type="pct" w:w="3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QUALIFIED, NURTURE, LOST</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QUALIFIED</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Interest + basic fit confirmed; visit scheduled as an ACTIVITY</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CONVERTED (application created), NURTURE, LOST</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NURTURE</w:t>
            </w:r>
          </w:p>
        </w:tc>
        <w:tc>
          <w:tcPr>
            <w:tcW w:type="pct" w:w="4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Long-cycle prospect in drip follow-up</w:t>
            </w:r>
          </w:p>
        </w:tc>
        <w:tc>
          <w:tcPr>
            <w:tcW w:type="pct" w:w="3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QUALIFIED, LOST</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CONVERTED</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Application created from lead (terminal; lead retained for reporting)</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LOST</w:t>
            </w:r>
          </w:p>
        </w:tc>
        <w:tc>
          <w:tcPr>
            <w:tcW w:type="pct" w:w="4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Closed with mandatory lost_reason</w:t>
            </w:r>
          </w:p>
        </w:tc>
        <w:tc>
          <w:tcPr>
            <w:tcW w:type="pct" w:w="3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DUPLICATE</w:t>
            </w:r>
          </w:p>
        </w:tc>
        <w:tc>
          <w:tcPr>
            <w:tcW w:type="pct" w:w="4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Merged into another lead (phone+name match per BRC R-ELG-003)</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bl>
    <w:p>
      <w:pPr>
        <w:keepNext/>
        <w:spacing w:after="80" w:before="160" w:line="312"/>
        <w:jc w:val="left"/>
      </w:pPr>
      <w:r>
        <w:rPr>
          <w:rFonts w:ascii="Times New Roman" w:eastAsia="Times New Roman"/>
          <w:b/>
          <w:bCs/>
          <w:color w:val="506070"/>
          <w:sz w:val="21"/>
          <w:szCs w:val="21"/>
        </w:rPr>
        <w:t xml:space="preserve">Table 10-2: Application Status (admission processing domain)</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Status</w:t>
            </w:r>
          </w:p>
        </w:tc>
        <w:tc>
          <w:tcPr>
            <w:tcW w:type="pct" w:w="4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Meaning</w:t>
            </w:r>
          </w:p>
        </w:tc>
        <w:tc>
          <w:tcPr>
            <w:tcW w:type="pct" w:w="3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Next states</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DRAFT</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Created (by counsellor from lead, or public form), not submitted</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SUBMITTED, CANCELLED</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SUBMITTED</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Form locked (BRC R-ADM-006 analogue); fees/receipt as configured</w:t>
            </w:r>
          </w:p>
        </w:tc>
        <w:tc>
          <w:tcPr>
            <w:tcW w:type="pct" w:w="3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DOCUMENT_PENDING</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DOCUMENT_PENDING</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Checklist incomplete (birth cert, photos, medical, parent ID)</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DOCUMENT_VERIFIED, REJECTED (docs never provided in window)</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DOCUMENT_VERIFIED</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All checklist items verified (PENDING&gt;VERIFIED per document)</w:t>
            </w:r>
          </w:p>
        </w:tc>
        <w:tc>
          <w:tcPr>
            <w:tcW w:type="pct" w:w="3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UNDER_REVIEW</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UNDER_REVIEW</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 counselling + approval workflow</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APPROVED, REJECTED, WAITLISTED</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APPROVED</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Approval chain complete; offer generated</w:t>
            </w:r>
          </w:p>
        </w:tc>
        <w:tc>
          <w:tcPr>
            <w:tcW w:type="pct" w:w="3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CONVERTED (enrollment), CANCELLED (offer expired)</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REJECTED</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Rejected with reason; appeal flag set</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terminal (re-application = new application)</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WAITLISTED</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Capacity-bound placement per priority factors</w:t>
            </w:r>
          </w:p>
        </w:tc>
        <w:tc>
          <w:tcPr>
            <w:tcW w:type="pct" w:w="3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APPROVED (seat opens), REJECTED (cycle ends)</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CONVERTED</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Enrollment created; student exists (terminal)</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WITHDRAWN</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 withdrew during process</w:t>
            </w:r>
          </w:p>
        </w:tc>
        <w:tc>
          <w:tcPr>
            <w:tcW w:type="pct" w:w="3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CANCELLED</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Withdrawn/cancelled by school or expiry</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bl>
    <w:p>
      <w:pPr>
        <w:keepNext/>
        <w:spacing w:after="80" w:before="160" w:line="312"/>
        <w:jc w:val="left"/>
      </w:pPr>
      <w:r>
        <w:rPr>
          <w:rFonts w:ascii="Times New Roman" w:eastAsia="Times New Roman"/>
          <w:b/>
          <w:bCs/>
          <w:color w:val="506070"/>
          <w:sz w:val="21"/>
          <w:szCs w:val="21"/>
        </w:rPr>
        <w:t xml:space="preserve">Table 10-3: Document Status (per checklist item) and Approval Record</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2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Domain</w:t>
            </w:r>
          </w:p>
        </w:tc>
        <w:tc>
          <w:tcPr>
            <w:tcW w:type="pct" w:w="3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States / values</w:t>
            </w:r>
          </w:p>
        </w:tc>
        <w:tc>
          <w:tcPr>
            <w:tcW w:type="pct" w:w="4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Rules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Document Status</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PENDING &gt; VERIFIED | REJECTED &gt; RESUBMIT</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verified_by + verified_at mandatory on VERIFIED; OCR extract stored; resubmit loop unlimited within admission window</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Approval Record (per level)</w:t>
            </w:r>
          </w:p>
        </w:tc>
        <w:tc>
          <w:tcPr>
            <w:tcW w:type="pct" w:w="3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decision: APPROVED | REJECTED | WAITLISTED | DEFERRED; levels: 1 Branch (Principal), 2 Academic (Coordinator), 3 Finance (Owner), 4 Board-tier (chain policy)</w:t>
            </w:r>
          </w:p>
        </w:tc>
        <w:tc>
          <w:tcPr>
            <w:tcW w:type="pct" w:w="4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Levels configured per tenant; fee-waiver amount routes level (BRC R-APR-001); every decision stores reason + decided_at; parent-visible only as final decision</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Enrollment Status</w:t>
            </w:r>
          </w:p>
        </w:tc>
        <w:tc>
          <w:tcPr>
            <w:tcW w:type="pct" w:w="3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OFFERED &gt; ACCEPTED &gt; FEE_PENDING &gt; ENROLLED</w:t>
            </w:r>
          </w:p>
        </w:tc>
        <w:tc>
          <w:tcPr>
            <w:tcW w:type="pct" w:w="4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Offer expiry 7-15 days (PRD R-ADM-005; expiry -&gt; CANCELLED); FEE_PAYMENT gates ENROLLED (ADR-037 FEE_PAYMENT -&gt; ENROLLED)</w:t>
            </w:r>
          </w:p>
        </w:tc>
      </w:tr>
    </w:tbl>
    <w:p>
      <w:pPr>
        <w:pBdr>
          <w:left w:val="single" w:color="1B6B7A" w:sz="16" w:space="10"/>
        </w:pBdr>
        <w:shd w:fill="EDF3F5" w:val="clear"/>
        <w:spacing w:after="140" w:before="120" w:line="300"/>
        <w:ind w:left="200" w:right="120"/>
        <w:jc w:val="left"/>
      </w:pPr>
      <w:r>
        <w:rPr>
          <w:rFonts w:ascii="Times New Roman" w:eastAsia="Times New Roman"/>
          <w:b/>
          <w:bCs/>
          <w:color w:val="1B6B7A"/>
          <w:sz w:val="22"/>
          <w:szCs w:val="22"/>
        </w:rPr>
        <w:t xml:space="preserve">CANONICAL RULE (RULE 7)  </w:t>
      </w:r>
      <w:r>
        <w:rPr>
          <w:rFonts w:ascii="Times New Roman" w:eastAsia="Times New Roman"/>
          <w:color w:val="222222"/>
          <w:sz w:val="22"/>
          <w:szCs w:val="22"/>
        </w:rPr>
        <w:t xml:space="preserve">Lead Status is a CRM state; Application Status is a processing state; Document Status is a checklist state; the Approval Record is a decision log; Enrollment Status is a contract state. A lead can be QUALIFIED while its application is DOCUMENT_PENDING; a funnel report computes stages from activities, never from statuses alone.</w:t>
      </w:r>
    </w:p>
    <w:p>
      <w:pPr>
        <w:pStyle w:val="Heading2"/>
        <w:spacing w:after="120" w:before="280" w:line="340" w:lineRule="atLeast"/>
      </w:pPr>
      <w:bookmarkStart w:id="100035" w:name="_Toc100035"/>
      <w:r>
        <w:rPr>
          <w:rFonts w:ascii="Times New Roman" w:eastAsia="Times New Roman"/>
          <w:b/>
          <w:bCs/>
          <w:color w:val="1B6B7A"/>
          <w:sz w:val="28"/>
          <w:szCs w:val="28"/>
        </w:rPr>
        <w:t xml:space="preserve">10.2 Canonical Pipeline</w:t>
      </w:r>
      <w:bookmarkEnd w:id="100035"/>
    </w:p>
    <w:p>
      <w:pPr>
        <w:spacing w:after="0" w:before="60" w:line="276" w:lineRule="atLeast"/>
        <w:ind w:left="240"/>
        <w:jc w:val="left"/>
      </w:pPr>
      <w:r>
        <w:rPr>
          <w:rFonts w:ascii="Courier New" w:eastAsia="Courier New"/>
          <w:color w:val="2A3439"/>
          <w:sz w:val="18"/>
          <w:szCs w:val="18"/>
        </w:rPr>
        <w:t xml:space="preserve">LEAD (NEW) -&gt; CONTACTED -&gt; QUALIFIED</w:t>
      </w:r>
    </w:p>
    <w:p>
      <w:pPr>
        <w:spacing w:after="0" w:before="0" w:line="276" w:lineRule="atLeast"/>
        <w:ind w:left="240"/>
        <w:jc w:val="left"/>
      </w:pPr>
      <w:r>
        <w:rPr>
          <w:rFonts w:ascii="Courier New" w:eastAsia="Courier New"/>
          <w:color w:val="2A3439"/>
          <w:sz w:val="18"/>
          <w:szCs w:val="18"/>
        </w:rPr>
        <w:t xml:space="preserve">   | activities: call, WhatsApp, visit scheduled, visit completed, counselling session</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CONVERT: create APPLICATION (from lead or walk-in; lead_id NULL for walk-in)</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DRAFT -&gt; SUBMITTED -&gt; DOCUMENT_PENDING</w:t>
      </w:r>
    </w:p>
    <w:p>
      <w:pPr>
        <w:spacing w:after="0" w:before="0" w:line="276" w:lineRule="atLeast"/>
        <w:ind w:left="240"/>
        <w:jc w:val="left"/>
      </w:pPr>
      <w:r>
        <w:rPr>
          <w:rFonts w:ascii="Courier New" w:eastAsia="Courier New"/>
          <w:color w:val="2A3439"/>
          <w:sz w:val="18"/>
          <w:szCs w:val="18"/>
        </w:rPr>
        <w:t xml:space="preserve">   |     per-item: PENDING -&gt; VERIFIED / REJECTED -&gt; RESUBMIT -&gt;</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DOCUMENT_VERIFIED -&gt; UNDER_REVIEW</w:t>
      </w:r>
    </w:p>
    <w:p>
      <w:pPr>
        <w:spacing w:after="0" w:before="0" w:line="276" w:lineRule="atLeast"/>
        <w:ind w:left="240"/>
        <w:jc w:val="left"/>
      </w:pPr>
      <w:r>
        <w:rPr>
          <w:rFonts w:ascii="Courier New" w:eastAsia="Courier New"/>
          <w:color w:val="2A3439"/>
          <w:sz w:val="18"/>
          <w:szCs w:val="18"/>
        </w:rPr>
        <w:t xml:space="preserve">   |  counselling session (SCHEDULED/COMPLETED/NO_SHOW) logged; recommendation recorded</w:t>
      </w:r>
    </w:p>
    <w:p>
      <w:pPr>
        <w:spacing w:after="0" w:before="0" w:line="276" w:lineRule="atLeast"/>
        <w:ind w:left="240"/>
        <w:jc w:val="left"/>
      </w:pPr>
      <w:r>
        <w:rPr>
          <w:rFonts w:ascii="Courier New" w:eastAsia="Courier New"/>
          <w:color w:val="2A3439"/>
          <w:sz w:val="18"/>
          <w:szCs w:val="18"/>
        </w:rPr>
        <w:t xml:space="preserve">   |  approval chain per level: APPROVED / REJECTED / WAITLISTED / DEFERRED (reason mandatory)</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APPROVED  --&gt; offer (fee quote valid 7-15 days)</w:t>
      </w:r>
    </w:p>
    <w:p>
      <w:pPr>
        <w:spacing w:after="0" w:before="0" w:line="276" w:lineRule="atLeast"/>
        <w:ind w:left="240"/>
        <w:jc w:val="left"/>
      </w:pPr>
      <w:r>
        <w:rPr>
          <w:rFonts w:ascii="Courier New" w:eastAsia="Courier New"/>
          <w:color w:val="2A3439"/>
          <w:sz w:val="18"/>
          <w:szCs w:val="18"/>
        </w:rPr>
        <w:t xml:space="preserve">REJECTED   -&gt; rejection reason + parent feedback + appeal_eligible flag</w:t>
      </w:r>
    </w:p>
    <w:p>
      <w:pPr>
        <w:spacing w:after="0" w:before="0" w:line="276" w:lineRule="atLeast"/>
        <w:ind w:left="240"/>
        <w:jc w:val="left"/>
      </w:pPr>
      <w:r>
        <w:rPr>
          <w:rFonts w:ascii="Courier New" w:eastAsia="Courier New"/>
          <w:color w:val="2A3439"/>
          <w:sz w:val="18"/>
          <w:szCs w:val="18"/>
        </w:rPr>
        <w:t xml:space="preserve">WAITLISTED -&gt; priority queue (sibling, staff-child, alumni, distance...)  [BRC R-ELG-011]</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ENROLLMENT: OFFERED -&gt; ACCEPTED -&gt; FEE_PENDING -&gt; ENROLLED</w:t>
      </w:r>
    </w:p>
    <w:p>
      <w:pPr>
        <w:spacing w:after="0" w:before="0" w:line="276" w:lineRule="atLeast"/>
        <w:ind w:left="240"/>
        <w:jc w:val="left"/>
      </w:pPr>
      <w:r>
        <w:rPr>
          <w:rFonts w:ascii="Courier New" w:eastAsia="Courier New"/>
          <w:color w:val="2A3439"/>
          <w:sz w:val="18"/>
          <w:szCs w:val="18"/>
        </w:rPr>
        <w:t xml:space="preserve">   |  on ENROLLED: student created, admission number issued, guardian linked,</w:t>
      </w:r>
    </w:p>
    <w:p>
      <w:pPr>
        <w:spacing w:after="0" w:before="0" w:line="276" w:lineRule="atLeast"/>
        <w:ind w:left="240"/>
        <w:jc w:val="left"/>
      </w:pPr>
      <w:r>
        <w:rPr>
          <w:rFonts w:ascii="Courier New" w:eastAsia="Courier New"/>
          <w:color w:val="2A3439"/>
          <w:sz w:val="18"/>
          <w:szCs w:val="18"/>
        </w:rPr>
        <w:t xml:space="preserve">   |  class assigned, fee plan assigned  (see Sec. 11)</w:t>
      </w:r>
    </w:p>
    <w:p>
      <w:pPr>
        <w:spacing w:after="0" w:before="0" w:line="276" w:lineRule="atLeast"/>
        <w:ind w:left="240"/>
        <w:jc w:val="left"/>
      </w:pPr>
      <w:r>
        <w:rPr>
          <w:rFonts w:ascii="Courier New" w:eastAsia="Courier New"/>
          <w:color w:val="2A3439"/>
          <w:sz w:val="18"/>
          <w:szCs w:val="18"/>
        </w:rPr>
        <w:t xml:space="preserve">   v</w:t>
      </w:r>
    </w:p>
    <w:p>
      <w:pPr>
        <w:spacing w:after="140" w:before="0" w:line="276" w:lineRule="atLeast"/>
        <w:ind w:left="240"/>
        <w:jc w:val="left"/>
      </w:pPr>
      <w:r>
        <w:rPr>
          <w:rFonts w:ascii="Courier New" w:eastAsia="Courier New"/>
          <w:color w:val="2A3439"/>
          <w:sz w:val="18"/>
          <w:szCs w:val="18"/>
        </w:rPr>
        <w:t xml:space="preserve">student ACTIVE (admissions complete; lifecycle continues in Sec. 12)</w:t>
      </w:r>
    </w:p>
    <w:p>
      <w:pPr>
        <w:keepNext w:val="false"/>
        <w:spacing w:after="120" w:before="0" w:line="312"/>
        <w:jc w:val="both"/>
      </w:pPr>
      <w:r>
        <w:rPr>
          <w:rFonts w:ascii="Times New Roman" w:eastAsia="Times New Roman"/>
          <w:color w:val="000000"/>
          <w:sz w:val="24"/>
          <w:szCs w:val="24"/>
        </w:rPr>
        <w:t xml:space="preserve">Workflow SLAs are adopted from ADR-037 where they add operational value without changing the status model: parent confirmation reminder at 7 days with escalation at 14; internal approval task reminder at 3 days with escalation to Principal; stalled-application metric flagged when UNDER_REVIEW exceeds 7 days. Age eligibility is validated at submission and re-checked at approval (AgeEligibilitySpecification; BRC age bands per program); capacity is checked at approval with waitlist offered when the class is full (AC-010).</w:t>
      </w:r>
    </w:p>
    <w:p>
      <w:pPr>
        <w:pStyle w:val="Heading2"/>
        <w:spacing w:after="120" w:before="280" w:line="340" w:lineRule="atLeast"/>
      </w:pPr>
      <w:bookmarkStart w:id="100036" w:name="_Toc100036"/>
      <w:r>
        <w:rPr>
          <w:rFonts w:ascii="Times New Roman" w:eastAsia="Times New Roman"/>
          <w:b/>
          <w:bCs/>
          <w:color w:val="1B6B7A"/>
          <w:sz w:val="28"/>
          <w:szCs w:val="28"/>
        </w:rPr>
        <w:t xml:space="preserve">10.3 Duplicate And Edge Handling</w:t>
      </w:r>
      <w:bookmarkEnd w:id="100036"/>
    </w:p>
    <w:p>
      <w:pPr>
        <w:pStyle w:val="ListParagraph"/>
        <w:numPr>
          <w:ilvl w:val="0"/>
          <w:numId w:val="1"/>
        </w:numPr>
        <w:spacing w:after="60" w:line="312"/>
        <w:jc w:val="left"/>
      </w:pPr>
      <w:r>
        <w:rPr>
          <w:rFonts w:ascii="Times New Roman" w:eastAsia="Times New Roman"/>
          <w:color w:val="000000"/>
          <w:sz w:val="24"/>
          <w:szCs w:val="24"/>
        </w:rPr>
        <w:t xml:space="preserve">Duplicate lead: phone (+school) unique index; on create, matching leads are surfaced and merge is offered; merged lead becomes DUPLICATE with pointer to survivor.</w:t>
      </w:r>
    </w:p>
    <w:p>
      <w:pPr>
        <w:pStyle w:val="ListParagraph"/>
        <w:numPr>
          <w:ilvl w:val="0"/>
          <w:numId w:val="1"/>
        </w:numPr>
        <w:spacing w:after="60" w:line="312"/>
        <w:jc w:val="left"/>
      </w:pPr>
      <w:r>
        <w:rPr>
          <w:rFonts w:ascii="Times New Roman" w:eastAsia="Times New Roman"/>
          <w:color w:val="000000"/>
          <w:sz w:val="24"/>
          <w:szCs w:val="24"/>
        </w:rPr>
        <w:t xml:space="preserve">Duplicate application: one open application per child per program per academic year; second submission returns 409 ADMISSION_DUPLICATE with link to existing.</w:t>
      </w:r>
    </w:p>
    <w:p>
      <w:pPr>
        <w:pStyle w:val="ListParagraph"/>
        <w:numPr>
          <w:ilvl w:val="0"/>
          <w:numId w:val="1"/>
        </w:numPr>
        <w:spacing w:after="60" w:line="312"/>
        <w:jc w:val="left"/>
      </w:pPr>
      <w:r>
        <w:rPr>
          <w:rFonts w:ascii="Times New Roman" w:eastAsia="Times New Roman"/>
          <w:color w:val="000000"/>
          <w:sz w:val="24"/>
          <w:szCs w:val="24"/>
        </w:rPr>
        <w:t xml:space="preserve">Public-form spam: rate-limited per IP + captcha; unverified applications auto-cancel after the admission window.</w:t>
      </w:r>
    </w:p>
    <w:p>
      <w:pPr>
        <w:pStyle w:val="ListParagraph"/>
        <w:numPr>
          <w:ilvl w:val="0"/>
          <w:numId w:val="1"/>
        </w:numPr>
        <w:spacing w:after="60" w:line="312"/>
        <w:jc w:val="left"/>
      </w:pPr>
      <w:r>
        <w:rPr>
          <w:rFonts w:ascii="Times New Roman" w:eastAsia="Times New Roman"/>
          <w:color w:val="000000"/>
          <w:sz w:val="24"/>
          <w:szCs w:val="24"/>
        </w:rPr>
        <w:t xml:space="preserve">Mid-year admission: admission_type MID_SESSION; prorated fee quote generated from fee rules.</w:t>
      </w:r>
    </w:p>
    <w:p>
      <w:pPr>
        <w:pStyle w:val="Heading1"/>
        <w:spacing w:after="160" w:before="420" w:line="380" w:lineRule="atLeast"/>
      </w:pPr>
      <w:bookmarkStart w:id="100037" w:name="_Toc100037"/>
      <w:r>
        <w:rPr>
          <w:rFonts w:ascii="Times New Roman" w:eastAsia="Times New Roman"/>
          <w:b/>
          <w:bCs/>
          <w:color w:val="1B6B7A"/>
          <w:sz w:val="32"/>
          <w:szCs w:val="32"/>
        </w:rPr>
        <w:t xml:space="preserve">11. Enrollment Flow</w:t>
      </w:r>
      <w:bookmarkEnd w:id="100037"/>
    </w:p>
    <w:p>
      <w:pPr>
        <w:keepNext w:val="false"/>
        <w:spacing w:after="120" w:before="0" w:line="312"/>
        <w:jc w:val="both"/>
      </w:pPr>
      <w:r>
        <w:rPr>
          <w:rFonts w:ascii="Times New Roman" w:eastAsia="Times New Roman"/>
          <w:color w:val="000000"/>
          <w:sz w:val="24"/>
          <w:szCs w:val="24"/>
        </w:rPr>
        <w:t xml:space="preserve">Enrollment converts an approved admission into an operating student record. It is the single most cross-cutting transaction in the product (admissions, student, finance, communication domains all participate), which is why the sources describe it both as a single transaction and as a saga. The canonical ruling: the enrollment record itself is created synchronously in one transaction; the fee-plan assignment, first invoice generation and welcome communications run as follow-up steps through the outbox, with the workflow engine tracking completion.</w:t>
      </w:r>
    </w:p>
    <w:p>
      <w:pPr>
        <w:spacing w:after="0" w:before="60" w:line="276" w:lineRule="atLeast"/>
        <w:ind w:left="240"/>
        <w:jc w:val="left"/>
      </w:pPr>
      <w:r>
        <w:rPr>
          <w:rFonts w:ascii="Courier New" w:eastAsia="Courier New"/>
          <w:color w:val="2A3439"/>
          <w:sz w:val="18"/>
          <w:szCs w:val="18"/>
        </w:rPr>
        <w:t xml:space="preserve">TRIGGER: application APPROVED + offer ACCEPTED  (parent confirms; or office confirms on behalf)</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[1] CREATE ENROLLMENT (one tx)</w:t>
      </w:r>
    </w:p>
    <w:p>
      <w:pPr>
        <w:spacing w:after="0" w:before="0" w:line="276" w:lineRule="atLeast"/>
        <w:ind w:left="240"/>
        <w:jc w:val="left"/>
      </w:pPr>
      <w:r>
        <w:rPr>
          <w:rFonts w:ascii="Courier New" w:eastAsia="Courier New"/>
          <w:color w:val="2A3439"/>
          <w:sz w:val="18"/>
          <w:szCs w:val="18"/>
        </w:rPr>
        <w:t xml:space="preserve">      validates: application APPROVED, no existing enrollment for (student-context, academic year),</w:t>
      </w:r>
    </w:p>
    <w:p>
      <w:pPr>
        <w:spacing w:after="0" w:before="0" w:line="276" w:lineRule="atLeast"/>
        <w:ind w:left="240"/>
        <w:jc w:val="left"/>
      </w:pPr>
      <w:r>
        <w:rPr>
          <w:rFonts w:ascii="Courier New" w:eastAsia="Courier New"/>
          <w:color w:val="2A3439"/>
          <w:sz w:val="18"/>
          <w:szCs w:val="18"/>
        </w:rPr>
        <w:t xml:space="preserve">                 class capacity, age eligibility re-check</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[2] STUDENT CREATED (same tx)</w:t>
      </w:r>
    </w:p>
    <w:p>
      <w:pPr>
        <w:spacing w:after="0" w:before="0" w:line="276" w:lineRule="atLeast"/>
        <w:ind w:left="240"/>
        <w:jc w:val="left"/>
      </w:pPr>
      <w:r>
        <w:rPr>
          <w:rFonts w:ascii="Courier New" w:eastAsia="Courier New"/>
          <w:color w:val="2A3439"/>
          <w:sz w:val="18"/>
          <w:szCs w:val="18"/>
        </w:rPr>
        <w:t xml:space="preserve">      status PROVISIONAL; admission number STU-YYYY-NNNNN issued (unique per tenant, immutable)</w:t>
      </w:r>
    </w:p>
    <w:p>
      <w:pPr>
        <w:spacing w:after="0" w:before="0" w:line="276" w:lineRule="atLeast"/>
        <w:ind w:left="240"/>
        <w:jc w:val="left"/>
      </w:pPr>
      <w:r>
        <w:rPr>
          <w:rFonts w:ascii="Courier New" w:eastAsia="Courier New"/>
          <w:color w:val="2A3439"/>
          <w:sz w:val="18"/>
          <w:szCs w:val="18"/>
        </w:rPr>
        <w:t xml:space="preserve">      student_history: ADMITTED event with full snapshot</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[3] GUARDIANS LINKED (same tx)</w:t>
      </w:r>
    </w:p>
    <w:p>
      <w:pPr>
        <w:spacing w:after="0" w:before="0" w:line="276" w:lineRule="atLeast"/>
        <w:ind w:left="240"/>
        <w:jc w:val="left"/>
      </w:pPr>
      <w:r>
        <w:rPr>
          <w:rFonts w:ascii="Courier New" w:eastAsia="Courier New"/>
          <w:color w:val="2A3439"/>
          <w:sz w:val="18"/>
          <w:szCs w:val="18"/>
        </w:rPr>
        <w:t xml:space="preserve">      &gt;= 1 guardian mandatory (from application parent info); is_primary, is_fee_payer,</w:t>
      </w:r>
    </w:p>
    <w:p>
      <w:pPr>
        <w:spacing w:after="0" w:before="0" w:line="276" w:lineRule="atLeast"/>
        <w:ind w:left="240"/>
        <w:jc w:val="left"/>
      </w:pPr>
      <w:r>
        <w:rPr>
          <w:rFonts w:ascii="Courier New" w:eastAsia="Courier New"/>
          <w:color w:val="2A3439"/>
          <w:sz w:val="18"/>
          <w:szCs w:val="18"/>
        </w:rPr>
        <w:t xml:space="preserve">      can_pickup, custody fields set; guardian dedup by phone+tenant</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[4] ASSIGNMENTS (follow-up steps, workflow-tracked)</w:t>
      </w:r>
    </w:p>
    <w:p>
      <w:pPr>
        <w:spacing w:after="0" w:before="0" w:line="276" w:lineRule="atLeast"/>
        <w:ind w:left="240"/>
        <w:jc w:val="left"/>
      </w:pPr>
      <w:r>
        <w:rPr>
          <w:rFonts w:ascii="Courier New" w:eastAsia="Courier New"/>
          <w:color w:val="2A3439"/>
          <w:sz w:val="18"/>
          <w:szCs w:val="18"/>
        </w:rPr>
        <w:t xml:space="preserve">      class/section assigned  -&gt; classroom_assignment (unique student+academic year)</w:t>
      </w:r>
    </w:p>
    <w:p>
      <w:pPr>
        <w:spacing w:after="0" w:before="0" w:line="276" w:lineRule="atLeast"/>
        <w:ind w:left="240"/>
        <w:jc w:val="left"/>
      </w:pPr>
      <w:r>
        <w:rPr>
          <w:rFonts w:ascii="Courier New" w:eastAsia="Courier New"/>
          <w:color w:val="2A3439"/>
          <w:sz w:val="18"/>
          <w:szCs w:val="18"/>
        </w:rPr>
        <w:t xml:space="preserve">      fee plan assigned       -&gt; fee plan per program; installment schedule generated</w:t>
      </w:r>
    </w:p>
    <w:p>
      <w:pPr>
        <w:spacing w:after="0" w:before="0" w:line="276" w:lineRule="atLeast"/>
        <w:ind w:left="240"/>
        <w:jc w:val="left"/>
      </w:pPr>
      <w:r>
        <w:rPr>
          <w:rFonts w:ascii="Courier New" w:eastAsia="Courier New"/>
          <w:color w:val="2A3439"/>
          <w:sz w:val="18"/>
          <w:szCs w:val="18"/>
        </w:rPr>
        <w:t xml:space="preserve">      transport assigned      -&gt; optional (v1.1); route + stop mapped</w:t>
      </w:r>
    </w:p>
    <w:p>
      <w:pPr>
        <w:spacing w:after="0" w:before="0" w:line="276" w:lineRule="atLeast"/>
        <w:ind w:left="240"/>
        <w:jc w:val="left"/>
      </w:pPr>
      <w:r>
        <w:rPr>
          <w:rFonts w:ascii="Courier New" w:eastAsia="Courier New"/>
          <w:color w:val="2A3439"/>
          <w:sz w:val="18"/>
          <w:szCs w:val="18"/>
        </w:rPr>
        <w:t xml:space="preserve">      first invoice generated -&gt; invoice DRAFT -&gt; ISSUED; fee reminder schedule armed</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[5] ACTIVATION GATE</w:t>
      </w:r>
    </w:p>
    <w:p>
      <w:pPr>
        <w:spacing w:after="0" w:before="0" w:line="276" w:lineRule="atLeast"/>
        <w:ind w:left="240"/>
        <w:jc w:val="left"/>
      </w:pPr>
      <w:r>
        <w:rPr>
          <w:rFonts w:ascii="Courier New" w:eastAsia="Courier New"/>
          <w:color w:val="2A3439"/>
          <w:sz w:val="18"/>
          <w:szCs w:val="18"/>
        </w:rPr>
        <w:t xml:space="preserve">      FEE_PENDING  -&gt; first installment paid (or approved waiver/installment plan)</w:t>
      </w:r>
    </w:p>
    <w:p>
      <w:pPr>
        <w:spacing w:after="0" w:before="0" w:line="276" w:lineRule="atLeast"/>
        <w:ind w:left="240"/>
        <w:jc w:val="left"/>
      </w:pPr>
      <w:r>
        <w:rPr>
          <w:rFonts w:ascii="Courier New" w:eastAsia="Courier New"/>
          <w:color w:val="2A3439"/>
          <w:sz w:val="18"/>
          <w:szCs w:val="18"/>
        </w:rPr>
        <w:t xml:space="preserve">                   -&gt; student ACTIVE; parent portal credentials issued (Sec. 13)</w:t>
      </w:r>
    </w:p>
    <w:p>
      <w:pPr>
        <w:spacing w:after="0" w:before="0" w:line="276" w:lineRule="atLeast"/>
        <w:ind w:left="240"/>
        <w:jc w:val="left"/>
      </w:pPr>
      <w:r>
        <w:rPr>
          <w:rFonts w:ascii="Courier New" w:eastAsia="Courier New"/>
          <w:color w:val="2A3439"/>
          <w:sz w:val="18"/>
          <w:szCs w:val="18"/>
        </w:rPr>
        <w:t xml:space="preserve">      non-payment in window -&gt; enrollment stays FEE_PENDING; reminder cadence runs;</w:t>
      </w:r>
    </w:p>
    <w:p>
      <w:pPr>
        <w:spacing w:after="0" w:before="0" w:line="276" w:lineRule="atLeast"/>
        <w:ind w:left="240"/>
        <w:jc w:val="left"/>
      </w:pPr>
      <w:r>
        <w:rPr>
          <w:rFonts w:ascii="Courier New" w:eastAsia="Courier New"/>
          <w:color w:val="2A3439"/>
          <w:sz w:val="18"/>
          <w:szCs w:val="18"/>
        </w:rPr>
        <w:t xml:space="preserve">                               Principal may extend or cancel (-&gt; CANCELLED, application -&gt; WITHDRAWN)</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events: EnrollmentCreated, StudentCreated, PaymentReceived, welcome message to guardians</w:t>
      </w:r>
    </w:p>
    <w:p>
      <w:pPr>
        <w:spacing w:after="140" w:before="0" w:line="276" w:lineRule="atLeast"/>
        <w:ind w:left="240"/>
        <w:jc w:val="left"/>
      </w:pPr>
      <w:r>
        <w:rPr>
          <w:rFonts w:ascii="Courier New" w:eastAsia="Courier New"/>
          <w:color w:val="2A3439"/>
          <w:sz w:val="18"/>
          <w:szCs w:val="18"/>
        </w:rPr>
        <w:t xml:space="preserve">audit:  every step recorded (actor=system for automated steps)</w:t>
      </w:r>
    </w:p>
    <w:p>
      <w:pPr>
        <w:keepNext w:val="false"/>
        <w:spacing w:after="120" w:before="0" w:line="312"/>
        <w:jc w:val="both"/>
      </w:pPr>
      <w:r>
        <w:rPr>
          <w:rFonts w:ascii="Times New Roman" w:eastAsia="Times New Roman"/>
          <w:color w:val="000000"/>
          <w:sz w:val="24"/>
          <w:szCs w:val="24"/>
        </w:rPr>
        <w:t xml:space="preserve">If any follow-up step fails (invoice generation, communication), enrollment is NOT rolled back; the workflow engine retries with backoff and raises an operational alert after the DLQ threshold, preserving the eventually-consistent UX copy rules of ADR-035 (the UI shows Enrollment confirmed - invoice pending rather than an error).</w:t>
      </w:r>
    </w:p>
    <w:p>
      <w:pPr>
        <w:pStyle w:val="Heading1"/>
        <w:spacing w:after="160" w:before="420" w:line="380" w:lineRule="atLeast"/>
      </w:pPr>
      <w:bookmarkStart w:id="100038" w:name="_Toc100038"/>
      <w:r>
        <w:rPr>
          <w:rFonts w:ascii="Times New Roman" w:eastAsia="Times New Roman"/>
          <w:b/>
          <w:bCs/>
          <w:color w:val="1B6B7A"/>
          <w:sz w:val="32"/>
          <w:szCs w:val="32"/>
        </w:rPr>
        <w:t xml:space="preserve">12. Student Lifecycle</w:t>
      </w:r>
      <w:bookmarkEnd w:id="100038"/>
    </w:p>
    <w:p>
      <w:pPr>
        <w:keepNext w:val="false"/>
        <w:spacing w:after="120" w:before="0" w:line="312"/>
        <w:jc w:val="both"/>
      </w:pPr>
      <w:r>
        <w:rPr>
          <w:rFonts w:ascii="Times New Roman" w:eastAsia="Times New Roman"/>
          <w:color w:val="000000"/>
          <w:sz w:val="24"/>
          <w:szCs w:val="24"/>
        </w:rPr>
        <w:t xml:space="preserve">The student is the longest-lived entity in PreOne and the one most tightly regulated (child data, DPDP retention). The canonical lifecycle below merges the four source variants, resolves the graduation-versus-promotion conflict, and defines the five exit operations (archive, deactivate, withdraw, transfer, delete) as semantically distinct actions as the brief demands.</w:t>
      </w:r>
    </w:p>
    <w:p>
      <w:pPr>
        <w:keepNext/>
        <w:spacing w:after="80" w:before="160" w:line="312"/>
        <w:jc w:val="left"/>
      </w:pPr>
      <w:r>
        <w:rPr>
          <w:rFonts w:ascii="Times New Roman" w:eastAsia="Times New Roman"/>
          <w:b/>
          <w:bCs/>
          <w:color w:val="506070"/>
          <w:sz w:val="21"/>
          <w:szCs w:val="21"/>
        </w:rPr>
        <w:t xml:space="preserve">Table 12-1: Canonical student states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tblGrid>
      <w:tr>
        <w:trPr>
          <w:cantSplit/>
          <w:tblHeader/>
        </w:trPr>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State</w:t>
            </w:r>
          </w:p>
        </w:tc>
        <w:tc>
          <w:tcPr>
            <w:tcW w:type="pct" w:w="3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Meaning</w:t>
            </w:r>
          </w:p>
        </w:tc>
        <w:tc>
          <w:tcPr>
            <w:tcW w:type="pct" w:w="2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Entry</w:t>
            </w:r>
          </w:p>
        </w:tc>
        <w:tc>
          <w:tcPr>
            <w:tcW w:type="pct" w:w="2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Exits</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PROVISIONAL</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Enrollment created; first installment pending; not yet attendable</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Enrollment step 2</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ACTIVE (payment/waiver), WITHDRAWN</w:t>
            </w:r>
          </w:p>
        </w:tc>
      </w:tr>
      <w:tr>
        <w:trPr>
          <w:cantSplit/>
        </w:trPr>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ACTIVE</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Attending; present in class rosters, attendance, finance</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Payment confirmed</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INACTIVE, GRADUATED, TRANSFERRED, WITHDRAWN, ARCHIVED</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INACTIVE</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Temporarily not attending (long illness, suspension of services, fee hold); roster-excluded</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Admin action with reason</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ACTIVE (reinstate), WITHDRAWN, ARCHIVED</w:t>
            </w:r>
          </w:p>
        </w:tc>
      </w:tr>
      <w:tr>
        <w:trPr>
          <w:cantSplit/>
        </w:trPr>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GRADUATED</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Completed the top program; alumni record; retention clock variant applies</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Graduation event at year end</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ARCHIVED</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TRANSFERRED</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Moved out: INTERNAL (other branch of tenant) or EXTERNAL (TC issued)</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Transfer flow</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ARCHIVED (after retention), or back to ACTIVE (internal reversal within window)</w:t>
            </w:r>
          </w:p>
        </w:tc>
      </w:tr>
      <w:tr>
        <w:trPr>
          <w:cantSplit/>
        </w:trPr>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WITHDRAWN</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Left mid-cycle by parent choice; dues settled per finance rules</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Withdrawal request + clearance</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ARCHIVED</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ARCHIVED</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Read-only, minimized dataset per DPDP; visible only in archive register</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Retention/archival job or admin action with reason</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Hard purge after retention (irreversible, job-only)</w:t>
            </w:r>
          </w:p>
        </w:tc>
      </w:tr>
    </w:tbl>
    <w:p>
      <w:pPr>
        <w:pStyle w:val="Heading2"/>
        <w:spacing w:after="120" w:before="280" w:line="340" w:lineRule="atLeast"/>
      </w:pPr>
      <w:bookmarkStart w:id="100039" w:name="_Toc100039"/>
      <w:r>
        <w:rPr>
          <w:rFonts w:ascii="Times New Roman" w:eastAsia="Times New Roman"/>
          <w:b/>
          <w:bCs/>
          <w:color w:val="1B6B7A"/>
          <w:sz w:val="28"/>
          <w:szCs w:val="28"/>
        </w:rPr>
        <w:t xml:space="preserve">12.1 Promotion, Transfer, Withdrawal, Archive, Deactivate, Delete</w:t>
      </w:r>
      <w:bookmarkEnd w:id="100039"/>
    </w:p>
    <w:p>
      <w:pPr>
        <w:keepNext/>
        <w:spacing w:after="80" w:before="160" w:line="312"/>
        <w:jc w:val="left"/>
      </w:pPr>
      <w:r>
        <w:rPr>
          <w:rFonts w:ascii="Times New Roman" w:eastAsia="Times New Roman"/>
          <w:b/>
          <w:bCs/>
          <w:color w:val="506070"/>
          <w:sz w:val="21"/>
          <w:szCs w:val="21"/>
        </w:rPr>
        <w:t xml:space="preserve">Table 12-2: The five exit operations vs delete</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1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Operation</w:t>
            </w:r>
          </w:p>
        </w:tc>
        <w:tc>
          <w:tcPr>
            <w:tcW w:type="pct" w:w="4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What it does</w:t>
            </w:r>
          </w:p>
        </w:tc>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Reversible?</w:t>
            </w:r>
          </w:p>
        </w:tc>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Who</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Data effect</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Promote</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Event (not state): creates next-year classroom assignment + history entry at year boundary</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 (assignment edit within window)</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 stays ACTIVE; history append-only</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Transfer</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INTERNAL: branch change within tenant (roster, transport, fees re-scope). EXTERNAL: TC generated, status TRANSFERRED</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Internal: yes. External: no (re-admission is new)</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(internal); Owner (external)</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History TRANSFERRED event; balances carried/squared per finance</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Deactivate</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Temporary INACTIVE with reason; excluded from rosters and reminders</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 (reinstate keeps history)</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 data removed; attendance stops</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Withdraw</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Permanent exit mid-cycle; dues cleared; parent access revoked</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 Owner countersign if dues outstanding</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Financial records retained; profile retained</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Archive</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DPDP archival: minimize, read-only, retention_until set</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 (purge only later)</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System (retention job) / Admin with reason</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PII minimized per archive_policy; archive register entry</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Delete (hard)</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FORBIDDEN in application code (ADR-047); reserved to retention job on ephemeral data only</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System only</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r>
    </w:tbl>
    <w:p>
      <w:pPr>
        <w:keepNext w:val="false"/>
        <w:spacing w:after="120" w:before="0" w:line="312"/>
        <w:jc w:val="both"/>
      </w:pPr>
      <w:r>
        <w:rPr>
          <w:rFonts w:ascii="Times New Roman" w:eastAsia="Times New Roman"/>
          <w:color w:val="000000"/>
          <w:sz w:val="24"/>
          <w:szCs w:val="24"/>
        </w:rPr>
        <w:t xml:space="preserve">Every one of these operations is audited with before/after values and a mandatory reason, and every one emits the matching domain event (StudentTransferred, StudentArchived, ParentAccessRevoked, and so on) so that downstream modules (attendance rosters, fee reminders, transport lists, parent portal) update through the event pipeline instead of direct coupling. API surface: DELETE /students maps to archive-with-reason for admins (soft delete with 7-year DPDP retention), never to a SQL DELETE; the Show-deleted toggle and Restore affordance follow ADR-047.</w:t>
      </w:r>
    </w:p>
    <w:p>
      <w:pPr>
        <w:pStyle w:val="Heading1"/>
        <w:spacing w:after="160" w:before="420" w:line="380" w:lineRule="atLeast"/>
      </w:pPr>
      <w:bookmarkStart w:id="100040" w:name="_Toc100040"/>
      <w:r>
        <w:rPr>
          <w:rFonts w:ascii="Times New Roman" w:eastAsia="Times New Roman"/>
          <w:b/>
          <w:bCs/>
          <w:color w:val="1B6B7A"/>
          <w:sz w:val="32"/>
          <w:szCs w:val="32"/>
        </w:rPr>
        <w:t xml:space="preserve">13. Parent Lifecycle</w:t>
      </w:r>
      <w:bookmarkEnd w:id="100040"/>
    </w:p>
    <w:p>
      <w:pPr>
        <w:keepNext w:val="false"/>
        <w:spacing w:after="120" w:before="0" w:line="312"/>
        <w:jc w:val="both"/>
      </w:pPr>
      <w:r>
        <w:rPr>
          <w:rFonts w:ascii="Times New Roman" w:eastAsia="Times New Roman"/>
          <w:color w:val="000000"/>
          <w:sz w:val="24"/>
          <w:szCs w:val="24"/>
        </w:rPr>
        <w:t xml:space="preserve">No source document defines the parent lifecycle, although the data model is rich (guardian master + student_guardian link with is_primary, is_fee_payer, can_pickup, custody_percentage). This section defines the lifecycle normatively, using only mechanisms the sources already contain: the guardian model of the ERD, the parent-as-user identity model, and the communication consent framework.</w:t>
      </w:r>
    </w:p>
    <w:p>
      <w:pPr>
        <w:pStyle w:val="Heading2"/>
        <w:spacing w:after="120" w:before="280" w:line="340" w:lineRule="atLeast"/>
      </w:pPr>
      <w:bookmarkStart w:id="100041" w:name="_Toc100041"/>
      <w:r>
        <w:rPr>
          <w:rFonts w:ascii="Times New Roman" w:eastAsia="Times New Roman"/>
          <w:b/>
          <w:bCs/>
          <w:color w:val="1B6B7A"/>
          <w:sz w:val="28"/>
          <w:szCs w:val="28"/>
        </w:rPr>
        <w:t xml:space="preserve">13.1 Canonical Parent Flow</w:t>
      </w:r>
      <w:bookmarkEnd w:id="100041"/>
    </w:p>
    <w:p>
      <w:pPr>
        <w:spacing w:after="0" w:before="60" w:line="276" w:lineRule="atLeast"/>
        <w:ind w:left="240"/>
        <w:jc w:val="left"/>
      </w:pPr>
      <w:r>
        <w:rPr>
          <w:rFonts w:ascii="Courier New" w:eastAsia="Courier New"/>
          <w:color w:val="2A3439"/>
          <w:sz w:val="18"/>
          <w:szCs w:val="18"/>
        </w:rPr>
        <w:t xml:space="preserve">CAPTURED    guardian info entered during application (parent/guardian step)</w:t>
      </w:r>
    </w:p>
    <w:p>
      <w:pPr>
        <w:spacing w:after="0" w:before="0" w:line="276" w:lineRule="atLeast"/>
        <w:ind w:left="240"/>
        <w:jc w:val="left"/>
      </w:pPr>
      <w:r>
        <w:rPr>
          <w:rFonts w:ascii="Courier New" w:eastAsia="Courier New"/>
          <w:color w:val="2A3439"/>
          <w:sz w:val="18"/>
          <w:szCs w:val="18"/>
        </w:rPr>
        <w:t xml:space="preserve">   |         dedup by phone+tenant -&gt; existing guardian linked instead of new row</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LINKED      at enrollment: student_guardian created; exactly one is_primary per student;</w:t>
      </w:r>
    </w:p>
    <w:p>
      <w:pPr>
        <w:spacing w:after="0" w:before="0" w:line="276" w:lineRule="atLeast"/>
        <w:ind w:left="240"/>
        <w:jc w:val="left"/>
      </w:pPr>
      <w:r>
        <w:rPr>
          <w:rFonts w:ascii="Courier New" w:eastAsia="Courier New"/>
          <w:color w:val="2A3439"/>
          <w:sz w:val="18"/>
          <w:szCs w:val="18"/>
        </w:rPr>
        <w:t xml:space="preserve">   |         is_fee_payer drives invoice recipient; can_pickup drives pickup authorization</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INVITED     on student ACTIVE: parent user created (role PARENT) linked to guardian;</w:t>
      </w:r>
    </w:p>
    <w:p>
      <w:pPr>
        <w:spacing w:after="0" w:before="0" w:line="276" w:lineRule="atLeast"/>
        <w:ind w:left="240"/>
        <w:jc w:val="left"/>
      </w:pPr>
      <w:r>
        <w:rPr>
          <w:rFonts w:ascii="Courier New" w:eastAsia="Courier New"/>
          <w:color w:val="2A3439"/>
          <w:sz w:val="18"/>
          <w:szCs w:val="18"/>
        </w:rPr>
        <w:t xml:space="preserve">   |         invitation via phone+OTP (primary) or email; first login sets password</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ACTIVE      parent portal: timeline, attendance, fees (own children), chat, announcements, consents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PAUSED      optional: communication opt-out honored within 24h (BRC R-COM-005); portal read-only</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CLOSED      all children exit (withdraw/graduate/transfer) -&gt; access revoked;</w:t>
      </w:r>
    </w:p>
    <w:p>
      <w:pPr>
        <w:spacing w:after="140" w:before="0" w:line="276" w:lineRule="atLeast"/>
        <w:ind w:left="240"/>
        <w:jc w:val="left"/>
      </w:pPr>
      <w:r>
        <w:rPr>
          <w:rFonts w:ascii="Courier New" w:eastAsia="Courier New"/>
          <w:color w:val="2A3439"/>
          <w:sz w:val="18"/>
          <w:szCs w:val="18"/>
        </w:rPr>
        <w:t xml:space="preserve">             guardian profile retained per retention policy; DPDP erasure on verified request (Sec. 22)</w:t>
      </w:r>
    </w:p>
    <w:p>
      <w:pPr>
        <w:pStyle w:val="Heading2"/>
        <w:spacing w:after="120" w:before="280" w:line="340" w:lineRule="atLeast"/>
      </w:pPr>
      <w:bookmarkStart w:id="100042" w:name="_Toc100042"/>
      <w:r>
        <w:rPr>
          <w:rFonts w:ascii="Times New Roman" w:eastAsia="Times New Roman"/>
          <w:b/>
          <w:bCs/>
          <w:color w:val="1B6B7A"/>
          <w:sz w:val="28"/>
          <w:szCs w:val="28"/>
        </w:rPr>
        <w:t xml:space="preserve">13.2 Guardian Rules</w:t>
      </w:r>
      <w:bookmarkEnd w:id="100042"/>
    </w:p>
    <w:p>
      <w:pPr>
        <w:pStyle w:val="ListParagraph"/>
        <w:numPr>
          <w:ilvl w:val="0"/>
          <w:numId w:val="1"/>
        </w:numPr>
        <w:spacing w:after="60" w:line="312"/>
        <w:jc w:val="left"/>
      </w:pPr>
      <w:r>
        <w:rPr>
          <w:rFonts w:ascii="Times New Roman" w:eastAsia="Times New Roman"/>
          <w:color w:val="000000"/>
          <w:sz w:val="24"/>
          <w:szCs w:val="24"/>
        </w:rPr>
        <w:t xml:space="preserve">Multiple guardians per student supported (up to reasonable limit); exactly one primary; one or more fee payers; up to 4 authorized pickup persons per student including non-guardians (BRC R-OPS-001), each with photo + ID proof.</w:t>
      </w:r>
    </w:p>
    <w:p>
      <w:pPr>
        <w:pStyle w:val="ListParagraph"/>
        <w:numPr>
          <w:ilvl w:val="0"/>
          <w:numId w:val="1"/>
        </w:numPr>
        <w:spacing w:after="60" w:line="312"/>
        <w:jc w:val="left"/>
      </w:pPr>
      <w:r>
        <w:rPr>
          <w:rFonts w:ascii="Times New Roman" w:eastAsia="Times New Roman"/>
          <w:color w:val="000000"/>
          <w:sz w:val="24"/>
          <w:szCs w:val="24"/>
        </w:rPr>
        <w:t xml:space="preserve">One guardian may be linked to multiple students, including across branches of the same tenant; the parent app shows a child switcher.</w:t>
      </w:r>
    </w:p>
    <w:p>
      <w:pPr>
        <w:pStyle w:val="ListParagraph"/>
        <w:numPr>
          <w:ilvl w:val="0"/>
          <w:numId w:val="1"/>
        </w:numPr>
        <w:spacing w:after="60" w:line="312"/>
        <w:jc w:val="left"/>
      </w:pPr>
      <w:r>
        <w:rPr>
          <w:rFonts w:ascii="Times New Roman" w:eastAsia="Times New Roman"/>
          <w:color w:val="000000"/>
          <w:sz w:val="24"/>
          <w:szCs w:val="24"/>
        </w:rPr>
        <w:t xml:space="preserve">Emergency contact is a guardian contact field flagged as emergency_primary; separate from pickup authorization.</w:t>
      </w:r>
    </w:p>
    <w:p>
      <w:pPr>
        <w:pStyle w:val="ListParagraph"/>
        <w:numPr>
          <w:ilvl w:val="0"/>
          <w:numId w:val="1"/>
        </w:numPr>
        <w:spacing w:after="60" w:line="312"/>
        <w:jc w:val="left"/>
      </w:pPr>
      <w:r>
        <w:rPr>
          <w:rFonts w:ascii="Times New Roman" w:eastAsia="Times New Roman"/>
          <w:color w:val="000000"/>
          <w:sz w:val="24"/>
          <w:szCs w:val="24"/>
        </w:rPr>
        <w:t xml:space="preserve">Communication preferences (language, channels, quiet hours) are per parent user; school messages respect them except emergency channel overrides (BRC R-COM-012).</w:t>
      </w:r>
    </w:p>
    <w:p>
      <w:pPr>
        <w:pStyle w:val="ListParagraph"/>
        <w:numPr>
          <w:ilvl w:val="0"/>
          <w:numId w:val="1"/>
        </w:numPr>
        <w:spacing w:after="60" w:line="312"/>
        <w:jc w:val="left"/>
      </w:pPr>
      <w:r>
        <w:rPr>
          <w:rFonts w:ascii="Times New Roman" w:eastAsia="Times New Roman"/>
          <w:color w:val="000000"/>
          <w:sz w:val="24"/>
          <w:szCs w:val="24"/>
        </w:rPr>
        <w:t xml:space="preserve">Custody disputes: custody_arrangement + court-order document flag restricts pickup and information visibility per flagged guardian; change requires Principal approval and is audited.</w:t>
      </w:r>
    </w:p>
    <w:p>
      <w:pPr>
        <w:pStyle w:val="Heading1"/>
        <w:spacing w:after="160" w:before="420" w:line="380" w:lineRule="atLeast"/>
      </w:pPr>
      <w:bookmarkStart w:id="100043" w:name="_Toc100043"/>
      <w:r>
        <w:rPr>
          <w:rFonts w:ascii="Times New Roman" w:eastAsia="Times New Roman"/>
          <w:b/>
          <w:bCs/>
          <w:color w:val="1B6B7A"/>
          <w:sz w:val="32"/>
          <w:szCs w:val="32"/>
        </w:rPr>
        <w:t xml:space="preserve">14. Teacher / Staff Lifecycle</w:t>
      </w:r>
      <w:bookmarkEnd w:id="100043"/>
    </w:p>
    <w:p>
      <w:pPr>
        <w:keepNext w:val="false"/>
        <w:spacing w:after="120" w:before="0" w:line="312"/>
        <w:jc w:val="both"/>
      </w:pPr>
      <w:r>
        <w:rPr>
          <w:rFonts w:ascii="Times New Roman" w:eastAsia="Times New Roman"/>
          <w:color w:val="000000"/>
          <w:sz w:val="24"/>
          <w:szCs w:val="24"/>
        </w:rPr>
        <w:t xml:space="preserve">Staff lifecycle in the sources is fragmented: the HR context owns staff records, the identity model owns users, and the only onboarding event is StaffOnboarded. The canonical lifecycle unifies them: every staff member is one user with one HR profile and one or more scoped role assignments.</w:t>
      </w:r>
    </w:p>
    <w:p>
      <w:pPr>
        <w:spacing w:after="0" w:before="60" w:line="276" w:lineRule="atLeast"/>
        <w:ind w:left="240"/>
        <w:jc w:val="left"/>
      </w:pPr>
      <w:r>
        <w:rPr>
          <w:rFonts w:ascii="Courier New" w:eastAsia="Courier New"/>
          <w:color w:val="2A3439"/>
          <w:sz w:val="18"/>
          <w:szCs w:val="18"/>
        </w:rPr>
        <w:t xml:space="preserve">CREATED      HR/Owner creates staff profile (personal, qualification, bank, documents)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ROLE ASSIGNED   canonical role bundle assigned with scope (TENANT / BRANCH / CLASS)</w:t>
      </w:r>
    </w:p>
    <w:p>
      <w:pPr>
        <w:spacing w:after="0" w:before="0" w:line="276" w:lineRule="atLeast"/>
        <w:ind w:left="240"/>
        <w:jc w:val="left"/>
      </w:pPr>
      <w:r>
        <w:rPr>
          <w:rFonts w:ascii="Courier New" w:eastAsia="Courier New"/>
          <w:color w:val="2A3439"/>
          <w:sz w:val="18"/>
          <w:szCs w:val="18"/>
        </w:rPr>
        <w:t xml:space="preserve">   |            e.g. TEACHER bundle = attendance:write, observations:write, communication:class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BRANCH/CLASS ASSIGNMENT   branch membership; teacher-class mapping for academic year</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INVITED -&gt; ACTIVE   invitation accepted, password set, MFA enrolled (privileged roles)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DAILY OPERATIONS    teacher: attendance, activities, observations, daily reports, class chat</w:t>
      </w:r>
    </w:p>
    <w:p>
      <w:pPr>
        <w:spacing w:after="0" w:before="0" w:line="276" w:lineRule="atLeast"/>
        <w:ind w:left="240"/>
        <w:jc w:val="left"/>
      </w:pPr>
      <w:r>
        <w:rPr>
          <w:rFonts w:ascii="Courier New" w:eastAsia="Courier New"/>
          <w:color w:val="2A3439"/>
          <w:sz w:val="18"/>
          <w:szCs w:val="18"/>
        </w:rPr>
        <w:t xml:space="preserve">   |                coordinator: reviews; accountant: finance; hr: payroll; principal: approvals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CHANGES   role change (bundle swap), branch transfer, class reassignment  -&gt; all audited +</w:t>
      </w:r>
    </w:p>
    <w:p>
      <w:pPr>
        <w:spacing w:after="0" w:before="0" w:line="276" w:lineRule="atLeast"/>
        <w:ind w:left="240"/>
        <w:jc w:val="left"/>
      </w:pPr>
      <w:r>
        <w:rPr>
          <w:rFonts w:ascii="Courier New" w:eastAsia="Courier New"/>
          <w:color w:val="2A3439"/>
          <w:sz w:val="18"/>
          <w:szCs w:val="18"/>
        </w:rPr>
        <w:t xml:space="preserve">   |      permissionsVersion bump forces token refresh</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EXIT      OFFBOARDING: classes reassigned, sessions revoked, access removed;</w:t>
      </w:r>
    </w:p>
    <w:p>
      <w:pPr>
        <w:spacing w:after="140" w:before="0" w:line="276" w:lineRule="atLeast"/>
        <w:ind w:left="240"/>
        <w:jc w:val="left"/>
      </w:pPr>
      <w:r>
        <w:rPr>
          <w:rFonts w:ascii="Courier New" w:eastAsia="Courier New"/>
          <w:color w:val="2A3439"/>
          <w:sz w:val="18"/>
          <w:szCs w:val="18"/>
        </w:rPr>
        <w:t xml:space="preserve">          staff status RESIGNED/TERMINATED (HR states); profile retained per policy</w:t>
      </w:r>
    </w:p>
    <w:p>
      <w:pPr>
        <w:pStyle w:val="Heading2"/>
        <w:spacing w:after="120" w:before="280" w:line="340" w:lineRule="atLeast"/>
      </w:pPr>
      <w:bookmarkStart w:id="100044" w:name="_Toc100044"/>
      <w:r>
        <w:rPr>
          <w:rFonts w:ascii="Times New Roman" w:eastAsia="Times New Roman"/>
          <w:b/>
          <w:bCs/>
          <w:color w:val="1B6B7A"/>
          <w:sz w:val="28"/>
          <w:szCs w:val="28"/>
        </w:rPr>
        <w:t xml:space="preserve">14.1 What Teachers Can And Cannot Approve</w:t>
      </w:r>
      <w:bookmarkEnd w:id="100044"/>
    </w:p>
    <w:p>
      <w:pPr>
        <w:pStyle w:val="ListParagraph"/>
        <w:numPr>
          <w:ilvl w:val="0"/>
          <w:numId w:val="1"/>
        </w:numPr>
        <w:spacing w:after="60" w:line="312"/>
        <w:jc w:val="left"/>
      </w:pPr>
      <w:r>
        <w:rPr>
          <w:rFonts w:ascii="Times New Roman" w:eastAsia="Times New Roman"/>
          <w:color w:val="000000"/>
          <w:sz w:val="24"/>
          <w:szCs w:val="24"/>
        </w:rPr>
        <w:t xml:space="preserve">CAN: submit attendance; create/edit own activities and observations within the 24h window; draft daily reports; initiate parent chat; request attendance correction (not self-approve).</w:t>
      </w:r>
    </w:p>
    <w:p>
      <w:pPr>
        <w:pStyle w:val="ListParagraph"/>
        <w:numPr>
          <w:ilvl w:val="0"/>
          <w:numId w:val="1"/>
        </w:numPr>
        <w:spacing w:after="60" w:line="312"/>
        <w:jc w:val="left"/>
      </w:pPr>
      <w:r>
        <w:rPr>
          <w:rFonts w:ascii="Times New Roman" w:eastAsia="Times New Roman"/>
          <w:color w:val="000000"/>
          <w:sz w:val="24"/>
          <w:szCs w:val="24"/>
        </w:rPr>
        <w:t xml:space="preserve">CANNOT: approve admissions or any approval-level decision; approve attendance corrections (attendance:approve belongs to Principal/Coordinator tier); approve refunds, discounts or fee waivers; publish report cards (Principal signs off); broadcast beyond their own class; delete anything.</w:t>
      </w:r>
    </w:p>
    <w:p>
      <w:pPr>
        <w:pStyle w:val="ListParagraph"/>
        <w:numPr>
          <w:ilvl w:val="0"/>
          <w:numId w:val="1"/>
        </w:numPr>
        <w:spacing w:after="60" w:line="312"/>
        <w:jc w:val="left"/>
      </w:pPr>
      <w:r>
        <w:rPr>
          <w:rFonts w:ascii="Times New Roman" w:eastAsia="Times New Roman"/>
          <w:color w:val="000000"/>
          <w:sz w:val="24"/>
          <w:szCs w:val="24"/>
        </w:rPr>
        <w:t xml:space="preserve">AI boundary: teachers may accept, edit or reject AI-drafted observations and daily sheets; their acceptance action is recorded with provenance (Sec. 20).</w:t>
      </w:r>
    </w:p>
    <w:p>
      <w:pPr>
        <w:pStyle w:val="Heading1"/>
        <w:spacing w:after="160" w:before="420" w:line="380" w:lineRule="atLeast"/>
      </w:pPr>
      <w:bookmarkStart w:id="100045" w:name="_Toc100045"/>
      <w:r>
        <w:rPr>
          <w:rFonts w:ascii="Times New Roman" w:eastAsia="Times New Roman"/>
          <w:b/>
          <w:bCs/>
          <w:color w:val="1B6B7A"/>
          <w:sz w:val="32"/>
          <w:szCs w:val="32"/>
        </w:rPr>
        <w:t xml:space="preserve">15. Attendance Flow</w:t>
      </w:r>
      <w:bookmarkEnd w:id="100045"/>
    </w:p>
    <w:p>
      <w:pPr>
        <w:keepNext w:val="false"/>
        <w:spacing w:after="120" w:before="0" w:line="312"/>
        <w:jc w:val="both"/>
      </w:pPr>
      <w:r>
        <w:rPr>
          <w:rFonts w:ascii="Times New Roman" w:eastAsia="Times New Roman"/>
          <w:color w:val="000000"/>
          <w:sz w:val="24"/>
          <w:szCs w:val="24"/>
        </w:rPr>
        <w:t xml:space="preserve">Attendance is the highest-frequency write in the product and the one parents watch in real time. The sources agree on purpose but conflict on statuses (3 vs 5), the edit model (edit-with-reason vs immutable-plus-correction) and escalation. The canonical flow adopts the five-status model, the append-only correction design, and the BRC escalation timers.</w:t>
      </w:r>
    </w:p>
    <w:p>
      <w:pPr>
        <w:pStyle w:val="Heading2"/>
        <w:spacing w:after="120" w:before="280" w:line="340" w:lineRule="atLeast"/>
      </w:pPr>
      <w:bookmarkStart w:id="100046" w:name="_Toc100046"/>
      <w:r>
        <w:rPr>
          <w:rFonts w:ascii="Times New Roman" w:eastAsia="Times New Roman"/>
          <w:b/>
          <w:bCs/>
          <w:color w:val="1B6B7A"/>
          <w:sz w:val="28"/>
          <w:szCs w:val="28"/>
        </w:rPr>
        <w:t xml:space="preserve">15.1 Canonical Marking Workflow</w:t>
      </w:r>
      <w:bookmarkEnd w:id="100046"/>
    </w:p>
    <w:p>
      <w:pPr>
        <w:spacing w:after="0" w:before="60" w:line="276" w:lineRule="atLeast"/>
        <w:ind w:left="240"/>
        <w:jc w:val="left"/>
      </w:pPr>
      <w:r>
        <w:rPr>
          <w:rFonts w:ascii="Courier New" w:eastAsia="Courier New"/>
          <w:color w:val="2A3439"/>
          <w:sz w:val="18"/>
          <w:szCs w:val="18"/>
        </w:rPr>
        <w:t xml:space="preserve">TEACHER opens Attendance (tablet) &gt; select class &gt; select date (today default; future dates BLOCKED)</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SYSTEM loads roster (ACTIVE students of class for that day, incl. INACTIVE exclusions)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MARK: one-tap per student  PRESENT | ABSENT | LATE | HALF_DAY | LEAVE</w:t>
      </w:r>
    </w:p>
    <w:p>
      <w:pPr>
        <w:spacing w:after="0" w:before="0" w:line="276" w:lineRule="atLeast"/>
        <w:ind w:left="240"/>
        <w:jc w:val="left"/>
      </w:pPr>
      <w:r>
        <w:rPr>
          <w:rFonts w:ascii="Courier New" w:eastAsia="Courier New"/>
          <w:color w:val="2A3439"/>
          <w:sz w:val="18"/>
          <w:szCs w:val="18"/>
        </w:rPr>
        <w:t xml:space="preserve">      + optional check-in time, arrival mode, reason_if_absent, note</w:t>
      </w:r>
    </w:p>
    <w:p>
      <w:pPr>
        <w:spacing w:after="0" w:before="0" w:line="276" w:lineRule="atLeast"/>
        <w:ind w:left="240"/>
        <w:jc w:val="left"/>
      </w:pPr>
      <w:r>
        <w:rPr>
          <w:rFonts w:ascii="Courier New" w:eastAsia="Courier New"/>
          <w:color w:val="2A3439"/>
          <w:sz w:val="18"/>
          <w:szCs w:val="18"/>
        </w:rPr>
        <w:t xml:space="preserve">      bulk default PRESENT with per-student override (attendance_bulk snapshot per class-day)</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SUBMIT  (attendance:write)</w:t>
      </w:r>
    </w:p>
    <w:p>
      <w:pPr>
        <w:spacing w:after="0" w:before="0" w:line="276" w:lineRule="atLeast"/>
        <w:ind w:left="240"/>
        <w:jc w:val="left"/>
      </w:pPr>
      <w:r>
        <w:rPr>
          <w:rFonts w:ascii="Courier New" w:eastAsia="Courier New"/>
          <w:color w:val="2A3439"/>
          <w:sz w:val="18"/>
          <w:szCs w:val="18"/>
        </w:rPr>
        <w:t xml:space="preserve">      validation: one row per student per date (unique index); student ACTIVE in class;</w:t>
      </w:r>
    </w:p>
    <w:p>
      <w:pPr>
        <w:spacing w:after="0" w:before="0" w:line="276" w:lineRule="atLeast"/>
        <w:ind w:left="240"/>
        <w:jc w:val="left"/>
      </w:pPr>
      <w:r>
        <w:rPr>
          <w:rFonts w:ascii="Courier New" w:eastAsia="Courier New"/>
          <w:color w:val="2A3439"/>
          <w:sz w:val="18"/>
          <w:szCs w:val="18"/>
        </w:rPr>
        <w:t xml:space="preserve">      late if arrival &gt; start + 30 min auto-suggested (BRC R-OPS-004)</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PARENT NOTIFY: absence alert within 15 min (Push+SMS); no-ack in 30 min -&gt; call primary parent</w:t>
      </w:r>
    </w:p>
    <w:p>
      <w:pPr>
        <w:spacing w:after="0" w:before="0" w:line="276" w:lineRule="atLeast"/>
        <w:ind w:left="240"/>
        <w:jc w:val="left"/>
      </w:pPr>
      <w:r>
        <w:rPr>
          <w:rFonts w:ascii="Courier New" w:eastAsia="Courier New"/>
          <w:color w:val="2A3439"/>
          <w:sz w:val="18"/>
          <w:szCs w:val="18"/>
        </w:rPr>
        <w:t xml:space="preserve">               (BRC R-NOT-002; overrides PRD instant-only wording)</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LOCK-FREE CONTINUITY: same-day edit allowed with reason (original kept in audit trail);</w:t>
      </w:r>
    </w:p>
    <w:p>
      <w:pPr>
        <w:spacing w:after="0" w:before="0" w:line="276" w:lineRule="atLeast"/>
        <w:ind w:left="240"/>
        <w:jc w:val="left"/>
      </w:pPr>
      <w:r>
        <w:rPr>
          <w:rFonts w:ascii="Courier New" w:eastAsia="Courier New"/>
          <w:color w:val="2A3439"/>
          <w:sz w:val="18"/>
          <w:szCs w:val="18"/>
        </w:rPr>
        <w:t xml:space="preserve">      next-day onward: CorrectionRequest (from_status, to_status, reason) -&gt;</w:t>
      </w:r>
    </w:p>
    <w:p>
      <w:pPr>
        <w:spacing w:after="0" w:before="0" w:line="276" w:lineRule="atLeast"/>
        <w:ind w:left="240"/>
        <w:jc w:val="left"/>
      </w:pPr>
      <w:r>
        <w:rPr>
          <w:rFonts w:ascii="Courier New" w:eastAsia="Courier New"/>
          <w:color w:val="2A3439"/>
          <w:sz w:val="18"/>
          <w:szCs w:val="18"/>
        </w:rPr>
        <w:t xml:space="preserve">      approved by attendance:approve (Principal/Coordinator tier) -&gt; applied + audited</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REPORTS: monthly attendance_summary computed (present/absent/late/half/leave days,</w:t>
      </w:r>
    </w:p>
    <w:p>
      <w:pPr>
        <w:spacing w:after="140" w:before="0" w:line="276" w:lineRule="atLeast"/>
        <w:ind w:left="240"/>
        <w:jc w:val="left"/>
      </w:pPr>
      <w:r>
        <w:rPr>
          <w:rFonts w:ascii="Courier New" w:eastAsia="Courier New"/>
          <w:color w:val="2A3439"/>
          <w:sz w:val="18"/>
          <w:szCs w:val="18"/>
        </w:rPr>
        <w:t xml:space="preserve">      attendance_percentage); promotion eligibility reads &lt; 75% flag (BRC R-OPS-005)</w:t>
      </w:r>
    </w:p>
    <w:p>
      <w:pPr>
        <w:pStyle w:val="Heading2"/>
        <w:spacing w:after="120" w:before="280" w:line="340" w:lineRule="atLeast"/>
      </w:pPr>
      <w:bookmarkStart w:id="100047" w:name="_Toc100047"/>
      <w:r>
        <w:rPr>
          <w:rFonts w:ascii="Times New Roman" w:eastAsia="Times New Roman"/>
          <w:b/>
          <w:bCs/>
          <w:color w:val="1B6B7A"/>
          <w:sz w:val="28"/>
          <w:szCs w:val="28"/>
        </w:rPr>
        <w:t xml:space="preserve">15.2 Statuses And Rules</w:t>
      </w:r>
      <w:bookmarkEnd w:id="100047"/>
    </w:p>
    <w:p>
      <w:pPr>
        <w:keepNext/>
        <w:spacing w:after="80" w:before="160" w:line="312"/>
        <w:jc w:val="left"/>
      </w:pPr>
      <w:r>
        <w:rPr>
          <w:rFonts w:ascii="Times New Roman" w:eastAsia="Times New Roman"/>
          <w:b/>
          <w:bCs/>
          <w:color w:val="506070"/>
          <w:sz w:val="21"/>
          <w:szCs w:val="21"/>
        </w:rPr>
        <w:t xml:space="preserve">Table 15-1: Attendance statuses (canonical, resolves C08)</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tblGrid>
      <w:tr>
        <w:trPr>
          <w:cantSplit/>
          <w:tblHeader/>
        </w:trPr>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Status</w:t>
            </w:r>
          </w:p>
        </w:tc>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Counts as present?</w:t>
            </w:r>
          </w:p>
        </w:tc>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Parent notify</w:t>
            </w:r>
          </w:p>
        </w:tc>
        <w:tc>
          <w:tcPr>
            <w:tcW w:type="pct" w:w="5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Notes</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PRESENT</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c>
          <w:tcPr>
            <w:tcW w:type="pct" w:w="5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Default bulk value</w:t>
            </w:r>
          </w:p>
        </w:tc>
      </w:tr>
      <w:tr>
        <w:trPr>
          <w:cantSplit/>
        </w:trPr>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ABSENT</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 (15 min)</w:t>
            </w:r>
          </w:p>
        </w:tc>
        <w:tc>
          <w:tcPr>
            <w:tcW w:type="pct" w:w="5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reason_if_absent encouraged; leave may pre-explain</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LATE</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 (flagged)</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 (info)</w:t>
            </w:r>
          </w:p>
        </w:tc>
        <w:tc>
          <w:tcPr>
            <w:tcW w:type="pct" w:w="5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arrival_time stored; &gt; 30 min past start auto-suggested</w:t>
            </w:r>
          </w:p>
        </w:tc>
      </w:tr>
      <w:tr>
        <w:trPr>
          <w:cantSplit/>
        </w:trPr>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HALF_DAY</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Partial</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 (info)</w:t>
            </w:r>
          </w:p>
        </w:tc>
        <w:tc>
          <w:tcPr>
            <w:tcW w:type="pct" w:w="5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check-out time distinguishes early-departure cases</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LEAVE</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 (excused)</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c>
          <w:tcPr>
            <w:tcW w:type="pct" w:w="5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StudentLeaveRequest types: casual, sick, medical, family, vacation, bereavement</w:t>
            </w:r>
          </w:p>
        </w:tc>
      </w:tr>
    </w:tbl>
    <w:p>
      <w:pPr>
        <w:pStyle w:val="ListParagraph"/>
        <w:numPr>
          <w:ilvl w:val="0"/>
          <w:numId w:val="1"/>
        </w:numPr>
        <w:spacing w:after="60" w:line="312"/>
        <w:jc w:val="left"/>
      </w:pPr>
      <w:r>
        <w:rPr>
          <w:rFonts w:ascii="Times New Roman" w:eastAsia="Times New Roman"/>
          <w:color w:val="000000"/>
          <w:sz w:val="24"/>
          <w:szCs w:val="24"/>
        </w:rPr>
        <w:t xml:space="preserve">Escalation: teacher has not marked by start + 30 min -&gt; system reminder; + 60 min -&gt; Coordinator; + 120 min -&gt; Branch Admin may mark on teacher's behalf (BRC R-OPS-006), attribution preserved.</w:t>
      </w:r>
    </w:p>
    <w:p>
      <w:pPr>
        <w:pStyle w:val="ListParagraph"/>
        <w:numPr>
          <w:ilvl w:val="0"/>
          <w:numId w:val="1"/>
        </w:numPr>
        <w:spacing w:after="60" w:line="312"/>
        <w:jc w:val="left"/>
      </w:pPr>
      <w:r>
        <w:rPr>
          <w:rFonts w:ascii="Times New Roman" w:eastAsia="Times New Roman"/>
          <w:color w:val="000000"/>
          <w:sz w:val="24"/>
          <w:szCs w:val="24"/>
        </w:rPr>
        <w:t xml:space="preserve">Historical integrity: past-date marking by a teacher requires the same CorrectionRequest path; system imports (biometric/RFID) are source-tagged (MANUAL, BIOMETRIC, RFID, APP).</w:t>
      </w:r>
    </w:p>
    <w:p>
      <w:pPr>
        <w:pStyle w:val="ListParagraph"/>
        <w:numPr>
          <w:ilvl w:val="0"/>
          <w:numId w:val="1"/>
        </w:numPr>
        <w:spacing w:after="60" w:line="312"/>
        <w:jc w:val="left"/>
      </w:pPr>
      <w:r>
        <w:rPr>
          <w:rFonts w:ascii="Times New Roman" w:eastAsia="Times New Roman"/>
          <w:color w:val="000000"/>
          <w:sz w:val="24"/>
          <w:szCs w:val="24"/>
        </w:rPr>
        <w:t xml:space="preserve">Fee-hold interaction: when a &gt;60-day defaulter service-hold is active, attendance marking for that student stays available (attendance is a welfare record) but ID-card and optional services are blocked (BRC R-FIN-002 note).</w:t>
      </w:r>
    </w:p>
    <w:p>
      <w:pPr>
        <w:pStyle w:val="ListParagraph"/>
        <w:numPr>
          <w:ilvl w:val="0"/>
          <w:numId w:val="1"/>
        </w:numPr>
        <w:spacing w:after="60" w:line="312"/>
        <w:jc w:val="left"/>
      </w:pPr>
      <w:r>
        <w:rPr>
          <w:rFonts w:ascii="Times New Roman" w:eastAsia="Times New Roman"/>
          <w:color w:val="000000"/>
          <w:sz w:val="24"/>
          <w:szCs w:val="24"/>
        </w:rPr>
        <w:t xml:space="preserve">Audit: every create, same-day edit and correction writes an audit row; the monthly summary records computed_at and the correction count it absorbed.</w:t>
      </w:r>
    </w:p>
    <w:p>
      <w:pPr>
        <w:pStyle w:val="Heading1"/>
        <w:spacing w:after="160" w:before="420" w:line="380" w:lineRule="atLeast"/>
      </w:pPr>
      <w:bookmarkStart w:id="100048" w:name="_Toc100048"/>
      <w:r>
        <w:rPr>
          <w:rFonts w:ascii="Times New Roman" w:eastAsia="Times New Roman"/>
          <w:b/>
          <w:bCs/>
          <w:color w:val="1B6B7A"/>
          <w:sz w:val="32"/>
          <w:szCs w:val="32"/>
        </w:rPr>
        <w:t xml:space="preserve">16. Activities Flow</w:t>
      </w:r>
      <w:bookmarkEnd w:id="100048"/>
    </w:p>
    <w:p>
      <w:pPr>
        <w:keepNext w:val="false"/>
        <w:spacing w:after="120" w:before="0" w:line="312"/>
        <w:jc w:val="both"/>
      </w:pPr>
      <w:r>
        <w:rPr>
          <w:rFonts w:ascii="Times New Roman" w:eastAsia="Times New Roman"/>
          <w:color w:val="000000"/>
          <w:sz w:val="24"/>
          <w:szCs w:val="24"/>
        </w:rPr>
        <w:t xml:space="preserve">The learning-development chain is Activity &gt; Observation &gt; Milestone assessment, with Portfolio as the curated artifact layer. The sources define each concept differently or not at all; the canonical definitions below are extracted from the ERD tables (activity, observation, milestone, portfolio), the DDD invariants (edit windows, AI provenance) and the BRC quality rules, with the frequency conflict resolved conservatively.</w:t>
      </w:r>
    </w:p>
    <w:p>
      <w:pPr>
        <w:keepNext/>
        <w:spacing w:after="80" w:before="160" w:line="312"/>
        <w:jc w:val="left"/>
      </w:pPr>
      <w:r>
        <w:rPr>
          <w:rFonts w:ascii="Times New Roman" w:eastAsia="Times New Roman"/>
          <w:b/>
          <w:bCs/>
          <w:color w:val="506070"/>
          <w:sz w:val="21"/>
          <w:szCs w:val="21"/>
        </w:rPr>
        <w:t xml:space="preserve">Table 16-1: Concept definitions (never interchangeable)</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Concept</w:t>
            </w:r>
          </w:p>
        </w:tc>
        <w:tc>
          <w:tcPr>
            <w:tcW w:type="pct" w:w="3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Definition</w:t>
            </w:r>
          </w:p>
        </w:tc>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Created by</w:t>
            </w:r>
          </w:p>
        </w:tc>
        <w:tc>
          <w:tcPr>
            <w:tcW w:type="pct" w:w="1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Edited by</w:t>
            </w:r>
          </w:p>
        </w:tc>
        <w:tc>
          <w:tcPr>
            <w:tcW w:type="pct" w:w="1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Parent sees</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Activity</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 curriculum unit or experience conducted with a class or child (ERD activity; lesson_plan link)</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 / Coordinator (library)</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Owner of record within 24h</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Timeline entry (auto within 5 min per BRC R-OPS-017)</w:t>
            </w:r>
          </w:p>
        </w:tc>
      </w:tr>
      <w:tr>
        <w:trPr>
          <w:cantSplit/>
        </w:trPr>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Observation</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 teacher's structured note about one child tied to activity context and learning outcomes; may be AI-drafted (ai_assisted flag)</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Within 24h (DDD); corrections = new linked observation after window</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Only when shared (is_shared_with_parent, default true)</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Milestone assessment</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Per-student rating of a catalog milestone: NOT_STARTED, EMERGING, ACHIEVING, MASTERED, CONCERN</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Superseded by new assessment (history kept)</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Milestone progress view + concern alerts (R-ACD-007)</w:t>
            </w:r>
          </w:p>
        </w:tc>
      </w:tr>
      <w:tr>
        <w:trPr>
          <w:cantSplit/>
        </w:trPr>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Portfolio item</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Curated artifact (photo/artwork/video) with category and optional AI caption</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Reorder/recaption anytime</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Published portfolio only</w:t>
            </w:r>
          </w:p>
        </w:tc>
      </w:tr>
      <w:tr>
        <w:trPr>
          <w:cantSplit/>
        </w:trPr>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Achievement</w:t>
            </w:r>
          </w:p>
        </w:tc>
        <w:tc>
          <w:tcPr>
            <w:tcW w:type="pct" w:w="3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Discrete award (academic, sports, arts) with certificate</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 / Principal</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Immediately on publish</w:t>
            </w:r>
          </w:p>
        </w:tc>
      </w:tr>
      <w:tr>
        <w:trPr>
          <w:cantSplit/>
        </w:trPr>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Daily report</w:t>
            </w:r>
          </w:p>
        </w:tc>
        <w:tc>
          <w:tcPr>
            <w:tcW w:type="pct" w:w="3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End-of-day summary (meals, nap, mood, toileting) merged from operational logs</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System-assisted (teacher confirms)</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Until daily-send</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Daily report within 30 min of pickup (R-NOT-003)</w:t>
            </w:r>
          </w:p>
        </w:tc>
      </w:tr>
    </w:tbl>
    <w:p>
      <w:pPr>
        <w:pStyle w:val="Heading2"/>
        <w:spacing w:after="120" w:before="280" w:line="340" w:lineRule="atLeast"/>
      </w:pPr>
      <w:bookmarkStart w:id="100049" w:name="_Toc100049"/>
      <w:r>
        <w:rPr>
          <w:rFonts w:ascii="Times New Roman" w:eastAsia="Times New Roman"/>
          <w:b/>
          <w:bCs/>
          <w:color w:val="1B6B7A"/>
          <w:sz w:val="28"/>
          <w:szCs w:val="28"/>
        </w:rPr>
        <w:t xml:space="preserve">16.1 Permissions And Quality</w:t>
      </w:r>
      <w:bookmarkEnd w:id="100049"/>
    </w:p>
    <w:p>
      <w:pPr>
        <w:pStyle w:val="ListParagraph"/>
        <w:numPr>
          <w:ilvl w:val="0"/>
          <w:numId w:val="1"/>
        </w:numPr>
        <w:spacing w:after="60" w:line="312"/>
        <w:jc w:val="left"/>
      </w:pPr>
      <w:r>
        <w:rPr>
          <w:rFonts w:ascii="Times New Roman" w:eastAsia="Times New Roman"/>
          <w:color w:val="000000"/>
          <w:sz w:val="24"/>
          <w:szCs w:val="24"/>
        </w:rPr>
        <w:t xml:space="preserve">Creation: teachers create activities, observations and assessments for their assigned classes only; coordinators create for any class in their scope; nobody edits another teacher's observation (comments instead).</w:t>
      </w:r>
    </w:p>
    <w:p>
      <w:pPr>
        <w:pStyle w:val="ListParagraph"/>
        <w:numPr>
          <w:ilvl w:val="0"/>
          <w:numId w:val="1"/>
        </w:numPr>
        <w:spacing w:after="60" w:line="312"/>
        <w:jc w:val="left"/>
      </w:pPr>
      <w:r>
        <w:rPr>
          <w:rFonts w:ascii="Times New Roman" w:eastAsia="Times New Roman"/>
          <w:color w:val="000000"/>
          <w:sz w:val="24"/>
          <w:szCs w:val="24"/>
        </w:rPr>
        <w:t xml:space="preserve">Quality loop: system flags low-quality text (&lt;20 chars or generic words) per BRC R-ACD-005; Coordinator reviews weekly and recurring low quality triggers coaching; flag thresholds configurable.</w:t>
      </w:r>
    </w:p>
    <w:p>
      <w:pPr>
        <w:pStyle w:val="ListParagraph"/>
        <w:numPr>
          <w:ilvl w:val="0"/>
          <w:numId w:val="1"/>
        </w:numPr>
        <w:spacing w:after="60" w:line="312"/>
        <w:jc w:val="left"/>
      </w:pPr>
      <w:r>
        <w:rPr>
          <w:rFonts w:ascii="Times New Roman" w:eastAsia="Times New Roman"/>
          <w:color w:val="000000"/>
          <w:sz w:val="24"/>
          <w:szCs w:val="24"/>
        </w:rPr>
        <w:t xml:space="preserve">Frequency ruling (C14): system minimum 1 observation per child per week (alert to teacher, then Coordinator); dashboard target 2/week; PRD's 3/week is aspirational and not enforced.</w:t>
      </w:r>
    </w:p>
    <w:p>
      <w:pPr>
        <w:pStyle w:val="ListParagraph"/>
        <w:numPr>
          <w:ilvl w:val="0"/>
          <w:numId w:val="1"/>
        </w:numPr>
        <w:spacing w:after="60" w:line="312"/>
        <w:jc w:val="left"/>
      </w:pPr>
      <w:r>
        <w:rPr>
          <w:rFonts w:ascii="Times New Roman" w:eastAsia="Times New Roman"/>
          <w:color w:val="000000"/>
          <w:sz w:val="24"/>
          <w:szCs w:val="24"/>
        </w:rPr>
        <w:t xml:space="preserve">Attachments ruling (C15): 5 attachments max, 5 MB each (DDD wins); photos auto-tagged with consent check (media-use consent per child; non-consenting children excluded or AI face-blurred per R-OPS-016).</w:t>
      </w:r>
    </w:p>
    <w:p>
      <w:pPr>
        <w:pStyle w:val="ListParagraph"/>
        <w:numPr>
          <w:ilvl w:val="0"/>
          <w:numId w:val="1"/>
        </w:numPr>
        <w:spacing w:after="60" w:line="312"/>
        <w:jc w:val="left"/>
      </w:pPr>
      <w:r>
        <w:rPr>
          <w:rFonts w:ascii="Times New Roman" w:eastAsia="Times New Roman"/>
          <w:color w:val="000000"/>
          <w:sz w:val="24"/>
          <w:szCs w:val="24"/>
        </w:rPr>
        <w:t xml:space="preserve">AI drafts: allowed for observations, daily sheets, report-card narrative; always ai_draft=true until a teacher accepts/edits/rejects; rejection records feedback for model tuning (no PII in training).</w:t>
      </w:r>
    </w:p>
    <w:p>
      <w:pPr>
        <w:pStyle w:val="Heading1"/>
        <w:spacing w:after="160" w:before="420" w:line="380" w:lineRule="atLeast"/>
      </w:pPr>
      <w:bookmarkStart w:id="100050" w:name="_Toc100050"/>
      <w:r>
        <w:rPr>
          <w:rFonts w:ascii="Times New Roman" w:eastAsia="Times New Roman"/>
          <w:b/>
          <w:bCs/>
          <w:color w:val="1B6B7A"/>
          <w:sz w:val="32"/>
          <w:szCs w:val="32"/>
        </w:rPr>
        <w:t xml:space="preserve">17. Growth Passport Flow</w:t>
      </w:r>
      <w:bookmarkEnd w:id="100050"/>
    </w:p>
    <w:p>
      <w:pPr>
        <w:pBdr>
          <w:left w:val="single" w:color="8A4B08" w:sz="16" w:space="10"/>
        </w:pBdr>
        <w:shd w:fill="FBF3E6" w:val="clear"/>
        <w:spacing w:after="140" w:before="120" w:line="300"/>
        <w:ind w:left="200" w:right="120"/>
        <w:jc w:val="left"/>
      </w:pPr>
      <w:r>
        <w:rPr>
          <w:rFonts w:ascii="Times New Roman" w:eastAsia="Times New Roman"/>
          <w:b/>
          <w:bCs/>
          <w:color w:val="8A4B08"/>
          <w:sz w:val="22"/>
          <w:szCs w:val="22"/>
        </w:rPr>
        <w:t xml:space="preserve">AUDIT FINDING (UNDEFINED IN SOURCES)  </w:t>
      </w:r>
      <w:r>
        <w:rPr>
          <w:rFonts w:ascii="Times New Roman" w:eastAsia="Times New Roman"/>
          <w:color w:val="222222"/>
          <w:sz w:val="22"/>
          <w:szCs w:val="22"/>
        </w:rPr>
        <w:t xml:space="preserve">The term Growth Passport appears in downstream and implementation materials but is defined in ZERO of the 19 source documents: no entity, no flow, no permission, no report. The nearest source concepts are Portfolio (ERD), the parent Timeline (PRD communication domain), Milestone assessments and Report Cards. Per the audit rules this is declared UNDEFINED and the composition below is marked RECOMMENDED pending product sign-off (Sec. 31, OD-1).</w:t>
      </w:r>
    </w:p>
    <w:p>
      <w:pPr>
        <w:pStyle w:val="Heading2"/>
        <w:spacing w:after="120" w:before="280" w:line="340" w:lineRule="atLeast"/>
      </w:pPr>
      <w:bookmarkStart w:id="100051" w:name="_Toc100051"/>
      <w:r>
        <w:rPr>
          <w:rFonts w:ascii="Times New Roman" w:eastAsia="Times New Roman"/>
          <w:b/>
          <w:bCs/>
          <w:color w:val="1B6B7A"/>
          <w:sz w:val="28"/>
          <w:szCs w:val="28"/>
        </w:rPr>
        <w:t xml:space="preserve">17.1 Proposed Canonical Composition (RECOMMENDED)</w:t>
      </w:r>
      <w:bookmarkEnd w:id="100051"/>
    </w:p>
    <w:p>
      <w:pPr>
        <w:keepNext w:val="false"/>
        <w:spacing w:after="120" w:before="0" w:line="312"/>
        <w:jc w:val="both"/>
      </w:pPr>
      <w:r>
        <w:rPr>
          <w:rFonts w:ascii="Times New Roman" w:eastAsia="Times New Roman"/>
          <w:color w:val="000000"/>
          <w:sz w:val="24"/>
          <w:szCs w:val="24"/>
        </w:rPr>
        <w:t xml:space="preserve">Growth Passport is defined as the longitudinal, parent-facing record of a child's development, composed mechanically from existing records rather than being a new data silo: milestone assessments over time, published observations, portfolio items, achievements, activity participation and term report cards, plus AI-generated growth narratives and delay alerts where configured.</w:t>
      </w:r>
    </w:p>
    <w:p>
      <w:pPr>
        <w:spacing w:after="0" w:before="60" w:line="276" w:lineRule="atLeast"/>
        <w:ind w:left="240"/>
        <w:jc w:val="left"/>
      </w:pPr>
      <w:r>
        <w:rPr>
          <w:rFonts w:ascii="Courier New" w:eastAsia="Courier New"/>
          <w:color w:val="2A3439"/>
          <w:sz w:val="18"/>
          <w:szCs w:val="18"/>
        </w:rPr>
        <w:t xml:space="preserve">STUDENT (ACTIVE)</w:t>
      </w:r>
    </w:p>
    <w:p>
      <w:pPr>
        <w:spacing w:after="0" w:before="0" w:line="276" w:lineRule="atLeast"/>
        <w:ind w:left="240"/>
        <w:jc w:val="left"/>
      </w:pPr>
      <w:r>
        <w:rPr>
          <w:rFonts w:ascii="Courier New" w:eastAsia="Courier New"/>
          <w:color w:val="2A3439"/>
          <w:sz w:val="18"/>
          <w:szCs w:val="18"/>
        </w:rPr>
        <w:t xml:space="preserve">  |  daily:    activities + daily logs          -&gt; Timeline entries</w:t>
      </w:r>
    </w:p>
    <w:p>
      <w:pPr>
        <w:spacing w:after="0" w:before="0" w:line="276" w:lineRule="atLeast"/>
        <w:ind w:left="240"/>
        <w:jc w:val="left"/>
      </w:pPr>
      <w:r>
        <w:rPr>
          <w:rFonts w:ascii="Courier New" w:eastAsia="Courier New"/>
          <w:color w:val="2A3439"/>
          <w:sz w:val="18"/>
          <w:szCs w:val="18"/>
        </w:rPr>
        <w:t xml:space="preserve">  |  weekly:   observations (shared)            -&gt; Learning stories</w:t>
      </w:r>
    </w:p>
    <w:p>
      <w:pPr>
        <w:spacing w:after="0" w:before="0" w:line="276" w:lineRule="atLeast"/>
        <w:ind w:left="240"/>
        <w:jc w:val="left"/>
      </w:pPr>
      <w:r>
        <w:rPr>
          <w:rFonts w:ascii="Courier New" w:eastAsia="Courier New"/>
          <w:color w:val="2A3439"/>
          <w:sz w:val="18"/>
          <w:szCs w:val="18"/>
        </w:rPr>
        <w:t xml:space="preserve">  |  periodic: milestone assessments            -&gt; Skill progression (EMERGING&gt;MASTERED)</w:t>
      </w:r>
    </w:p>
    <w:p>
      <w:pPr>
        <w:spacing w:after="0" w:before="0" w:line="276" w:lineRule="atLeast"/>
        <w:ind w:left="240"/>
        <w:jc w:val="left"/>
      </w:pPr>
      <w:r>
        <w:rPr>
          <w:rFonts w:ascii="Courier New" w:eastAsia="Courier New"/>
          <w:color w:val="2A3439"/>
          <w:sz w:val="18"/>
          <w:szCs w:val="18"/>
        </w:rPr>
        <w:t xml:space="preserve">  |  curated:  portfolio items                  -&gt; Artifacts</w:t>
      </w:r>
    </w:p>
    <w:p>
      <w:pPr>
        <w:spacing w:after="0" w:before="0" w:line="276" w:lineRule="atLeast"/>
        <w:ind w:left="240"/>
        <w:jc w:val="left"/>
      </w:pPr>
      <w:r>
        <w:rPr>
          <w:rFonts w:ascii="Courier New" w:eastAsia="Courier New"/>
          <w:color w:val="2A3439"/>
          <w:sz w:val="18"/>
          <w:szCs w:val="18"/>
        </w:rPr>
        <w:t xml:space="preserve">  |  events:   achievements, incidents summary  -&gt; Highlights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GROWTH PASSPORT VIEW (parent app + web)</w:t>
      </w:r>
    </w:p>
    <w:p>
      <w:pPr>
        <w:spacing w:after="0" w:before="0" w:line="276" w:lineRule="atLeast"/>
        <w:ind w:left="240"/>
        <w:jc w:val="left"/>
      </w:pPr>
      <w:r>
        <w:rPr>
          <w:rFonts w:ascii="Courier New" w:eastAsia="Courier New"/>
          <w:color w:val="2A3439"/>
          <w:sz w:val="18"/>
          <w:szCs w:val="18"/>
        </w:rPr>
        <w:t xml:space="preserve">  |  filters: academic year, domain (cognitive/motor/social/language/emotional), class</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GROWTH PASSPORT REPORT (term PDF)</w:t>
      </w:r>
    </w:p>
    <w:p>
      <w:pPr>
        <w:spacing w:after="0" w:before="0" w:line="276" w:lineRule="atLeast"/>
        <w:ind w:left="240"/>
        <w:jc w:val="left"/>
      </w:pPr>
      <w:r>
        <w:rPr>
          <w:rFonts w:ascii="Courier New" w:eastAsia="Courier New"/>
          <w:color w:val="2A3439"/>
          <w:sz w:val="18"/>
          <w:szCs w:val="18"/>
        </w:rPr>
        <w:t xml:space="preserve">  |  compiled at term end: narrative (AI draft -&gt; teacher review), milestone map,</w:t>
      </w:r>
    </w:p>
    <w:p>
      <w:pPr>
        <w:spacing w:after="0" w:before="0" w:line="276" w:lineRule="atLeast"/>
        <w:ind w:left="240"/>
        <w:jc w:val="left"/>
      </w:pPr>
      <w:r>
        <w:rPr>
          <w:rFonts w:ascii="Courier New" w:eastAsia="Courier New"/>
          <w:color w:val="2A3439"/>
          <w:sz w:val="18"/>
          <w:szCs w:val="18"/>
        </w:rPr>
        <w:t xml:space="preserve">  |  attendance %, portfolio highlights, teacher + principal sign-off</w:t>
      </w:r>
    </w:p>
    <w:p>
      <w:pPr>
        <w:spacing w:after="0" w:before="0" w:line="276" w:lineRule="atLeast"/>
        <w:ind w:left="240"/>
        <w:jc w:val="left"/>
      </w:pPr>
      <w:r>
        <w:rPr>
          <w:rFonts w:ascii="Courier New" w:eastAsia="Courier New"/>
          <w:color w:val="2A3439"/>
          <w:sz w:val="18"/>
          <w:szCs w:val="18"/>
        </w:rPr>
        <w:t xml:space="preserve">  v</w:t>
      </w:r>
    </w:p>
    <w:p>
      <w:pPr>
        <w:spacing w:after="140" w:before="0" w:line="276" w:lineRule="atLeast"/>
        <w:ind w:left="240"/>
        <w:jc w:val="left"/>
      </w:pPr>
      <w:r>
        <w:rPr>
          <w:rFonts w:ascii="Courier New" w:eastAsia="Courier New"/>
          <w:color w:val="2A3439"/>
          <w:sz w:val="18"/>
          <w:szCs w:val="18"/>
        </w:rPr>
        <w:t xml:space="preserve">published to parent (report card approval chain applies, Sec. 16)</w:t>
      </w:r>
    </w:p>
    <w:p>
      <w:pPr>
        <w:pStyle w:val="Heading2"/>
        <w:spacing w:after="120" w:before="280" w:line="340" w:lineRule="atLeast"/>
      </w:pPr>
      <w:bookmarkStart w:id="100052" w:name="_Toc100052"/>
      <w:r>
        <w:rPr>
          <w:rFonts w:ascii="Times New Roman" w:eastAsia="Times New Roman"/>
          <w:b/>
          <w:bCs/>
          <w:color w:val="1B6B7A"/>
          <w:sz w:val="28"/>
          <w:szCs w:val="28"/>
        </w:rPr>
        <w:t xml:space="preserve">17.2 Permissions And Data Rules (RECOMMENDED)</w:t>
      </w:r>
      <w:bookmarkEnd w:id="100052"/>
    </w:p>
    <w:p>
      <w:pPr>
        <w:pStyle w:val="ListParagraph"/>
        <w:numPr>
          <w:ilvl w:val="0"/>
          <w:numId w:val="1"/>
        </w:numPr>
        <w:spacing w:after="60" w:line="312"/>
        <w:jc w:val="left"/>
      </w:pPr>
      <w:r>
        <w:rPr>
          <w:rFonts w:ascii="Times New Roman" w:eastAsia="Times New Roman"/>
          <w:color w:val="000000"/>
          <w:sz w:val="24"/>
          <w:szCs w:val="24"/>
        </w:rPr>
        <w:t xml:space="preserve">Read: parents see only their child's passport; teachers read/write for their classes; coordinators and principals read school-wide; export generates the term PDF.</w:t>
      </w:r>
    </w:p>
    <w:p>
      <w:pPr>
        <w:pStyle w:val="ListParagraph"/>
        <w:numPr>
          <w:ilvl w:val="0"/>
          <w:numId w:val="1"/>
        </w:numPr>
        <w:spacing w:after="60" w:line="312"/>
        <w:jc w:val="left"/>
      </w:pPr>
      <w:r>
        <w:rPr>
          <w:rFonts w:ascii="Times New Roman" w:eastAsia="Times New Roman"/>
          <w:color w:val="000000"/>
          <w:sz w:val="24"/>
          <w:szCs w:val="24"/>
        </w:rPr>
        <w:t xml:space="preserve">Write: no module writes directly into a passport; everything is projected from source records, so the passport can be rebuilt at any time (single source of truth preserved).</w:t>
      </w:r>
    </w:p>
    <w:p>
      <w:pPr>
        <w:pStyle w:val="ListParagraph"/>
        <w:numPr>
          <w:ilvl w:val="0"/>
          <w:numId w:val="1"/>
        </w:numPr>
        <w:spacing w:after="60" w:line="312"/>
        <w:jc w:val="left"/>
      </w:pPr>
      <w:r>
        <w:rPr>
          <w:rFonts w:ascii="Times New Roman" w:eastAsia="Times New Roman"/>
          <w:color w:val="000000"/>
          <w:sz w:val="24"/>
          <w:szCs w:val="24"/>
        </w:rPr>
        <w:t xml:space="preserve">AI: narrative drafts carry ai_draft provenance and require teacher acceptance before publish; AI never modifies milestone ratings or observations (Sec. 20).</w:t>
      </w:r>
    </w:p>
    <w:p>
      <w:pPr>
        <w:pStyle w:val="ListParagraph"/>
        <w:numPr>
          <w:ilvl w:val="0"/>
          <w:numId w:val="1"/>
        </w:numPr>
        <w:spacing w:after="60" w:line="312"/>
        <w:jc w:val="left"/>
      </w:pPr>
      <w:r>
        <w:rPr>
          <w:rFonts w:ascii="Times New Roman" w:eastAsia="Times New Roman"/>
          <w:color w:val="000000"/>
          <w:sz w:val="24"/>
          <w:szCs w:val="24"/>
        </w:rPr>
        <w:t xml:space="preserve">Retention: passport follows student record retention; on archive, parent access revoked and minimized export issued once.</w:t>
      </w:r>
    </w:p>
    <w:p>
      <w:pPr>
        <w:pStyle w:val="Heading1"/>
        <w:spacing w:after="160" w:before="420" w:line="380" w:lineRule="atLeast"/>
      </w:pPr>
      <w:bookmarkStart w:id="100053" w:name="_Toc100053"/>
      <w:r>
        <w:rPr>
          <w:rFonts w:ascii="Times New Roman" w:eastAsia="Times New Roman"/>
          <w:b/>
          <w:bCs/>
          <w:color w:val="1B6B7A"/>
          <w:sz w:val="32"/>
          <w:szCs w:val="32"/>
        </w:rPr>
        <w:t xml:space="preserve">18. Fees &amp; Finance Flow</w:t>
      </w:r>
      <w:bookmarkEnd w:id="100053"/>
    </w:p>
    <w:p>
      <w:pPr>
        <w:keepNext w:val="false"/>
        <w:spacing w:after="120" w:before="0" w:line="312"/>
        <w:jc w:val="both"/>
      </w:pPr>
      <w:r>
        <w:rPr>
          <w:rFonts w:ascii="Times New Roman" w:eastAsia="Times New Roman"/>
          <w:color w:val="000000"/>
          <w:sz w:val="24"/>
          <w:szCs w:val="24"/>
        </w:rPr>
        <w:t xml:space="preserve">Finance has the richest rule set in the BRC and the most conflicts between PRD, DDD and the data docs. The canonical lifecycle is straightforward; the rulings below fix precision, GST, late fee, refunds and numbering. Financial transactions are always auditable (audit brief RULE 11), never hard-deleted, and every mutation flows through the idempotency-protected payment API.</w:t>
      </w:r>
    </w:p>
    <w:p>
      <w:pPr>
        <w:pStyle w:val="Heading2"/>
        <w:spacing w:after="120" w:before="280" w:line="340" w:lineRule="atLeast"/>
      </w:pPr>
      <w:bookmarkStart w:id="100054" w:name="_Toc100054"/>
      <w:r>
        <w:rPr>
          <w:rFonts w:ascii="Times New Roman" w:eastAsia="Times New Roman"/>
          <w:b/>
          <w:bCs/>
          <w:color w:val="1B6B7A"/>
          <w:sz w:val="28"/>
          <w:szCs w:val="28"/>
        </w:rPr>
        <w:t xml:space="preserve">18.1 Concepts And Lifecycle</w:t>
      </w:r>
      <w:bookmarkEnd w:id="100054"/>
    </w:p>
    <w:p>
      <w:pPr>
        <w:keepNext/>
        <w:spacing w:after="80" w:before="160" w:line="312"/>
        <w:jc w:val="left"/>
      </w:pPr>
      <w:r>
        <w:rPr>
          <w:rFonts w:ascii="Times New Roman" w:eastAsia="Times New Roman"/>
          <w:b/>
          <w:bCs/>
          <w:color w:val="506070"/>
          <w:sz w:val="21"/>
          <w:szCs w:val="21"/>
        </w:rPr>
        <w:t xml:space="preserve">Table 18-1: Finance concept definitions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Concept</w:t>
            </w:r>
          </w:p>
        </w:tc>
        <w:tc>
          <w:tcPr>
            <w:tcW w:type="pct" w:w="4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Definition</w:t>
            </w:r>
          </w:p>
        </w:tc>
        <w:tc>
          <w:tcPr>
            <w:tcW w:type="pct" w:w="4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Key fields / states</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Head</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Catalog line type: tuition, admission, transport, meal, activity, exam, library, late-fee, other</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type FIXED/VARIABLE/RECURRING/ONE_TIME; frequency; taxable flag</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Structure / Plan</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Template of heads + amounts + frequency for a program (branch-optional scope), with security deposit and installment count</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total_annual_cents; installments 1/2/4/12</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 Assignment</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Plan applied to a student at enrollment; concession stack (sibling, staff-ward, scholarship, hardship) attached</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fee_concession rows; approval trail</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Invoice</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Billing document generated per student per cycle (or on-demand)</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DRAFT &gt; ISSUED &gt; PARTIALLY_PAID &gt; PAID | OVERDUE | CANCELLED | WRITTEN_OFF; immutable after ISSUE</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Payment</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Money received against invoice(s) or as advance</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PENDING &gt; SUCCESS | FAILED; REFUNDED; gateway ref + Idempotency-Key</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Receipt</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Proof document issued on successful payment; sequential per branch per FY</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RCP-YYYY-NNNNN; PDF stored; reprint = copy flag</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Refund / CreditNote</w:t>
            </w:r>
          </w:p>
        </w:tc>
        <w:tc>
          <w:tcPr>
            <w:tcW w:type="pct" w:w="4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Money returned (against payment) or invoice correction without money movement</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REQUESTED &gt; APPROVED &gt; PROCESSED | REJECTED | CANCELLED</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Ledger</w:t>
            </w:r>
          </w:p>
        </w:tc>
        <w:tc>
          <w:tcPr>
            <w:tcW w:type="pct" w:w="4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Double-entry journal projection (Prisma JournalEntry) for reporting and GST returns</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Derived; never hand-edited</w:t>
            </w:r>
          </w:p>
        </w:tc>
      </w:tr>
    </w:tbl>
    <w:p>
      <w:pPr>
        <w:spacing w:after="0" w:before="60" w:line="276" w:lineRule="atLeast"/>
        <w:ind w:left="240"/>
        <w:jc w:val="left"/>
      </w:pPr>
      <w:r>
        <w:rPr>
          <w:rFonts w:ascii="Courier New" w:eastAsia="Courier New"/>
          <w:color w:val="2A3439"/>
          <w:sz w:val="18"/>
          <w:szCs w:val="18"/>
        </w:rPr>
        <w:t xml:space="preserve">FEE PLAN (structure) -&gt; assigned to STUDENT (concessions applied, approved per tier)</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INVOICE GENERATED (schedule: monthly/term/annual per plan)  DRAFT</w:t>
      </w:r>
    </w:p>
    <w:p>
      <w:pPr>
        <w:spacing w:after="0" w:before="0" w:line="276" w:lineRule="atLeast"/>
        <w:ind w:left="240"/>
        <w:jc w:val="left"/>
      </w:pPr>
      <w:r>
        <w:rPr>
          <w:rFonts w:ascii="Courier New" w:eastAsia="Courier New"/>
          <w:color w:val="2A3439"/>
          <w:sz w:val="18"/>
          <w:szCs w:val="18"/>
        </w:rPr>
        <w:t xml:space="preserve">  v ISSUED (immutable; number INV-YYYY-NNNNN unique per school per FY; parent notified D-7)</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PAYMENT (online gateway OR offline record; Idempotency-Key; cash &lt; INR 50k rule, PAN capture)</w:t>
      </w:r>
    </w:p>
    <w:p>
      <w:pPr>
        <w:spacing w:after="0" w:before="0" w:line="276" w:lineRule="atLeast"/>
        <w:ind w:left="240"/>
        <w:jc w:val="left"/>
      </w:pPr>
      <w:r>
        <w:rPr>
          <w:rFonts w:ascii="Courier New" w:eastAsia="Courier New"/>
          <w:color w:val="2A3439"/>
          <w:sz w:val="18"/>
          <w:szCs w:val="18"/>
        </w:rPr>
        <w:t xml:space="preserve">  |  allocations across invoices (payment_allocation); part-pay allowed -&gt; PARTIALLY_PAID</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RECEIPT issued within 60 seconds of success (RCP-YYYY-NNNNN per branch per FY)</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STATES: PAID | PARTIALLY_PAID | OVERDUE (due date passed) | CANCELLED | WRITTEN_OFF (2-tier approval)</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LATE FEE: BRC slabs on overdue (grace 7d): 8-30d INR 100; 31-60d INR 500; &gt;60d INR 1,000</w:t>
      </w:r>
    </w:p>
    <w:p>
      <w:pPr>
        <w:spacing w:after="0" w:before="0" w:line="276" w:lineRule="atLeast"/>
        <w:ind w:left="240"/>
        <w:jc w:val="left"/>
      </w:pPr>
      <w:r>
        <w:rPr>
          <w:rFonts w:ascii="Courier New" w:eastAsia="Courier New"/>
          <w:color w:val="2A3439"/>
          <w:sz w:val="18"/>
          <w:szCs w:val="18"/>
        </w:rPr>
        <w:t xml:space="preserve">          + service hold (ID card, optional services) with Principal approval</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ESCALATION REMINDERS: D-7 Push; D-3 Push+SMS; overdue Push+SMS+Email+WhatsApp; auto-stop on ack</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REFUND: REQUESTED (Accountant) -&gt; APPROVED per tier -&gt; PROCESSED -&gt; Receipt/Invoice adjusted;</w:t>
      </w:r>
    </w:p>
    <w:p>
      <w:pPr>
        <w:spacing w:after="140" w:before="0" w:line="276" w:lineRule="atLeast"/>
        <w:ind w:left="240"/>
        <w:jc w:val="left"/>
      </w:pPr>
      <w:r>
        <w:rPr>
          <w:rFonts w:ascii="Courier New" w:eastAsia="Courier New"/>
          <w:color w:val="2A3439"/>
          <w:sz w:val="18"/>
          <w:szCs w:val="18"/>
        </w:rPr>
        <w:t xml:space="preserve">        REJECTED with reason; eligibility window 90 days (RECOMMENDED); audit every step</w:t>
      </w:r>
    </w:p>
    <w:p>
      <w:pPr>
        <w:pStyle w:val="Heading2"/>
        <w:spacing w:after="120" w:before="280" w:line="340" w:lineRule="atLeast"/>
      </w:pPr>
      <w:bookmarkStart w:id="100055" w:name="_Toc100055"/>
      <w:r>
        <w:rPr>
          <w:rFonts w:ascii="Times New Roman" w:eastAsia="Times New Roman"/>
          <w:b/>
          <w:bCs/>
          <w:color w:val="1B6B7A"/>
          <w:sz w:val="28"/>
          <w:szCs w:val="28"/>
        </w:rPr>
        <w:t xml:space="preserve">18.2 Rulings Applied To Conflicts</w:t>
      </w:r>
      <w:bookmarkEnd w:id="100055"/>
    </w:p>
    <w:p>
      <w:pPr>
        <w:pStyle w:val="ListParagraph"/>
        <w:numPr>
          <w:ilvl w:val="0"/>
          <w:numId w:val="1"/>
        </w:numPr>
        <w:spacing w:after="60" w:line="312"/>
        <w:jc w:val="left"/>
      </w:pPr>
      <w:r>
        <w:rPr>
          <w:rFonts w:ascii="Times New Roman" w:eastAsia="Times New Roman"/>
          <w:color w:val="000000"/>
          <w:sz w:val="24"/>
          <w:szCs w:val="24"/>
        </w:rPr>
        <w:t xml:space="preserve">Money precision (C10): all amounts are integer paise in storage and transit; UI formats INR with 2 decimals; exports carry paise with a documented display rule. The ERD 3.1 numeric(12,2) sentence is void.</w:t>
      </w:r>
    </w:p>
    <w:p>
      <w:pPr>
        <w:pStyle w:val="ListParagraph"/>
        <w:numPr>
          <w:ilvl w:val="0"/>
          <w:numId w:val="1"/>
        </w:numPr>
        <w:spacing w:after="60" w:line="312"/>
        <w:jc w:val="left"/>
      </w:pPr>
      <w:r>
        <w:rPr>
          <w:rFonts w:ascii="Times New Roman" w:eastAsia="Times New Roman"/>
          <w:color w:val="000000"/>
          <w:sz w:val="24"/>
          <w:szCs w:val="24"/>
        </w:rPr>
        <w:t xml:space="preserve">GST (C11): tuition/activity/exam for preschool = 0% (exempt) per BRC R-FIN-007; transport/meal/materials taxed per HSN as tenant-configured; invoice_tax stores CGST/SGST/IGST breakup when applicable. PRD's flat 18% is void for tuition.</w:t>
      </w:r>
    </w:p>
    <w:p>
      <w:pPr>
        <w:pStyle w:val="ListParagraph"/>
        <w:numPr>
          <w:ilvl w:val="0"/>
          <w:numId w:val="1"/>
        </w:numPr>
        <w:spacing w:after="60" w:line="312"/>
        <w:jc w:val="left"/>
      </w:pPr>
      <w:r>
        <w:rPr>
          <w:rFonts w:ascii="Times New Roman" w:eastAsia="Times New Roman"/>
          <w:color w:val="000000"/>
          <w:sz w:val="24"/>
          <w:szCs w:val="24"/>
        </w:rPr>
        <w:t xml:space="preserve">Late fee (C12): BRC slabs, configured in late_fee_rule per tenant (grace default 7). DDD's per-day model dropped.</w:t>
      </w:r>
    </w:p>
    <w:p>
      <w:pPr>
        <w:pStyle w:val="ListParagraph"/>
        <w:numPr>
          <w:ilvl w:val="0"/>
          <w:numId w:val="1"/>
        </w:numPr>
        <w:spacing w:after="60" w:line="312"/>
        <w:jc w:val="left"/>
      </w:pPr>
      <w:r>
        <w:rPr>
          <w:rFonts w:ascii="Times New Roman" w:eastAsia="Times New Roman"/>
          <w:color w:val="000000"/>
          <w:sz w:val="24"/>
          <w:szCs w:val="24"/>
        </w:rPr>
        <w:t xml:space="preserve">Refunds (C13): initiation by ACCOUNTANT; approval tiers mapped to canonical roles - Principal &lt;= INR 5,000; School Owner &lt;= INR 25,000; Owner + finance committee above; TAT 14 working days; eligibility window 90 days from payment (RECOMMENDED merge); refunds &gt; INR 5,000 require step-up MFA.</w:t>
      </w:r>
    </w:p>
    <w:p>
      <w:pPr>
        <w:pStyle w:val="ListParagraph"/>
        <w:numPr>
          <w:ilvl w:val="0"/>
          <w:numId w:val="1"/>
        </w:numPr>
        <w:spacing w:after="60" w:line="312"/>
        <w:jc w:val="left"/>
      </w:pPr>
      <w:r>
        <w:rPr>
          <w:rFonts w:ascii="Times New Roman" w:eastAsia="Times New Roman"/>
          <w:color w:val="000000"/>
          <w:sz w:val="24"/>
          <w:szCs w:val="24"/>
        </w:rPr>
        <w:t xml:space="preserve">Discount caps: stack total &lt;= 25% default cap; above requires the approval tiers of BRC R-APR-007; sibling/staff/early-bird percentages per BRC R-FIN-005/006/R-ELG-012.</w:t>
      </w:r>
    </w:p>
    <w:p>
      <w:pPr>
        <w:pStyle w:val="ListParagraph"/>
        <w:numPr>
          <w:ilvl w:val="0"/>
          <w:numId w:val="1"/>
        </w:numPr>
        <w:spacing w:after="60" w:line="312"/>
        <w:jc w:val="left"/>
      </w:pPr>
      <w:r>
        <w:rPr>
          <w:rFonts w:ascii="Times New Roman" w:eastAsia="Times New Roman"/>
          <w:color w:val="000000"/>
          <w:sz w:val="24"/>
          <w:szCs w:val="24"/>
        </w:rPr>
        <w:t xml:space="preserve">Invoice mutability (C25): PATCH only in DRAFT; after ISSUE all corrections via CreditNote or Refund; middleware blocks UPDATE on issued invoices.</w:t>
      </w:r>
    </w:p>
    <w:p>
      <w:pPr>
        <w:pStyle w:val="ListParagraph"/>
        <w:numPr>
          <w:ilvl w:val="0"/>
          <w:numId w:val="1"/>
        </w:numPr>
        <w:spacing w:after="60" w:line="312"/>
        <w:jc w:val="left"/>
      </w:pPr>
      <w:r>
        <w:rPr>
          <w:rFonts w:ascii="Times New Roman" w:eastAsia="Times New Roman"/>
          <w:color w:val="000000"/>
          <w:sz w:val="24"/>
          <w:szCs w:val="24"/>
        </w:rPr>
        <w:t xml:space="preserve">Cash rule (BRC R-FIN-010): cash rejected &gt; INR 50,000 with PAN capture below; digital mandatory above.</w:t>
      </w:r>
    </w:p>
    <w:p>
      <w:pPr>
        <w:pStyle w:val="Heading1"/>
        <w:spacing w:after="160" w:before="420" w:line="380" w:lineRule="atLeast"/>
      </w:pPr>
      <w:bookmarkStart w:id="100056" w:name="_Toc100056"/>
      <w:r>
        <w:rPr>
          <w:rFonts w:ascii="Times New Roman" w:eastAsia="Times New Roman"/>
          <w:b/>
          <w:bCs/>
          <w:color w:val="1B6B7A"/>
          <w:sz w:val="32"/>
          <w:szCs w:val="32"/>
        </w:rPr>
        <w:t xml:space="preserve">19. Communication Flow</w:t>
      </w:r>
      <w:bookmarkEnd w:id="100056"/>
    </w:p>
    <w:p>
      <w:pPr>
        <w:keepNext w:val="false"/>
        <w:spacing w:after="120" w:before="0" w:line="312"/>
        <w:jc w:val="both"/>
      </w:pPr>
      <w:r>
        <w:rPr>
          <w:rFonts w:ascii="Times New Roman" w:eastAsia="Times New Roman"/>
          <w:color w:val="000000"/>
          <w:sz w:val="24"/>
          <w:szCs w:val="24"/>
        </w:rPr>
        <w:t xml:space="preserve">Communication spans three mechanics: 1:1 chat (parent-teacher), announcements/broadcasts (school-to-many), and event-triggered notifications (system-to-person). The canonical model merges the ERD announcement/chat family with Prisma's Message/Conversation into one pipeline: Event &gt; Notification Engine &gt; Channel &gt; Delivery &gt; Read &gt; Audit.</w:t>
      </w:r>
    </w:p>
    <w:p>
      <w:pPr>
        <w:pStyle w:val="Heading2"/>
        <w:spacing w:after="120" w:before="280" w:line="340" w:lineRule="atLeast"/>
      </w:pPr>
      <w:bookmarkStart w:id="100057" w:name="_Toc100057"/>
      <w:r>
        <w:rPr>
          <w:rFonts w:ascii="Times New Roman" w:eastAsia="Times New Roman"/>
          <w:b/>
          <w:bCs/>
          <w:color w:val="1B6B7A"/>
          <w:sz w:val="28"/>
          <w:szCs w:val="28"/>
        </w:rPr>
        <w:t xml:space="preserve">19.1 Who Can Message Whom</w:t>
      </w:r>
      <w:bookmarkEnd w:id="100057"/>
    </w:p>
    <w:p>
      <w:pPr>
        <w:keepNext/>
        <w:spacing w:after="80" w:before="160" w:line="312"/>
        <w:jc w:val="left"/>
      </w:pPr>
      <w:r>
        <w:rPr>
          <w:rFonts w:ascii="Times New Roman" w:eastAsia="Times New Roman"/>
          <w:b/>
          <w:bCs/>
          <w:color w:val="506070"/>
          <w:sz w:val="21"/>
          <w:szCs w:val="21"/>
        </w:rPr>
        <w:t xml:space="preserve">Table 19-1: Messaging permission matrix</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From &gt; To</w:t>
            </w:r>
          </w:p>
        </w:tc>
        <w:tc>
          <w:tcPr>
            <w:tcW w:type="pct" w:w="2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Parents (own child)</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Teachers</w:t>
            </w:r>
          </w:p>
        </w:tc>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Staff</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All parents (broadcast)</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n/a</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Chat: own child's teachers only</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Chat: own class parents; reply within SLA</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Staff groups</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Staff groups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 (class broadcast only, own class)</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Coordinator</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Via teacher; class-level broadcast own classes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Class-level only (BRC R-COM-004)</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Chat + announcement (school)</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 (self-approved per PRD; approval step skipped for sender)</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 Owner</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Announcements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Accountant</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System fee notices only (templated)</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Yes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Fee-category broadcast only</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System (events)</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Transactional notifications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As configured</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As configured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As configured</w:t>
            </w:r>
          </w:p>
        </w:tc>
      </w:tr>
    </w:tbl>
    <w:p>
      <w:pPr>
        <w:pStyle w:val="Heading2"/>
        <w:spacing w:after="120" w:before="280" w:line="340" w:lineRule="atLeast"/>
      </w:pPr>
      <w:bookmarkStart w:id="100058" w:name="_Toc100058"/>
      <w:r>
        <w:rPr>
          <w:rFonts w:ascii="Times New Roman" w:eastAsia="Times New Roman"/>
          <w:b/>
          <w:bCs/>
          <w:color w:val="1B6B7A"/>
          <w:sz w:val="28"/>
          <w:szCs w:val="28"/>
        </w:rPr>
        <w:t xml:space="preserve">19.2 Channels And Delivery Pipeline</w:t>
      </w:r>
      <w:bookmarkEnd w:id="100058"/>
    </w:p>
    <w:p>
      <w:pPr>
        <w:pStyle w:val="ListParagraph"/>
        <w:numPr>
          <w:ilvl w:val="0"/>
          <w:numId w:val="1"/>
        </w:numPr>
        <w:spacing w:after="60" w:line="312"/>
        <w:jc w:val="left"/>
      </w:pPr>
      <w:r>
        <w:rPr>
          <w:rFonts w:ascii="Times New Roman" w:eastAsia="Times New Roman"/>
          <w:color w:val="000000"/>
          <w:sz w:val="24"/>
          <w:szCs w:val="24"/>
        </w:rPr>
        <w:t xml:space="preserve">Channels: In-App (always), Push, SMS, WhatsApp, Email; IVR call added for emergency escalation only (BRC R-COM-012). Provider routing per tenant with fallback chains (SMS fail -&gt; email -&gt; push per ADR-009).</w:t>
      </w:r>
    </w:p>
    <w:p>
      <w:pPr>
        <w:pStyle w:val="ListParagraph"/>
        <w:numPr>
          <w:ilvl w:val="0"/>
          <w:numId w:val="1"/>
        </w:numPr>
        <w:spacing w:after="60" w:line="312"/>
        <w:jc w:val="left"/>
      </w:pPr>
      <w:r>
        <w:rPr>
          <w:rFonts w:ascii="Times New Roman" w:eastAsia="Times New Roman"/>
          <w:color w:val="000000"/>
          <w:sz w:val="24"/>
          <w:szCs w:val="24"/>
        </w:rPr>
        <w:t xml:space="preserve">Pipeline: domain event -&gt; outbox -&gt; Redis Stream -&gt; notification_rule evaluation -&gt; template render (per language preference) -&gt; channel queue (BullMQ) -&gt; provider -&gt; delivery webhook -&gt; read tracking -&gt; audit.</w:t>
      </w:r>
    </w:p>
    <w:p>
      <w:pPr>
        <w:pStyle w:val="ListParagraph"/>
        <w:numPr>
          <w:ilvl w:val="0"/>
          <w:numId w:val="1"/>
        </w:numPr>
        <w:spacing w:after="60" w:line="312"/>
        <w:jc w:val="left"/>
      </w:pPr>
      <w:r>
        <w:rPr>
          <w:rFonts w:ascii="Times New Roman" w:eastAsia="Times New Roman"/>
          <w:color w:val="000000"/>
          <w:sz w:val="24"/>
          <w:szCs w:val="24"/>
        </w:rPr>
        <w:t xml:space="preserve">Rate limits and quiet hours: WhatsApp &lt;= 5 messages/parent/day; push 10/h; SMS 5/h; email 20/h; quiet hours 22:00-07:00 except CRITICAL priority.</w:t>
      </w:r>
    </w:p>
    <w:p>
      <w:pPr>
        <w:pStyle w:val="ListParagraph"/>
        <w:numPr>
          <w:ilvl w:val="0"/>
          <w:numId w:val="1"/>
        </w:numPr>
        <w:spacing w:after="60" w:line="312"/>
        <w:jc w:val="left"/>
      </w:pPr>
      <w:r>
        <w:rPr>
          <w:rFonts w:ascii="Times New Roman" w:eastAsia="Times New Roman"/>
          <w:color w:val="000000"/>
          <w:sz w:val="24"/>
          <w:szCs w:val="24"/>
        </w:rPr>
        <w:t xml:space="preserve">Chat rules: 1:1 staff-parent conversations; messages append-only with 5-minute edit window; conversations archive after 1 year; opt-out parents are not addressable except emergencies.</w:t>
      </w:r>
    </w:p>
    <w:p>
      <w:pPr>
        <w:pStyle w:val="Heading2"/>
        <w:spacing w:after="120" w:before="280" w:line="340" w:lineRule="atLeast"/>
      </w:pPr>
      <w:bookmarkStart w:id="100059" w:name="_Toc100059"/>
      <w:r>
        <w:rPr>
          <w:rFonts w:ascii="Times New Roman" w:eastAsia="Times New Roman"/>
          <w:b/>
          <w:bCs/>
          <w:color w:val="1B6B7A"/>
          <w:sz w:val="28"/>
          <w:szCs w:val="28"/>
        </w:rPr>
        <w:t xml:space="preserve">19.3 Event-Triggered Notification Catalog</w:t>
      </w:r>
      <w:bookmarkEnd w:id="100059"/>
    </w:p>
    <w:p>
      <w:pPr>
        <w:keepNext/>
        <w:spacing w:after="80" w:before="160" w:line="312"/>
        <w:jc w:val="left"/>
      </w:pPr>
      <w:r>
        <w:rPr>
          <w:rFonts w:ascii="Times New Roman" w:eastAsia="Times New Roman"/>
          <w:b/>
          <w:bCs/>
          <w:color w:val="506070"/>
          <w:sz w:val="21"/>
          <w:szCs w:val="21"/>
        </w:rPr>
        <w:t xml:space="preserve">Table 19-2: Canonical trigger catalog (merged from BRC R-NOT-001..012 + domain events)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tblGrid>
      <w:tr>
        <w:trPr>
          <w:cantSplit/>
          <w:tblHeader/>
        </w:trPr>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Event</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Audience</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Channels</w:t>
            </w:r>
          </w:p>
        </w:tc>
        <w:tc>
          <w:tcPr>
            <w:tcW w:type="pct" w:w="2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Timing / SLA</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due approaching</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payer</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Push (D-7), Push+SMS (D-3), on-due reminder (RECOMMENDED)</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Scheduled per plan</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Invoice overdue</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payer</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Push+SMS+Email+WhatsApp</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 overdue + cadence; auto-stop on acknowledgement</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Child marked absent</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Primary guardian</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Push+SMS</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Within 15 min; no-ack 30 min -&gt; IVR call</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Daily report ready</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Guardians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Push / In-App</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Within 30 min of pickup</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Observation shared</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Guardians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Push / In-App</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 publish</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Milestone concern flagged</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Guardians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Push + email</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Same day as assessment</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Incident MEDIUM</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Primary guardian</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Push+SMS</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Within 30 min</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Incident HIGH/CRITICAL</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Primary guardian + Principal</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Immediate call + Push+SMS</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Immediate</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Admission approved / enrolled</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Guardians</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Email + Push</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 event</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 transferred / exited</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Guardians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Email</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 event</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Broadcast / announcement published</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Audience per type</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Configured channels</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Approval first (R-COM-008)</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Event reminder (school event)</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RSVP audience</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Push</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14-day, 7-day, 1-day reminders</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Holiday declared</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All</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Push+SMS</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48 h prior</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Transport delay &gt; 10 min (v1.1)</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Route parents</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Push+SMS</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Immediate</w:t>
            </w:r>
          </w:p>
        </w:tc>
      </w:tr>
      <w:tr>
        <w:trPr>
          <w:cantSplit/>
        </w:trPr>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Salary credit (staff)</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Employee</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Email+Push</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 payroll disbursement</w:t>
            </w:r>
          </w:p>
        </w:tc>
      </w:tr>
      <w:tr>
        <w:trPr>
          <w:cantSplit/>
        </w:trPr>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Security (new device, password change, MFA change)</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The user</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Email + Push</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Immediate</w:t>
            </w:r>
          </w:p>
        </w:tc>
      </w:tr>
    </w:tbl>
    <w:p>
      <w:pPr>
        <w:pStyle w:val="Heading1"/>
        <w:spacing w:after="160" w:before="420" w:line="380" w:lineRule="atLeast"/>
      </w:pPr>
      <w:bookmarkStart w:id="100060" w:name="_Toc100060"/>
      <w:r>
        <w:rPr>
          <w:rFonts w:ascii="Times New Roman" w:eastAsia="Times New Roman"/>
          <w:b/>
          <w:bCs/>
          <w:color w:val="1B6B7A"/>
          <w:sz w:val="32"/>
          <w:szCs w:val="32"/>
        </w:rPr>
        <w:t xml:space="preserve">20. AI Center Flow</w:t>
      </w:r>
      <w:bookmarkEnd w:id="100060"/>
    </w:p>
    <w:p>
      <w:pPr>
        <w:keepNext w:val="false"/>
        <w:spacing w:after="120" w:before="0" w:line="312"/>
        <w:jc w:val="both"/>
      </w:pPr>
      <w:r>
        <w:rPr>
          <w:rFonts w:ascii="Times New Roman" w:eastAsia="Times New Roman"/>
          <w:color w:val="000000"/>
          <w:sz w:val="24"/>
          <w:szCs w:val="24"/>
        </w:rPr>
        <w:t xml:space="preserve">AI in PreOne is an intelligence layer that reads validated operational data and proposes assistance; it is never the system of record and never writes core records. The sources name six assistant capabilities (observation assistant, daily sheet auto-draft, report-card paragraph generation, fee-default prediction, parent reply composer, growth milestone prediction), the API catalog exposes five endpoints with quotas, and the DDD defines the AI Gateway with tenant quotas, audit and safety filters. What is missing everywhere is persistence and the human-review state machine; this section defines both.</w:t>
      </w:r>
    </w:p>
    <w:p>
      <w:pPr>
        <w:pStyle w:val="Heading2"/>
        <w:spacing w:after="120" w:before="280" w:line="340" w:lineRule="atLeast"/>
      </w:pPr>
      <w:bookmarkStart w:id="100061" w:name="_Toc100061"/>
      <w:r>
        <w:rPr>
          <w:rFonts w:ascii="Times New Roman" w:eastAsia="Times New Roman"/>
          <w:b/>
          <w:bCs/>
          <w:color w:val="1B6B7A"/>
          <w:sz w:val="28"/>
          <w:szCs w:val="28"/>
        </w:rPr>
        <w:t xml:space="preserve">20.1 Canonical AI Pipeline</w:t>
      </w:r>
      <w:bookmarkEnd w:id="100061"/>
    </w:p>
    <w:p>
      <w:pPr>
        <w:spacing w:after="0" w:before="60" w:line="276" w:lineRule="atLeast"/>
        <w:ind w:left="240"/>
        <w:jc w:val="left"/>
      </w:pPr>
      <w:r>
        <w:rPr>
          <w:rFonts w:ascii="Courier New" w:eastAsia="Courier New"/>
          <w:color w:val="2A3439"/>
          <w:sz w:val="18"/>
          <w:szCs w:val="18"/>
        </w:rPr>
        <w:t xml:space="preserve">OPERATIONAL DATA (attendance, observations, fees, admissions, milestones - tenant-scoped)</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VALIDATION LAYER (only consented, non-archived, validated records; PII minimized per purpose)</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AI GATEWAY (quota per tenant per feature; cost tracking; safety filters; provider ACL)</w:t>
      </w:r>
    </w:p>
    <w:p>
      <w:pPr>
        <w:spacing w:after="0" w:before="0" w:line="276" w:lineRule="atLeast"/>
        <w:ind w:left="240"/>
        <w:jc w:val="left"/>
      </w:pPr>
      <w:r>
        <w:rPr>
          <w:rFonts w:ascii="Courier New" w:eastAsia="Courier New"/>
          <w:color w:val="2A3439"/>
          <w:sz w:val="18"/>
          <w:szCs w:val="18"/>
        </w:rPr>
        <w:t xml:space="preserve">  |  providers: Z.ai GLM primary; OpenAI reserve; vision model for photo tasks (school-internal)</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AI INSIGHT / DRAFT (artifact persisted in ai_insight with provenance)</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HUMAN REVIEW (accept / edit / reject by authorized role; rejection stores feedback)</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ACTION APPLIED (becomes normal operational record, author = the human who accepted)</w:t>
      </w:r>
    </w:p>
    <w:p>
      <w:pPr>
        <w:spacing w:after="0" w:before="0" w:line="276" w:lineRule="atLeast"/>
        <w:ind w:left="240"/>
        <w:jc w:val="left"/>
      </w:pPr>
      <w:r>
        <w:rPr>
          <w:rFonts w:ascii="Courier New" w:eastAsia="Courier New"/>
          <w:color w:val="2A3439"/>
          <w:sz w:val="18"/>
          <w:szCs w:val="18"/>
        </w:rPr>
        <w:t xml:space="preserve">  v</w:t>
      </w:r>
    </w:p>
    <w:p>
      <w:pPr>
        <w:spacing w:after="140" w:before="0" w:line="276" w:lineRule="atLeast"/>
        <w:ind w:left="240"/>
        <w:jc w:val="left"/>
      </w:pPr>
      <w:r>
        <w:rPr>
          <w:rFonts w:ascii="Courier New" w:eastAsia="Courier New"/>
          <w:color w:val="2A3439"/>
          <w:sz w:val="18"/>
          <w:szCs w:val="18"/>
        </w:rPr>
        <w:t xml:space="preserve">AUDIT (ai_insight id, model, version, prompt hash, reviewer, decision - full trail)</w:t>
      </w:r>
    </w:p>
    <w:p>
      <w:pPr>
        <w:pStyle w:val="Heading2"/>
        <w:spacing w:after="120" w:before="280" w:line="340" w:lineRule="atLeast"/>
      </w:pPr>
      <w:bookmarkStart w:id="100062" w:name="_Toc100062"/>
      <w:r>
        <w:rPr>
          <w:rFonts w:ascii="Times New Roman" w:eastAsia="Times New Roman"/>
          <w:b/>
          <w:bCs/>
          <w:color w:val="1B6B7A"/>
          <w:sz w:val="28"/>
          <w:szCs w:val="28"/>
        </w:rPr>
        <w:t xml:space="preserve">20.2 Capability Catalog And Review Requirements</w:t>
      </w:r>
      <w:bookmarkEnd w:id="100062"/>
    </w:p>
    <w:p>
      <w:pPr>
        <w:keepNext/>
        <w:spacing w:after="80" w:before="160" w:line="312"/>
        <w:jc w:val="left"/>
      </w:pPr>
      <w:r>
        <w:rPr>
          <w:rFonts w:ascii="Times New Roman" w:eastAsia="Times New Roman"/>
          <w:b/>
          <w:bCs/>
          <w:color w:val="506070"/>
          <w:sz w:val="21"/>
          <w:szCs w:val="21"/>
        </w:rPr>
        <w:t xml:space="preserve">Table 20-1: AI capabilities (merged PRD + API catalog + BRC)</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Capability</w:t>
            </w:r>
          </w:p>
        </w:tc>
        <w:tc>
          <w:tcPr>
            <w:tcW w:type="pct" w:w="2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Input</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Output</w:t>
            </w:r>
          </w:p>
        </w:tc>
        <w:tc>
          <w:tcPr>
            <w:tcW w:type="pct" w:w="2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Human review</w:t>
            </w:r>
          </w:p>
        </w:tc>
        <w:tc>
          <w:tcPr>
            <w:tcW w:type="pct" w:w="1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Quota (per tenant/day)</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Observation assistant</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Activity context + child + outcome tags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Draft observation text</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MANDATORY teacher accept/edit/reject (ai_draft until then)</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1,000 (mini model)</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Daily sheet auto-draft</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Day's operational logs (meals, nap, mood)</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Draft daily report</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MANDATORY teacher confirm</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Included in observation quota</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Report card narrative</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Milestones + observations + attendance</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Paragraph draft</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MANDATORY teacher review + Principal sign-off chain</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200</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 reply composer</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Incoming parent message + context</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Draft reply</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MANDATORY staff send decision</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500</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Lesson plan draft</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Program + theme + outcomes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Plan draft</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MANDATORY teacher edit</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50</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default prediction</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Payment history + attendance (aggregate)</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Risk score + ranked list</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Advisory only; no automatic action; Accountant/Principal view</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20</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Attendance risk / milestone delay alerts</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Trend aggregates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Alert + confidence</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Advisory; routes to Principal dashboard</w:t>
            </w:r>
          </w:p>
        </w:tc>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20</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Growth narrative (passport)</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Passport projections</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Narrative draft</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MANDATORY teacher + Principal (report chain)</w:t>
            </w:r>
          </w:p>
        </w:tc>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100</w:t>
            </w:r>
          </w:p>
        </w:tc>
      </w:tr>
    </w:tbl>
    <w:p>
      <w:pPr>
        <w:pStyle w:val="Heading2"/>
        <w:spacing w:after="120" w:before="280" w:line="340" w:lineRule="atLeast"/>
      </w:pPr>
      <w:bookmarkStart w:id="100063" w:name="_Toc100063"/>
      <w:r>
        <w:rPr>
          <w:rFonts w:ascii="Times New Roman" w:eastAsia="Times New Roman"/>
          <w:b/>
          <w:bCs/>
          <w:color w:val="1B6B7A"/>
          <w:sz w:val="28"/>
          <w:szCs w:val="28"/>
        </w:rPr>
        <w:t xml:space="preserve">20.3 Classification Of Generated Content</w:t>
      </w:r>
      <w:bookmarkEnd w:id="100063"/>
    </w:p>
    <w:p>
      <w:pPr>
        <w:pStyle w:val="ListParagraph"/>
        <w:numPr>
          <w:ilvl w:val="0"/>
          <w:numId w:val="1"/>
        </w:numPr>
        <w:spacing w:after="60" w:line="312"/>
        <w:jc w:val="left"/>
      </w:pPr>
      <w:r>
        <w:rPr>
          <w:rFonts w:ascii="Times New Roman" w:eastAsia="Times New Roman"/>
          <w:color w:val="000000"/>
          <w:sz w:val="24"/>
          <w:szCs w:val="24"/>
        </w:rPr>
        <w:t xml:space="preserve">AI-generated: any artifact with ai_draft=true and no reviewer action yet; visually badged AI DRAFT everywhere it renders; excluded from reports and parent surfaces.</w:t>
      </w:r>
    </w:p>
    <w:p>
      <w:pPr>
        <w:pStyle w:val="ListParagraph"/>
        <w:numPr>
          <w:ilvl w:val="0"/>
          <w:numId w:val="1"/>
        </w:numPr>
        <w:spacing w:after="60" w:line="312"/>
        <w:jc w:val="left"/>
      </w:pPr>
      <w:r>
        <w:rPr>
          <w:rFonts w:ascii="Times New Roman" w:eastAsia="Times New Roman"/>
          <w:color w:val="000000"/>
          <w:sz w:val="24"/>
          <w:szCs w:val="24"/>
        </w:rPr>
        <w:t xml:space="preserve">Human-approved: AI artifact after accept/edit; provenance retained (model, version, reviewer, timestamp) forever; author of record is the human.</w:t>
      </w:r>
    </w:p>
    <w:p>
      <w:pPr>
        <w:pStyle w:val="ListParagraph"/>
        <w:numPr>
          <w:ilvl w:val="0"/>
          <w:numId w:val="1"/>
        </w:numPr>
        <w:spacing w:after="60" w:line="312"/>
        <w:jc w:val="left"/>
      </w:pPr>
      <w:r>
        <w:rPr>
          <w:rFonts w:ascii="Times New Roman" w:eastAsia="Times New Roman"/>
          <w:color w:val="000000"/>
          <w:sz w:val="24"/>
          <w:szCs w:val="24"/>
        </w:rPr>
        <w:t xml:space="preserve">System-generated: deterministic content (summaries, aggregations, computed percentages); labeled system, no review needed, still auditable.</w:t>
      </w:r>
    </w:p>
    <w:p>
      <w:pPr>
        <w:pStyle w:val="Heading2"/>
        <w:spacing w:after="120" w:before="280" w:line="340" w:lineRule="atLeast"/>
      </w:pPr>
      <w:bookmarkStart w:id="100064" w:name="_Toc100064"/>
      <w:r>
        <w:rPr>
          <w:rFonts w:ascii="Times New Roman" w:eastAsia="Times New Roman"/>
          <w:b/>
          <w:bCs/>
          <w:color w:val="1B6B7A"/>
          <w:sz w:val="28"/>
          <w:szCs w:val="28"/>
        </w:rPr>
        <w:t xml:space="preserve">20.4 Persistence And Guardrails</w:t>
      </w:r>
      <w:bookmarkEnd w:id="100064"/>
    </w:p>
    <w:p>
      <w:pPr>
        <w:pStyle w:val="ListParagraph"/>
        <w:numPr>
          <w:ilvl w:val="0"/>
          <w:numId w:val="1"/>
        </w:numPr>
        <w:spacing w:after="60" w:line="312"/>
        <w:jc w:val="left"/>
      </w:pPr>
      <w:r>
        <w:rPr>
          <w:rFonts w:ascii="Times New Roman" w:eastAsia="Times New Roman"/>
          <w:color w:val="000000"/>
          <w:sz w:val="24"/>
          <w:szCs w:val="24"/>
        </w:rPr>
        <w:t xml:space="preserve">New tables (RECOMMENDED, gap C31): ai_insight (id, tenant_id, feature, model, model_version, prompt_hash, input_refs, output_text, status DRAFT|ACCEPTED|EDITED|REJECTED, reviewer_id, reviewed_at, related_entity_type, related_entity_id) and ai_usage (tenant_id, feature, tokens_in, tokens_out, cost_paise, latency_ms, created_at) for the AI Gateway dashboard (tokens, calls, latency, cost).</w:t>
      </w:r>
    </w:p>
    <w:p>
      <w:pPr>
        <w:pStyle w:val="ListParagraph"/>
        <w:numPr>
          <w:ilvl w:val="0"/>
          <w:numId w:val="1"/>
        </w:numPr>
        <w:spacing w:after="60" w:line="312"/>
        <w:jc w:val="left"/>
      </w:pPr>
      <w:r>
        <w:rPr>
          <w:rFonts w:ascii="Times New Roman" w:eastAsia="Times New Roman"/>
          <w:color w:val="000000"/>
          <w:sz w:val="24"/>
          <w:szCs w:val="24"/>
        </w:rPr>
        <w:t xml:space="preserve">Never-write list: AI cannot modify student master data, attendance rows, invoices, payments, approvals, roles or permissions; it can only create drafts or advisory insights (audit RULE 10).</w:t>
      </w:r>
    </w:p>
    <w:p>
      <w:pPr>
        <w:pStyle w:val="ListParagraph"/>
        <w:numPr>
          <w:ilvl w:val="0"/>
          <w:numId w:val="1"/>
        </w:numPr>
        <w:spacing w:after="60" w:line="312"/>
        <w:jc w:val="left"/>
      </w:pPr>
      <w:r>
        <w:rPr>
          <w:rFonts w:ascii="Times New Roman" w:eastAsia="Times New Roman"/>
          <w:color w:val="000000"/>
          <w:sz w:val="24"/>
          <w:szCs w:val="24"/>
        </w:rPr>
        <w:t xml:space="preserve">Consent: child media AI tasks require media-use consent; non-consenting children are excluded or face-blurred (BRC R-OPS-016); training on tenant data is opt-in and k-anonymized (k &gt;= 10).</w:t>
      </w:r>
    </w:p>
    <w:p>
      <w:pPr>
        <w:pStyle w:val="ListParagraph"/>
        <w:numPr>
          <w:ilvl w:val="0"/>
          <w:numId w:val="1"/>
        </w:numPr>
        <w:spacing w:after="60" w:line="312"/>
        <w:jc w:val="left"/>
      </w:pPr>
      <w:r>
        <w:rPr>
          <w:rFonts w:ascii="Times New Roman" w:eastAsia="Times New Roman"/>
          <w:color w:val="000000"/>
          <w:sz w:val="24"/>
          <w:szCs w:val="24"/>
        </w:rPr>
        <w:t xml:space="preserve">Anomaly detection on auth/permission/PII access remains a SECURITY capability (Security Sec. 14) - deterministic rules first, ML later; same audit trail.</w:t>
      </w:r>
    </w:p>
    <w:p>
      <w:pPr>
        <w:pStyle w:val="Heading1"/>
        <w:spacing w:after="160" w:before="420" w:line="380" w:lineRule="atLeast"/>
      </w:pPr>
      <w:bookmarkStart w:id="100065" w:name="_Toc100065"/>
      <w:r>
        <w:rPr>
          <w:rFonts w:ascii="Times New Roman" w:eastAsia="Times New Roman"/>
          <w:b/>
          <w:bCs/>
          <w:color w:val="1B6B7A"/>
          <w:sz w:val="32"/>
          <w:szCs w:val="32"/>
        </w:rPr>
        <w:t xml:space="preserve">21. Reporting Flow</w:t>
      </w:r>
      <w:bookmarkEnd w:id="100065"/>
    </w:p>
    <w:p>
      <w:pPr>
        <w:keepNext w:val="false"/>
        <w:spacing w:after="120" w:before="0" w:line="312"/>
        <w:jc w:val="both"/>
      </w:pPr>
      <w:r>
        <w:rPr>
          <w:rFonts w:ascii="Times New Roman" w:eastAsia="Times New Roman"/>
          <w:color w:val="000000"/>
          <w:sz w:val="24"/>
          <w:szCs w:val="24"/>
        </w:rPr>
        <w:t xml:space="preserve">Reporting consumes validated operational data through a read path that never touches write endpoints. The canonical pipeline and the report catalog merge the PRD's five report categories with the UI module list and the reporting database strategy of ADR-060 (replica for real-time, materialized views for dashboards, OLAP for cross-tenant analytics).</w:t>
      </w:r>
    </w:p>
    <w:p>
      <w:pPr>
        <w:spacing w:after="0" w:before="60" w:line="276" w:lineRule="atLeast"/>
        <w:ind w:left="240"/>
        <w:jc w:val="left"/>
      </w:pPr>
      <w:r>
        <w:rPr>
          <w:rFonts w:ascii="Courier New" w:eastAsia="Courier New"/>
          <w:color w:val="2A3439"/>
          <w:sz w:val="18"/>
          <w:szCs w:val="18"/>
        </w:rPr>
        <w:t xml:space="preserve">DATA (operational stores + read replicas)</w:t>
      </w:r>
    </w:p>
    <w:p>
      <w:pPr>
        <w:spacing w:after="0" w:before="0" w:line="276" w:lineRule="atLeast"/>
        <w:ind w:left="240"/>
        <w:jc w:val="left"/>
      </w:pPr>
      <w:r>
        <w:rPr>
          <w:rFonts w:ascii="Courier New" w:eastAsia="Courier New"/>
          <w:color w:val="2A3439"/>
          <w:sz w:val="18"/>
          <w:szCs w:val="18"/>
        </w:rPr>
        <w:t xml:space="preserve">  v  REPORT QUERY (parameterized, whitelisted sorts/filters)</w:t>
      </w:r>
    </w:p>
    <w:p>
      <w:pPr>
        <w:spacing w:after="0" w:before="0" w:line="276" w:lineRule="atLeast"/>
        <w:ind w:left="240"/>
        <w:jc w:val="left"/>
      </w:pPr>
      <w:r>
        <w:rPr>
          <w:rFonts w:ascii="Courier New" w:eastAsia="Courier New"/>
          <w:color w:val="2A3439"/>
          <w:sz w:val="18"/>
          <w:szCs w:val="18"/>
        </w:rPr>
        <w:t xml:space="preserve">FILTER (scope: tenant &gt; branch &gt; class &gt; year; role-based data scope R-RPT-001)</w:t>
      </w:r>
    </w:p>
    <w:p>
      <w:pPr>
        <w:spacing w:after="0" w:before="0" w:line="276" w:lineRule="atLeast"/>
        <w:ind w:left="240"/>
        <w:jc w:val="left"/>
      </w:pPr>
      <w:r>
        <w:rPr>
          <w:rFonts w:ascii="Courier New" w:eastAsia="Courier New"/>
          <w:color w:val="2A3439"/>
          <w:sz w:val="18"/>
          <w:szCs w:val="18"/>
        </w:rPr>
        <w:t xml:space="preserve">  v  AGGREGATION (materialized views hourly; real-time via replica &lt; 5 s)</w:t>
      </w:r>
    </w:p>
    <w:p>
      <w:pPr>
        <w:spacing w:after="0" w:before="0" w:line="276" w:lineRule="atLeast"/>
        <w:ind w:left="240"/>
        <w:jc w:val="left"/>
      </w:pPr>
      <w:r>
        <w:rPr>
          <w:rFonts w:ascii="Courier New" w:eastAsia="Courier New"/>
          <w:color w:val="2A3439"/>
          <w:sz w:val="18"/>
          <w:szCs w:val="18"/>
        </w:rPr>
        <w:t xml:space="preserve">REPORT (category, period, scope)</w:t>
      </w:r>
    </w:p>
    <w:p>
      <w:pPr>
        <w:spacing w:after="0" w:before="0" w:line="276" w:lineRule="atLeast"/>
        <w:ind w:left="240"/>
        <w:jc w:val="left"/>
      </w:pPr>
      <w:r>
        <w:rPr>
          <w:rFonts w:ascii="Courier New" w:eastAsia="Courier New"/>
          <w:color w:val="2A3439"/>
          <w:sz w:val="18"/>
          <w:szCs w:val="18"/>
        </w:rPr>
        <w:t xml:space="preserve">  v  EXPORT / VIEW / SHARE (PDF/Excel/CSV via Export Engine; scheduled email; signed links 24 h)</w:t>
      </w:r>
    </w:p>
    <w:p>
      <w:pPr>
        <w:spacing w:after="140" w:before="0" w:line="276" w:lineRule="atLeast"/>
        <w:ind w:left="240"/>
        <w:jc w:val="left"/>
      </w:pPr>
      <w:r>
        <w:rPr>
          <w:rFonts w:ascii="Courier New" w:eastAsia="Courier New"/>
          <w:color w:val="2A3439"/>
          <w:sz w:val="18"/>
          <w:szCs w:val="18"/>
        </w:rPr>
        <w:t xml:space="preserve">     every export: audit LOGGED (actor, rows, filters) per DPDP data-export rule</w:t>
      </w:r>
    </w:p>
    <w:p>
      <w:pPr>
        <w:keepNext/>
        <w:spacing w:after="80" w:before="160" w:line="312"/>
        <w:jc w:val="left"/>
      </w:pPr>
      <w:r>
        <w:rPr>
          <w:rFonts w:ascii="Times New Roman" w:eastAsia="Times New Roman"/>
          <w:b/>
          <w:bCs/>
          <w:color w:val="506070"/>
          <w:sz w:val="21"/>
          <w:szCs w:val="21"/>
        </w:rPr>
        <w:t xml:space="preserve">Table 21-1: Canonical report catalog</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1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Category</w:t>
            </w:r>
          </w:p>
        </w:tc>
        <w:tc>
          <w:tcPr>
            <w:tcW w:type="pct" w:w="5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Reports</w:t>
            </w:r>
          </w:p>
        </w:tc>
        <w:tc>
          <w:tcPr>
            <w:tcW w:type="pct" w:w="2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Primary audience</w:t>
            </w:r>
          </w:p>
        </w:tc>
      </w:tr>
      <w:tr>
        <w:trPr>
          <w:cantSplit/>
        </w:trPr>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Operational</w:t>
            </w:r>
          </w:p>
        </w:tc>
        <w:tc>
          <w:tcPr>
            <w:tcW w:type="pct" w:w="5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Daily attendance summary; late-arrival log; incident log; visitor log; staff attendance</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Coordinator</w:t>
            </w:r>
          </w:p>
        </w:tc>
      </w:tr>
      <w:tr>
        <w:trPr>
          <w:cantSplit/>
        </w:trPr>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Academic</w:t>
            </w:r>
          </w:p>
        </w:tc>
        <w:tc>
          <w:tcPr>
            <w:tcW w:type="pct" w:w="5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Milestone progress per child; observation coverage; AI acceptance rate; report card (term)</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Teachers, Parents (own child), Principal</w:t>
            </w:r>
          </w:p>
        </w:tc>
      </w:tr>
      <w:tr>
        <w:trPr>
          <w:cantSplit/>
        </w:trPr>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Financial</w:t>
            </w:r>
          </w:p>
        </w:tc>
        <w:tc>
          <w:tcPr>
            <w:tcW w:type="pct" w:w="5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Daily fee collection; defaulters list; refund summary; discount register; GST filing report; P&amp;L summary</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Accountant, Owner</w:t>
            </w:r>
          </w:p>
        </w:tc>
      </w:tr>
      <w:tr>
        <w:trPr>
          <w:cantSplit/>
        </w:trPr>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Admissions (management)</w:t>
            </w:r>
          </w:p>
        </w:tc>
        <w:tc>
          <w:tcPr>
            <w:tcW w:type="pct" w:w="5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Lead funnel conversion; admission TAT; branch performance comparison; enrollment trend; capacity utilization</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Owner, Principal</w:t>
            </w:r>
          </w:p>
        </w:tc>
      </w:tr>
      <w:tr>
        <w:trPr>
          <w:cantSplit/>
        </w:trPr>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Compliance</w:t>
            </w:r>
          </w:p>
        </w:tc>
        <w:tc>
          <w:tcPr>
            <w:tcW w:type="pct" w:w="5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DPDP consent register; DSAR log; audit trail export; data retention status</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Owner, PLATFORM_ADMIN, Principal (read)</w:t>
            </w:r>
          </w:p>
        </w:tc>
      </w:tr>
      <w:tr>
        <w:trPr>
          <w:cantSplit/>
        </w:trPr>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Growth Passport</w:t>
            </w:r>
          </w:p>
        </w:tc>
        <w:tc>
          <w:tcPr>
            <w:tcW w:type="pct" w:w="5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Term passport PDF; milestone domain trends</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Parents, Teachers</w:t>
            </w:r>
          </w:p>
        </w:tc>
      </w:tr>
    </w:tbl>
    <w:p>
      <w:pPr>
        <w:pStyle w:val="ListParagraph"/>
        <w:numPr>
          <w:ilvl w:val="0"/>
          <w:numId w:val="1"/>
        </w:numPr>
        <w:spacing w:after="60" w:line="312"/>
        <w:jc w:val="left"/>
      </w:pPr>
      <w:r>
        <w:rPr>
          <w:rFonts w:ascii="Times New Roman" w:eastAsia="Times New Roman"/>
          <w:color w:val="000000"/>
          <w:sz w:val="24"/>
          <w:szCs w:val="24"/>
        </w:rPr>
        <w:t xml:space="preserve">Permissions: every report declares required scope; cross-tenant reports exist only on the platform console for PLATFORM_ADMIN; sensitive exports (PII, finance) need step-up MFA and are watermarked.</w:t>
      </w:r>
    </w:p>
    <w:p>
      <w:pPr>
        <w:pStyle w:val="ListParagraph"/>
        <w:numPr>
          <w:ilvl w:val="0"/>
          <w:numId w:val="1"/>
        </w:numPr>
        <w:spacing w:after="60" w:line="312"/>
        <w:jc w:val="left"/>
      </w:pPr>
      <w:r>
        <w:rPr>
          <w:rFonts w:ascii="Times New Roman" w:eastAsia="Times New Roman"/>
          <w:color w:val="000000"/>
          <w:sz w:val="24"/>
          <w:szCs w:val="24"/>
        </w:rPr>
        <w:t xml:space="preserve">Custom report builder (FR-049): drag-and-drop dimensions/measures over whitelisted datasets; saved reports are role-scoped; scheduled runs use the report queue with sandboxed execution.</w:t>
      </w:r>
    </w:p>
    <w:p>
      <w:pPr>
        <w:pStyle w:val="ListParagraph"/>
        <w:numPr>
          <w:ilvl w:val="0"/>
          <w:numId w:val="1"/>
        </w:numPr>
        <w:spacing w:after="60" w:line="312"/>
        <w:jc w:val="left"/>
      </w:pPr>
      <w:r>
        <w:rPr>
          <w:rFonts w:ascii="Times New Roman" w:eastAsia="Times New Roman"/>
          <w:color w:val="000000"/>
          <w:sz w:val="24"/>
          <w:szCs w:val="24"/>
        </w:rPr>
        <w:t xml:space="preserve">Predictive analytics (FR-050): admission conversion and fee default predictions run in the AI pipeline (Sec. 20), surfaced inside these reports with confidence display.</w:t>
      </w:r>
    </w:p>
    <w:p>
      <w:pPr>
        <w:pStyle w:val="Heading1"/>
        <w:spacing w:after="160" w:before="420" w:line="380" w:lineRule="atLeast"/>
      </w:pPr>
      <w:bookmarkStart w:id="100066" w:name="_Toc100066"/>
      <w:r>
        <w:rPr>
          <w:rFonts w:ascii="Times New Roman" w:eastAsia="Times New Roman"/>
          <w:b/>
          <w:bCs/>
          <w:color w:val="1B6B7A"/>
          <w:sz w:val="32"/>
          <w:szCs w:val="32"/>
        </w:rPr>
        <w:t xml:space="preserve">22. Audit Flow</w:t>
      </w:r>
      <w:bookmarkEnd w:id="100066"/>
    </w:p>
    <w:p>
      <w:pPr>
        <w:keepNext w:val="false"/>
        <w:spacing w:after="120" w:before="0" w:line="312"/>
        <w:jc w:val="both"/>
      </w:pPr>
      <w:r>
        <w:rPr>
          <w:rFonts w:ascii="Times New Roman" w:eastAsia="Times New Roman"/>
          <w:color w:val="000000"/>
          <w:sz w:val="24"/>
          <w:szCs w:val="24"/>
        </w:rPr>
        <w:t xml:space="preserve">Audit is the strongest-consensus area of the sources and this section mostly formalizes rather than reconciles: every important mutation is auditable, the record is immutable, written in the same transaction as the business change, hash-chained, retained 7 years and queryable through a read-only console. The unified record below merges the three competing audit shapes (C30) into one superset.</w:t>
      </w:r>
    </w:p>
    <w:p>
      <w:pPr>
        <w:keepNext/>
        <w:spacing w:after="80" w:before="160" w:line="312"/>
        <w:jc w:val="left"/>
      </w:pPr>
      <w:r>
        <w:rPr>
          <w:rFonts w:ascii="Times New Roman" w:eastAsia="Times New Roman"/>
          <w:b/>
          <w:bCs/>
          <w:color w:val="506070"/>
          <w:sz w:val="21"/>
          <w:szCs w:val="21"/>
        </w:rPr>
        <w:t xml:space="preserve">Table 22-1: Canonical audit record</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2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Field</w:t>
            </w:r>
          </w:p>
        </w:tc>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Type</w:t>
            </w:r>
          </w:p>
        </w:tc>
        <w:tc>
          <w:tcPr>
            <w:tcW w:type="pct" w:w="6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Notes</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id</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uuid v7</w:t>
            </w:r>
          </w:p>
        </w:tc>
        <w:tc>
          <w:tcPr>
            <w:tcW w:type="pct" w:w="6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Immutable PK</w:t>
            </w:r>
          </w:p>
        </w:tc>
      </w:tr>
      <w:tr>
        <w:trPr>
          <w:cantSplit/>
        </w:trPr>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occurred_at</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timestamptz</w:t>
            </w:r>
          </w:p>
        </w:tc>
        <w:tc>
          <w:tcPr>
            <w:tcW w:type="pct" w:w="6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Server time; BRIN-indexed</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actor_id</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uuid (nullable)</w:t>
            </w:r>
          </w:p>
        </w:tc>
        <w:tc>
          <w:tcPr>
            <w:tcW w:type="pct" w:w="6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Null = system action; actors registry includes users, services, system</w:t>
            </w:r>
          </w:p>
        </w:tc>
      </w:tr>
      <w:tr>
        <w:trPr>
          <w:cantSplit/>
        </w:trPr>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actor_role_snapshot</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jsonb</w:t>
            </w:r>
          </w:p>
        </w:tc>
        <w:tc>
          <w:tcPr>
            <w:tcW w:type="pct" w:w="6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Roles + scope at action time (Security Sec. 11)</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tenant_id / branch_id</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uuid</w:t>
            </w:r>
          </w:p>
        </w:tc>
        <w:tc>
          <w:tcPr>
            <w:tcW w:type="pct" w:w="6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Scope of the action</w:t>
            </w:r>
          </w:p>
        </w:tc>
      </w:tr>
      <w:tr>
        <w:trPr>
          <w:cantSplit/>
        </w:trPr>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action</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enum</w:t>
            </w:r>
          </w:p>
        </w:tc>
        <w:tc>
          <w:tcPr>
            <w:tcW w:type="pct" w:w="6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CREATE, UPDATE, DELETE(soft), LOGIN, LOGOUT, LOGIN_FAILED, EXPORT, IMPORT, ACCESS, APPROVE, REJECT, PERMISSION_CHANGE, ERROR</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entity_type / entity_id</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string</w:t>
            </w:r>
          </w:p>
        </w:tc>
        <w:tc>
          <w:tcPr>
            <w:tcW w:type="pct" w:w="6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Polymorphic target</w:t>
            </w:r>
          </w:p>
        </w:tc>
      </w:tr>
      <w:tr>
        <w:trPr>
          <w:cantSplit/>
        </w:trPr>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old_values / new_values</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jsonb</w:t>
            </w:r>
          </w:p>
        </w:tc>
        <w:tc>
          <w:tcPr>
            <w:tcW w:type="pct" w:w="6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Diff per UPDATE; before-image for DELETE; after-image for CREATE</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reason</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text (nullable)</w:t>
            </w:r>
          </w:p>
        </w:tc>
        <w:tc>
          <w:tcPr>
            <w:tcW w:type="pct" w:w="6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Mandatory for corrections, archival, overrides, admin deletes (RECOMMENDED formalization)</w:t>
            </w:r>
          </w:p>
        </w:tc>
      </w:tr>
      <w:tr>
        <w:trPr>
          <w:cantSplit/>
        </w:trPr>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ip_address / user_agent / device_id</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inet / text / text</w:t>
            </w:r>
          </w:p>
        </w:tc>
        <w:tc>
          <w:tcPr>
            <w:tcW w:type="pct" w:w="6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From validated proxy chain</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request_id / trace_id</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string</w:t>
            </w:r>
          </w:p>
        </w:tc>
        <w:tc>
          <w:tcPr>
            <w:tcW w:type="pct" w:w="6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Correlates with logs and traces</w:t>
            </w:r>
          </w:p>
        </w:tc>
      </w:tr>
      <w:tr>
        <w:trPr>
          <w:cantSplit/>
        </w:trPr>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result</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enum</w:t>
            </w:r>
          </w:p>
        </w:tc>
        <w:tc>
          <w:tcPr>
            <w:tcW w:type="pct" w:w="6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SUCCESS | FAILURE | DENIED (denials audited with reason per PRD 7.3)</w:t>
            </w:r>
          </w:p>
        </w:tc>
      </w:tr>
      <w:tr>
        <w:trPr>
          <w:cantSplit/>
        </w:trPr>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hash_prev / hash_self</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char(64)</w:t>
            </w:r>
          </w:p>
        </w:tc>
        <w:tc>
          <w:tcPr>
            <w:tcW w:type="pct" w:w="6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SHA-256 chain per tenant; nightly verification + alert on break</w:t>
            </w:r>
          </w:p>
        </w:tc>
      </w:tr>
    </w:tbl>
    <w:p>
      <w:pPr>
        <w:keepNext/>
        <w:spacing w:after="80" w:before="160" w:line="312"/>
        <w:jc w:val="left"/>
      </w:pPr>
      <w:r>
        <w:rPr>
          <w:rFonts w:ascii="Times New Roman" w:eastAsia="Times New Roman"/>
          <w:b/>
          <w:bCs/>
          <w:color w:val="506070"/>
          <w:sz w:val="21"/>
          <w:szCs w:val="21"/>
        </w:rPr>
        <w:t xml:space="preserve">Table 22-2: Audited event catalogue (minimum set)</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tblGrid>
      <w:tr>
        <w:trPr>
          <w:cantSplit/>
          <w:tblHeader/>
        </w:trPr>
        <w:tc>
          <w:tcPr>
            <w:tcW w:type="pct" w:w="2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Domain</w:t>
            </w:r>
          </w:p>
        </w:tc>
        <w:tc>
          <w:tcPr>
            <w:tcW w:type="pct" w:w="7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Events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Identity &amp; access</w:t>
            </w:r>
          </w:p>
        </w:tc>
        <w:tc>
          <w:tcPr>
            <w:tcW w:type="pct" w:w="7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Login success/failure, logout, lockout, password change/reset, MFA enroll/revoke, session revoke, role assigned/removed, permission bundle change, invitation sent/accepted</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lifecycle</w:t>
            </w:r>
          </w:p>
        </w:tc>
        <w:tc>
          <w:tcPr>
            <w:tcW w:type="pct" w:w="7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Tenant created/activated/suspended/resumed/archived, plan changed, branch created/closed</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Admissions</w:t>
            </w:r>
          </w:p>
        </w:tc>
        <w:tc>
          <w:tcPr>
            <w:tcW w:type="pct" w:w="7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Lead created/merged/converted/lost, application submitted, document verified/rejected/resubmitted, approval decision each level, offer sent/expired, rejection+appeal</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w:t>
            </w:r>
          </w:p>
        </w:tc>
        <w:tc>
          <w:tcPr>
            <w:tcW w:type="pct" w:w="7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Created, updated, class assigned, promoted, transferred (internal/external), deactivated/reinstate, withdrawn, archived, parent access granted/revoked</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Attendance</w:t>
            </w:r>
          </w:p>
        </w:tc>
        <w:tc>
          <w:tcPr>
            <w:tcW w:type="pct" w:w="7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Marked (bulk or single), same-day edit, correction requested/approved/rejected, escalation override</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Finance</w:t>
            </w:r>
          </w:p>
        </w:tc>
        <w:tc>
          <w:tcPr>
            <w:tcW w:type="pct" w:w="7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plan changed, invoice issued/cancelled/written-off, payment recorded/failed, receipt issued/reprinted, refund requested/approved/processed/rejected, discount/waiver approved</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Learning</w:t>
            </w:r>
          </w:p>
        </w:tc>
        <w:tc>
          <w:tcPr>
            <w:tcW w:type="pct" w:w="7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Observation created/edited/shared, milestone assessed, portfolio published, report card generated/published, passport exported</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Communication</w:t>
            </w:r>
          </w:p>
        </w:tc>
        <w:tc>
          <w:tcPr>
            <w:tcW w:type="pct" w:w="7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Broadcast created/approved/sent, message sent (metadata), opt-out honored, template changed</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AI</w:t>
            </w:r>
          </w:p>
        </w:tc>
        <w:tc>
          <w:tcPr>
            <w:tcW w:type="pct" w:w="7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Insight generated, reviewed (accepted/edited/rejected), quota event</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System</w:t>
            </w:r>
          </w:p>
        </w:tc>
        <w:tc>
          <w:tcPr>
            <w:tcW w:type="pct" w:w="7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Config/feature-flag change, integration credential change, data export (any), DSAR request/fulfilment, retention purge</w:t>
            </w:r>
          </w:p>
        </w:tc>
      </w:tr>
    </w:tbl>
    <w:p>
      <w:pPr>
        <w:pStyle w:val="ListParagraph"/>
        <w:numPr>
          <w:ilvl w:val="0"/>
          <w:numId w:val="1"/>
        </w:numPr>
        <w:spacing w:after="60" w:line="312"/>
        <w:jc w:val="left"/>
      </w:pPr>
      <w:r>
        <w:rPr>
          <w:rFonts w:ascii="Times New Roman" w:eastAsia="Times New Roman"/>
          <w:color w:val="000000"/>
          <w:sz w:val="24"/>
          <w:szCs w:val="24"/>
        </w:rPr>
        <w:t xml:space="preserve">Immutability: INSERT-only permissions in the audit schema; no UPDATE/DELETE grants to the application; WORM object-lock cold storage after 90 days; 7-year retention (financial 8 years per IT Act where applicable).</w:t>
      </w:r>
    </w:p>
    <w:p>
      <w:pPr>
        <w:pStyle w:val="ListParagraph"/>
        <w:numPr>
          <w:ilvl w:val="0"/>
          <w:numId w:val="1"/>
        </w:numPr>
        <w:spacing w:after="60" w:line="312"/>
        <w:jc w:val="left"/>
      </w:pPr>
      <w:r>
        <w:rPr>
          <w:rFonts w:ascii="Times New Roman" w:eastAsia="Times New Roman"/>
          <w:color w:val="000000"/>
          <w:sz w:val="24"/>
          <w:szCs w:val="24"/>
        </w:rPr>
        <w:t xml:space="preserve">PII discipline: audit rows mask PII fields unless actor holds unmask permission; every PII read (reveal action) is itself audited (Security PII Access Log).</w:t>
      </w:r>
    </w:p>
    <w:p>
      <w:pPr>
        <w:pStyle w:val="ListParagraph"/>
        <w:numPr>
          <w:ilvl w:val="0"/>
          <w:numId w:val="1"/>
        </w:numPr>
        <w:spacing w:after="60" w:line="312"/>
        <w:jc w:val="left"/>
      </w:pPr>
      <w:r>
        <w:rPr>
          <w:rFonts w:ascii="Times New Roman" w:eastAsia="Times New Roman"/>
          <w:color w:val="000000"/>
          <w:sz w:val="24"/>
          <w:szCs w:val="24"/>
        </w:rPr>
        <w:t xml:space="preserve">Query surface: /platform audit console for PLATFORM_ADMIN (all tenants, read-only) and school audit page per tenant; export = audited operation; SIEM stream via outbox for platform monitoring.</w:t>
      </w:r>
    </w:p>
    <w:p>
      <w:pPr>
        <w:pStyle w:val="Heading1"/>
        <w:spacing w:after="160" w:before="420" w:line="380" w:lineRule="atLeast"/>
      </w:pPr>
      <w:bookmarkStart w:id="100067" w:name="_Toc100067"/>
      <w:r>
        <w:rPr>
          <w:rFonts w:ascii="Times New Roman" w:eastAsia="Times New Roman"/>
          <w:b/>
          <w:bCs/>
          <w:color w:val="1B6B7A"/>
          <w:sz w:val="32"/>
          <w:szCs w:val="32"/>
        </w:rPr>
        <w:t xml:space="preserve">23. Navigation Architecture</w:t>
      </w:r>
      <w:bookmarkEnd w:id="100067"/>
    </w:p>
    <w:p>
      <w:pPr>
        <w:keepNext w:val="false"/>
        <w:spacing w:after="120" w:before="0" w:line="312"/>
        <w:jc w:val="both"/>
      </w:pPr>
      <w:r>
        <w:rPr>
          <w:rFonts w:ascii="Times New Roman" w:eastAsia="Times New Roman"/>
          <w:color w:val="000000"/>
          <w:sz w:val="24"/>
          <w:szCs w:val="24"/>
        </w:rPr>
        <w:t xml:space="preserve">The UI Design Philosophy defines the shell (64px sticky header with global search, notifications and profile; 240px sidebar grouped by section; mobile bottom nav of 5 items + More) but never enumerates the final menu tree, and the module lists differ across documents (13 vs 8 vs 12 vs 14). The canonical information architecture below uses the 14-module backend decomposition, grouped for humans, with role-visibility and page-type annotations. Items marked [P] are platform-console only; [S] setup-only; [R] reporting; the rest are operational.</w:t>
      </w:r>
    </w:p>
    <w:p>
      <w:pPr>
        <w:pStyle w:val="Heading2"/>
        <w:spacing w:after="120" w:before="280" w:line="340" w:lineRule="atLeast"/>
      </w:pPr>
      <w:bookmarkStart w:id="100068" w:name="_Toc100068"/>
      <w:r>
        <w:rPr>
          <w:rFonts w:ascii="Times New Roman" w:eastAsia="Times New Roman"/>
          <w:b/>
          <w:bCs/>
          <w:color w:val="1B6B7A"/>
          <w:sz w:val="28"/>
          <w:szCs w:val="28"/>
        </w:rPr>
        <w:t xml:space="preserve">23.1 Final Information Architecture</w:t>
      </w:r>
      <w:bookmarkEnd w:id="100068"/>
    </w:p>
    <w:p>
      <w:pPr>
        <w:spacing w:after="0" w:before="60" w:line="276" w:lineRule="atLeast"/>
        <w:ind w:left="240"/>
        <w:jc w:val="left"/>
      </w:pPr>
      <w:r>
        <w:rPr>
          <w:rFonts w:ascii="Courier New" w:eastAsia="Courier New"/>
          <w:color w:val="2A3439"/>
          <w:sz w:val="18"/>
          <w:szCs w:val="18"/>
        </w:rPr>
        <w:t xml:space="preserve">PLATFORM CONSOLE (PLATFORM_ADMIN only)</w:t>
      </w:r>
    </w:p>
    <w:p>
      <w:pPr>
        <w:spacing w:after="0" w:before="0" w:line="276" w:lineRule="atLeast"/>
        <w:ind w:left="240"/>
        <w:jc w:val="left"/>
      </w:pPr>
      <w:r>
        <w:rPr>
          <w:rFonts w:ascii="Courier New" w:eastAsia="Courier New"/>
          <w:color w:val="2A3439"/>
          <w:sz w:val="18"/>
          <w:szCs w:val="18"/>
        </w:rPr>
        <w:t xml:space="preserve">  Tenants [P] &gt; registry, create wizard, activation checklist, suspend/offboard</w:t>
      </w:r>
    </w:p>
    <w:p>
      <w:pPr>
        <w:spacing w:after="0" w:before="0" w:line="276" w:lineRule="atLeast"/>
        <w:ind w:left="240"/>
        <w:jc w:val="left"/>
      </w:pPr>
      <w:r>
        <w:rPr>
          <w:rFonts w:ascii="Courier New" w:eastAsia="Courier New"/>
          <w:color w:val="2A3439"/>
          <w:sz w:val="18"/>
          <w:szCs w:val="18"/>
        </w:rPr>
        <w:t xml:space="preserve">  Subscriptions &amp; Billing [P] | Feature Flags &amp; Plans [P] | Platform Audit [P] | Integrations [P]</w:t>
      </w:r>
    </w:p>
    <w:p>
      <w:pPr>
        <w:spacing w:after="0" w:before="0" w:line="276" w:lineRule="atLeast"/>
        <w:ind w:left="240"/>
        <w:jc w:val="left"/>
      </w:pPr>
      <w:r>
        <w:rPr>
          <w:rFonts w:ascii="Courier New" w:eastAsia="Courier New"/>
          <w:color w:val="2A3439"/>
          <w:sz w:val="18"/>
          <w:szCs w:val="18"/>
        </w:rPr>
        <w:t xml:space="preserve"> </w:t>
      </w:r>
    </w:p>
    <w:p>
      <w:pPr>
        <w:spacing w:after="0" w:before="0" w:line="276" w:lineRule="atLeast"/>
        <w:ind w:left="240"/>
        <w:jc w:val="left"/>
      </w:pPr>
      <w:r>
        <w:rPr>
          <w:rFonts w:ascii="Courier New" w:eastAsia="Courier New"/>
          <w:color w:val="2A3439"/>
          <w:sz w:val="18"/>
          <w:szCs w:val="18"/>
        </w:rPr>
        <w:t xml:space="preserve">ADMIN PORTAL (school roles; items filtered by role + scope)</w:t>
      </w:r>
    </w:p>
    <w:p>
      <w:pPr>
        <w:spacing w:after="0" w:before="0" w:line="276" w:lineRule="atLeast"/>
        <w:ind w:left="240"/>
        <w:jc w:val="left"/>
      </w:pPr>
      <w:r>
        <w:rPr>
          <w:rFonts w:ascii="Courier New" w:eastAsia="Courier New"/>
          <w:color w:val="2A3439"/>
          <w:sz w:val="18"/>
          <w:szCs w:val="18"/>
        </w:rPr>
        <w:t xml:space="preserve">  Dashboard                (KPI tiles per role; setup-progress card until complete)</w:t>
      </w:r>
    </w:p>
    <w:p>
      <w:pPr>
        <w:spacing w:after="0" w:before="0" w:line="276" w:lineRule="atLeast"/>
        <w:ind w:left="240"/>
        <w:jc w:val="left"/>
      </w:pPr>
      <w:r>
        <w:rPr>
          <w:rFonts w:ascii="Courier New" w:eastAsia="Courier New"/>
          <w:color w:val="2A3439"/>
          <w:sz w:val="18"/>
          <w:szCs w:val="18"/>
        </w:rPr>
        <w:t xml:space="preserve">  Admissions               &gt; Leads (list, capture) | Follow-ups &amp; Visits | Pipeline board</w:t>
      </w:r>
    </w:p>
    <w:p>
      <w:pPr>
        <w:spacing w:after="0" w:before="0" w:line="276" w:lineRule="atLeast"/>
        <w:ind w:left="240"/>
        <w:jc w:val="left"/>
      </w:pPr>
      <w:r>
        <w:rPr>
          <w:rFonts w:ascii="Courier New" w:eastAsia="Courier New"/>
          <w:color w:val="2A3439"/>
          <w:sz w:val="18"/>
          <w:szCs w:val="18"/>
        </w:rPr>
        <w:t xml:space="preserve">                           &gt; Applications | Documents queue | Waiting list</w:t>
      </w:r>
    </w:p>
    <w:p>
      <w:pPr>
        <w:spacing w:after="0" w:before="0" w:line="276" w:lineRule="atLeast"/>
        <w:ind w:left="240"/>
        <w:jc w:val="left"/>
      </w:pPr>
      <w:r>
        <w:rPr>
          <w:rFonts w:ascii="Courier New" w:eastAsia="Courier New"/>
          <w:color w:val="2A3439"/>
          <w:sz w:val="18"/>
          <w:szCs w:val="18"/>
        </w:rPr>
        <w:t xml:space="preserve">  Students                 &gt; Student list | Profiles | Attendance (view) | Fees (view)</w:t>
      </w:r>
    </w:p>
    <w:p>
      <w:pPr>
        <w:spacing w:after="0" w:before="0" w:line="276" w:lineRule="atLeast"/>
        <w:ind w:left="240"/>
        <w:jc w:val="left"/>
      </w:pPr>
      <w:r>
        <w:rPr>
          <w:rFonts w:ascii="Courier New" w:eastAsia="Courier New"/>
          <w:color w:val="2A3439"/>
          <w:sz w:val="18"/>
          <w:szCs w:val="18"/>
        </w:rPr>
        <w:t xml:space="preserve">                           &gt; Growth Passport | Documents</w:t>
      </w:r>
    </w:p>
    <w:p>
      <w:pPr>
        <w:spacing w:after="0" w:before="0" w:line="276" w:lineRule="atLeast"/>
        <w:ind w:left="240"/>
        <w:jc w:val="left"/>
      </w:pPr>
      <w:r>
        <w:rPr>
          <w:rFonts w:ascii="Courier New" w:eastAsia="Courier New"/>
          <w:color w:val="2A3439"/>
          <w:sz w:val="18"/>
          <w:szCs w:val="18"/>
        </w:rPr>
        <w:t xml:space="preserve">  People                   &gt; Parents &amp; Guardians | Teachers &amp; Staff | Roles (v1.1 custom)</w:t>
      </w:r>
    </w:p>
    <w:p>
      <w:pPr>
        <w:spacing w:after="0" w:before="0" w:line="276" w:lineRule="atLeast"/>
        <w:ind w:left="240"/>
        <w:jc w:val="left"/>
      </w:pPr>
      <w:r>
        <w:rPr>
          <w:rFonts w:ascii="Courier New" w:eastAsia="Courier New"/>
          <w:color w:val="2A3439"/>
          <w:sz w:val="18"/>
          <w:szCs w:val="18"/>
        </w:rPr>
        <w:t xml:space="preserve">  Academics                &gt; Programs &amp; Classes | Timetables | Lesson plans | Report cards</w:t>
      </w:r>
    </w:p>
    <w:p>
      <w:pPr>
        <w:spacing w:after="0" w:before="0" w:line="276" w:lineRule="atLeast"/>
        <w:ind w:left="240"/>
        <w:jc w:val="left"/>
      </w:pPr>
      <w:r>
        <w:rPr>
          <w:rFonts w:ascii="Courier New" w:eastAsia="Courier New"/>
          <w:color w:val="2A3439"/>
          <w:sz w:val="18"/>
          <w:szCs w:val="18"/>
        </w:rPr>
        <w:t xml:space="preserve">  Operations               &gt; Attendance (mark/correct) | Daily log | Incidents | Visitors &amp; gate</w:t>
      </w:r>
    </w:p>
    <w:p>
      <w:pPr>
        <w:spacing w:after="0" w:before="0" w:line="276" w:lineRule="atLeast"/>
        <w:ind w:left="240"/>
        <w:jc w:val="left"/>
      </w:pPr>
      <w:r>
        <w:rPr>
          <w:rFonts w:ascii="Courier New" w:eastAsia="Courier New"/>
          <w:color w:val="2A3439"/>
          <w:sz w:val="18"/>
          <w:szCs w:val="18"/>
        </w:rPr>
        <w:t xml:space="preserve">  Finance                  &gt; Fee structures | Invoices | Payments &amp; receipts | Refunds</w:t>
      </w:r>
    </w:p>
    <w:p>
      <w:pPr>
        <w:spacing w:after="0" w:before="0" w:line="276" w:lineRule="atLeast"/>
        <w:ind w:left="240"/>
        <w:jc w:val="left"/>
      </w:pPr>
      <w:r>
        <w:rPr>
          <w:rFonts w:ascii="Courier New" w:eastAsia="Courier New"/>
          <w:color w:val="2A3439"/>
          <w:sz w:val="18"/>
          <w:szCs w:val="18"/>
        </w:rPr>
        <w:t xml:space="preserve">                           &gt; Discounts &amp; scholarships | Defaulters | Finance reports [R]</w:t>
      </w:r>
    </w:p>
    <w:p>
      <w:pPr>
        <w:spacing w:after="0" w:before="0" w:line="276" w:lineRule="atLeast"/>
        <w:ind w:left="240"/>
        <w:jc w:val="left"/>
      </w:pPr>
      <w:r>
        <w:rPr>
          <w:rFonts w:ascii="Courier New" w:eastAsia="Courier New"/>
          <w:color w:val="2A3439"/>
          <w:sz w:val="18"/>
          <w:szCs w:val="18"/>
        </w:rPr>
        <w:t xml:space="preserve">  Communication            &gt; Announcements &amp; broadcasts | Chat | Templates | Delivery logs</w:t>
      </w:r>
    </w:p>
    <w:p>
      <w:pPr>
        <w:spacing w:after="0" w:before="0" w:line="276" w:lineRule="atLeast"/>
        <w:ind w:left="240"/>
        <w:jc w:val="left"/>
      </w:pPr>
      <w:r>
        <w:rPr>
          <w:rFonts w:ascii="Courier New" w:eastAsia="Courier New"/>
          <w:color w:val="2A3439"/>
          <w:sz w:val="18"/>
          <w:szCs w:val="18"/>
        </w:rPr>
        <w:t xml:space="preserve">  Growth Passport          &gt; Child passports | Term compilation [R]</w:t>
      </w:r>
    </w:p>
    <w:p>
      <w:pPr>
        <w:spacing w:after="0" w:before="0" w:line="276" w:lineRule="atLeast"/>
        <w:ind w:left="240"/>
        <w:jc w:val="left"/>
      </w:pPr>
      <w:r>
        <w:rPr>
          <w:rFonts w:ascii="Courier New" w:eastAsia="Courier New"/>
          <w:color w:val="2A3439"/>
          <w:sz w:val="18"/>
          <w:szCs w:val="18"/>
        </w:rPr>
        <w:t xml:space="preserve">  AI Center                &gt; Drafts review queue | Insights | Usage &amp; cost [R]</w:t>
      </w:r>
    </w:p>
    <w:p>
      <w:pPr>
        <w:spacing w:after="0" w:before="0" w:line="276" w:lineRule="atLeast"/>
        <w:ind w:left="240"/>
        <w:jc w:val="left"/>
      </w:pPr>
      <w:r>
        <w:rPr>
          <w:rFonts w:ascii="Courier New" w:eastAsia="Courier New"/>
          <w:color w:val="2A3439"/>
          <w:sz w:val="18"/>
          <w:szCs w:val="18"/>
        </w:rPr>
        <w:t xml:space="preserve">  Reports [R]              &gt; Operational | Academic | Financial | Admissions | Compliance</w:t>
      </w:r>
    </w:p>
    <w:p>
      <w:pPr>
        <w:spacing w:after="0" w:before="0" w:line="276" w:lineRule="atLeast"/>
        <w:ind w:left="240"/>
        <w:jc w:val="left"/>
      </w:pPr>
      <w:r>
        <w:rPr>
          <w:rFonts w:ascii="Courier New" w:eastAsia="Courier New"/>
          <w:color w:val="2A3439"/>
          <w:sz w:val="18"/>
          <w:szCs w:val="18"/>
        </w:rPr>
        <w:t xml:space="preserve">  Setup [S]                &gt; Academic years | Branches | Classes | Fee setup | Staff &amp; roles</w:t>
      </w:r>
    </w:p>
    <w:p>
      <w:pPr>
        <w:spacing w:after="0" w:before="0" w:line="276" w:lineRule="atLeast"/>
        <w:ind w:left="240"/>
        <w:jc w:val="left"/>
      </w:pPr>
      <w:r>
        <w:rPr>
          <w:rFonts w:ascii="Courier New" w:eastAsia="Courier New"/>
          <w:color w:val="2A3439"/>
          <w:sz w:val="18"/>
          <w:szCs w:val="18"/>
        </w:rPr>
        <w:t xml:space="preserve">                           &gt; Approval workflow | Integrations</w:t>
      </w:r>
    </w:p>
    <w:p>
      <w:pPr>
        <w:spacing w:after="0" w:before="0" w:line="276" w:lineRule="atLeast"/>
        <w:ind w:left="240"/>
        <w:jc w:val="left"/>
      </w:pPr>
      <w:r>
        <w:rPr>
          <w:rFonts w:ascii="Courier New" w:eastAsia="Courier New"/>
          <w:color w:val="2A3439"/>
          <w:sz w:val="18"/>
          <w:szCs w:val="18"/>
        </w:rPr>
        <w:t xml:space="preserve">  Settings                 &gt; Branding | Notifications | Security (MFA, sessions) | Consents</w:t>
      </w:r>
    </w:p>
    <w:p>
      <w:pPr>
        <w:spacing w:after="0" w:before="0" w:line="276" w:lineRule="atLeast"/>
        <w:ind w:left="240"/>
        <w:jc w:val="left"/>
      </w:pPr>
      <w:r>
        <w:rPr>
          <w:rFonts w:ascii="Courier New" w:eastAsia="Courier New"/>
          <w:color w:val="2A3439"/>
          <w:sz w:val="18"/>
          <w:szCs w:val="18"/>
        </w:rPr>
        <w:t xml:space="preserve">                           &gt; Billing (PreOne) | Onboarding progress</w:t>
      </w:r>
    </w:p>
    <w:p>
      <w:pPr>
        <w:spacing w:after="0" w:before="0" w:line="276" w:lineRule="atLeast"/>
        <w:ind w:left="240"/>
        <w:jc w:val="left"/>
      </w:pPr>
      <w:r>
        <w:rPr>
          <w:rFonts w:ascii="Courier New" w:eastAsia="Courier New"/>
          <w:color w:val="2A3439"/>
          <w:sz w:val="18"/>
          <w:szCs w:val="18"/>
        </w:rPr>
        <w:t xml:space="preserve"> </w:t>
      </w:r>
    </w:p>
    <w:p>
      <w:pPr>
        <w:spacing w:after="0" w:before="0" w:line="276" w:lineRule="atLeast"/>
        <w:ind w:left="240"/>
        <w:jc w:val="left"/>
      </w:pPr>
      <w:r>
        <w:rPr>
          <w:rFonts w:ascii="Courier New" w:eastAsia="Courier New"/>
          <w:color w:val="2A3439"/>
          <w:sz w:val="18"/>
          <w:szCs w:val="18"/>
        </w:rPr>
        <w:t xml:space="preserve">PARENT APP (PARENT only)</w:t>
      </w:r>
    </w:p>
    <w:p>
      <w:pPr>
        <w:spacing w:after="0" w:before="0" w:line="276" w:lineRule="atLeast"/>
        <w:ind w:left="240"/>
        <w:jc w:val="left"/>
      </w:pPr>
      <w:r>
        <w:rPr>
          <w:rFonts w:ascii="Courier New" w:eastAsia="Courier New"/>
          <w:color w:val="2A3439"/>
          <w:sz w:val="18"/>
          <w:szCs w:val="18"/>
        </w:rPr>
        <w:t xml:space="preserve">  Home (child switcher) | Timeline &amp; Daily report | Growth Passport | Attendance</w:t>
      </w:r>
    </w:p>
    <w:p>
      <w:pPr>
        <w:spacing w:after="140" w:before="0" w:line="276" w:lineRule="atLeast"/>
        <w:ind w:left="240"/>
        <w:jc w:val="left"/>
      </w:pPr>
      <w:r>
        <w:rPr>
          <w:rFonts w:ascii="Courier New" w:eastAsia="Courier New"/>
          <w:color w:val="2A3439"/>
          <w:sz w:val="18"/>
          <w:szCs w:val="18"/>
        </w:rPr>
        <w:t xml:space="preserve">  Fees &amp; Payments | Announcements &amp; Events | Chat | Consents &amp; Profile</w:t>
      </w:r>
    </w:p>
    <w:p>
      <w:pPr>
        <w:keepNext w:val="false"/>
        <w:spacing w:after="120" w:before="0" w:line="312"/>
        <w:jc w:val="both"/>
      </w:pPr>
      <w:r>
        <w:rPr>
          <w:rFonts w:ascii="Times New Roman" w:eastAsia="Times New Roman"/>
          <w:color w:val="000000"/>
          <w:sz w:val="24"/>
          <w:szCs w:val="24"/>
        </w:rPr>
        <w:t xml:space="preserve">Role-dependent visibility follows the security rule that navigation adapts to effective permissions: a user without reports:view never sees Reports; action buttons hidden without their permission; critical items (Dashboard, Settings, Logout) can never be hidden by navigation customization. Teacher tablets default to a task-focused home (Mark attendance, Today's activities, Daily report) implemented as a dashboard layout of the same app rather than a separate build.</w:t>
      </w:r>
    </w:p>
    <w:p>
      <w:pPr>
        <w:pStyle w:val="Heading2"/>
        <w:spacing w:after="120" w:before="280" w:line="340" w:lineRule="atLeast"/>
      </w:pPr>
      <w:bookmarkStart w:id="100069" w:name="_Toc100069"/>
      <w:r>
        <w:rPr>
          <w:rFonts w:ascii="Times New Roman" w:eastAsia="Times New Roman"/>
          <w:b/>
          <w:bCs/>
          <w:color w:val="1B6B7A"/>
          <w:sz w:val="28"/>
          <w:szCs w:val="28"/>
        </w:rPr>
        <w:t xml:space="preserve">23.2 Page-Level Specifications (Core Pages)</w:t>
      </w:r>
      <w:bookmarkEnd w:id="100069"/>
    </w:p>
    <w:p>
      <w:pPr>
        <w:keepNext w:val="false"/>
        <w:spacing w:after="120" w:before="0" w:line="312"/>
        <w:jc w:val="both"/>
      </w:pPr>
      <w:r>
        <w:rPr>
          <w:rFonts w:ascii="Times New Roman" w:eastAsia="Times New Roman"/>
          <w:color w:val="000000"/>
          <w:sz w:val="24"/>
          <w:szCs w:val="24"/>
        </w:rPr>
        <w:t xml:space="preserve">Using the source Student Profile specification as the quality benchmark, the table below fixes route, roles, key actions, validations, primary APIs and entities for the twelve core pages. Every page follows the shared anatomy: PageHeader (title + actions), filter bar, content cards (max 6 cards + 1 table + 1 chart per screen), pagination, and standard loading (skeleton), empty (illustration + CTA), error (toast + retry + traceId) states.</w:t>
      </w:r>
    </w:p>
    <w:p>
      <w:pPr>
        <w:keepNext/>
        <w:spacing w:after="80" w:before="160" w:line="312"/>
        <w:jc w:val="left"/>
      </w:pPr>
      <w:r>
        <w:rPr>
          <w:rFonts w:ascii="Times New Roman" w:eastAsia="Times New Roman"/>
          <w:b/>
          <w:bCs/>
          <w:color w:val="506070"/>
          <w:sz w:val="21"/>
          <w:szCs w:val="21"/>
        </w:rPr>
        <w:t xml:space="preserve">Table 23-1: Core page specifications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gridCol w:w="100"/>
      </w:tblGrid>
      <w:tr>
        <w:trPr>
          <w:cantSplit/>
          <w:tblHeader/>
        </w:trPr>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Page (route)</w:t>
            </w:r>
          </w:p>
        </w:tc>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Roles</w:t>
            </w:r>
          </w:p>
        </w:tc>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Entry points</w:t>
            </w:r>
          </w:p>
        </w:tc>
        <w:tc>
          <w:tcPr>
            <w:tcW w:type="pct" w:w="22%"/>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Key actions</w:t>
            </w:r>
          </w:p>
        </w:tc>
        <w:tc>
          <w:tcPr>
            <w:tcW w:type="pct" w:w="14%"/>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Validations</w:t>
            </w:r>
          </w:p>
        </w:tc>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Primary APIs / entities</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Login (/login)</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All</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Direct, guarded redirects</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Password login; OTP login (parent); forgot password</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Rate limit 5/min; lockout at 5 fails; generic errors</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POST /auth/login, /auth/refresh; user, session</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Platform Tenants (/platform/tenants)</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PLATFORM_ADMIN</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Console nav</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Create tenant (5-step wizard), activate, suspend, offboard, impersonate-with-reason</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Unique school name/email; plan valid; branch code unique</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/platform/tenants; tenant, branch, user</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Owner Onboarding wizard (/app/onboarding)</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SCHOOL_OWNER</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First login redirect</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9-step checklist (Sec. 07); resume anytime</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Step gates per Table 7-1</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settings + academics + identity APIs; academic year, classroom, staff</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Dashboard (/app/dashboard)</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All school roles</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Default landing</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KPI tiles (per role), 7-day trends, quick actions, alerts feed</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Scope filters honor branch switcher</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/dashboard aggregate; many (read-only)</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Leads (/app/admissions/leads)</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COUNSELLOR, PRINCIPAL</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Admissions nav</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Capture lead, call/WhatsApp log, schedule visit, qualify, convert, merge duplicates, lost-with-reason</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Phone unique per school; lost reason mandatory</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/crm/leads(+follow-ups, convert); lead, lead_activity</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Pipeline (/app/admissions/pipeline)</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COUNSELLOR, PRINCIPAL</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Admissions nav</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Kanban by stage (funnel projection); drag = activity log, not status change</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Stage moves validated against lead status</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/crm/leads?view=funnel; lead, lead_activity</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Applications (/app/admissions/applications)</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COUNSELLOR, PRINCIPAL, COORDINATOR</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Admissions nav</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Create (stepper), submit, upload docs, verify/reject docs, counsel log, approve/reject/waitlist per level, offer</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Checklist complete before UNDER_REVIEW; approval reason mandatory; capacity + age checks</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/admissions/applications(+documents, approve, reject); application, application_document, approval</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Student List (/app/students)</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PRINCIPAL, COORDINATOR, TEACHER (class scope), ACCOUNTANT (fee fields)</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Students nav, global search</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Filter/search/sort, bulk export (audited), archive with reason (admin)</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Export needs student:export; archive reason mandatory</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/students; student, classroom_assignment</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Student Profile (/app/students/[id])</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Same as list + PARENT (own child, app)</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List, search, timeline links</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Tabs: Overview, Attendance, Growth (passport), Fees, Documents; actions per role (edit, assign class, transfer, deactivate, archive)</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Field-level permissions (medical, Aadhaar masked); optimistic version check</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/students/{id}+ sub-resources; student, student_guardian, attendance, observation, invoice</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Attendance (/app/operations/attendance)</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TEACHER (mark own class), PRINCIPAL/COORDINATOR (view/approve)</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Operations nav, tablet home</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Mark day (bulk+override), submit, same-day edit, correction queue approve/reject</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One row/student/date; future blocked; correction reason mandatory</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/attendance/mark(+bulk, corrections); attendance, attendance_correction</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Finance - Invoices (/app/finance/invoices)</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ACCOUNTANT, SCHOOL_OWNER</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Finance nav</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Generate cycle invoices, issue, record payment (idempotent), receipt, cancel, credit note</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Draft-only PATCH; cash &lt; 50k rule; allocations sum &lt;= invoice balance</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/finance/invoices, /payments, /receipts; invoice, payment, receipt</w:t>
            </w:r>
          </w:p>
        </w:tc>
      </w:tr>
      <w:tr>
        <w:trPr>
          <w:cantSplit/>
        </w:trPr>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Communication - Broadcast (/app/communication)</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PRINCIPAL (school), COORDINATOR (class), OWNER</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Communication nav</w:t>
            </w:r>
          </w:p>
        </w:tc>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Compose (audience, channels, schedule), approval step, send, delivery/read stats</w:t>
            </w:r>
          </w:p>
        </w:tc>
        <w:tc>
          <w:tcPr>
            <w:tcW w:type="pct" w:w="1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Audience-permission matrix Table 19-1; quiet hours; WhatsApp rate cap</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/communication/announcements, /broadcasts; announcement, broadcast_log</w:t>
            </w:r>
          </w:p>
        </w:tc>
      </w:tr>
      <w:tr>
        <w:trPr>
          <w:cantSplit/>
        </w:trPr>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Settings - Security (/app/settings/security)</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All staff (self), OWNER (tenant policy)</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Settings nav</w:t>
            </w:r>
          </w:p>
        </w:tc>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MFA enroll, sessions list + revoke, trusted devices, password change</w:t>
            </w:r>
          </w:p>
        </w:tc>
        <w:tc>
          <w:tcPr>
            <w:tcW w:type="pct" w:w="14%"/>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Step-up MFA for sensitive ops; session cap 5</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/auth/mfa, /sessions; session, refresh_token, audit_log</w:t>
            </w:r>
          </w:p>
        </w:tc>
      </w:tr>
    </w:tbl>
    <w:p>
      <w:pPr>
        <w:pStyle w:val="Heading1"/>
        <w:spacing w:after="160" w:before="420" w:line="380" w:lineRule="atLeast"/>
      </w:pPr>
      <w:bookmarkStart w:id="100070" w:name="_Toc100070"/>
      <w:r>
        <w:rPr>
          <w:rFonts w:ascii="Times New Roman" w:eastAsia="Times New Roman"/>
          <w:b/>
          <w:bCs/>
          <w:color w:val="1B6B7A"/>
          <w:sz w:val="32"/>
          <w:szCs w:val="32"/>
        </w:rPr>
        <w:t xml:space="preserve">24. RBAC Matrix</w:t>
      </w:r>
      <w:bookmarkEnd w:id="100070"/>
    </w:p>
    <w:p>
      <w:pPr>
        <w:keepNext w:val="false"/>
        <w:spacing w:after="120" w:before="0" w:line="312"/>
        <w:jc w:val="both"/>
      </w:pPr>
      <w:r>
        <w:rPr>
          <w:rFonts w:ascii="Times New Roman" w:eastAsia="Times New Roman"/>
          <w:color w:val="000000"/>
          <w:sz w:val="24"/>
          <w:szCs w:val="24"/>
        </w:rPr>
        <w:t xml:space="preserve">This section defines the five distinct concepts the brief asks to separate, fixes the permission grammar, and provides the role-by-module action matrix that both the UI (menu/action visibility) and the backend (guard enforcement) consume from the same source. RBAC is primary with ABAC fallback for scope conditions (Security Sec. 8); UI filtering is an optimization, backend authorization is the truth (Frontend Sec. 10.3).</w:t>
      </w:r>
    </w:p>
    <w:p>
      <w:pPr>
        <w:pStyle w:val="Heading2"/>
        <w:spacing w:after="120" w:before="280" w:line="340" w:lineRule="atLeast"/>
      </w:pPr>
      <w:bookmarkStart w:id="100071" w:name="_Toc100071"/>
      <w:r>
        <w:rPr>
          <w:rFonts w:ascii="Times New Roman" w:eastAsia="Times New Roman"/>
          <w:b/>
          <w:bCs/>
          <w:color w:val="1B6B7A"/>
          <w:sz w:val="28"/>
          <w:szCs w:val="28"/>
        </w:rPr>
        <w:t xml:space="preserve">24.1 Concept Separation</w:t>
      </w:r>
      <w:bookmarkEnd w:id="100071"/>
    </w:p>
    <w:p>
      <w:pPr>
        <w:keepNext/>
        <w:spacing w:after="80" w:before="160" w:line="312"/>
        <w:jc w:val="left"/>
      </w:pPr>
      <w:r>
        <w:rPr>
          <w:rFonts w:ascii="Times New Roman" w:eastAsia="Times New Roman"/>
          <w:b/>
          <w:bCs/>
          <w:color w:val="506070"/>
          <w:sz w:val="21"/>
          <w:szCs w:val="21"/>
        </w:rPr>
        <w:t xml:space="preserve">Table 24-1: Concept definitions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Concept</w:t>
            </w:r>
          </w:p>
        </w:tc>
        <w:tc>
          <w:tcPr>
            <w:tcW w:type="pct" w:w="5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Definition</w:t>
            </w:r>
          </w:p>
        </w:tc>
        <w:tc>
          <w:tcPr>
            <w:tcW w:type="pct" w:w="2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Example</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ROLE</w:t>
            </w:r>
          </w:p>
        </w:tc>
        <w:tc>
          <w:tcPr>
            <w:tcW w:type="pct" w:w="5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Named bundle of permissions assigned to users, optionally scoped; system roles immutable, custom roles tenant-defined (v1.1) with no-escalation guard</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TEACHER, PRINCIPAL</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PERMISSION</w:t>
            </w:r>
          </w:p>
        </w:tc>
        <w:tc>
          <w:tcPr>
            <w:tcW w:type="pct" w:w="5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Atomic capability in grammar module:action; grouped into bundles; dangerous ones flagged</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students:create, attendance:approve</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USER</w:t>
            </w:r>
          </w:p>
        </w:tc>
        <w:tc>
          <w:tcPr>
            <w:tcW w:type="pct" w:w="5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An authenticated identity (staff, owner, parent); may hold multiple roles with different scopes</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Rekha (TEACHER @Branch A, CLASS Nursery-A)</w:t>
            </w:r>
          </w:p>
        </w:tc>
      </w:tr>
      <w:tr>
        <w:trPr>
          <w:cantSplit/>
        </w:trPr>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 TENANT</w:t>
            </w:r>
          </w:p>
        </w:tc>
        <w:tc>
          <w:tcPr>
            <w:tcW w:type="pct" w:w="5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The isolation boundary owning all data, configuration and users for one school business</w:t>
            </w:r>
          </w:p>
        </w:tc>
        <w:tc>
          <w:tcPr>
            <w:tcW w:type="pct" w:w="2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Sunshine Preschool (tenant)</w:t>
            </w:r>
          </w:p>
        </w:tc>
      </w:tr>
      <w:tr>
        <w:trPr>
          <w:cantSplit/>
        </w:trPr>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BRANCH</w:t>
            </w:r>
          </w:p>
        </w:tc>
        <w:tc>
          <w:tcPr>
            <w:tcW w:type="pct" w:w="5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Physical campus inside a tenant; scoping level for assignments and data partitioning</w:t>
            </w:r>
          </w:p>
        </w:tc>
        <w:tc>
          <w:tcPr>
            <w:tcW w:type="pct" w:w="2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Sunshine - Koramangala (branch)</w:t>
            </w:r>
          </w:p>
        </w:tc>
      </w:tr>
    </w:tbl>
    <w:p>
      <w:pPr>
        <w:pStyle w:val="Heading2"/>
        <w:spacing w:after="120" w:before="280" w:line="340" w:lineRule="atLeast"/>
      </w:pPr>
      <w:bookmarkStart w:id="100072" w:name="_Toc100072"/>
      <w:r>
        <w:rPr>
          <w:rFonts w:ascii="Times New Roman" w:eastAsia="Times New Roman"/>
          <w:b/>
          <w:bCs/>
          <w:color w:val="1B6B7A"/>
          <w:sz w:val="28"/>
          <w:szCs w:val="28"/>
        </w:rPr>
        <w:t xml:space="preserve">24.2 Permission Grammar (resolves C21)</w:t>
      </w:r>
      <w:bookmarkEnd w:id="100072"/>
    </w:p>
    <w:p>
      <w:pPr>
        <w:pStyle w:val="ListParagraph"/>
        <w:numPr>
          <w:ilvl w:val="0"/>
          <w:numId w:val="1"/>
        </w:numPr>
        <w:spacing w:after="60" w:line="312"/>
        <w:jc w:val="left"/>
      </w:pPr>
      <w:r>
        <w:rPr>
          <w:rFonts w:ascii="Times New Roman" w:eastAsia="Times New Roman"/>
          <w:color w:val="000000"/>
          <w:sz w:val="24"/>
          <w:szCs w:val="24"/>
        </w:rPr>
        <w:t xml:space="preserve">Canonical grammar: module:action, lowercase, colon separator; action set: create, read, update, delete(soft), export, approve, mark, send, manage, execute.</w:t>
      </w:r>
    </w:p>
    <w:p>
      <w:pPr>
        <w:pStyle w:val="ListParagraph"/>
        <w:numPr>
          <w:ilvl w:val="0"/>
          <w:numId w:val="1"/>
        </w:numPr>
        <w:spacing w:after="60" w:line="312"/>
        <w:jc w:val="left"/>
      </w:pPr>
      <w:r>
        <w:rPr>
          <w:rFonts w:ascii="Times New Roman" w:eastAsia="Times New Roman"/>
          <w:color w:val="000000"/>
          <w:sz w:val="24"/>
          <w:szCs w:val="24"/>
        </w:rPr>
        <w:t xml:space="preserve">Module set is the 14 canonical modules (Sec. 27.1). Examples: students:create; attendance:mark; attendance:approve; finance:read; finance:execute; admissions:approve; platform:manage.</w:t>
      </w:r>
    </w:p>
    <w:p>
      <w:pPr>
        <w:pStyle w:val="ListParagraph"/>
        <w:numPr>
          <w:ilvl w:val="0"/>
          <w:numId w:val="1"/>
        </w:numPr>
        <w:spacing w:after="60" w:line="312"/>
        <w:jc w:val="left"/>
      </w:pPr>
      <w:r>
        <w:rPr>
          <w:rFonts w:ascii="Times New Roman" w:eastAsia="Times New Roman"/>
          <w:color w:val="000000"/>
          <w:sz w:val="24"/>
          <w:szCs w:val="24"/>
        </w:rPr>
        <w:t xml:space="preserve">Scoping suffixes are NOT part of the permission string; scope comes from the assignment (TENANT/BRANCH/CLASS) and the request context. Field-level visibility (medical, Aadhaar, salary) is a separate field-policy layer, not a permission explosion.</w:t>
      </w:r>
    </w:p>
    <w:p>
      <w:pPr>
        <w:pStyle w:val="ListParagraph"/>
        <w:numPr>
          <w:ilvl w:val="0"/>
          <w:numId w:val="1"/>
        </w:numPr>
        <w:spacing w:after="60" w:line="312"/>
        <w:jc w:val="left"/>
      </w:pPr>
      <w:r>
        <w:rPr>
          <w:rFonts w:ascii="Times New Roman" w:eastAsia="Times New Roman"/>
          <w:color w:val="000000"/>
          <w:sz w:val="24"/>
          <w:szCs w:val="24"/>
        </w:rPr>
        <w:t xml:space="preserve">Migration: FRONTEND STUDENT_READ = students:read; SECURITY STUDENT.READ and ENG students.read map identically; decorators unified as @RequirePermissions(...).</w:t>
      </w:r>
    </w:p>
    <w:p>
      <w:pPr>
        <w:pStyle w:val="Heading2"/>
        <w:spacing w:after="120" w:before="280" w:line="340" w:lineRule="atLeast"/>
      </w:pPr>
      <w:bookmarkStart w:id="100073" w:name="_Toc100073"/>
      <w:r>
        <w:rPr>
          <w:rFonts w:ascii="Times New Roman" w:eastAsia="Times New Roman"/>
          <w:b/>
          <w:bCs/>
          <w:color w:val="1B6B7A"/>
          <w:sz w:val="28"/>
          <w:szCs w:val="28"/>
        </w:rPr>
        <w:t xml:space="preserve">24.3 Role x Module Action Matrix</w:t>
      </w:r>
      <w:bookmarkEnd w:id="100073"/>
    </w:p>
    <w:p>
      <w:pPr>
        <w:keepNext w:val="false"/>
        <w:spacing w:after="120" w:before="0" w:line="312"/>
        <w:jc w:val="both"/>
      </w:pPr>
      <w:r>
        <w:rPr>
          <w:rFonts w:ascii="Times New Roman" w:eastAsia="Times New Roman"/>
          <w:color w:val="000000"/>
          <w:sz w:val="24"/>
          <w:szCs w:val="24"/>
        </w:rPr>
        <w:t xml:space="preserve">Legend: C create, R read, U update, D delete(soft/archive), A approve, F execute/financial, X full management. Blank = no access. Scope column notes where access is narrower than tenant.</w:t>
      </w:r>
    </w:p>
    <w:p>
      <w:pPr>
        <w:keepNext/>
        <w:spacing w:after="80" w:before="160" w:line="312"/>
        <w:jc w:val="left"/>
      </w:pPr>
      <w:r>
        <w:rPr>
          <w:rFonts w:ascii="Times New Roman" w:eastAsia="Times New Roman"/>
          <w:b/>
          <w:bCs/>
          <w:color w:val="506070"/>
          <w:sz w:val="21"/>
          <w:szCs w:val="21"/>
        </w:rPr>
        <w:t xml:space="preserve">Table 24-2: Role x module matrix (canonical)</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gridCol w:w="100"/>
        <w:gridCol w:w="100"/>
        <w:gridCol w:w="100"/>
        <w:gridCol w:w="100"/>
        <w:gridCol w:w="100"/>
        <w:gridCol w:w="100"/>
        <w:gridCol w:w="100"/>
      </w:tblGrid>
      <w:tr>
        <w:trPr>
          <w:cantSplit/>
          <w:tblHeader/>
        </w:trPr>
        <w:tc>
          <w:tcPr>
            <w:tcW w:type="pct" w:w="12%"/>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Module</w:t>
            </w:r>
          </w:p>
        </w:tc>
        <w:tc>
          <w:tcPr>
            <w:tcW w:type="pct" w:w="9%"/>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PLATFORM_ADMIN</w:t>
            </w:r>
          </w:p>
        </w:tc>
        <w:tc>
          <w:tcPr>
            <w:tcW w:type="pct" w:w="8%"/>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SCHOOL_OWNER</w:t>
            </w:r>
          </w:p>
        </w:tc>
        <w:tc>
          <w:tcPr>
            <w:tcW w:type="pct" w:w="9%"/>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PRINCIPAL</w:t>
            </w:r>
          </w:p>
        </w:tc>
        <w:tc>
          <w:tcPr>
            <w:tcW w:type="pct" w:w="9%"/>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COORDINATOR</w:t>
            </w:r>
          </w:p>
        </w:tc>
        <w:tc>
          <w:tcPr>
            <w:tcW w:type="pct" w:w="8%"/>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COUNSELLOR</w:t>
            </w:r>
          </w:p>
        </w:tc>
        <w:tc>
          <w:tcPr>
            <w:tcW w:type="pct" w:w="9%"/>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TEACHER</w:t>
            </w:r>
          </w:p>
        </w:tc>
        <w:tc>
          <w:tcPr>
            <w:tcW w:type="pct" w:w="9%"/>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ACCOUNTANT</w:t>
            </w:r>
          </w:p>
        </w:tc>
        <w:tc>
          <w:tcPr>
            <w:tcW w:type="pct" w:w="8%"/>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RECEPTIONIST</w:t>
            </w:r>
          </w:p>
        </w:tc>
        <w:tc>
          <w:tcPr>
            <w:tcW w:type="pct" w:w="9%"/>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HR_MANAGER</w:t>
            </w:r>
          </w:p>
        </w:tc>
        <w:tc>
          <w:tcPr>
            <w:tcW w:type="pct" w:w="5%"/>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TRANSPORT_MGR</w:t>
            </w:r>
          </w:p>
        </w:tc>
        <w:tc>
          <w:tcPr>
            <w:tcW w:type="pct" w:w="5%"/>
            <w:shd w:fill="1B6B7A" w:val="clear"/>
            <w:tcMar>
              <w:top w:type="dxa" w:w="70"/>
              <w:left w:type="dxa" w:w="100"/>
              <w:bottom w:type="dxa" w:w="70"/>
              <w:right w:type="dxa" w:w="100"/>
            </w:tcMar>
          </w:tcPr>
          <w:p>
            <w:pPr>
              <w:spacing w:line="264"/>
              <w:jc w:val="left"/>
            </w:pPr>
            <w:r>
              <w:rPr>
                <w:rFonts w:ascii="Times New Roman" w:eastAsia="Times New Roman"/>
                <w:b/>
                <w:bCs/>
                <w:color w:val="FFFFFF"/>
                <w:sz w:val="14"/>
                <w:szCs w:val="14"/>
              </w:rPr>
              <w:t xml:space="preserve">PARENT</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platform</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identity</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 (console)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R,U</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C,R,U</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(self)</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crm</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(console)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R,A(-)</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C,R</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admissions</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(console)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A</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C,R,U</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C,R</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(own)</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student</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(console)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R,U (scope)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C,R,U (pre-enroll)</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(class)</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(fee fields)</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(contact)</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(own)</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academics</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R,U (own class)</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(own)</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attendance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(console)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R,A</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R,A (scope)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C,R,U (own, same-day)</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(v1.1)</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(own)</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communication</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C,R,U (class)</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R,U (leads)</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C,R,U (class)</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(fee notices)</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R,U (staff)</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R,U (transport)</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(own), U prefs</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finance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(console)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 refund initiate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 receipt reprint</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(payroll)</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(transport fees)</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(own), C (pay)</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inventory</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(class materials)</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hr</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(self)</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administration</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(console)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C,R,U</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C (visitors)</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(vehicles)</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r>
      <w:tr>
        <w:trPr>
          <w:cantSplit/>
        </w:trPr>
        <w:tc>
          <w:tcPr>
            <w:tcW w:type="pct" w:w="12%"/>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reports</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 (cross-tenant)</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 (school)</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(academic)</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(funnel)</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(own class)</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 (finance)</w:t>
            </w:r>
          </w:p>
        </w:tc>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(visitors)</w:t>
            </w:r>
          </w:p>
        </w:tc>
        <w:tc>
          <w:tcPr>
            <w:tcW w:type="pct" w:w="9%"/>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 (HR)</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(transport)</w:t>
            </w:r>
          </w:p>
        </w:tc>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 (own child)</w:t>
            </w:r>
          </w:p>
        </w:tc>
      </w:tr>
      <w:tr>
        <w:trPr>
          <w:cantSplit/>
        </w:trPr>
        <w:tc>
          <w:tcPr>
            <w:tcW w:type="pct" w:w="1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settings</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 (platform)</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X</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R,U (academic)</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U (self)</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U (self)</w:t>
            </w:r>
          </w:p>
        </w:tc>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U (self)</w:t>
            </w:r>
          </w:p>
        </w:tc>
        <w:tc>
          <w:tcPr>
            <w:tcW w:type="pct" w:w="9%"/>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U (self)</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U (self)</w:t>
            </w:r>
          </w:p>
        </w:tc>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4"/>
                <w:szCs w:val="14"/>
              </w:rPr>
              <w:t xml:space="preserve">U (own prefs)</w:t>
            </w:r>
          </w:p>
        </w:tc>
      </w:tr>
    </w:tbl>
    <w:p>
      <w:pPr>
        <w:pStyle w:val="Heading2"/>
        <w:spacing w:after="120" w:before="280" w:line="340" w:lineRule="atLeast"/>
      </w:pPr>
      <w:bookmarkStart w:id="100074" w:name="_Toc100074"/>
      <w:r>
        <w:rPr>
          <w:rFonts w:ascii="Times New Roman" w:eastAsia="Times New Roman"/>
          <w:b/>
          <w:bCs/>
          <w:color w:val="1B6B7A"/>
          <w:sz w:val="28"/>
          <w:szCs w:val="28"/>
        </w:rPr>
        <w:t xml:space="preserve">24.4 Approval Authority Map</w:t>
      </w:r>
      <w:bookmarkEnd w:id="100074"/>
    </w:p>
    <w:p>
      <w:pPr>
        <w:keepNext/>
        <w:spacing w:after="80" w:before="160" w:line="312"/>
        <w:jc w:val="left"/>
      </w:pPr>
      <w:r>
        <w:rPr>
          <w:rFonts w:ascii="Times New Roman" w:eastAsia="Times New Roman"/>
          <w:b/>
          <w:bCs/>
          <w:color w:val="506070"/>
          <w:sz w:val="21"/>
          <w:szCs w:val="21"/>
        </w:rPr>
        <w:t xml:space="preserve">Table 24-3: Approval workflows and tier owners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2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Approval</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Tier 1</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Tier 2</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Tier 3+</w:t>
            </w:r>
          </w:p>
        </w:tc>
        <w:tc>
          <w:tcPr>
            <w:tcW w:type="pct" w:w="1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Source</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Admission decision</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COORDINATOR (academic level)</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OWNER (finance-waiver level)</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ERD approval levels 1-4 mapped to canonical roles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Refund</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&lt;= 5k</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 &lt;= 25k</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OWNER + finance committee &gt; 25k</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BRC R-APR-002 remapped (C13)</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Discount stack</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ACCOUNTANT &lt;= 5%</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5-15%</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 15-25%; committee &gt; 25%</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BRC R-APR-001</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Fee waiver</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&lt;= 25%</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 25-75%</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committee &gt; 75% or &gt; 50k</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BRC R-APR-007</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Attendance correction (past date)</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COORDINATOR</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(&gt;= 7 days old)</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Canonical (Sec. 15)</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Announcement to all parents</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(self-approve if sender)</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OWNER for policy-sensitive</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BRC R-COM-008 remapped</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Write-off</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ACCOUNTANT initiate</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SCHOOL_OWNER</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Owner + committee &gt; 10k</w:t>
            </w:r>
          </w:p>
        </w:tc>
        <w:tc>
          <w:tcPr>
            <w:tcW w:type="pct" w:w="1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DDD invariant + BRC</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Leave (staff)</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REPORTING MANAGER &lt;= 2 days</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HR_MANAGER &gt; 2 days</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PRINCIPAL (disputed)</w:t>
            </w:r>
          </w:p>
        </w:tc>
        <w:tc>
          <w:tcPr>
            <w:tcW w:type="pct" w:w="1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BRC R-APR-003</w:t>
            </w:r>
          </w:p>
        </w:tc>
      </w:tr>
    </w:tbl>
    <w:p>
      <w:pPr>
        <w:pStyle w:val="Heading1"/>
        <w:spacing w:after="160" w:before="420" w:line="380" w:lineRule="atLeast"/>
      </w:pPr>
      <w:bookmarkStart w:id="100075" w:name="_Toc100075"/>
      <w:r>
        <w:rPr>
          <w:rFonts w:ascii="Times New Roman" w:eastAsia="Times New Roman"/>
          <w:b/>
          <w:bCs/>
          <w:color w:val="1B6B7A"/>
          <w:sz w:val="32"/>
          <w:szCs w:val="32"/>
        </w:rPr>
        <w:t xml:space="preserve">25. State Machines</w:t>
      </w:r>
      <w:bookmarkEnd w:id="100075"/>
    </w:p>
    <w:p>
      <w:pPr>
        <w:keepNext w:val="false"/>
        <w:spacing w:after="120" w:before="0" w:line="312"/>
        <w:jc w:val="both"/>
      </w:pPr>
      <w:r>
        <w:rPr>
          <w:rFonts w:ascii="Times New Roman" w:eastAsia="Times New Roman"/>
          <w:color w:val="000000"/>
          <w:sz w:val="24"/>
          <w:szCs w:val="24"/>
        </w:rPr>
        <w:t xml:space="preserve">This section gives the explicit machine for every major entity: states, allowed actions per state, resulting states, and the transitions that are irreversible. Every transition is permission-gated per Sec. 24 and audit-logged per Sec. 22; invalid transitions return 409 with the current state in the error details.</w:t>
      </w:r>
    </w:p>
    <w:p>
      <w:pPr>
        <w:pStyle w:val="Heading2"/>
        <w:spacing w:after="120" w:before="280" w:line="340" w:lineRule="atLeast"/>
      </w:pPr>
      <w:bookmarkStart w:id="100076" w:name="_Toc100076"/>
      <w:r>
        <w:rPr>
          <w:rFonts w:ascii="Times New Roman" w:eastAsia="Times New Roman"/>
          <w:b/>
          <w:bCs/>
          <w:color w:val="1B6B7A"/>
          <w:sz w:val="28"/>
          <w:szCs w:val="28"/>
        </w:rPr>
        <w:t xml:space="preserve">25.1 School (Tenant)</w:t>
      </w:r>
      <w:bookmarkEnd w:id="100076"/>
    </w:p>
    <w:p>
      <w:pPr>
        <w:spacing w:after="0" w:before="60" w:line="276" w:lineRule="atLeast"/>
        <w:ind w:left="240"/>
        <w:jc w:val="left"/>
      </w:pPr>
      <w:r>
        <w:rPr>
          <w:rFonts w:ascii="Courier New" w:eastAsia="Courier New"/>
          <w:color w:val="2A3439"/>
          <w:sz w:val="18"/>
          <w:szCs w:val="18"/>
        </w:rPr>
        <w:t xml:space="preserve">DRAFT --commit--&gt; PENDING_ACTIVATION --activate(gate pass)--&gt; ONBOARDING --checklist done--&gt; ACTIVE</w:t>
      </w:r>
    </w:p>
    <w:p>
      <w:pPr>
        <w:spacing w:after="0" w:before="0" w:line="276" w:lineRule="atLeast"/>
        <w:ind w:left="240"/>
        <w:jc w:val="left"/>
      </w:pPr>
      <w:r>
        <w:rPr>
          <w:rFonts w:ascii="Courier New" w:eastAsia="Courier New"/>
          <w:color w:val="2A3439"/>
          <w:sz w:val="18"/>
          <w:szCs w:val="18"/>
        </w:rPr>
        <w:t xml:space="preserve">PENDING_ACTIVATION --trial path--&gt; TRIALING --convert--&gt; ONBOARDING ; TRIALING --expire--&gt; ARCHIVED</w:t>
      </w:r>
    </w:p>
    <w:p>
      <w:pPr>
        <w:spacing w:after="0" w:before="0" w:line="276" w:lineRule="atLeast"/>
        <w:ind w:left="240"/>
        <w:jc w:val="left"/>
      </w:pPr>
      <w:r>
        <w:rPr>
          <w:rFonts w:ascii="Courier New" w:eastAsia="Courier New"/>
          <w:color w:val="2A3439"/>
          <w:sz w:val="18"/>
          <w:szCs w:val="18"/>
        </w:rPr>
        <w:t xml:space="preserve">ACTIVE --suspend(payment/violation)--&gt; SUSPENDED --resolve--&gt; ACTIVE</w:t>
      </w:r>
    </w:p>
    <w:p>
      <w:pPr>
        <w:spacing w:after="140" w:before="0" w:line="276" w:lineRule="atLeast"/>
        <w:ind w:left="240"/>
        <w:jc w:val="left"/>
      </w:pPr>
      <w:r>
        <w:rPr>
          <w:rFonts w:ascii="Courier New" w:eastAsia="Courier New"/>
          <w:color w:val="2A3439"/>
          <w:sz w:val="18"/>
          <w:szCs w:val="18"/>
        </w:rPr>
        <w:t xml:space="preserve">ACTIVE|SUSPENDED --offboard(30d window)--&gt; ARCHIVED --purge(retention done)--&gt; [IRREVERSIBLE]</w:t>
      </w:r>
    </w:p>
    <w:p>
      <w:pPr>
        <w:pStyle w:val="Heading2"/>
        <w:spacing w:after="120" w:before="280" w:line="340" w:lineRule="atLeast"/>
      </w:pPr>
      <w:bookmarkStart w:id="100077" w:name="_Toc100077"/>
      <w:r>
        <w:rPr>
          <w:rFonts w:ascii="Times New Roman" w:eastAsia="Times New Roman"/>
          <w:b/>
          <w:bCs/>
          <w:color w:val="1B6B7A"/>
          <w:sz w:val="28"/>
          <w:szCs w:val="28"/>
        </w:rPr>
        <w:t xml:space="preserve">25.2 User (Staff / Owner / Parent)</w:t>
      </w:r>
      <w:bookmarkEnd w:id="100077"/>
    </w:p>
    <w:p>
      <w:pPr>
        <w:spacing w:after="0" w:before="60" w:line="276" w:lineRule="atLeast"/>
        <w:ind w:left="240"/>
        <w:jc w:val="left"/>
      </w:pPr>
      <w:r>
        <w:rPr>
          <w:rFonts w:ascii="Courier New" w:eastAsia="Courier New"/>
          <w:color w:val="2A3439"/>
          <w:sz w:val="18"/>
          <w:szCs w:val="18"/>
        </w:rPr>
        <w:t xml:space="preserve">PENDING_VERIFICATION --accept invite + set password--&gt; ACTIVE</w:t>
      </w:r>
    </w:p>
    <w:p>
      <w:pPr>
        <w:spacing w:after="0" w:before="0" w:line="276" w:lineRule="atLeast"/>
        <w:ind w:left="240"/>
        <w:jc w:val="left"/>
      </w:pPr>
      <w:r>
        <w:rPr>
          <w:rFonts w:ascii="Courier New" w:eastAsia="Courier New"/>
          <w:color w:val="2A3439"/>
          <w:sz w:val="18"/>
          <w:szCs w:val="18"/>
        </w:rPr>
        <w:t xml:space="preserve">ACTIVE --5 fails / admin--&gt; LOCKED --cooldown/admin unlock--&gt; ACTIVE</w:t>
      </w:r>
    </w:p>
    <w:p>
      <w:pPr>
        <w:spacing w:after="0" w:before="0" w:line="276" w:lineRule="atLeast"/>
        <w:ind w:left="240"/>
        <w:jc w:val="left"/>
      </w:pPr>
      <w:r>
        <w:rPr>
          <w:rFonts w:ascii="Courier New" w:eastAsia="Courier New"/>
          <w:color w:val="2A3439"/>
          <w:sz w:val="18"/>
          <w:szCs w:val="18"/>
        </w:rPr>
        <w:t xml:space="preserve">ACTIVE --deactivate--&gt; INACTIVE --reactivate--&gt; ACTIVE</w:t>
      </w:r>
    </w:p>
    <w:p>
      <w:pPr>
        <w:spacing w:after="0" w:before="0" w:line="276" w:lineRule="atLeast"/>
        <w:ind w:left="240"/>
        <w:jc w:val="left"/>
      </w:pPr>
      <w:r>
        <w:rPr>
          <w:rFonts w:ascii="Courier New" w:eastAsia="Courier New"/>
          <w:color w:val="2A3439"/>
          <w:sz w:val="18"/>
          <w:szCs w:val="18"/>
        </w:rPr>
        <w:t xml:space="preserve">ACTIVE|INACTIVE --delete(soft, reason)--&gt; DELETED [no login; recoverable within window; then purge]</w:t>
      </w:r>
    </w:p>
    <w:p>
      <w:pPr>
        <w:spacing w:after="140" w:before="0" w:line="276" w:lineRule="atLeast"/>
        <w:ind w:left="240"/>
        <w:jc w:val="left"/>
      </w:pPr>
      <w:r>
        <w:rPr>
          <w:rFonts w:ascii="Courier New" w:eastAsia="Courier New"/>
          <w:color w:val="2A3439"/>
          <w:sz w:val="18"/>
          <w:szCs w:val="18"/>
        </w:rPr>
        <w:t xml:space="preserve">any --password reset / role change--&gt; sessions revoked (state unchanged)</w:t>
      </w:r>
    </w:p>
    <w:p>
      <w:pPr>
        <w:pStyle w:val="Heading2"/>
        <w:spacing w:after="120" w:before="280" w:line="340" w:lineRule="atLeast"/>
      </w:pPr>
      <w:bookmarkStart w:id="100078" w:name="_Toc100078"/>
      <w:r>
        <w:rPr>
          <w:rFonts w:ascii="Times New Roman" w:eastAsia="Times New Roman"/>
          <w:b/>
          <w:bCs/>
          <w:color w:val="1B6B7A"/>
          <w:sz w:val="28"/>
          <w:szCs w:val="28"/>
        </w:rPr>
        <w:t xml:space="preserve">25.3 Admission Lead</w:t>
      </w:r>
      <w:bookmarkEnd w:id="100078"/>
    </w:p>
    <w:p>
      <w:pPr>
        <w:spacing w:after="0" w:before="60" w:line="276" w:lineRule="atLeast"/>
        <w:ind w:left="240"/>
        <w:jc w:val="left"/>
      </w:pPr>
      <w:r>
        <w:rPr>
          <w:rFonts w:ascii="Courier New" w:eastAsia="Courier New"/>
          <w:color w:val="2A3439"/>
          <w:sz w:val="18"/>
          <w:szCs w:val="18"/>
        </w:rPr>
        <w:t xml:space="preserve">NEW --first outreach--&gt; CONTACTED --fit confirmed--&gt; QUALIFIED --application created--&gt; CONVERTED [terminal]</w:t>
      </w:r>
    </w:p>
    <w:p>
      <w:pPr>
        <w:spacing w:after="0" w:before="0" w:line="276" w:lineRule="atLeast"/>
        <w:ind w:left="240"/>
        <w:jc w:val="left"/>
      </w:pPr>
      <w:r>
        <w:rPr>
          <w:rFonts w:ascii="Courier New" w:eastAsia="Courier New"/>
          <w:color w:val="2A3439"/>
          <w:sz w:val="18"/>
          <w:szCs w:val="18"/>
        </w:rPr>
        <w:t xml:space="preserve">NEW|CONTACTED|QUALIFIED --drip--&gt; NURTURE --re-engage--&gt; QUALIFIED ; --close(reason)--&gt; LOST [terminal]</w:t>
      </w:r>
    </w:p>
    <w:p>
      <w:pPr>
        <w:spacing w:after="140" w:before="0" w:line="276" w:lineRule="atLeast"/>
        <w:ind w:left="240"/>
        <w:jc w:val="left"/>
      </w:pPr>
      <w:r>
        <w:rPr>
          <w:rFonts w:ascii="Courier New" w:eastAsia="Courier New"/>
          <w:color w:val="2A3439"/>
          <w:sz w:val="18"/>
          <w:szCs w:val="18"/>
        </w:rPr>
        <w:t xml:space="preserve">any --duplicate detected--&gt; DUPLICATE [terminal, merged pointer]  ;  LOST reason mandatory, audited</w:t>
      </w:r>
    </w:p>
    <w:p>
      <w:pPr>
        <w:pStyle w:val="Heading2"/>
        <w:spacing w:after="120" w:before="280" w:line="340" w:lineRule="atLeast"/>
      </w:pPr>
      <w:bookmarkStart w:id="100079" w:name="_Toc100079"/>
      <w:r>
        <w:rPr>
          <w:rFonts w:ascii="Times New Roman" w:eastAsia="Times New Roman"/>
          <w:b/>
          <w:bCs/>
          <w:color w:val="1B6B7A"/>
          <w:sz w:val="28"/>
          <w:szCs w:val="28"/>
        </w:rPr>
        <w:t xml:space="preserve">25.4 Application</w:t>
      </w:r>
      <w:bookmarkEnd w:id="100079"/>
    </w:p>
    <w:p>
      <w:pPr>
        <w:spacing w:after="0" w:before="60" w:line="276" w:lineRule="atLeast"/>
        <w:ind w:left="240"/>
        <w:jc w:val="left"/>
      </w:pPr>
      <w:r>
        <w:rPr>
          <w:rFonts w:ascii="Courier New" w:eastAsia="Courier New"/>
          <w:color w:val="2A3439"/>
          <w:sz w:val="18"/>
          <w:szCs w:val="18"/>
        </w:rPr>
        <w:t xml:space="preserve">DRAFT --submit(lock form)--&gt; SUBMITTED --checklist open--&gt; DOCUMENT_PENDING</w:t>
      </w:r>
    </w:p>
    <w:p>
      <w:pPr>
        <w:spacing w:after="0" w:before="0" w:line="276" w:lineRule="atLeast"/>
        <w:ind w:left="240"/>
        <w:jc w:val="left"/>
      </w:pPr>
      <w:r>
        <w:rPr>
          <w:rFonts w:ascii="Courier New" w:eastAsia="Courier New"/>
          <w:color w:val="2A3439"/>
          <w:sz w:val="18"/>
          <w:szCs w:val="18"/>
        </w:rPr>
        <w:t xml:space="preserve">DOCUMENT_PENDING --all docs VERIFIED--&gt; DOCUMENT_VERIFIED --enter review--&gt; UNDER_REVIEW</w:t>
      </w:r>
    </w:p>
    <w:p>
      <w:pPr>
        <w:spacing w:after="0" w:before="0" w:line="276" w:lineRule="atLeast"/>
        <w:ind w:left="240"/>
        <w:jc w:val="left"/>
      </w:pPr>
      <w:r>
        <w:rPr>
          <w:rFonts w:ascii="Courier New" w:eastAsia="Courier New"/>
          <w:color w:val="2A3439"/>
          <w:sz w:val="18"/>
          <w:szCs w:val="18"/>
        </w:rPr>
        <w:t xml:space="preserve">UNDER_REVIEW --approve chain complete--&gt; APPROVED --offer accepted--&gt; CONVERTED [terminal -&gt; Sec. 11]</w:t>
      </w:r>
    </w:p>
    <w:p>
      <w:pPr>
        <w:spacing w:after="0" w:before="0" w:line="276" w:lineRule="atLeast"/>
        <w:ind w:left="240"/>
        <w:jc w:val="left"/>
      </w:pPr>
      <w:r>
        <w:rPr>
          <w:rFonts w:ascii="Courier New" w:eastAsia="Courier New"/>
          <w:color w:val="2A3439"/>
          <w:sz w:val="18"/>
          <w:szCs w:val="18"/>
        </w:rPr>
        <w:t xml:space="preserve">UNDER_REVIEW --reject(reason)--&gt; REJECTED [terminal; appeal flag]</w:t>
      </w:r>
    </w:p>
    <w:p>
      <w:pPr>
        <w:spacing w:after="0" w:before="0" w:line="276" w:lineRule="atLeast"/>
        <w:ind w:left="240"/>
        <w:jc w:val="left"/>
      </w:pPr>
      <w:r>
        <w:rPr>
          <w:rFonts w:ascii="Courier New" w:eastAsia="Courier New"/>
          <w:color w:val="2A3439"/>
          <w:sz w:val="18"/>
          <w:szCs w:val="18"/>
        </w:rPr>
        <w:t xml:space="preserve">UNDER_REVIEW --capacity full--&gt; WAITLISTED --seat opens--&gt; APPROVED ; --cycle end--&gt; REJECTED</w:t>
      </w:r>
    </w:p>
    <w:p>
      <w:pPr>
        <w:spacing w:after="140" w:before="0" w:line="276" w:lineRule="atLeast"/>
        <w:ind w:left="240"/>
        <w:jc w:val="left"/>
      </w:pPr>
      <w:r>
        <w:rPr>
          <w:rFonts w:ascii="Courier New" w:eastAsia="Courier New"/>
          <w:color w:val="2A3439"/>
          <w:sz w:val="18"/>
          <w:szCs w:val="18"/>
        </w:rPr>
        <w:t xml:space="preserve">DRAFT --withdraw/cancel--&gt; CANCELLED [terminal] ; APPROVED --offer expired (7-15d)--&gt; CANCELLED</w:t>
      </w:r>
    </w:p>
    <w:p>
      <w:pPr>
        <w:pStyle w:val="Heading2"/>
        <w:spacing w:after="120" w:before="280" w:line="340" w:lineRule="atLeast"/>
      </w:pPr>
      <w:bookmarkStart w:id="100080" w:name="_Toc100080"/>
      <w:r>
        <w:rPr>
          <w:rFonts w:ascii="Times New Roman" w:eastAsia="Times New Roman"/>
          <w:b/>
          <w:bCs/>
          <w:color w:val="1B6B7A"/>
          <w:sz w:val="28"/>
          <w:szCs w:val="28"/>
        </w:rPr>
        <w:t xml:space="preserve">25.5 Document (per checklist item)</w:t>
      </w:r>
      <w:bookmarkEnd w:id="100080"/>
    </w:p>
    <w:p>
      <w:pPr>
        <w:spacing w:after="0" w:before="60" w:line="276" w:lineRule="atLeast"/>
        <w:ind w:left="240"/>
        <w:jc w:val="left"/>
      </w:pPr>
      <w:r>
        <w:rPr>
          <w:rFonts w:ascii="Courier New" w:eastAsia="Courier New"/>
          <w:color w:val="2A3439"/>
          <w:sz w:val="18"/>
          <w:szCs w:val="18"/>
        </w:rPr>
        <w:t xml:space="preserve">PENDING --verify--&gt; VERIFIED [terminal for cycle]</w:t>
      </w:r>
    </w:p>
    <w:p>
      <w:pPr>
        <w:spacing w:after="140" w:before="0" w:line="276" w:lineRule="atLeast"/>
        <w:ind w:left="240"/>
        <w:jc w:val="left"/>
      </w:pPr>
      <w:r>
        <w:rPr>
          <w:rFonts w:ascii="Courier New" w:eastAsia="Courier New"/>
          <w:color w:val="2A3439"/>
          <w:sz w:val="18"/>
          <w:szCs w:val="18"/>
        </w:rPr>
        <w:t xml:space="preserve">PENDING --reject(reason)--&gt; REJECTED --parent resubmits--&gt; RESUBMIT --re-verify--&gt; VERIFIED|REJECTED</w:t>
      </w:r>
    </w:p>
    <w:p>
      <w:pPr>
        <w:pStyle w:val="Heading2"/>
        <w:spacing w:after="120" w:before="280" w:line="340" w:lineRule="atLeast"/>
      </w:pPr>
      <w:bookmarkStart w:id="100081" w:name="_Toc100081"/>
      <w:r>
        <w:rPr>
          <w:rFonts w:ascii="Times New Roman" w:eastAsia="Times New Roman"/>
          <w:b/>
          <w:bCs/>
          <w:color w:val="1B6B7A"/>
          <w:sz w:val="28"/>
          <w:szCs w:val="28"/>
        </w:rPr>
        <w:t xml:space="preserve">25.6 Enrollment</w:t>
      </w:r>
      <w:bookmarkEnd w:id="100081"/>
    </w:p>
    <w:p>
      <w:pPr>
        <w:spacing w:after="0" w:before="60" w:line="276" w:lineRule="atLeast"/>
        <w:ind w:left="240"/>
        <w:jc w:val="left"/>
      </w:pPr>
      <w:r>
        <w:rPr>
          <w:rFonts w:ascii="Courier New" w:eastAsia="Courier New"/>
          <w:color w:val="2A3439"/>
          <w:sz w:val="18"/>
          <w:szCs w:val="18"/>
        </w:rPr>
        <w:t xml:space="preserve">OFFERED --parent accepts (&lt;= expiry)--&gt; ACCEPTED --invoice raised--&gt; FEE_PENDING</w:t>
      </w:r>
    </w:p>
    <w:p>
      <w:pPr>
        <w:spacing w:after="0" w:before="0" w:line="276" w:lineRule="atLeast"/>
        <w:ind w:left="240"/>
        <w:jc w:val="left"/>
      </w:pPr>
      <w:r>
        <w:rPr>
          <w:rFonts w:ascii="Courier New" w:eastAsia="Courier New"/>
          <w:color w:val="2A3439"/>
          <w:sz w:val="18"/>
          <w:szCs w:val="18"/>
        </w:rPr>
        <w:t xml:space="preserve">FEE_PENDING --first installment success / approved waiver--&gt; ENROLLED [terminal -&gt; student ACTIVE]</w:t>
      </w:r>
    </w:p>
    <w:p>
      <w:pPr>
        <w:spacing w:after="140" w:before="0" w:line="276" w:lineRule="atLeast"/>
        <w:ind w:left="240"/>
        <w:jc w:val="left"/>
      </w:pPr>
      <w:r>
        <w:rPr>
          <w:rFonts w:ascii="Courier New" w:eastAsia="Courier New"/>
          <w:color w:val="2A3439"/>
          <w:sz w:val="18"/>
          <w:szCs w:val="18"/>
        </w:rPr>
        <w:t xml:space="preserve">OFFERED --expiry--&gt; CANCELLED [terminal] ; FEE_PENDING --window exceeded + Principal cancel--&gt; CANCELLED</w:t>
      </w:r>
    </w:p>
    <w:p>
      <w:pPr>
        <w:pStyle w:val="Heading2"/>
        <w:spacing w:after="120" w:before="280" w:line="340" w:lineRule="atLeast"/>
      </w:pPr>
      <w:bookmarkStart w:id="100082" w:name="_Toc100082"/>
      <w:r>
        <w:rPr>
          <w:rFonts w:ascii="Times New Roman" w:eastAsia="Times New Roman"/>
          <w:b/>
          <w:bCs/>
          <w:color w:val="1B6B7A"/>
          <w:sz w:val="28"/>
          <w:szCs w:val="28"/>
        </w:rPr>
        <w:t xml:space="preserve">25.7 Student</w:t>
      </w:r>
      <w:bookmarkEnd w:id="100082"/>
    </w:p>
    <w:p>
      <w:pPr>
        <w:spacing w:after="0" w:before="60" w:line="276" w:lineRule="atLeast"/>
        <w:ind w:left="240"/>
        <w:jc w:val="left"/>
      </w:pPr>
      <w:r>
        <w:rPr>
          <w:rFonts w:ascii="Courier New" w:eastAsia="Courier New"/>
          <w:color w:val="2A3439"/>
          <w:sz w:val="18"/>
          <w:szCs w:val="18"/>
        </w:rPr>
        <w:t xml:space="preserve">PROVISIONAL --fee/waiver confirmed--&gt; ACTIVE</w:t>
      </w:r>
    </w:p>
    <w:p>
      <w:pPr>
        <w:spacing w:after="0" w:before="0" w:line="276" w:lineRule="atLeast"/>
        <w:ind w:left="240"/>
        <w:jc w:val="left"/>
      </w:pPr>
      <w:r>
        <w:rPr>
          <w:rFonts w:ascii="Courier New" w:eastAsia="Courier New"/>
          <w:color w:val="2A3439"/>
          <w:sz w:val="18"/>
          <w:szCs w:val="18"/>
        </w:rPr>
        <w:t xml:space="preserve">ACTIVE --temporary exit(reason)--&gt; INACTIVE --reinstate--&gt; ACTIVE</w:t>
      </w:r>
    </w:p>
    <w:p>
      <w:pPr>
        <w:spacing w:after="0" w:before="0" w:line="276" w:lineRule="atLeast"/>
        <w:ind w:left="240"/>
        <w:jc w:val="left"/>
      </w:pPr>
      <w:r>
        <w:rPr>
          <w:rFonts w:ascii="Courier New" w:eastAsia="Courier New"/>
          <w:color w:val="2A3439"/>
          <w:sz w:val="18"/>
          <w:szCs w:val="18"/>
        </w:rPr>
        <w:t xml:space="preserve">ACTIVE --year end / completion--&gt; GRADUATED [exit]</w:t>
      </w:r>
    </w:p>
    <w:p>
      <w:pPr>
        <w:spacing w:after="0" w:before="0" w:line="276" w:lineRule="atLeast"/>
        <w:ind w:left="240"/>
        <w:jc w:val="left"/>
      </w:pPr>
      <w:r>
        <w:rPr>
          <w:rFonts w:ascii="Courier New" w:eastAsia="Courier New"/>
          <w:color w:val="2A3439"/>
          <w:sz w:val="18"/>
          <w:szCs w:val="18"/>
        </w:rPr>
        <w:t xml:space="preserve">ACTIVE --transfer internal--&gt; ACTIVE (branch rescope) ; --transfer external (TC)--&gt; TRANSFERRED [exit]</w:t>
      </w:r>
    </w:p>
    <w:p>
      <w:pPr>
        <w:spacing w:after="0" w:before="0" w:line="276" w:lineRule="atLeast"/>
        <w:ind w:left="240"/>
        <w:jc w:val="left"/>
      </w:pPr>
      <w:r>
        <w:rPr>
          <w:rFonts w:ascii="Courier New" w:eastAsia="Courier New"/>
          <w:color w:val="2A3439"/>
          <w:sz w:val="18"/>
          <w:szCs w:val="18"/>
        </w:rPr>
        <w:t xml:space="preserve">ACTIVE|INACTIVE --withdraw (dues cleared)--&gt; WITHDRAWN [exit]</w:t>
      </w:r>
    </w:p>
    <w:p>
      <w:pPr>
        <w:spacing w:after="140" w:before="0" w:line="276" w:lineRule="atLeast"/>
        <w:ind w:left="240"/>
        <w:jc w:val="left"/>
      </w:pPr>
      <w:r>
        <w:rPr>
          <w:rFonts w:ascii="Courier New" w:eastAsia="Courier New"/>
          <w:color w:val="2A3439"/>
          <w:sz w:val="18"/>
          <w:szCs w:val="18"/>
        </w:rPr>
        <w:t xml:space="preserve">GRADUATED|TRANSFERRED|WITHDRAWN --retention/archive job or admin(reason)--&gt; ARCHIVED --purge--&gt; [IRREVERSIBLE]</w:t>
      </w:r>
    </w:p>
    <w:p>
      <w:pPr>
        <w:pStyle w:val="Heading2"/>
        <w:spacing w:after="120" w:before="280" w:line="340" w:lineRule="atLeast"/>
      </w:pPr>
      <w:bookmarkStart w:id="100083" w:name="_Toc100083"/>
      <w:r>
        <w:rPr>
          <w:rFonts w:ascii="Times New Roman" w:eastAsia="Times New Roman"/>
          <w:b/>
          <w:bCs/>
          <w:color w:val="1B6B7A"/>
          <w:sz w:val="28"/>
          <w:szCs w:val="28"/>
        </w:rPr>
        <w:t xml:space="preserve">25.8 Parent</w:t>
      </w:r>
      <w:bookmarkEnd w:id="100083"/>
    </w:p>
    <w:p>
      <w:pPr>
        <w:spacing w:after="0" w:before="60" w:line="276" w:lineRule="atLeast"/>
        <w:ind w:left="240"/>
        <w:jc w:val="left"/>
      </w:pPr>
      <w:r>
        <w:rPr>
          <w:rFonts w:ascii="Courier New" w:eastAsia="Courier New"/>
          <w:color w:val="2A3439"/>
          <w:sz w:val="18"/>
          <w:szCs w:val="18"/>
        </w:rPr>
        <w:t xml:space="preserve">CAPTURED --student enrolled--&gt; LINKED --invite accepted--&gt; ACTIVE</w:t>
      </w:r>
    </w:p>
    <w:p>
      <w:pPr>
        <w:spacing w:after="0" w:before="0" w:line="276" w:lineRule="atLeast"/>
        <w:ind w:left="240"/>
        <w:jc w:val="left"/>
      </w:pPr>
      <w:r>
        <w:rPr>
          <w:rFonts w:ascii="Courier New" w:eastAsia="Courier New"/>
          <w:color w:val="2A3439"/>
          <w:sz w:val="18"/>
          <w:szCs w:val="18"/>
        </w:rPr>
        <w:t xml:space="preserve">ACTIVE --opt-out (non-emergency)--&gt; PAUSED --opt-in--&gt; ACTIVE</w:t>
      </w:r>
    </w:p>
    <w:p>
      <w:pPr>
        <w:spacing w:after="0" w:before="0" w:line="276" w:lineRule="atLeast"/>
        <w:ind w:left="240"/>
        <w:jc w:val="left"/>
      </w:pPr>
      <w:r>
        <w:rPr>
          <w:rFonts w:ascii="Courier New" w:eastAsia="Courier New"/>
          <w:color w:val="2A3439"/>
          <w:sz w:val="18"/>
          <w:szCs w:val="18"/>
        </w:rPr>
        <w:t xml:space="preserve">ACTIVE --all children exited--&gt; CLOSED [access revoked; profile retained per policy]</w:t>
      </w:r>
    </w:p>
    <w:p>
      <w:pPr>
        <w:spacing w:after="140" w:before="0" w:line="276" w:lineRule="atLeast"/>
        <w:ind w:left="240"/>
        <w:jc w:val="left"/>
      </w:pPr>
      <w:r>
        <w:rPr>
          <w:rFonts w:ascii="Courier New" w:eastAsia="Courier New"/>
          <w:color w:val="2A3439"/>
          <w:sz w:val="18"/>
          <w:szCs w:val="18"/>
        </w:rPr>
        <w:t xml:space="preserve">any --verified DPDP erasure--&gt; ERASED [token destruction; IRREVERSIBLE; certificate issued]</w:t>
      </w:r>
    </w:p>
    <w:p>
      <w:pPr>
        <w:pStyle w:val="Heading2"/>
        <w:spacing w:after="120" w:before="280" w:line="340" w:lineRule="atLeast"/>
      </w:pPr>
      <w:bookmarkStart w:id="100084" w:name="_Toc100084"/>
      <w:r>
        <w:rPr>
          <w:rFonts w:ascii="Times New Roman" w:eastAsia="Times New Roman"/>
          <w:b/>
          <w:bCs/>
          <w:color w:val="1B6B7A"/>
          <w:sz w:val="28"/>
          <w:szCs w:val="28"/>
        </w:rPr>
        <w:t xml:space="preserve">25.9 Attendance (day-state per student)</w:t>
      </w:r>
      <w:bookmarkEnd w:id="100084"/>
    </w:p>
    <w:p>
      <w:pPr>
        <w:spacing w:after="0" w:before="60" w:line="276" w:lineRule="atLeast"/>
        <w:ind w:left="240"/>
        <w:jc w:val="left"/>
      </w:pPr>
      <w:r>
        <w:rPr>
          <w:rFonts w:ascii="Courier New" w:eastAsia="Courier New"/>
          <w:color w:val="2A3439"/>
          <w:sz w:val="18"/>
          <w:szCs w:val="18"/>
        </w:rPr>
        <w:t xml:space="preserve">UNMARKED --mark/submit--&gt; MARKED --same-day edit (reason)--&gt; MARKED (edited, audit kept)</w:t>
      </w:r>
    </w:p>
    <w:p>
      <w:pPr>
        <w:spacing w:after="0" w:before="0" w:line="276" w:lineRule="atLeast"/>
        <w:ind w:left="240"/>
        <w:jc w:val="left"/>
      </w:pPr>
      <w:r>
        <w:rPr>
          <w:rFonts w:ascii="Courier New" w:eastAsia="Courier New"/>
          <w:color w:val="2A3439"/>
          <w:sz w:val="18"/>
          <w:szCs w:val="18"/>
        </w:rPr>
        <w:t xml:space="preserve">MARKED --next-day+--&gt; CORRECTION_REQUESTED --approve--&gt; MARKED (corrected) ; --reject--&gt; MARKED</w:t>
      </w:r>
    </w:p>
    <w:p>
      <w:pPr>
        <w:spacing w:after="140" w:before="0" w:line="276" w:lineRule="atLeast"/>
        <w:ind w:left="240"/>
        <w:jc w:val="left"/>
      </w:pPr>
      <w:r>
        <w:rPr>
          <w:rFonts w:ascii="Courier New" w:eastAsia="Courier New"/>
          <w:color w:val="2A3439"/>
          <w:sz w:val="18"/>
          <w:szCs w:val="18"/>
        </w:rPr>
        <w:t xml:space="preserve">monthly summary COMPUTED (absorbs correction count; never blocks later corrections)</w:t>
      </w:r>
    </w:p>
    <w:p>
      <w:pPr>
        <w:pStyle w:val="Heading2"/>
        <w:spacing w:after="120" w:before="280" w:line="340" w:lineRule="atLeast"/>
      </w:pPr>
      <w:bookmarkStart w:id="100085" w:name="_Toc100085"/>
      <w:r>
        <w:rPr>
          <w:rFonts w:ascii="Times New Roman" w:eastAsia="Times New Roman"/>
          <w:b/>
          <w:bCs/>
          <w:color w:val="1B6B7A"/>
          <w:sz w:val="28"/>
          <w:szCs w:val="28"/>
        </w:rPr>
        <w:t xml:space="preserve">25.10 Invoice / Payment</w:t>
      </w:r>
      <w:bookmarkEnd w:id="100085"/>
    </w:p>
    <w:p>
      <w:pPr>
        <w:spacing w:after="0" w:before="60" w:line="276" w:lineRule="atLeast"/>
        <w:ind w:left="240"/>
        <w:jc w:val="left"/>
      </w:pPr>
      <w:r>
        <w:rPr>
          <w:rFonts w:ascii="Courier New" w:eastAsia="Courier New"/>
          <w:color w:val="2A3439"/>
          <w:sz w:val="18"/>
          <w:szCs w:val="18"/>
        </w:rPr>
        <w:t xml:space="preserve">Invoice: DRAFT --issue--&gt; ISSUED --part pay--&gt; PARTIALLY_PAID --full pay--&gt; PAID</w:t>
      </w:r>
    </w:p>
    <w:p>
      <w:pPr>
        <w:spacing w:after="0" w:before="0" w:line="276" w:lineRule="atLeast"/>
        <w:ind w:left="240"/>
        <w:jc w:val="left"/>
      </w:pPr>
      <w:r>
        <w:rPr>
          <w:rFonts w:ascii="Courier New" w:eastAsia="Courier New"/>
          <w:color w:val="2A3439"/>
          <w:sz w:val="18"/>
          <w:szCs w:val="18"/>
        </w:rPr>
        <w:t xml:space="preserve">ISSUED|PARTIALLY_PAID --due passed--&gt; OVERDUE --full pay--&gt; PAID</w:t>
      </w:r>
    </w:p>
    <w:p>
      <w:pPr>
        <w:spacing w:after="0" w:before="0" w:line="276" w:lineRule="atLeast"/>
        <w:ind w:left="240"/>
        <w:jc w:val="left"/>
      </w:pPr>
      <w:r>
        <w:rPr>
          <w:rFonts w:ascii="Courier New" w:eastAsia="Courier New"/>
          <w:color w:val="2A3439"/>
          <w:sz w:val="18"/>
          <w:szCs w:val="18"/>
        </w:rPr>
        <w:t xml:space="preserve">DRAFT --cancel--&gt; CANCELLED ; ISSUED --credit note--&gt; CREDITED ; bad debt (2-tier)--&gt; WRITTEN_OFF</w:t>
      </w:r>
    </w:p>
    <w:p>
      <w:pPr>
        <w:spacing w:after="0" w:before="0" w:line="276" w:lineRule="atLeast"/>
        <w:ind w:left="240"/>
        <w:jc w:val="left"/>
      </w:pPr>
      <w:r>
        <w:rPr>
          <w:rFonts w:ascii="Courier New" w:eastAsia="Courier New"/>
          <w:color w:val="2A3439"/>
          <w:sz w:val="18"/>
          <w:szCs w:val="18"/>
        </w:rPr>
        <w:t xml:space="preserve">[IRREVERSIBLE: ISSUE (draft-only edits end), PAID (no mutation; refunds only), WRITTEN_OFF]</w:t>
      </w:r>
    </w:p>
    <w:p>
      <w:pPr>
        <w:spacing w:after="140" w:before="0" w:line="276" w:lineRule="atLeast"/>
        <w:ind w:left="240"/>
        <w:jc w:val="left"/>
      </w:pPr>
      <w:r>
        <w:rPr>
          <w:rFonts w:ascii="Courier New" w:eastAsia="Courier New"/>
          <w:color w:val="2A3439"/>
          <w:sz w:val="18"/>
          <w:szCs w:val="18"/>
        </w:rPr>
        <w:t xml:space="preserve">Payment: PENDING --gateway--&gt; SUCCESS | FAILED ; SUCCESS --refund full--&gt; REFUNDED ; partial -&gt; PARTIALLY_REFUNDED</w:t>
      </w:r>
    </w:p>
    <w:p>
      <w:pPr>
        <w:pStyle w:val="Heading2"/>
        <w:spacing w:after="120" w:before="280" w:line="340" w:lineRule="atLeast"/>
      </w:pPr>
      <w:bookmarkStart w:id="100086" w:name="_Toc100086"/>
      <w:r>
        <w:rPr>
          <w:rFonts w:ascii="Times New Roman" w:eastAsia="Times New Roman"/>
          <w:b/>
          <w:bCs/>
          <w:color w:val="1B6B7A"/>
          <w:sz w:val="28"/>
          <w:szCs w:val="28"/>
        </w:rPr>
        <w:t xml:space="preserve">25.11 Growth Passport (RECOMMENDED)</w:t>
      </w:r>
      <w:bookmarkEnd w:id="100086"/>
    </w:p>
    <w:p>
      <w:pPr>
        <w:spacing w:after="0" w:before="60" w:line="276" w:lineRule="atLeast"/>
        <w:ind w:left="240"/>
        <w:jc w:val="left"/>
      </w:pPr>
      <w:r>
        <w:rPr>
          <w:rFonts w:ascii="Courier New" w:eastAsia="Courier New"/>
          <w:color w:val="2A3439"/>
          <w:sz w:val="18"/>
          <w:szCs w:val="18"/>
        </w:rPr>
        <w:t xml:space="preserve">EMERGING(record-level) -&gt; term COMPILE -&gt; REVIEW (teacher+principal) -&gt; PUBLISHED -&gt; parent visible</w:t>
      </w:r>
    </w:p>
    <w:p>
      <w:pPr>
        <w:spacing w:after="140" w:before="0" w:line="276" w:lineRule="atLeast"/>
        <w:ind w:left="240"/>
        <w:jc w:val="left"/>
      </w:pPr>
      <w:r>
        <w:rPr>
          <w:rFonts w:ascii="Courier New" w:eastAsia="Courier New"/>
          <w:color w:val="2A3439"/>
          <w:sz w:val="18"/>
          <w:szCs w:val="18"/>
        </w:rPr>
        <w:t xml:space="preserve">PUBLISHED --amendment--&gt; REVISION (v+1, audit kept)  ;  no deletion after PUBLISHED</w:t>
      </w:r>
    </w:p>
    <w:p>
      <w:pPr>
        <w:pStyle w:val="Heading2"/>
        <w:spacing w:after="120" w:before="280" w:line="340" w:lineRule="atLeast"/>
      </w:pPr>
      <w:bookmarkStart w:id="100087" w:name="_Toc100087"/>
      <w:r>
        <w:rPr>
          <w:rFonts w:ascii="Times New Roman" w:eastAsia="Times New Roman"/>
          <w:b/>
          <w:bCs/>
          <w:color w:val="1B6B7A"/>
          <w:sz w:val="28"/>
          <w:szCs w:val="28"/>
        </w:rPr>
        <w:t xml:space="preserve">25.12 Notification</w:t>
      </w:r>
      <w:bookmarkEnd w:id="100087"/>
    </w:p>
    <w:p>
      <w:pPr>
        <w:spacing w:after="0" w:before="60" w:line="276" w:lineRule="atLeast"/>
        <w:ind w:left="240"/>
        <w:jc w:val="left"/>
      </w:pPr>
      <w:r>
        <w:rPr>
          <w:rFonts w:ascii="Courier New" w:eastAsia="Courier New"/>
          <w:color w:val="2A3439"/>
          <w:sz w:val="18"/>
          <w:szCs w:val="18"/>
        </w:rPr>
        <w:t xml:space="preserve">QUEUED --engine--&gt; SENT --webhook--&gt; DELIVERED --open--&gt; READ</w:t>
      </w:r>
    </w:p>
    <w:p>
      <w:pPr>
        <w:spacing w:after="0" w:before="0" w:line="276" w:lineRule="atLeast"/>
        <w:ind w:left="240"/>
        <w:jc w:val="left"/>
      </w:pPr>
      <w:r>
        <w:rPr>
          <w:rFonts w:ascii="Courier New" w:eastAsia="Courier New"/>
          <w:color w:val="2A3439"/>
          <w:sz w:val="18"/>
          <w:szCs w:val="18"/>
        </w:rPr>
        <w:t xml:space="preserve">QUEUED|SENT --provider fail x3--&gt; FAILED --retry policy--&gt; DLQ [manual ops]</w:t>
      </w:r>
    </w:p>
    <w:p>
      <w:pPr>
        <w:spacing w:after="140" w:before="0" w:line="276" w:lineRule="atLeast"/>
        <w:ind w:left="240"/>
        <w:jc w:val="left"/>
      </w:pPr>
      <w:r>
        <w:rPr>
          <w:rFonts w:ascii="Courier New" w:eastAsia="Courier New"/>
          <w:color w:val="2A3439"/>
          <w:sz w:val="18"/>
          <w:szCs w:val="18"/>
        </w:rPr>
        <w:t xml:space="preserve">CANCELLED only before SENT (broadcast abort)</w:t>
      </w:r>
    </w:p>
    <w:p>
      <w:pPr>
        <w:pStyle w:val="Heading1"/>
        <w:spacing w:after="160" w:before="420" w:line="380" w:lineRule="atLeast"/>
      </w:pPr>
      <w:bookmarkStart w:id="100088" w:name="_Toc100088"/>
      <w:r>
        <w:rPr>
          <w:rFonts w:ascii="Times New Roman" w:eastAsia="Times New Roman"/>
          <w:b/>
          <w:bCs/>
          <w:color w:val="1B6B7A"/>
          <w:sz w:val="32"/>
          <w:szCs w:val="32"/>
        </w:rPr>
        <w:t xml:space="preserve">26. API Flow</w:t>
      </w:r>
      <w:bookmarkEnd w:id="100088"/>
    </w:p>
    <w:p>
      <w:pPr>
        <w:keepNext w:val="false"/>
        <w:spacing w:after="120" w:before="0" w:line="312"/>
        <w:jc w:val="both"/>
      </w:pPr>
      <w:r>
        <w:rPr>
          <w:rFonts w:ascii="Times New Roman" w:eastAsia="Times New Roman"/>
          <w:color w:val="000000"/>
          <w:sz w:val="24"/>
          <w:szCs w:val="24"/>
        </w:rPr>
        <w:t xml:space="preserve">Every feature follows one request path and one response envelope. The canonical stack merges the Backend TD pipeline with the API catalog conventions and fixes the envelope, code and pagination conflicts (C19, C20, C34).</w:t>
      </w:r>
    </w:p>
    <w:p>
      <w:pPr>
        <w:pStyle w:val="Heading2"/>
        <w:spacing w:after="120" w:before="280" w:line="340" w:lineRule="atLeast"/>
      </w:pPr>
      <w:bookmarkStart w:id="100089" w:name="_Toc100089"/>
      <w:r>
        <w:rPr>
          <w:rFonts w:ascii="Times New Roman" w:eastAsia="Times New Roman"/>
          <w:b/>
          <w:bCs/>
          <w:color w:val="1B6B7A"/>
          <w:sz w:val="28"/>
          <w:szCs w:val="28"/>
        </w:rPr>
        <w:t xml:space="preserve">26.1 Canonical Request Path</w:t>
      </w:r>
      <w:bookmarkEnd w:id="100089"/>
    </w:p>
    <w:p>
      <w:pPr>
        <w:spacing w:after="0" w:before="60" w:line="276" w:lineRule="atLeast"/>
        <w:ind w:left="240"/>
        <w:jc w:val="left"/>
      </w:pPr>
      <w:r>
        <w:rPr>
          <w:rFonts w:ascii="Courier New" w:eastAsia="Courier New"/>
          <w:color w:val="2A3439"/>
          <w:sz w:val="18"/>
          <w:szCs w:val="18"/>
        </w:rPr>
        <w:t xml:space="preserve">UI (Next.js) -&gt; HTTPS -&gt; API Gateway (TLS 1.3, WAF, rate limit)</w:t>
      </w:r>
    </w:p>
    <w:p>
      <w:pPr>
        <w:spacing w:after="0" w:before="0" w:line="276" w:lineRule="atLeast"/>
        <w:ind w:left="240"/>
        <w:jc w:val="left"/>
      </w:pPr>
      <w:r>
        <w:rPr>
          <w:rFonts w:ascii="Courier New" w:eastAsia="Courier New"/>
          <w:color w:val="2A3439"/>
          <w:sz w:val="18"/>
          <w:szCs w:val="18"/>
        </w:rPr>
        <w:t xml:space="preserve">  -&gt; Middleware: traceId, tenant extraction (JWT tid), request logging</w:t>
      </w:r>
    </w:p>
    <w:p>
      <w:pPr>
        <w:spacing w:after="0" w:before="0" w:line="276" w:lineRule="atLeast"/>
        <w:ind w:left="240"/>
        <w:jc w:val="left"/>
      </w:pPr>
      <w:r>
        <w:rPr>
          <w:rFonts w:ascii="Courier New" w:eastAsia="Courier New"/>
          <w:color w:val="2A3439"/>
          <w:sz w:val="18"/>
          <w:szCs w:val="18"/>
        </w:rPr>
        <w:t xml:space="preserve">  -&gt; JwtAuthGuard (401 on missing/invalid/expired)</w:t>
      </w:r>
    </w:p>
    <w:p>
      <w:pPr>
        <w:spacing w:after="0" w:before="0" w:line="276" w:lineRule="atLeast"/>
        <w:ind w:left="240"/>
        <w:jc w:val="left"/>
      </w:pPr>
      <w:r>
        <w:rPr>
          <w:rFonts w:ascii="Courier New" w:eastAsia="Courier New"/>
          <w:color w:val="2A3439"/>
          <w:sz w:val="18"/>
          <w:szCs w:val="18"/>
        </w:rPr>
        <w:t xml:space="preserve">  -&gt; PermissionsGuard (module:action + scope; 403 before any data access; 60s perm cache)</w:t>
      </w:r>
    </w:p>
    <w:p>
      <w:pPr>
        <w:spacing w:after="0" w:before="0" w:line="276" w:lineRule="atLeast"/>
        <w:ind w:left="240"/>
        <w:jc w:val="left"/>
      </w:pPr>
      <w:r>
        <w:rPr>
          <w:rFonts w:ascii="Courier New" w:eastAsia="Courier New"/>
          <w:color w:val="2A3439"/>
          <w:sz w:val="18"/>
          <w:szCs w:val="18"/>
        </w:rPr>
        <w:t xml:space="preserve">  -&gt; ValidationPipe (DTO class-validator + Zod; 422)</w:t>
      </w:r>
    </w:p>
    <w:p>
      <w:pPr>
        <w:spacing w:after="0" w:before="0" w:line="276" w:lineRule="atLeast"/>
        <w:ind w:left="240"/>
        <w:jc w:val="left"/>
      </w:pPr>
      <w:r>
        <w:rPr>
          <w:rFonts w:ascii="Courier New" w:eastAsia="Courier New"/>
          <w:color w:val="2A3439"/>
          <w:sz w:val="18"/>
          <w:szCs w:val="18"/>
        </w:rPr>
        <w:t xml:space="preserve">  -&gt; Idempotency check (writes that need it; 409 on key reuse with different payload)</w:t>
      </w:r>
    </w:p>
    <w:p>
      <w:pPr>
        <w:spacing w:after="0" w:before="0" w:line="276" w:lineRule="atLeast"/>
        <w:ind w:left="240"/>
        <w:jc w:val="left"/>
      </w:pPr>
      <w:r>
        <w:rPr>
          <w:rFonts w:ascii="Courier New" w:eastAsia="Courier New"/>
          <w:color w:val="2A3439"/>
          <w:sz w:val="18"/>
          <w:szCs w:val="18"/>
        </w:rPr>
        <w:t xml:space="preserve">  -&gt; Controller -&gt; Application Service (tx boundary, audit hook) -&gt; Domain (aggregates, invariants)</w:t>
      </w:r>
    </w:p>
    <w:p>
      <w:pPr>
        <w:spacing w:after="0" w:before="0" w:line="276" w:lineRule="atLeast"/>
        <w:ind w:left="240"/>
        <w:jc w:val="left"/>
      </w:pPr>
      <w:r>
        <w:rPr>
          <w:rFonts w:ascii="Courier New" w:eastAsia="Courier New"/>
          <w:color w:val="2A3439"/>
          <w:sz w:val="18"/>
          <w:szCs w:val="18"/>
        </w:rPr>
        <w:t xml:space="preserve">  -&gt; Repository (Prisma, tenant middleware + RLS) -&gt; PostgreSQL</w:t>
      </w:r>
    </w:p>
    <w:p>
      <w:pPr>
        <w:spacing w:after="0" w:before="0" w:line="276" w:lineRule="atLeast"/>
        <w:ind w:left="240"/>
        <w:jc w:val="left"/>
      </w:pPr>
      <w:r>
        <w:rPr>
          <w:rFonts w:ascii="Courier New" w:eastAsia="Courier New"/>
          <w:color w:val="2A3439"/>
          <w:sz w:val="18"/>
          <w:szCs w:val="18"/>
        </w:rPr>
        <w:t xml:space="preserve">  -&gt; Outbox insert (same tx) -&gt; domain events -&gt; Redis Streams -&gt; workers</w:t>
      </w:r>
    </w:p>
    <w:p>
      <w:pPr>
        <w:spacing w:after="140" w:before="0" w:line="276" w:lineRule="atLeast"/>
        <w:ind w:left="240"/>
        <w:jc w:val="left"/>
      </w:pPr>
      <w:r>
        <w:rPr>
          <w:rFonts w:ascii="Courier New" w:eastAsia="Courier New"/>
          <w:color w:val="2A3439"/>
          <w:sz w:val="18"/>
          <w:szCs w:val="18"/>
        </w:rPr>
        <w:t xml:space="preserve">  -&gt; Response envelope { success, data | error, meta, traceId }</w:t>
      </w:r>
    </w:p>
    <w:p>
      <w:pPr>
        <w:pStyle w:val="Heading2"/>
        <w:spacing w:after="120" w:before="280" w:line="340" w:lineRule="atLeast"/>
      </w:pPr>
      <w:bookmarkStart w:id="100090" w:name="_Toc100090"/>
      <w:r>
        <w:rPr>
          <w:rFonts w:ascii="Times New Roman" w:eastAsia="Times New Roman"/>
          <w:b/>
          <w:bCs/>
          <w:color w:val="1B6B7A"/>
          <w:sz w:val="28"/>
          <w:szCs w:val="28"/>
        </w:rPr>
        <w:t xml:space="preserve">26.2 Response Envelope (resolves C19)</w:t>
      </w:r>
      <w:bookmarkEnd w:id="100090"/>
    </w:p>
    <w:p>
      <w:pPr>
        <w:keepNext w:val="false"/>
        <w:spacing w:after="120" w:before="0" w:line="312"/>
        <w:jc w:val="both"/>
      </w:pPr>
      <w:r>
        <w:rPr>
          <w:rFonts w:ascii="Times New Roman" w:eastAsia="Times New Roman"/>
          <w:color w:val="000000"/>
          <w:sz w:val="24"/>
          <w:szCs w:val="24"/>
        </w:rPr>
        <w:t xml:space="preserve">Success: { success: true, data: &lt;resource | array&gt;, meta: { page, pageSize, total, totalPages, hasMore, nextCursor? }, traceId }. Error: { success: false, error: { code, message, field?, details[] }, traceId }. The OpenAPI document is to be regenerated from the API catalog with this envelope; unwrapped resource responses are void.</w:t>
      </w:r>
    </w:p>
    <w:p>
      <w:pPr>
        <w:pStyle w:val="Heading2"/>
        <w:spacing w:after="120" w:before="280" w:line="340" w:lineRule="atLeast"/>
      </w:pPr>
      <w:bookmarkStart w:id="100091" w:name="_Toc100091"/>
      <w:r>
        <w:rPr>
          <w:rFonts w:ascii="Times New Roman" w:eastAsia="Times New Roman"/>
          <w:b/>
          <w:bCs/>
          <w:color w:val="1B6B7A"/>
          <w:sz w:val="28"/>
          <w:szCs w:val="28"/>
        </w:rPr>
        <w:t xml:space="preserve">26.3 Error Code Families (resolves C20)</w:t>
      </w:r>
      <w:bookmarkEnd w:id="100091"/>
    </w:p>
    <w:p>
      <w:pPr>
        <w:keepNext/>
        <w:spacing w:after="80" w:before="160" w:line="312"/>
        <w:jc w:val="left"/>
      </w:pPr>
      <w:r>
        <w:rPr>
          <w:rFonts w:ascii="Times New Roman" w:eastAsia="Times New Roman"/>
          <w:b/>
          <w:bCs/>
          <w:color w:val="506070"/>
          <w:sz w:val="21"/>
          <w:szCs w:val="21"/>
        </w:rPr>
        <w:t xml:space="preserve">Table 26-1: HTTP and code mapping</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HTTP</w:t>
            </w:r>
          </w:p>
        </w:tc>
        <w:tc>
          <w:tcPr>
            <w:tcW w:type="pct" w:w="4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When</w:t>
            </w:r>
          </w:p>
        </w:tc>
        <w:tc>
          <w:tcPr>
            <w:tcW w:type="pct" w:w="52%"/>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Code family / examples</w:t>
            </w:r>
          </w:p>
        </w:tc>
      </w:tr>
      <w:tr>
        <w:trPr>
          <w:cantSplit/>
        </w:trPr>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400</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Malformed request body / JSON parse</w:t>
            </w:r>
          </w:p>
        </w:tc>
        <w:tc>
          <w:tcPr>
            <w:tcW w:type="pct" w:w="5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REQUEST_MALFORMED</w:t>
            </w:r>
          </w:p>
        </w:tc>
      </w:tr>
      <w:tr>
        <w:trPr>
          <w:cantSplit/>
        </w:trPr>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401</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Missing, invalid, expired token; disabled account</w:t>
            </w:r>
          </w:p>
        </w:tc>
        <w:tc>
          <w:tcPr>
            <w:tcW w:type="pct" w:w="5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AUTH_001, TOKEN_EXPIRED, TOKEN_INVALID, SESSION_REVOKED, ACCOUNT_DISABLED</w:t>
            </w:r>
          </w:p>
        </w:tc>
      </w:tr>
      <w:tr>
        <w:trPr>
          <w:cantSplit/>
        </w:trPr>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403</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Permission or scope failure; suspended tenant</w:t>
            </w:r>
          </w:p>
        </w:tc>
        <w:tc>
          <w:tcPr>
            <w:tcW w:type="pct" w:w="5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PERMISSION_DENIED, SCOPE_VIOLATION, TENANT_SUSPENDED, TENANT_PENDING</w:t>
            </w:r>
          </w:p>
        </w:tc>
      </w:tr>
      <w:tr>
        <w:trPr>
          <w:cantSplit/>
        </w:trPr>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404</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Not found or cross-tenant existence hiding</w:t>
            </w:r>
          </w:p>
        </w:tc>
        <w:tc>
          <w:tcPr>
            <w:tcW w:type="pct" w:w="5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STUDENT_NOT_FOUND, LEAD_NOT_FOUND, NOT_FOUND</w:t>
            </w:r>
          </w:p>
        </w:tc>
      </w:tr>
      <w:tr>
        <w:trPr>
          <w:cantSplit/>
        </w:trPr>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409</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Conflict: duplicates, state-machine violation, idempotency, version</w:t>
            </w:r>
          </w:p>
        </w:tc>
        <w:tc>
          <w:tcPr>
            <w:tcW w:type="pct" w:w="5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DUPLICATE_ADMISSION_NUMBER, ATTENDANCE_ALREADY_MARKED, INVALID_STATE_TRANSITION, VERSION_MISMATCH, IDEMPOTENCY_CONFLICT</w:t>
            </w:r>
          </w:p>
        </w:tc>
      </w:tr>
      <w:tr>
        <w:trPr>
          <w:cantSplit/>
        </w:trPr>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422</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DTO / semantic validation failure</w:t>
            </w:r>
          </w:p>
        </w:tc>
        <w:tc>
          <w:tcPr>
            <w:tcW w:type="pct" w:w="5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VALIDATION_001, DOB_FUTURE_DATE, FIELD_TOO_LONG, AGE_INELIGIBLE</w:t>
            </w:r>
          </w:p>
        </w:tc>
      </w:tr>
      <w:tr>
        <w:trPr>
          <w:cantSplit/>
        </w:trPr>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423</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 locked</w:t>
            </w:r>
          </w:p>
        </w:tc>
        <w:tc>
          <w:tcPr>
            <w:tcW w:type="pct" w:w="5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ACCOUNT_LOCKED (retry-after)</w:t>
            </w:r>
          </w:p>
        </w:tc>
      </w:tr>
      <w:tr>
        <w:trPr>
          <w:cantSplit/>
        </w:trPr>
        <w:tc>
          <w:tcPr>
            <w:tcW w:type="pct" w:w="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429</w:t>
            </w:r>
          </w:p>
        </w:tc>
        <w:tc>
          <w:tcPr>
            <w:tcW w:type="pct" w:w="4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Rate limit exceeded</w:t>
            </w:r>
          </w:p>
        </w:tc>
        <w:tc>
          <w:tcPr>
            <w:tcW w:type="pct" w:w="5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RATE_LIMIT_001 (Retry-After header)</w:t>
            </w:r>
          </w:p>
        </w:tc>
      </w:tr>
      <w:tr>
        <w:trPr>
          <w:cantSplit/>
        </w:trPr>
        <w:tc>
          <w:tcPr>
            <w:tcW w:type="pct" w:w="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503</w:t>
            </w:r>
          </w:p>
        </w:tc>
        <w:tc>
          <w:tcPr>
            <w:tcW w:type="pct" w:w="4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Maintenance mode</w:t>
            </w:r>
          </w:p>
        </w:tc>
        <w:tc>
          <w:tcPr>
            <w:tcW w:type="pct" w:w="52%"/>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MAINTENANCE_001</w:t>
            </w:r>
          </w:p>
        </w:tc>
      </w:tr>
    </w:tbl>
    <w:p>
      <w:pPr>
        <w:pStyle w:val="Heading2"/>
        <w:spacing w:after="120" w:before="280" w:line="340" w:lineRule="atLeast"/>
      </w:pPr>
      <w:bookmarkStart w:id="100092" w:name="_Toc100092"/>
      <w:r>
        <w:rPr>
          <w:rFonts w:ascii="Times New Roman" w:eastAsia="Times New Roman"/>
          <w:b/>
          <w:bCs/>
          <w:color w:val="1B6B7A"/>
          <w:sz w:val="28"/>
          <w:szCs w:val="28"/>
        </w:rPr>
        <w:t xml:space="preserve">26.4 Conventions</w:t>
      </w:r>
      <w:bookmarkEnd w:id="100092"/>
    </w:p>
    <w:p>
      <w:pPr>
        <w:pStyle w:val="ListParagraph"/>
        <w:numPr>
          <w:ilvl w:val="0"/>
          <w:numId w:val="1"/>
        </w:numPr>
        <w:spacing w:after="60" w:line="312"/>
        <w:jc w:val="left"/>
      </w:pPr>
      <w:r>
        <w:rPr>
          <w:rFonts w:ascii="Times New Roman" w:eastAsia="Times New Roman"/>
          <w:color w:val="000000"/>
          <w:sz w:val="24"/>
          <w:szCs w:val="24"/>
        </w:rPr>
        <w:t xml:space="preserve">Paths: /api/v1/{module}/{resource} kebab-case plural (e.g. /api/v1/admissions/applications, /api/v1/finance/invoices); module prefixes resolve C-path ambiguity; PUT forbidden; PATCH for partial updates; DELETE is soft-delete/archive.</w:t>
      </w:r>
    </w:p>
    <w:p>
      <w:pPr>
        <w:pStyle w:val="ListParagraph"/>
        <w:numPr>
          <w:ilvl w:val="0"/>
          <w:numId w:val="1"/>
        </w:numPr>
        <w:spacing w:after="60" w:line="312"/>
        <w:jc w:val="left"/>
      </w:pPr>
      <w:r>
        <w:rPr>
          <w:rFonts w:ascii="Times New Roman" w:eastAsia="Times New Roman"/>
          <w:color w:val="000000"/>
          <w:sz w:val="24"/>
          <w:szCs w:val="24"/>
        </w:rPr>
        <w:t xml:space="preserve">Pagination: page-based default (page, pageSize &lt;= 100); cursor pagination mandatory for feeds &gt; 10k rows (audit search, attendance history); filters eq/ne/gte/lte/between/in/nin/like; sort whitelist only; q = full-text on indexed fields.</w:t>
      </w:r>
    </w:p>
    <w:p>
      <w:pPr>
        <w:pStyle w:val="ListParagraph"/>
        <w:numPr>
          <w:ilvl w:val="0"/>
          <w:numId w:val="1"/>
        </w:numPr>
        <w:spacing w:after="60" w:line="312"/>
        <w:jc w:val="left"/>
      </w:pPr>
      <w:r>
        <w:rPr>
          <w:rFonts w:ascii="Times New Roman" w:eastAsia="Times New Roman"/>
          <w:color w:val="000000"/>
          <w:sz w:val="24"/>
          <w:szCs w:val="24"/>
        </w:rPr>
        <w:t xml:space="preserve">Idempotency-Key mandatory on: payments, refunds, invoice issue, admission submit, tenant create, file upload complete; 24h replay window; same key + same payload = cached response; different payload = 409.</w:t>
      </w:r>
    </w:p>
    <w:p>
      <w:pPr>
        <w:pStyle w:val="ListParagraph"/>
        <w:numPr>
          <w:ilvl w:val="0"/>
          <w:numId w:val="1"/>
        </w:numPr>
        <w:spacing w:after="60" w:line="312"/>
        <w:jc w:val="left"/>
      </w:pPr>
      <w:r>
        <w:rPr>
          <w:rFonts w:ascii="Times New Roman" w:eastAsia="Times New Roman"/>
          <w:color w:val="000000"/>
          <w:sz w:val="24"/>
          <w:szCs w:val="24"/>
        </w:rPr>
        <w:t xml:space="preserve">Rate limits: anonymous 60/min/IP; authenticated 600/min/user; service keys 6,000/min; auth login 5/min; sensitive ops 10/min.</w:t>
      </w:r>
    </w:p>
    <w:p>
      <w:pPr>
        <w:pStyle w:val="ListParagraph"/>
        <w:numPr>
          <w:ilvl w:val="0"/>
          <w:numId w:val="1"/>
        </w:numPr>
        <w:spacing w:after="60" w:line="312"/>
        <w:jc w:val="left"/>
      </w:pPr>
      <w:r>
        <w:rPr>
          <w:rFonts w:ascii="Times New Roman" w:eastAsia="Times New Roman"/>
          <w:color w:val="000000"/>
          <w:sz w:val="24"/>
          <w:szCs w:val="24"/>
        </w:rPr>
        <w:t xml:space="preserve">Versioning: URL-versioned; deprecation via Sunset header + 12-month support; breaking DTO changes get V2 suffix; workflow definition changes follow ADR-040 minor/major rules.</w:t>
      </w:r>
    </w:p>
    <w:p>
      <w:pPr>
        <w:pStyle w:val="ListParagraph"/>
        <w:numPr>
          <w:ilvl w:val="0"/>
          <w:numId w:val="1"/>
        </w:numPr>
        <w:spacing w:after="60" w:line="312"/>
        <w:jc w:val="left"/>
      </w:pPr>
      <w:r>
        <w:rPr>
          <w:rFonts w:ascii="Times New Roman" w:eastAsia="Times New Roman"/>
          <w:color w:val="000000"/>
          <w:sz w:val="24"/>
          <w:szCs w:val="24"/>
        </w:rPr>
        <w:t xml:space="preserve">Realtime: WebSocket channels /ws/chat, /ws/attendance, /ws/notifications, /ws/dashboard, /ws/location (v1.1); rooms keyed tenant:branch; reconnect backoff 1s..30s.</w:t>
      </w:r>
    </w:p>
    <w:p>
      <w:pPr>
        <w:pStyle w:val="ListParagraph"/>
        <w:numPr>
          <w:ilvl w:val="0"/>
          <w:numId w:val="1"/>
        </w:numPr>
        <w:spacing w:after="60" w:line="312"/>
        <w:jc w:val="left"/>
      </w:pPr>
      <w:r>
        <w:rPr>
          <w:rFonts w:ascii="Times New Roman" w:eastAsia="Times New Roman"/>
          <w:color w:val="000000"/>
          <w:sz w:val="24"/>
          <w:szCs w:val="24"/>
        </w:rPr>
        <w:t xml:space="preserve">Webhooks (merged set, C34): admission.approved, student.admitted, fee.paid, invoice.generated, attendance.marked, student.promoted, reportcard.published; HMAC-SHA256 signature header; at-least-once with retry backoff.</w:t>
      </w:r>
    </w:p>
    <w:p>
      <w:pPr>
        <w:pStyle w:val="ListParagraph"/>
        <w:numPr>
          <w:ilvl w:val="0"/>
          <w:numId w:val="1"/>
        </w:numPr>
        <w:spacing w:after="60" w:line="312"/>
        <w:jc w:val="left"/>
      </w:pPr>
      <w:r>
        <w:rPr>
          <w:rFonts w:ascii="Times New Roman" w:eastAsia="Times New Roman"/>
          <w:color w:val="000000"/>
          <w:sz w:val="24"/>
          <w:szCs w:val="24"/>
        </w:rPr>
        <w:t xml:space="preserve">File uploads: pre-signed URL flow (15-min URL), magic-byte + MIME whitelist, ClamAV scan, quarantine on failure, keys tenants/{tenantId}/...</w:t>
      </w:r>
    </w:p>
    <w:p>
      <w:pPr>
        <w:pStyle w:val="Heading1"/>
        <w:spacing w:after="160" w:before="420" w:line="380" w:lineRule="atLeast"/>
      </w:pPr>
      <w:bookmarkStart w:id="100093" w:name="_Toc100093"/>
      <w:r>
        <w:rPr>
          <w:rFonts w:ascii="Times New Roman" w:eastAsia="Times New Roman"/>
          <w:b/>
          <w:bCs/>
          <w:color w:val="1B6B7A"/>
          <w:sz w:val="32"/>
          <w:szCs w:val="32"/>
        </w:rPr>
        <w:t xml:space="preserve">27. Database Relationship Flow</w:t>
      </w:r>
      <w:bookmarkEnd w:id="100093"/>
    </w:p>
    <w:p>
      <w:pPr>
        <w:keepNext w:val="false"/>
        <w:spacing w:after="120" w:before="0" w:line="312"/>
        <w:jc w:val="both"/>
      </w:pPr>
      <w:r>
        <w:rPr>
          <w:rFonts w:ascii="Times New Roman" w:eastAsia="Times New Roman"/>
          <w:color w:val="000000"/>
          <w:sz w:val="24"/>
          <w:szCs w:val="24"/>
        </w:rPr>
        <w:t xml:space="preserve">The canonical schema merges the two documentation generations (ERD v3.0 school_id world and Prisma v3.0 tenantId world) into one model. The ruling: the ERD is the domain-complete baseline (it contains admissions depth, observation/milestone/portfolio, communication logs, finance detail that Prisma lacks), Prisma contributes the implementation conventions (tenant/branch discriminators, 7-column audit block, soft delete middleware, version columns). The merged model adopts ERD table coverage with Prisma conventions, snake_case plural tables, and the audit block on every business table.</w:t>
      </w:r>
    </w:p>
    <w:p>
      <w:pPr>
        <w:pStyle w:val="Heading2"/>
        <w:spacing w:after="120" w:before="280" w:line="340" w:lineRule="atLeast"/>
      </w:pPr>
      <w:bookmarkStart w:id="100094" w:name="_Toc100094"/>
      <w:r>
        <w:rPr>
          <w:rFonts w:ascii="Times New Roman" w:eastAsia="Times New Roman"/>
          <w:b/>
          <w:bCs/>
          <w:color w:val="1B6B7A"/>
          <w:sz w:val="28"/>
          <w:szCs w:val="28"/>
        </w:rPr>
        <w:t xml:space="preserve">27.1 Canonical Entity Catalog (Core)</w:t>
      </w:r>
      <w:bookmarkEnd w:id="100094"/>
    </w:p>
    <w:p>
      <w:pPr>
        <w:keepNext/>
        <w:spacing w:after="80" w:before="160" w:line="312"/>
        <w:jc w:val="left"/>
      </w:pPr>
      <w:r>
        <w:rPr>
          <w:rFonts w:ascii="Times New Roman" w:eastAsia="Times New Roman"/>
          <w:b/>
          <w:bCs/>
          <w:color w:val="506070"/>
          <w:sz w:val="21"/>
          <w:szCs w:val="21"/>
        </w:rPr>
        <w:t xml:space="preserve">Table 27-1: Core entities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gridCol w:w="100"/>
      </w:tblGrid>
      <w:tr>
        <w:trPr>
          <w:cantSplit/>
          <w:tblHeader/>
        </w:trPr>
        <w:tc>
          <w:tcPr>
            <w:tcW w:type="pct" w:w="22%"/>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Entity</w:t>
            </w:r>
          </w:p>
        </w:tc>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PK / keys</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Core relationships</w:t>
            </w:r>
          </w:p>
        </w:tc>
        <w:tc>
          <w:tcPr>
            <w:tcW w:type="pct" w:w="16%"/>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Status column</w:t>
            </w:r>
          </w:p>
        </w:tc>
        <w:tc>
          <w:tcPr>
            <w:tcW w:type="pct" w:w="10%"/>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Scope</w:t>
            </w:r>
          </w:p>
        </w:tc>
        <w:tc>
          <w:tcPr>
            <w:tcW w:type="pct" w:w="10%"/>
            <w:shd w:fill="1B6B7A" w:val="clear"/>
            <w:tcMar>
              <w:top w:type="dxa" w:w="70"/>
              <w:left w:type="dxa" w:w="100"/>
              <w:bottom w:type="dxa" w:w="70"/>
              <w:right w:type="dxa" w:w="100"/>
            </w:tcMar>
          </w:tcPr>
          <w:p>
            <w:pPr>
              <w:spacing w:line="264"/>
              <w:jc w:val="left"/>
            </w:pPr>
            <w:r>
              <w:rPr>
                <w:rFonts w:ascii="Times New Roman" w:eastAsia="Times New Roman"/>
                <w:b/>
                <w:bCs/>
                <w:color w:val="FFFFFF"/>
                <w:sz w:val="16"/>
                <w:szCs w:val="16"/>
              </w:rPr>
              <w:t xml:space="preserve">Audit cols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 uuid7; email unique</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1-N branch, user via tenant_user; 1-1 subscription</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PENDING_ACTIVATION|TRIALING|ONBOARDING|ACTIVE|SUSPENDED|ARCHIVED</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branch</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 (tenant_id, code) unique</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tenant; 1-N classroom, staff assignment</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ACTIVE|INACTIVE|SUSPENDED|CLOSED</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academic_year / session</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 (tenant_id) one ACTIVE</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1-N terms; partitions attendance, invoice, promotion</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UPCOMING|ACTIVE|ARCHIVED</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user</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 email/phone identity</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N-M role via user_role (scope TENANT/BRANCH/CLASS); 1-1 staff for employees</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PENDING_VERIFICATION|ACTIVE|INACTIVE|LOCKED|DELETED</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platform-global identity + tenant memberships</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role / permission / role_permission</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role.code unique</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role N-M permission; bundles = named sets</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is_system, is_active</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platform catalog + tenant custom (v1.1)</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student</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 admission_no unique per tenant</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branch(current), classroom(current); 1-N guardian link; 1-N enrollment</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PROVISIONAL|ACTIVE|INACTIVE|GRADUATED|TRANSFERRED|WITHDRAWN|ARCHIVED</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 + version</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guardian</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 (tenant, phone) dedup</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N-M student via student_guardian (is_primary, is_fee_payer, can_pickup, custody)</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application</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 app_no APP-YYYY-NNNNN unique</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lead (nullable), branch, session; 1-N documents, approvals; 1-1 admission</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see Sec. 10.1</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 + version</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admission_document</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application; file_upload ref; hash dedup</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PENDING|VERIFIED|REJECTED|RESUBMIT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enrollment</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 unique (student, academic_year)</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student, class, fee_plan</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OFFERED|ACCEPTED|FEE_PENDING|ENROLLED</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classroom / section</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branch, academic year, program; N-M teachers via teacher_class</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attendance</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unique (student, date)</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student, classroom, session</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PRESENT|ABSENT|LATE|HALF_DAY|LEAVE</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 (partitioned by year)</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attendance_correction</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attendance; approver ref</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PENDING|APPROVED|REJECTED</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observation / activity / milestone / milestone_assessment / portfolio_item</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student, classroom; observer ref</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observation: shared flag + ai_draft; assessment: 5 levels</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fee_head / fee_plan / fee_plan_item / fee_installment</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plan N-1 program (branch optional); items N-1 head</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invoice / invoice_item</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invoice_no unique per school per FY; version</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student, fee_plan; 1-N items, payments via allocation</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DRAFT|ISSUED|PARTIALLY_PAID|PAID|OVERDUE|CANCELLED|WRITTEN_OFF</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 + version</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payment / payment_allocation / receipt</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payment_no, receipt_no (per branch per FY)</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payment N-M invoice via allocation; receipt 1-1 payment</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payment: PENDING|SUCCESS|FAILED|REFUNDED</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refund / credit_note</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refund_no; credit_no</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N-1 payment, invoice; approvals 1-N</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REQUESTED|APPROVED|PROCESSED|REJECTED|CANCELLED</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announcement / broadcast / chat_room / chat_message</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audiences; recipients log with delivery + read</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DRAFT|SCHEDULED|PUBLISHED|CANCELLED (announcement)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notification_queue / *_log (sms/whatsapp/email/push)</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trigger_event, template ref, provider refs</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QUEUED|RUNNING|COMPLETED|FAILED|CANCELLED</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ai_insight / ai_usage (NEW)</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related_entity polymorphic; reviewer ref</w:t>
            </w:r>
          </w:p>
        </w:tc>
        <w:tc>
          <w:tcPr>
            <w:tcW w:type="pct" w:w="16%"/>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DRAFT|ACCEPTED|EDITED|REJECTED</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w:t>
            </w:r>
          </w:p>
        </w:tc>
        <w:tc>
          <w:tcPr>
            <w:tcW w:type="pct" w:w="10%"/>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yes</w:t>
            </w:r>
          </w:p>
        </w:tc>
      </w:tr>
      <w:tr>
        <w:trPr>
          <w:cantSplit/>
        </w:trPr>
        <w:tc>
          <w:tcPr>
            <w:tcW w:type="pct" w:w="22%"/>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audit_log</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id; BRIN occurred_at</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actor, entity polymorphic</w:t>
            </w:r>
          </w:p>
        </w:tc>
        <w:tc>
          <w:tcPr>
            <w:tcW w:type="pct" w:w="1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tenant + platform mirror</w:t>
            </w:r>
          </w:p>
        </w:tc>
        <w:tc>
          <w:tcPr>
            <w:tcW w:type="pct" w:w="1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6"/>
                <w:szCs w:val="16"/>
              </w:rPr>
              <w:t xml:space="preserve">append-only</w:t>
            </w:r>
          </w:p>
        </w:tc>
      </w:tr>
    </w:tbl>
    <w:p>
      <w:pPr>
        <w:pStyle w:val="Heading2"/>
        <w:spacing w:after="120" w:before="280" w:line="340" w:lineRule="atLeast"/>
      </w:pPr>
      <w:bookmarkStart w:id="100095" w:name="_Toc100095"/>
      <w:r>
        <w:rPr>
          <w:rFonts w:ascii="Times New Roman" w:eastAsia="Times New Roman"/>
          <w:b/>
          <w:bCs/>
          <w:color w:val="1B6B7A"/>
          <w:sz w:val="28"/>
          <w:szCs w:val="28"/>
        </w:rPr>
        <w:t xml:space="preserve">27.2 Cross-Cutting Conventions</w:t>
      </w:r>
      <w:bookmarkEnd w:id="100095"/>
    </w:p>
    <w:p>
      <w:pPr>
        <w:pStyle w:val="ListParagraph"/>
        <w:numPr>
          <w:ilvl w:val="0"/>
          <w:numId w:val="1"/>
        </w:numPr>
        <w:spacing w:after="60" w:line="312"/>
        <w:jc w:val="left"/>
      </w:pPr>
      <w:r>
        <w:rPr>
          <w:rFonts w:ascii="Times New Roman" w:eastAsia="Times New Roman"/>
          <w:color w:val="000000"/>
          <w:sz w:val="24"/>
          <w:szCs w:val="24"/>
        </w:rPr>
        <w:t xml:space="preserve">PKs: UUID v7 for all new tables (time-sortable); composite PKs where tenant isolation demands (tenant_id, id); foreign keys RESTRICT for financial links, SET NULL for soft references (created_by).</w:t>
      </w:r>
    </w:p>
    <w:p>
      <w:pPr>
        <w:pStyle w:val="ListParagraph"/>
        <w:numPr>
          <w:ilvl w:val="0"/>
          <w:numId w:val="1"/>
        </w:numPr>
        <w:spacing w:after="60" w:line="312"/>
        <w:jc w:val="left"/>
      </w:pPr>
      <w:r>
        <w:rPr>
          <w:rFonts w:ascii="Times New Roman" w:eastAsia="Times New Roman"/>
          <w:color w:val="000000"/>
          <w:sz w:val="24"/>
          <w:szCs w:val="24"/>
        </w:rPr>
        <w:t xml:space="preserve">Audit block on every business table: created_at/by, updated_at/by, deleted_at/by (soft delete), version int; partial index WHERE deleted_at IS NULL.</w:t>
      </w:r>
    </w:p>
    <w:p>
      <w:pPr>
        <w:pStyle w:val="ListParagraph"/>
        <w:numPr>
          <w:ilvl w:val="0"/>
          <w:numId w:val="1"/>
        </w:numPr>
        <w:spacing w:after="60" w:line="312"/>
        <w:jc w:val="left"/>
      </w:pPr>
      <w:r>
        <w:rPr>
          <w:rFonts w:ascii="Times New Roman" w:eastAsia="Times New Roman"/>
          <w:color w:val="000000"/>
          <w:sz w:val="24"/>
          <w:szCs w:val="24"/>
        </w:rPr>
        <w:t xml:space="preserve">Money: bigint paise; percents numeric(5,2); timestamps timestamptz UTC; dates DATE (attendance_date); enums as PG native enums only when stable, otherwise varchar + CHECK.</w:t>
      </w:r>
    </w:p>
    <w:p>
      <w:pPr>
        <w:pStyle w:val="ListParagraph"/>
        <w:numPr>
          <w:ilvl w:val="0"/>
          <w:numId w:val="1"/>
        </w:numPr>
        <w:spacing w:after="60" w:line="312"/>
        <w:jc w:val="left"/>
      </w:pPr>
      <w:r>
        <w:rPr>
          <w:rFonts w:ascii="Times New Roman" w:eastAsia="Times New Roman"/>
          <w:color w:val="000000"/>
          <w:sz w:val="24"/>
          <w:szCs w:val="24"/>
        </w:rPr>
        <w:t xml:space="preserve">Partitioning: attendance, audit_log, notifications by tenant + month/year (ADR-051/046); invoice/report archives to cold storage per retention policy.</w:t>
      </w:r>
    </w:p>
    <w:p>
      <w:pPr>
        <w:pStyle w:val="ListParagraph"/>
        <w:numPr>
          <w:ilvl w:val="0"/>
          <w:numId w:val="1"/>
        </w:numPr>
        <w:spacing w:after="60" w:line="312"/>
        <w:jc w:val="left"/>
      </w:pPr>
      <w:r>
        <w:rPr>
          <w:rFonts w:ascii="Times New Roman" w:eastAsia="Times New Roman"/>
          <w:color w:val="000000"/>
          <w:sz w:val="24"/>
          <w:szCs w:val="24"/>
        </w:rPr>
        <w:t xml:space="preserve">Sequence counters table (per branch per FY per doc type) drives application/invoice/receipt numbering inside the issuing transaction (SELECT ... FOR UPDATE).</w:t>
      </w:r>
    </w:p>
    <w:p>
      <w:pPr>
        <w:pStyle w:val="ListParagraph"/>
        <w:numPr>
          <w:ilvl w:val="0"/>
          <w:numId w:val="1"/>
        </w:numPr>
        <w:spacing w:after="60" w:line="312"/>
        <w:jc w:val="left"/>
      </w:pPr>
      <w:r>
        <w:rPr>
          <w:rFonts w:ascii="Times New Roman" w:eastAsia="Times New Roman"/>
          <w:color w:val="000000"/>
          <w:sz w:val="24"/>
          <w:szCs w:val="24"/>
        </w:rPr>
        <w:t xml:space="preserve">The Prisma-only additions retained: credit_note, journal_entry (ledger projection), financial_year; the ERD-only tables retained: fee_installment, payment_allocation, cheque handling, late_fee_rule, lead scoring, guardians join model.</w:t>
      </w:r>
    </w:p>
    <w:p>
      <w:pPr>
        <w:pStyle w:val="Heading1"/>
        <w:spacing w:after="160" w:before="420" w:line="380" w:lineRule="atLeast"/>
      </w:pPr>
      <w:bookmarkStart w:id="100096" w:name="_Toc100096"/>
      <w:r>
        <w:rPr>
          <w:rFonts w:ascii="Times New Roman" w:eastAsia="Times New Roman"/>
          <w:b/>
          <w:bCs/>
          <w:color w:val="1B6B7A"/>
          <w:sz w:val="32"/>
          <w:szCs w:val="32"/>
        </w:rPr>
        <w:t xml:space="preserve">28. Edge Cases</w:t>
      </w:r>
      <w:bookmarkEnd w:id="100096"/>
    </w:p>
    <w:p>
      <w:pPr>
        <w:keepNext w:val="false"/>
        <w:spacing w:after="120" w:before="0" w:line="312"/>
        <w:jc w:val="both"/>
      </w:pPr>
      <w:r>
        <w:rPr>
          <w:rFonts w:ascii="Times New Roman" w:eastAsia="Times New Roman"/>
          <w:color w:val="000000"/>
          <w:sz w:val="24"/>
          <w:szCs w:val="24"/>
        </w:rPr>
        <w:t xml:space="preserve">The audit brief lists 29 edge situations that the flow must survive. The table below defines the canonical system behaviour for each, which becomes the QA acceptance baseline (Test Strategy flows reference this table). All edge-case actions are audit-logged; where a reason is marked mandatory, the API returns 422 without it.</w:t>
      </w:r>
    </w:p>
    <w:p>
      <w:pPr>
        <w:keepNext/>
        <w:spacing w:after="80" w:before="160" w:line="312"/>
        <w:jc w:val="left"/>
      </w:pPr>
      <w:r>
        <w:rPr>
          <w:rFonts w:ascii="Times New Roman" w:eastAsia="Times New Roman"/>
          <w:b/>
          <w:bCs/>
          <w:color w:val="506070"/>
          <w:sz w:val="21"/>
          <w:szCs w:val="21"/>
        </w:rPr>
        <w:t xml:space="preserve">Table 28-1: Edge case register</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5%"/>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w:t>
            </w:r>
          </w:p>
        </w:tc>
        <w:tc>
          <w:tcPr>
            <w:tcW w:type="pct" w:w="24%"/>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Edge case</w:t>
            </w:r>
          </w:p>
        </w:tc>
        <w:tc>
          <w:tcPr>
            <w:tcW w:type="pct" w:w="71%"/>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Canonical behaviour</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Duplicate admission (same child twice)</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(branch, session, child dob+name hash) unique check -&gt; 409 ADMISSION_DUPLICATE with link to existing application</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Duplicate student (same child re-admitted)</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Allowed as READMISSION type with new admission number; history links prior records via guardian+dob match; never a second ACTIVE enrollment in the same year</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3</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Duplicate parent</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Guardian dedup by phone+tenant on create/link; merge tool unifies duplicates (GuardianMerge workflow); merged record becomes alias</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4</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Missing documents at submission</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Application may submit but stays DOCUMENT_PENDING; approval action blocked (422 CHECKLIST_INCOMPLETE); window reminder cadence to parent</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5</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Invalid document (corrupt/wrong type)</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Upload validation: MIME whitelist + magic bytes + size; verification rejection with reason -&gt; RESUBMIT loop; OCR mismatch flags manual review</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6</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Rejected application</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Status REJECTED + reason + feedback_to_parent + appeal_eligible; re-application creates a NEW application (no status resurrection)</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7</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Withdrawn application</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Parent-initiated WITHDRAWN with confirmation; lead (if any) returns to NURTURE or LOST per counsellor choice</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8</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Cancelled admission</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School-initiated (offer expiry, duplicate, fraud); cancellation reason mandatory; payments already made flow to refund pipeline</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9</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Student transfer (internal)</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New classroom/branch assignment next day onward; attendance/fees re-scope; history TRANSFERRED event; same-day attendance rows preserved in old class</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10</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Student transfer (external)</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TC generated, dues cleared mandatory, status TRANSFERRED; parent access revoked at effective date</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11</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Student promotion</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Year-boundary job: next-year class assignment + history; students failing criteria flagged for Principal case review (BRC R-OPS-005 / R-ACD-011)</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12</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Student withdrawal</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Dues settlement check (block if outstanding without Owner countersign); status WITHDRAWN; reminders stop; parent access revoked</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13</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Archived student in lists</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Excluded by default; Show-deleted/Archive toggle for admins; archive register page lists reason + retention date</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14</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Inactive student in operations</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INACTIVE excluded from rosters, attendance, transport and reminders; visible in student list with badge; reinstate restores</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15</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Suspended school</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All writes 403 TENANT_SUSPENDED; reads + exports allowed; platform banner; parent app shows maintenance notice</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16</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Deleted user (staff)</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Soft delete: sessions revoked, assignments removed, audit author preserved by id; records keep created_by meaning</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17</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Deactivated user mid-flow</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Open tasks (approvals, corrections) auto-reassign to role queue; notification to Principal; nothing orphaned</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18</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Teacher reassignment mid-year</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Teacher-class mapping update from effective date; past attendance/observations keep original teacher; today's unsubmitted sheets follow new mapping</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19</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Class reassignment (student)</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Same as internal transfer but within branch; unique (student, year) constraint forces closing the previous assignment first</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20</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Branch transfer of staff</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Assignment scope updated; multi-branch staff keep two scoped assignments; dashboards follow active branch switcher</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21</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Fee overdue</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Reminder cadence (Table 19-2) + late-fee slabs; &gt; 60d service hold needs Principal approval; student remains ACTIVE (welfare rule)</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22</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Partial payment</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payment_allocation across invoices; invoice PARTIALLY_PAID; receipt for paid amount; balance recomputed (total - paid) with DB CHECK</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23</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Failed payment</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Payment FAILED with gateway reason; invoice state unchanged; parent retry allowed; webhook/idempotency prevents double charge (SERIALIZABLE on money)</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24</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Refund request</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Eligibility (90-day window) + tier approval (Table 24-3); processed via gateway reversal or manual transfer with proof; receipt annotated; audit every step</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25</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Attendance correction after lock</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No hard lock: CorrectionRequest path with reason + approver; monthly summary recomputes on approval; both values audited</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26</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Missing parent (no guardian)</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Enrollment blocked (&gt;= 1 guardian mandatory); legacy imports allowed with guardian_placeholder flag + Principal attestation task</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27</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Multiple guardians</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Exactly one is_primary; fee payer and pickup flags independent; communication goes to all non-opted-out guardians; custody flags restrict as configured</w:t>
            </w:r>
          </w:p>
        </w:tc>
      </w:tr>
      <w:tr>
        <w:trPr>
          <w:cantSplit/>
        </w:trPr>
        <w:tc>
          <w:tcPr>
            <w:tcW w:type="pct" w:w="5%"/>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28</w:t>
            </w:r>
          </w:p>
        </w:tc>
        <w:tc>
          <w:tcPr>
            <w:tcW w:type="pct" w:w="2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Missing teacher (class unassigned)</w:t>
            </w:r>
          </w:p>
        </w:tc>
        <w:tc>
          <w:tcPr>
            <w:tcW w:type="pct" w:w="71%"/>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Class creation requires a teacher before go-live checklist item 5; interim: Principal holds marking rights; attendance escalation path covers gaps</w:t>
            </w:r>
          </w:p>
        </w:tc>
      </w:tr>
      <w:tr>
        <w:trPr>
          <w:cantSplit/>
        </w:trPr>
        <w:tc>
          <w:tcPr>
            <w:tcW w:type="pct" w:w="5%"/>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29</w:t>
            </w:r>
          </w:p>
        </w:tc>
        <w:tc>
          <w:tcPr>
            <w:tcW w:type="pct" w:w="24%"/>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Missing fee plan</w:t>
            </w:r>
          </w:p>
        </w:tc>
        <w:tc>
          <w:tcPr>
            <w:tcW w:type="pct" w:w="71%"/>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Enrollment FEE_PENDING allowed with invoice deferred; setup-progress card flags program without plan; invoice generation job skips + alerts Accountant</w:t>
            </w:r>
          </w:p>
        </w:tc>
      </w:tr>
    </w:tbl>
    <w:p>
      <w:pPr>
        <w:pStyle w:val="Heading1"/>
        <w:spacing w:after="160" w:before="420" w:line="380" w:lineRule="atLeast"/>
      </w:pPr>
      <w:bookmarkStart w:id="100097" w:name="_Toc100097"/>
      <w:r>
        <w:rPr>
          <w:rFonts w:ascii="Times New Roman" w:eastAsia="Times New Roman"/>
          <w:b/>
          <w:bCs/>
          <w:color w:val="1B6B7A"/>
          <w:sz w:val="32"/>
          <w:szCs w:val="32"/>
        </w:rPr>
        <w:t xml:space="preserve">29. End-to-End Flow Diagrams</w:t>
      </w:r>
      <w:bookmarkEnd w:id="100097"/>
    </w:p>
    <w:p>
      <w:pPr>
        <w:keepNext w:val="false"/>
        <w:spacing w:after="120" w:before="0" w:line="312"/>
        <w:jc w:val="both"/>
      </w:pPr>
      <w:r>
        <w:rPr>
          <w:rFonts w:ascii="Times New Roman" w:eastAsia="Times New Roman"/>
          <w:color w:val="000000"/>
          <w:sz w:val="24"/>
          <w:szCs w:val="24"/>
        </w:rPr>
        <w:t xml:space="preserve">Every flow below follows the normative shape: START &gt; ACTION &gt; VALIDATION &gt; DECISION &gt; SUCCESS / FAILURE &gt; NEXT STATE. These are the QA-traceable flows: the Test Strategy's ten critical E2E journeys map onto flows 8-13, 17-20 and 22 of this section. Permissions cited are from Sec. 24; audit points are from Sec. 22.</w:t>
      </w:r>
    </w:p>
    <w:p>
      <w:pPr>
        <w:pStyle w:val="Heading2"/>
        <w:spacing w:after="120" w:before="280" w:line="340" w:lineRule="atLeast"/>
      </w:pPr>
      <w:bookmarkStart w:id="100098" w:name="_Toc100098"/>
      <w:r>
        <w:rPr>
          <w:rFonts w:ascii="Times New Roman" w:eastAsia="Times New Roman"/>
          <w:b/>
          <w:bCs/>
          <w:color w:val="1B6B7A"/>
          <w:sz w:val="28"/>
          <w:szCs w:val="28"/>
        </w:rPr>
        <w:t xml:space="preserve">29.1 Platform &amp; School Bootstrap</w:t>
      </w:r>
      <w:bookmarkEnd w:id="100098"/>
    </w:p>
    <w:p>
      <w:pPr>
        <w:spacing w:after="0" w:before="60" w:line="276" w:lineRule="atLeast"/>
        <w:ind w:left="240"/>
        <w:jc w:val="left"/>
      </w:pPr>
      <w:r>
        <w:rPr>
          <w:rFonts w:ascii="Courier New" w:eastAsia="Courier New"/>
          <w:color w:val="2A3439"/>
          <w:sz w:val="18"/>
          <w:szCs w:val="18"/>
        </w:rPr>
        <w:t xml:space="preserve">F1 PLATFORM ONBOARDING: START -&gt; platform admin signs in -&gt; MFA -&gt; [role ok? yes] -&gt; platform console -&gt; NEXT: F2</w:t>
      </w:r>
    </w:p>
    <w:p>
      <w:pPr>
        <w:spacing w:after="0" w:before="0" w:line="276" w:lineRule="atLeast"/>
        <w:ind w:left="240"/>
        <w:jc w:val="left"/>
      </w:pPr>
      <w:r>
        <w:rPr>
          <w:rFonts w:ascii="Courier New" w:eastAsia="Courier New"/>
          <w:color w:val="2A3439"/>
          <w:sz w:val="18"/>
          <w:szCs w:val="18"/>
        </w:rPr>
        <w:t xml:space="preserve">F2 SCHOOL CREATION: START -&gt; create tenant (5 steps) -&gt; validate uniqueness + plan -&gt; commit -&gt; SUCCESS: tenant PENDING_ACTIVATION + owner invited / FAILURE: inline field errors -&gt; NEXT: F3</w:t>
      </w:r>
    </w:p>
    <w:p>
      <w:pPr>
        <w:spacing w:after="0" w:before="0" w:line="276" w:lineRule="atLeast"/>
        <w:ind w:left="240"/>
        <w:jc w:val="left"/>
      </w:pPr>
      <w:r>
        <w:rPr>
          <w:rFonts w:ascii="Courier New" w:eastAsia="Courier New"/>
          <w:color w:val="2A3439"/>
          <w:sz w:val="18"/>
          <w:szCs w:val="18"/>
        </w:rPr>
        <w:t xml:space="preserve">F3 SCHOOL ACTIVATION: START -&gt; KYC + signatory + payment gate -&gt; [all true?] -&gt; SUCCESS: ONBOARDING / FAILURE: checklist persists -&gt; NEXT: F4</w:t>
      </w:r>
    </w:p>
    <w:p>
      <w:pPr>
        <w:spacing w:after="0" w:before="0" w:line="276" w:lineRule="atLeast"/>
        <w:ind w:left="240"/>
        <w:jc w:val="left"/>
      </w:pPr>
      <w:r>
        <w:rPr>
          <w:rFonts w:ascii="Courier New" w:eastAsia="Courier New"/>
          <w:color w:val="2A3439"/>
          <w:sz w:val="18"/>
          <w:szCs w:val="18"/>
        </w:rPr>
        <w:t xml:space="preserve">F4 SCHOOL ONBOARDING: START -&gt; owner first login (set password, MFA) -&gt; wizard 9 steps -&gt; [Principal ACTIVE + year + class?] -&gt; SUCCESS: ACTIVE + go-live / FAILURE: resume later -&gt; NEXT: F5</w:t>
      </w:r>
    </w:p>
    <w:p>
      <w:pPr>
        <w:spacing w:after="0" w:before="0" w:line="276" w:lineRule="atLeast"/>
        <w:ind w:left="240"/>
        <w:jc w:val="left"/>
      </w:pPr>
      <w:r>
        <w:rPr>
          <w:rFonts w:ascii="Courier New" w:eastAsia="Courier New"/>
          <w:color w:val="2A3439"/>
          <w:sz w:val="18"/>
          <w:szCs w:val="18"/>
        </w:rPr>
        <w:t xml:space="preserve">F5 SCHOOL SETUP: START -&gt; manage years/branches/classes/fees/staff -&gt; validations per module -&gt; SUCCESS: config saved (audit) -&gt; NEXT: daily ops (F13+)</w:t>
      </w:r>
    </w:p>
    <w:p>
      <w:pPr>
        <w:spacing w:after="0" w:before="0" w:line="276" w:lineRule="atLeast"/>
        <w:ind w:left="240"/>
        <w:jc w:val="left"/>
      </w:pPr>
      <w:r>
        <w:rPr>
          <w:rFonts w:ascii="Courier New" w:eastAsia="Courier New"/>
          <w:color w:val="2A3439"/>
          <w:sz w:val="18"/>
          <w:szCs w:val="18"/>
        </w:rPr>
        <w:t xml:space="preserve">F6 USER CREATION: START -&gt; authorized creator submits user+role+scope -&gt; validate email/phone unique, role exists -&gt; invite sent -&gt; SUCCESS: PENDING_VERIFICATION / FAILURE: 409/422 -&gt; NEXT: F7</w:t>
      </w:r>
    </w:p>
    <w:p>
      <w:pPr>
        <w:spacing w:after="140" w:before="0" w:line="276" w:lineRule="atLeast"/>
        <w:ind w:left="240"/>
        <w:jc w:val="left"/>
      </w:pPr>
      <w:r>
        <w:rPr>
          <w:rFonts w:ascii="Courier New" w:eastAsia="Courier New"/>
          <w:color w:val="2A3439"/>
          <w:sz w:val="18"/>
          <w:szCs w:val="18"/>
        </w:rPr>
        <w:t xml:space="preserve">F7 LOGIN: START -&gt; credentials -&gt; [status/tenant/role checks per Sec. 5.2] -&gt; SUCCESS: tokens + role route / FAILURE: lockout or specific error -&gt; NEXT: role home</w:t>
      </w:r>
    </w:p>
    <w:p>
      <w:pPr>
        <w:pStyle w:val="Heading2"/>
        <w:spacing w:after="120" w:before="280" w:line="340" w:lineRule="atLeast"/>
      </w:pPr>
      <w:bookmarkStart w:id="100099" w:name="_Toc100099"/>
      <w:r>
        <w:rPr>
          <w:rFonts w:ascii="Times New Roman" w:eastAsia="Times New Roman"/>
          <w:b/>
          <w:bCs/>
          <w:color w:val="1B6B7A"/>
          <w:sz w:val="28"/>
          <w:szCs w:val="28"/>
        </w:rPr>
        <w:t xml:space="preserve">29.2 Admissions To Enrollment</w:t>
      </w:r>
      <w:bookmarkEnd w:id="100099"/>
    </w:p>
    <w:p>
      <w:pPr>
        <w:spacing w:after="0" w:before="60" w:line="276" w:lineRule="atLeast"/>
        <w:ind w:left="240"/>
        <w:jc w:val="left"/>
      </w:pPr>
      <w:r>
        <w:rPr>
          <w:rFonts w:ascii="Courier New" w:eastAsia="Courier New"/>
          <w:color w:val="2A3439"/>
          <w:sz w:val="18"/>
          <w:szCs w:val="18"/>
        </w:rPr>
        <w:t xml:space="preserve">F8 LEAD CREATION: START -&gt; capture (form/walk-in/campaign) -&gt; phone dedup check -&gt; [duplicate?] merge-offered -&gt; SUCCESS: NEW lead + assignee (round-robin) -&gt; NEXT: follow-ups</w:t>
      </w:r>
    </w:p>
    <w:p>
      <w:pPr>
        <w:spacing w:after="0" w:before="0" w:line="276" w:lineRule="atLeast"/>
        <w:ind w:left="240"/>
        <w:jc w:val="left"/>
      </w:pPr>
      <w:r>
        <w:rPr>
          <w:rFonts w:ascii="Courier New" w:eastAsia="Courier New"/>
          <w:color w:val="2A3439"/>
          <w:sz w:val="18"/>
          <w:szCs w:val="18"/>
        </w:rPr>
        <w:t xml:space="preserve">F9 ADMISSION (application): START -&gt; convert lead / create app -&gt; checklist + age + capacity validations -&gt; review + approval chain -&gt; SUCCESS: APPROVED + offer / FAILURE: REJECTED(reason)|WAITLISTED -&gt; NEXT: F10</w:t>
      </w:r>
    </w:p>
    <w:p>
      <w:pPr>
        <w:spacing w:after="0" w:before="0" w:line="276" w:lineRule="atLeast"/>
        <w:ind w:left="240"/>
        <w:jc w:val="left"/>
      </w:pPr>
      <w:r>
        <w:rPr>
          <w:rFonts w:ascii="Courier New" w:eastAsia="Courier New"/>
          <w:color w:val="2A3439"/>
          <w:sz w:val="18"/>
          <w:szCs w:val="18"/>
        </w:rPr>
        <w:t xml:space="preserve">F10 STUDENT ENROLLMENT: START -&gt; offer accepted -&gt; enrollment tx (student + guardians) -&gt; assignment steps -&gt; fee gate -&gt; SUCCESS: student ACTIVE / FAILURE: FEE_PENDING cadence -&gt; NEXT: F12 parent</w:t>
      </w:r>
    </w:p>
    <w:p>
      <w:pPr>
        <w:spacing w:after="0" w:before="0" w:line="276" w:lineRule="atLeast"/>
        <w:ind w:left="240"/>
        <w:jc w:val="left"/>
      </w:pPr>
      <w:r>
        <w:rPr>
          <w:rFonts w:ascii="Courier New" w:eastAsia="Courier New"/>
          <w:color w:val="2A3439"/>
          <w:sz w:val="18"/>
          <w:szCs w:val="18"/>
        </w:rPr>
        <w:t xml:space="preserve">F11 PARENT ONBOARDING: START -&gt; guardian link at enrollment -&gt; invite -&gt; first login + password -&gt; SUCCESS: parent ACTIVE -&gt; NEXT: portal</w:t>
      </w:r>
    </w:p>
    <w:p>
      <w:pPr>
        <w:spacing w:after="140" w:before="0" w:line="276" w:lineRule="atLeast"/>
        <w:ind w:left="240"/>
        <w:jc w:val="left"/>
      </w:pPr>
      <w:r>
        <w:rPr>
          <w:rFonts w:ascii="Courier New" w:eastAsia="Courier New"/>
          <w:color w:val="2A3439"/>
          <w:sz w:val="18"/>
          <w:szCs w:val="18"/>
        </w:rPr>
        <w:t xml:space="preserve">F12 CLASS ASSIGNMENT: START -&gt; assign classroom -&gt; capacity + age + year validations -&gt; SUCCESS: assignment + history / FAILURE: 409 CAPACITY_FULL (waitlist) -&gt; NEXT: rosters</w:t>
      </w:r>
    </w:p>
    <w:p>
      <w:pPr>
        <w:pStyle w:val="Heading2"/>
        <w:spacing w:after="120" w:before="280" w:line="340" w:lineRule="atLeast"/>
      </w:pPr>
      <w:bookmarkStart w:id="100100" w:name="_Toc100100"/>
      <w:r>
        <w:rPr>
          <w:rFonts w:ascii="Times New Roman" w:eastAsia="Times New Roman"/>
          <w:b/>
          <w:bCs/>
          <w:color w:val="1B6B7A"/>
          <w:sz w:val="28"/>
          <w:szCs w:val="28"/>
        </w:rPr>
        <w:t xml:space="preserve">29.3 Daily Operations &amp; Learning</w:t>
      </w:r>
      <w:bookmarkEnd w:id="100100"/>
    </w:p>
    <w:p>
      <w:pPr>
        <w:spacing w:after="0" w:before="60" w:line="276" w:lineRule="atLeast"/>
        <w:ind w:left="240"/>
        <w:jc w:val="left"/>
      </w:pPr>
      <w:r>
        <w:rPr>
          <w:rFonts w:ascii="Courier New" w:eastAsia="Courier New"/>
          <w:color w:val="2A3439"/>
          <w:sz w:val="18"/>
          <w:szCs w:val="18"/>
        </w:rPr>
        <w:t xml:space="preserve">F13 ATTENDANCE: START -&gt; teacher opens class-day -&gt; roster loads -&gt; mark + submit -&gt; [duplicates? blocked] -&gt; SUCCESS: rows + absence alerts -&gt; corrections per Sec. 15 -&gt; reports</w:t>
      </w:r>
    </w:p>
    <w:p>
      <w:pPr>
        <w:spacing w:after="0" w:before="0" w:line="276" w:lineRule="atLeast"/>
        <w:ind w:left="240"/>
        <w:jc w:val="left"/>
      </w:pPr>
      <w:r>
        <w:rPr>
          <w:rFonts w:ascii="Courier New" w:eastAsia="Courier New"/>
          <w:color w:val="2A3439"/>
          <w:sz w:val="18"/>
          <w:szCs w:val="18"/>
        </w:rPr>
        <w:t xml:space="preserve">F14 ACTIVITY RECORDING: START -&gt; teacher logs activity + photos -&gt; consent + size validations -&gt; SUCCESS: timeline entry (&lt;= 5 min) / FAILURE: consent-blocked flagged -&gt; NEXT: F15</w:t>
      </w:r>
    </w:p>
    <w:p>
      <w:pPr>
        <w:spacing w:after="0" w:before="0" w:line="276" w:lineRule="atLeast"/>
        <w:ind w:left="240"/>
        <w:jc w:val="left"/>
      </w:pPr>
      <w:r>
        <w:rPr>
          <w:rFonts w:ascii="Courier New" w:eastAsia="Courier New"/>
          <w:color w:val="2A3439"/>
          <w:sz w:val="18"/>
          <w:szCs w:val="18"/>
        </w:rPr>
        <w:t xml:space="preserve">F15 OBSERVATION: START -&gt; teacher writes (or AI draft) -&gt; quality check (&gt;= 20 chars) -&gt; publish/share toggle -&gt; SUCCESS: observation + parent notify / FAILURE: quality flag -&gt; coaching</w:t>
      </w:r>
    </w:p>
    <w:p>
      <w:pPr>
        <w:spacing w:after="140" w:before="0" w:line="276" w:lineRule="atLeast"/>
        <w:ind w:left="240"/>
        <w:jc w:val="left"/>
      </w:pPr>
      <w:r>
        <w:rPr>
          <w:rFonts w:ascii="Courier New" w:eastAsia="Courier New"/>
          <w:color w:val="2A3439"/>
          <w:sz w:val="18"/>
          <w:szCs w:val="18"/>
        </w:rPr>
        <w:t xml:space="preserve">F16 GROWTH PASSPORT: START -&gt; term compile job -&gt; projections gathered -&gt; teacher+principal review -&gt; SUCCESS: passport PDF published / FAILURE: review notes -&gt; revise</w:t>
      </w:r>
    </w:p>
    <w:p>
      <w:pPr>
        <w:pStyle w:val="Heading2"/>
        <w:spacing w:after="120" w:before="280" w:line="340" w:lineRule="atLeast"/>
      </w:pPr>
      <w:bookmarkStart w:id="100101" w:name="_Toc100101"/>
      <w:r>
        <w:rPr>
          <w:rFonts w:ascii="Times New Roman" w:eastAsia="Times New Roman"/>
          <w:b/>
          <w:bCs/>
          <w:color w:val="1B6B7A"/>
          <w:sz w:val="28"/>
          <w:szCs w:val="28"/>
        </w:rPr>
        <w:t xml:space="preserve">29.4 Finance</w:t>
      </w:r>
      <w:bookmarkEnd w:id="100101"/>
    </w:p>
    <w:p>
      <w:pPr>
        <w:spacing w:after="0" w:before="60" w:line="276" w:lineRule="atLeast"/>
        <w:ind w:left="240"/>
        <w:jc w:val="left"/>
      </w:pPr>
      <w:r>
        <w:rPr>
          <w:rFonts w:ascii="Courier New" w:eastAsia="Courier New"/>
          <w:color w:val="2A3439"/>
          <w:sz w:val="18"/>
          <w:szCs w:val="18"/>
        </w:rPr>
        <w:t xml:space="preserve">F17 FEE ASSIGNMENT: START -&gt; plan assigned at enrollment/concession change -&gt; approval tier check -&gt; SUCCESS: schedule generated -&gt; NEXT: F18</w:t>
      </w:r>
    </w:p>
    <w:p>
      <w:pPr>
        <w:spacing w:after="0" w:before="0" w:line="276" w:lineRule="atLeast"/>
        <w:ind w:left="240"/>
        <w:jc w:val="left"/>
      </w:pPr>
      <w:r>
        <w:rPr>
          <w:rFonts w:ascii="Courier New" w:eastAsia="Courier New"/>
          <w:color w:val="2A3439"/>
          <w:sz w:val="18"/>
          <w:szCs w:val="18"/>
        </w:rPr>
        <w:t xml:space="preserve">F18 INVOICE: START -&gt; cycle job or manual generate -&gt; plan + concessions computed -&gt; DRAFT -&gt; issue -&gt; SUCCESS: ISSUED + D-7 reminder armed / FAILURE: alert Accountant (no plan)</w:t>
      </w:r>
    </w:p>
    <w:p>
      <w:pPr>
        <w:spacing w:after="0" w:before="0" w:line="276" w:lineRule="atLeast"/>
        <w:ind w:left="240"/>
        <w:jc w:val="left"/>
      </w:pPr>
      <w:r>
        <w:rPr>
          <w:rFonts w:ascii="Courier New" w:eastAsia="Courier New"/>
          <w:color w:val="2A3439"/>
          <w:sz w:val="18"/>
          <w:szCs w:val="18"/>
        </w:rPr>
        <w:t xml:space="preserve">F19 PAYMENT: START -&gt; parent pays online OR office records -&gt; Idempotency-Key + gateway -&gt; [success?] -&gt; SUCCESS: allocations + receipt &lt;= 60s + events / FAILURE: FAILED + retry path</w:t>
      </w:r>
    </w:p>
    <w:p>
      <w:pPr>
        <w:spacing w:after="140" w:before="0" w:line="276" w:lineRule="atLeast"/>
        <w:ind w:left="240"/>
        <w:jc w:val="left"/>
      </w:pPr>
      <w:r>
        <w:rPr>
          <w:rFonts w:ascii="Courier New" w:eastAsia="Courier New"/>
          <w:color w:val="2A3439"/>
          <w:sz w:val="18"/>
          <w:szCs w:val="18"/>
        </w:rPr>
        <w:t xml:space="preserve">F20 RECEIPT: START -&gt; payment SUCCESS -&gt; number per branch counter -&gt; PDF stored -&gt; SUCCESS: receipt issued + notify (reprint = copy, audited)</w:t>
      </w:r>
    </w:p>
    <w:p>
      <w:pPr>
        <w:pStyle w:val="Heading2"/>
        <w:spacing w:after="120" w:before="280" w:line="340" w:lineRule="atLeast"/>
      </w:pPr>
      <w:bookmarkStart w:id="100102" w:name="_Toc100102"/>
      <w:r>
        <w:rPr>
          <w:rFonts w:ascii="Times New Roman" w:eastAsia="Times New Roman"/>
          <w:b/>
          <w:bCs/>
          <w:color w:val="1B6B7A"/>
          <w:sz w:val="28"/>
          <w:szCs w:val="28"/>
        </w:rPr>
        <w:t xml:space="preserve">29.5 Communication, Insight &amp; Reporting</w:t>
      </w:r>
      <w:bookmarkEnd w:id="100102"/>
    </w:p>
    <w:p>
      <w:pPr>
        <w:spacing w:after="0" w:before="60" w:line="276" w:lineRule="atLeast"/>
        <w:ind w:left="240"/>
        <w:jc w:val="left"/>
      </w:pPr>
      <w:r>
        <w:rPr>
          <w:rFonts w:ascii="Courier New" w:eastAsia="Courier New"/>
          <w:color w:val="2A3439"/>
          <w:sz w:val="18"/>
          <w:szCs w:val="18"/>
        </w:rPr>
        <w:t xml:space="preserve">F21 COMMUNICATION: START -&gt; compose (chat/announcement) -&gt; audience-permission matrix + quiet hours -&gt; [approval needed? tier] -&gt; SUCCESS: queued -&gt; sent -&gt; delivered -&gt; read (audit)</w:t>
      </w:r>
    </w:p>
    <w:p>
      <w:pPr>
        <w:spacing w:after="0" w:before="0" w:line="276" w:lineRule="atLeast"/>
        <w:ind w:left="240"/>
        <w:jc w:val="left"/>
      </w:pPr>
      <w:r>
        <w:rPr>
          <w:rFonts w:ascii="Courier New" w:eastAsia="Courier New"/>
          <w:color w:val="2A3439"/>
          <w:sz w:val="18"/>
          <w:szCs w:val="18"/>
        </w:rPr>
        <w:t xml:space="preserve">F22 REPORTS: START -&gt; user opens report -&gt; scope + permission check -&gt; query (replica/MV) -&gt; SUCCESS: view/export (audit) / FAILURE: 403 or empty-state guidance</w:t>
      </w:r>
    </w:p>
    <w:p>
      <w:pPr>
        <w:spacing w:after="140" w:before="0" w:line="276" w:lineRule="atLeast"/>
        <w:ind w:left="240"/>
        <w:jc w:val="left"/>
      </w:pPr>
      <w:r>
        <w:rPr>
          <w:rFonts w:ascii="Courier New" w:eastAsia="Courier New"/>
          <w:color w:val="2A3439"/>
          <w:sz w:val="18"/>
          <w:szCs w:val="18"/>
        </w:rPr>
        <w:t xml:space="preserve">F23 AI RECOMMENDATION: START -&gt; feature trigger (draft/alert) -&gt; gateway quota + consent + PII gate -&gt; SUCCESS: ai_insight DRAFT -&gt; human review -&gt; ACCEPT/EDIT/REJECT (audit) / FAILURE: quota/consent block</w:t>
      </w:r>
    </w:p>
    <w:p>
      <w:pPr>
        <w:pStyle w:val="Heading2"/>
        <w:spacing w:after="120" w:before="280" w:line="340" w:lineRule="atLeast"/>
      </w:pPr>
      <w:bookmarkStart w:id="100103" w:name="_Toc100103"/>
      <w:r>
        <w:rPr>
          <w:rFonts w:ascii="Times New Roman" w:eastAsia="Times New Roman"/>
          <w:b/>
          <w:bCs/>
          <w:color w:val="1B6B7A"/>
          <w:sz w:val="28"/>
          <w:szCs w:val="28"/>
        </w:rPr>
        <w:t xml:space="preserve">29.6 Student &amp; Staff Exits, Platform Actions</w:t>
      </w:r>
      <w:bookmarkEnd w:id="100103"/>
    </w:p>
    <w:p>
      <w:pPr>
        <w:spacing w:after="0" w:before="60" w:line="276" w:lineRule="atLeast"/>
        <w:ind w:left="240"/>
        <w:jc w:val="left"/>
      </w:pPr>
      <w:r>
        <w:rPr>
          <w:rFonts w:ascii="Courier New" w:eastAsia="Courier New"/>
          <w:color w:val="2A3439"/>
          <w:sz w:val="18"/>
          <w:szCs w:val="18"/>
        </w:rPr>
        <w:t xml:space="preserve">F24 STUDENT TRANSFER: START -&gt; transfer request -&gt; [internal?] branch rescope : TC + dues check -&gt; SUCCESS: status/history per Sec. 12 / FAILURE: dues block (countersign path)</w:t>
      </w:r>
    </w:p>
    <w:p>
      <w:pPr>
        <w:spacing w:after="0" w:before="0" w:line="276" w:lineRule="atLeast"/>
        <w:ind w:left="240"/>
        <w:jc w:val="left"/>
      </w:pPr>
      <w:r>
        <w:rPr>
          <w:rFonts w:ascii="Courier New" w:eastAsia="Courier New"/>
          <w:color w:val="2A3439"/>
          <w:sz w:val="18"/>
          <w:szCs w:val="18"/>
        </w:rPr>
        <w:t xml:space="preserve">F25 STUDENT PROMOTION: START -&gt; year-end job -&gt; criteria eval (attendance &gt;= 75%, milestones, fees) -&gt; [eligible?] auto-assign next class / flag case review -&gt; SUCCESS: history event</w:t>
      </w:r>
    </w:p>
    <w:p>
      <w:pPr>
        <w:spacing w:after="0" w:before="0" w:line="276" w:lineRule="atLeast"/>
        <w:ind w:left="240"/>
        <w:jc w:val="left"/>
      </w:pPr>
      <w:r>
        <w:rPr>
          <w:rFonts w:ascii="Courier New" w:eastAsia="Courier New"/>
          <w:color w:val="2A3439"/>
          <w:sz w:val="18"/>
          <w:szCs w:val="18"/>
        </w:rPr>
        <w:t xml:space="preserve">F26 STUDENT WITHDRAWAL: START -&gt; request -&gt; dues settlement -&gt; confirm -&gt; SUCCESS: WITHDRAWN + access revoked / FAILURE: outstanding dues blocked</w:t>
      </w:r>
    </w:p>
    <w:p>
      <w:pPr>
        <w:spacing w:after="0" w:before="0" w:line="276" w:lineRule="atLeast"/>
        <w:ind w:left="240"/>
        <w:jc w:val="left"/>
      </w:pPr>
      <w:r>
        <w:rPr>
          <w:rFonts w:ascii="Courier New" w:eastAsia="Courier New"/>
          <w:color w:val="2A3439"/>
          <w:sz w:val="18"/>
          <w:szCs w:val="18"/>
        </w:rPr>
        <w:t xml:space="preserve">F27 STUDENT ARCHIVE: START -&gt; retention job / admin action -&gt; reason + DPDP minimize -&gt; SUCCESS: ARCHIVED read-only -&gt; later purge [IRREVERSIBLE]</w:t>
      </w:r>
    </w:p>
    <w:p>
      <w:pPr>
        <w:spacing w:after="0" w:before="0" w:line="276" w:lineRule="atLeast"/>
        <w:ind w:left="240"/>
        <w:jc w:val="left"/>
      </w:pPr>
      <w:r>
        <w:rPr>
          <w:rFonts w:ascii="Courier New" w:eastAsia="Courier New"/>
          <w:color w:val="2A3439"/>
          <w:sz w:val="18"/>
          <w:szCs w:val="18"/>
        </w:rPr>
        <w:t xml:space="preserve">F28 USER DEACTIVATION: START -&gt; admin action -&gt; task reassignment -&gt; sessions revoked -&gt; SUCCESS: INACTIVE (reactivatable) / audited</w:t>
      </w:r>
    </w:p>
    <w:p>
      <w:pPr>
        <w:spacing w:after="140" w:before="0" w:line="276" w:lineRule="atLeast"/>
        <w:ind w:left="240"/>
        <w:jc w:val="left"/>
      </w:pPr>
      <w:r>
        <w:rPr>
          <w:rFonts w:ascii="Courier New" w:eastAsia="Courier New"/>
          <w:color w:val="2A3439"/>
          <w:sz w:val="18"/>
          <w:szCs w:val="18"/>
        </w:rPr>
        <w:t xml:space="preserve">F29 SCHOOL SUSPENSION: START -&gt; trigger (dunning/violation/manual) -&gt; writes blocked tenant-wide -&gt; SUCCESS: SUSPENDED + notice / resolve -&gt; ACTIVE (audit pair)</w:t>
      </w:r>
    </w:p>
    <w:p>
      <w:pPr>
        <w:pStyle w:val="Heading1"/>
        <w:spacing w:after="160" w:before="420" w:line="380" w:lineRule="atLeast"/>
      </w:pPr>
      <w:bookmarkStart w:id="100104" w:name="_Toc100104"/>
      <w:r>
        <w:rPr>
          <w:rFonts w:ascii="Times New Roman" w:eastAsia="Times New Roman"/>
          <w:b/>
          <w:bCs/>
          <w:color w:val="1B6B7A"/>
          <w:sz w:val="32"/>
          <w:szCs w:val="32"/>
        </w:rPr>
        <w:t xml:space="preserve">30. FINAL CANONICAL PREONE FLOW</w:t>
      </w:r>
      <w:bookmarkEnd w:id="100104"/>
    </w:p>
    <w:p>
      <w:pPr>
        <w:keepNext w:val="false"/>
        <w:spacing w:after="120" w:before="0" w:line="312"/>
        <w:jc w:val="both"/>
      </w:pPr>
      <w:r>
        <w:rPr>
          <w:rFonts w:ascii="Times New Roman" w:eastAsia="Times New Roman"/>
          <w:color w:val="000000"/>
          <w:sz w:val="24"/>
          <w:szCs w:val="24"/>
        </w:rPr>
        <w:t xml:space="preserve">This is the one master flow that survives the audit. It corrects the draft sequence in the brief in two places: school onboarding and setup precede the admission CRM being staffed (a school cannot run admissions without at least a Principal and a fee structure), and AI insights are positioned strictly after validated operational data exists, feeding back into operations through human-approved actions only.</w:t>
      </w:r>
    </w:p>
    <w:p>
      <w:pPr>
        <w:spacing w:after="0" w:before="60" w:line="276" w:lineRule="atLeast"/>
        <w:ind w:left="240"/>
        <w:jc w:val="left"/>
      </w:pPr>
      <w:r>
        <w:rPr>
          <w:rFonts w:ascii="Courier New" w:eastAsia="Courier New"/>
          <w:color w:val="2A3439"/>
          <w:sz w:val="18"/>
          <w:szCs w:val="18"/>
        </w:rPr>
        <w:t xml:space="preserve">PREONE PLATFORM</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PLATFORM ADMIN (console)                          [F1]</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SCHOOL TENANT CREATED  (DRAFT -&gt; PENDING_ACTIVATION)   [F2]</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SCHOOL ACTIVATION  (KYC + subscription gate)      [F3]</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OWNER FIRST LOGIN -&gt; SCHOOL ONBOARDING (wizard)   [F4]</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SCHOOL SETUP  (years, branches, classes, fees, staff, roles)   [F5]</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USERS + RBAC LIVE  (staff ACTIVE with scoped bundles)   [F6][F7]</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SCHOOL LIVE: ADMISSIONS CRM  (leads, follow-ups, visits, funnel)   [F8]</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APPLICATION -&gt; DOCUMENT VERIFICATION -&gt; APPROVAL CHAIN   [F9]</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ENROLLMENT  (student + guardians + assignments + fee gate)   [F10][F11][F12]</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DAILY SCHOOL OPERATIONS</w:t>
      </w:r>
    </w:p>
    <w:p>
      <w:pPr>
        <w:spacing w:after="0" w:before="0" w:line="276" w:lineRule="atLeast"/>
        <w:ind w:left="240"/>
        <w:jc w:val="left"/>
      </w:pPr>
      <w:r>
        <w:rPr>
          <w:rFonts w:ascii="Courier New" w:eastAsia="Courier New"/>
          <w:color w:val="2A3439"/>
          <w:sz w:val="18"/>
          <w:szCs w:val="18"/>
        </w:rPr>
        <w:t xml:space="preserve">  |- ATTENDANCE  (mark -&gt; correct -&gt; summaries)            [F13]</w:t>
      </w:r>
    </w:p>
    <w:p>
      <w:pPr>
        <w:spacing w:after="0" w:before="0" w:line="276" w:lineRule="atLeast"/>
        <w:ind w:left="240"/>
        <w:jc w:val="left"/>
      </w:pPr>
      <w:r>
        <w:rPr>
          <w:rFonts w:ascii="Courier New" w:eastAsia="Courier New"/>
          <w:color w:val="2A3439"/>
          <w:sz w:val="18"/>
          <w:szCs w:val="18"/>
        </w:rPr>
        <w:t xml:space="preserve">  |- ACTIVITIES + OBSERVATIONS (consent, quality, sharing) [F14][F15]</w:t>
      </w:r>
    </w:p>
    <w:p>
      <w:pPr>
        <w:spacing w:after="0" w:before="0" w:line="276" w:lineRule="atLeast"/>
        <w:ind w:left="240"/>
        <w:jc w:val="left"/>
      </w:pPr>
      <w:r>
        <w:rPr>
          <w:rFonts w:ascii="Courier New" w:eastAsia="Courier New"/>
          <w:color w:val="2A3439"/>
          <w:sz w:val="18"/>
          <w:szCs w:val="18"/>
        </w:rPr>
        <w:t xml:space="preserve">  |- GROWTH PASSPORT (projections -&gt; term report)          [F16]</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FEES &amp; FINANCE  (plans -&gt; invoices -&gt; payments -&gt; receipts -&gt; refunds)   [F17][F18][F19][F20]</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COMMUNICATION  (chat, broadcasts, event notifications)    [F21]</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REPORTS  (operational, academic, financial, compliance)   [F22]</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AI INSIGHTS  (validated data -&gt; drafts/advisories -&gt; HUMAN review -&gt; action)   [F23]</w:t>
      </w:r>
    </w:p>
    <w:p>
      <w:pPr>
        <w:spacing w:after="0" w:before="0" w:line="276" w:lineRule="atLeast"/>
        <w:ind w:left="240"/>
        <w:jc w:val="left"/>
      </w:pPr>
      <w:r>
        <w:rPr>
          <w:rFonts w:ascii="Courier New" w:eastAsia="Courier New"/>
          <w:color w:val="2A3439"/>
          <w:sz w:val="18"/>
          <w:szCs w:val="18"/>
        </w:rPr>
        <w:t xml:space="preserve">  v</w:t>
      </w:r>
    </w:p>
    <w:p>
      <w:pPr>
        <w:spacing w:after="0" w:before="0" w:line="276" w:lineRule="atLeast"/>
        <w:ind w:left="240"/>
        <w:jc w:val="left"/>
      </w:pPr>
      <w:r>
        <w:rPr>
          <w:rFonts w:ascii="Courier New" w:eastAsia="Courier New"/>
          <w:color w:val="2A3439"/>
          <w:sz w:val="18"/>
          <w:szCs w:val="18"/>
        </w:rPr>
        <w:t xml:space="preserve">LIFECYCLE EXITS  (transfer, promotion, withdrawal, archive; user deactivation; school suspension)   [F24..F29]</w:t>
      </w:r>
    </w:p>
    <w:p>
      <w:pPr>
        <w:spacing w:after="0" w:before="0" w:line="276" w:lineRule="atLeast"/>
        <w:ind w:left="240"/>
        <w:jc w:val="left"/>
      </w:pPr>
      <w:r>
        <w:rPr>
          <w:rFonts w:ascii="Courier New" w:eastAsia="Courier New"/>
          <w:color w:val="2A3439"/>
          <w:sz w:val="18"/>
          <w:szCs w:val="18"/>
        </w:rPr>
        <w:t xml:space="preserve">  v</w:t>
      </w:r>
    </w:p>
    <w:p>
      <w:pPr>
        <w:spacing w:after="140" w:before="0" w:line="276" w:lineRule="atLeast"/>
        <w:ind w:left="240"/>
        <w:jc w:val="left"/>
      </w:pPr>
      <w:r>
        <w:rPr>
          <w:rFonts w:ascii="Courier New" w:eastAsia="Courier New"/>
          <w:color w:val="2A3439"/>
          <w:sz w:val="18"/>
          <w:szCs w:val="18"/>
        </w:rPr>
        <w:t xml:space="preserve">AUDIT / SYSTEM MONITORING  (every step above; hash-chained; 7-year retention; SIEM mirror)</w:t>
      </w:r>
    </w:p>
    <w:p>
      <w:pPr>
        <w:keepNext w:val="false"/>
        <w:spacing w:after="120" w:before="0" w:line="312"/>
        <w:jc w:val="both"/>
      </w:pPr>
      <w:r>
        <w:rPr>
          <w:rFonts w:ascii="Times New Roman" w:eastAsia="Times New Roman"/>
          <w:color w:val="000000"/>
          <w:sz w:val="24"/>
          <w:szCs w:val="24"/>
        </w:rPr>
        <w:t xml:space="preserve">Read as a contract: every arrow above is a validated API transition with a permission, an audit record and a defined failure state; every module owns its tables; every event crosses domains only through the outbox; and the human is the final authority wherever child data, money or communication leaves the system.</w:t>
      </w:r>
    </w:p>
    <w:p>
      <w:pPr>
        <w:pStyle w:val="Heading1"/>
        <w:spacing w:after="160" w:before="420" w:line="380" w:lineRule="atLeast"/>
      </w:pPr>
      <w:bookmarkStart w:id="100105" w:name="_Toc100105"/>
      <w:r>
        <w:rPr>
          <w:rFonts w:ascii="Times New Roman" w:eastAsia="Times New Roman"/>
          <w:b/>
          <w:bCs/>
          <w:color w:val="1B6B7A"/>
          <w:sz w:val="32"/>
          <w:szCs w:val="32"/>
        </w:rPr>
        <w:t xml:space="preserve">31. Open Decisions / Items Requiring Product Approval</w:t>
      </w:r>
      <w:bookmarkEnd w:id="100105"/>
    </w:p>
    <w:p>
      <w:pPr>
        <w:keepNext w:val="false"/>
        <w:spacing w:after="120" w:before="0" w:line="312"/>
        <w:jc w:val="both"/>
      </w:pPr>
      <w:r>
        <w:rPr>
          <w:rFonts w:ascii="Times New Roman" w:eastAsia="Times New Roman"/>
          <w:color w:val="000000"/>
          <w:sz w:val="24"/>
          <w:szCs w:val="24"/>
        </w:rPr>
        <w:t xml:space="preserve">These are genuine product choices that the sources do not settle. Each is registered with options, this document's recommendation, the affected canonical sections, and the team best placed to own the sign-off. Until decided, the recommendation stands as the working canonical behaviour (clearly marked RECOMMENDED in the body), so development is never blocked.</w:t>
      </w:r>
    </w:p>
    <w:p>
      <w:pPr>
        <w:keepNext/>
        <w:spacing w:after="80" w:before="160" w:line="312"/>
        <w:jc w:val="left"/>
      </w:pPr>
      <w:r>
        <w:rPr>
          <w:rFonts w:ascii="Times New Roman" w:eastAsia="Times New Roman"/>
          <w:b/>
          <w:bCs/>
          <w:color w:val="506070"/>
          <w:sz w:val="21"/>
          <w:szCs w:val="21"/>
        </w:rPr>
        <w:t xml:space="preserve">Table 31-1: Decision register</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ID</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Decision</w:t>
            </w:r>
          </w:p>
        </w:tc>
        <w:tc>
          <w:tcPr>
            <w:tcW w:type="pct" w:w="27%"/>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Options</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Recommendation</w:t>
            </w:r>
          </w:p>
        </w:tc>
        <w:tc>
          <w:tcPr>
            <w:tcW w:type="pct" w:w="20%"/>
            <w:shd w:fill="1B6B7A" w:val="clear"/>
            <w:tcMar>
              <w:top w:type="dxa" w:w="70"/>
              <w:left w:type="dxa" w:w="100"/>
              <w:bottom w:type="dxa" w:w="70"/>
              <w:right w:type="dxa" w:w="100"/>
            </w:tcMar>
          </w:tcPr>
          <w:p>
            <w:pPr>
              <w:spacing w:line="264"/>
              <w:jc w:val="left"/>
            </w:pPr>
            <w:r>
              <w:rPr>
                <w:rFonts w:ascii="Times New Roman" w:eastAsia="Times New Roman"/>
                <w:b/>
                <w:bCs/>
                <w:color w:val="FFFFFF"/>
                <w:sz w:val="18"/>
                <w:szCs w:val="18"/>
              </w:rPr>
              <w:t xml:space="preserve">Owner / impact</w:t>
            </w:r>
          </w:p>
        </w:tc>
      </w:tr>
      <w:tr>
        <w:trPr>
          <w:cantSplit/>
        </w:trPr>
        <w:tc>
          <w:tcPr>
            <w:tcW w:type="pct" w:w="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OD-1</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Growth Passport v1.0 composition</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As proposed in Sec. 17 (projection view + term PDF); (b) defer term; (c) standalone entity</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projection composition; no new silo</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Product + UX; sections 16, 17, 23</w:t>
            </w:r>
          </w:p>
        </w:tc>
      </w:tr>
      <w:tr>
        <w:trPr>
          <w:cantSplit/>
        </w:trPr>
        <w:tc>
          <w:tcPr>
            <w:tcW w:type="pct" w:w="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OD-2</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Transport in v1.0 scope</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Feature-flagged out (PRD); (b) ship with DDD context</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out of v1.0, schema retained; TRANSPORT_MANAGER role ships dormant</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Product; sections 03, 04, 19</w:t>
            </w:r>
          </w:p>
        </w:tc>
      </w:tr>
      <w:tr>
        <w:trPr>
          <w:cantSplit/>
        </w:trPr>
        <w:tc>
          <w:tcPr>
            <w:tcW w:type="pct" w:w="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OD-3</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Observation frequency target</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min 1/target 2; (b) hard 3 (PRD)</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min 1 enforced, target 2 on dashboards</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Product + Academic; section 16</w:t>
            </w:r>
          </w:p>
        </w:tc>
      </w:tr>
      <w:tr>
        <w:trPr>
          <w:cantSplit/>
        </w:trPr>
        <w:tc>
          <w:tcPr>
            <w:tcW w:type="pct" w:w="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OD-4</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Refund eligibility window</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90 days; (b) 30 days (DDD service); (c) none</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90 days, configurable per tenant</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Product + Finance; section 18</w:t>
            </w:r>
          </w:p>
        </w:tc>
      </w:tr>
      <w:tr>
        <w:trPr>
          <w:cantSplit/>
        </w:trPr>
        <w:tc>
          <w:tcPr>
            <w:tcW w:type="pct" w:w="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OD-5</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Invoice numbering scope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per school per FY; (b) per branch per FY (BRC)</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per school per FY; receipts per branch</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Finance compliance; section 18, 27</w:t>
            </w:r>
          </w:p>
        </w:tc>
      </w:tr>
      <w:tr>
        <w:trPr>
          <w:cantSplit/>
        </w:trPr>
        <w:tc>
          <w:tcPr>
            <w:tcW w:type="pct" w:w="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OD-6</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AI provider set</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Z.ai GLM + OpenAI reserve; (b) add Anthropic (DDD ACL)</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two-provider ACL now; provider abstraction ready for (b)</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CTO; section 20</w:t>
            </w:r>
          </w:p>
        </w:tc>
      </w:tr>
      <w:tr>
        <w:trPr>
          <w:cantSplit/>
        </w:trPr>
        <w:tc>
          <w:tcPr>
            <w:tcW w:type="pct" w:w="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OD-7</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Parent MFA factors</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SMS OTP allowed; (b) TOTP/email only</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SMS OTP for parents (usability), TOTP for staff</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Product + Security; section 05</w:t>
            </w:r>
          </w:p>
        </w:tc>
      </w:tr>
      <w:tr>
        <w:trPr>
          <w:cantSplit/>
        </w:trPr>
        <w:tc>
          <w:tcPr>
            <w:tcW w:type="pct" w:w="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OD-8</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Finance role naming</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ACCOUNTANT; (b) Finance User (Security)</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ACCOUNTANT (matches data model + market usage)</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Product; section 03</w:t>
            </w:r>
          </w:p>
        </w:tc>
      </w:tr>
      <w:tr>
        <w:trPr>
          <w:cantSplit/>
        </w:trPr>
        <w:tc>
          <w:tcPr>
            <w:tcW w:type="pct" w:w="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OD-9</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BRC rule-ID reissue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re-map DDD citations to BRC IDs; (b) dual registry</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BRC v1.1 with reconciliation appendix</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Product + Architecture; section 02</w:t>
            </w:r>
          </w:p>
        </w:tc>
      </w:tr>
      <w:tr>
        <w:trPr>
          <w:cantSplit/>
        </w:trPr>
        <w:tc>
          <w:tcPr>
            <w:tcW w:type="pct" w:w="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OD-10</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Custom roles per tenant in v1.0?</w:t>
            </w:r>
          </w:p>
        </w:tc>
        <w:tc>
          <w:tcPr>
            <w:tcW w:type="pct" w:w="27%"/>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v1.0; (b) v1.1 (system roles only)</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(b) v1.1 using ADR-064 catalog + no-escalation guard</w:t>
            </w:r>
          </w:p>
        </w:tc>
        <w:tc>
          <w:tcPr>
            <w:tcW w:type="pct" w:w="2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CTO + Product; section 24</w:t>
            </w:r>
          </w:p>
        </w:tc>
      </w:tr>
      <w:tr>
        <w:trPr>
          <w:cantSplit/>
        </w:trPr>
        <w:tc>
          <w:tcPr>
            <w:tcW w:type="pct" w:w="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OD-11</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GST configuration surface</w:t>
            </w:r>
          </w:p>
        </w:tc>
        <w:tc>
          <w:tcPr>
            <w:tcW w:type="pct" w:w="27%"/>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fixed BRC defaults; (b) per-tenant editable tax matrix</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(a) defaults now, (b) behind settings flag</w:t>
            </w:r>
          </w:p>
        </w:tc>
        <w:tc>
          <w:tcPr>
            <w:tcW w:type="pct" w:w="20%"/>
            <w:tcMar>
              <w:top w:type="dxa" w:w="60"/>
              <w:left w:type="dxa" w:w="100"/>
              <w:bottom w:type="dxa" w:w="60"/>
              <w:right w:type="dxa" w:w="100"/>
            </w:tcMar>
          </w:tcPr>
          <w:p>
            <w:pPr>
              <w:spacing w:line="264"/>
              <w:jc w:val="left"/>
            </w:pPr>
            <w:r>
              <w:rPr>
                <w:rFonts w:ascii="Times New Roman" w:eastAsia="Times New Roman"/>
                <w:b w:val="false"/>
                <w:bCs w:val="false"/>
                <w:color w:val="000000"/>
                <w:sz w:val="18"/>
                <w:szCs w:val="18"/>
              </w:rPr>
              <w:t xml:space="preserve">Finance + Product; section 18</w:t>
            </w:r>
          </w:p>
        </w:tc>
      </w:tr>
    </w:tbl>
    <w:p>
      <w:pPr>
        <w:pStyle w:val="Heading1"/>
        <w:spacing w:after="160" w:before="420" w:line="380" w:lineRule="atLeast"/>
      </w:pPr>
      <w:bookmarkStart w:id="100106" w:name="_Toc100106"/>
      <w:r>
        <w:rPr>
          <w:rFonts w:ascii="Times New Roman" w:eastAsia="Times New Roman"/>
          <w:b/>
          <w:bCs/>
          <w:color w:val="1B6B7A"/>
          <w:sz w:val="32"/>
          <w:szCs w:val="32"/>
        </w:rPr>
        <w:t xml:space="preserve">32. Development Readiness Checklist</w:t>
      </w:r>
      <w:bookmarkEnd w:id="100106"/>
    </w:p>
    <w:p>
      <w:pPr>
        <w:keepNext w:val="false"/>
        <w:spacing w:after="120" w:before="0" w:line="312"/>
        <w:jc w:val="both"/>
      </w:pPr>
      <w:r>
        <w:rPr>
          <w:rFonts w:ascii="Times New Roman" w:eastAsia="Times New Roman"/>
          <w:color w:val="000000"/>
          <w:sz w:val="24"/>
          <w:szCs w:val="24"/>
        </w:rPr>
        <w:t xml:space="preserve">The checklist below converts this document into team-level acceptance gates. An item is done when the referenced canonical section is implemented, tested (Test Strategy mapping) and audited. QA treats Sec. 25 state machines and Sec. 28 edge cases as the coverage baseline; DevOps items reference ADR-111, which remains valid.</w:t>
      </w:r>
    </w:p>
    <w:p>
      <w:pPr>
        <w:keepNext/>
        <w:spacing w:after="80" w:before="160" w:line="312"/>
        <w:jc w:val="left"/>
      </w:pPr>
      <w:r>
        <w:rPr>
          <w:rFonts w:ascii="Times New Roman" w:eastAsia="Times New Roman"/>
          <w:b/>
          <w:bCs/>
          <w:color w:val="506070"/>
          <w:sz w:val="21"/>
          <w:szCs w:val="21"/>
        </w:rPr>
        <w:t xml:space="preserve">Table 32-1: CTO / Tech Lead gates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Item</w:t>
            </w:r>
          </w:p>
        </w:tc>
        <w:tc>
          <w:tcPr>
            <w:tcW w:type="pct" w:w="6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Done when</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T1</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Conflict register adopted</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All rulings C01-C34 accepted; superseded doc sections annotated or docs re-issued</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T2</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Stack freeze re-confirmed</w:t>
            </w:r>
          </w:p>
        </w:tc>
        <w:tc>
          <w:tcPr>
            <w:tcW w:type="pct" w:w="6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NestJS + Prisma + PostgreSQL 16 + Redis + BullMQ + Next.js 16 declared; ADR-020 Java marked superseded</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T3</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Open decisions OD-1..OD-11 dispositioned</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Each has an owner and a date; recommendations active meanwhile</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T4</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Isolation test suite</w:t>
            </w:r>
          </w:p>
        </w:tc>
        <w:tc>
          <w:tcPr>
            <w:tcW w:type="pct" w:w="6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Cross-tenant probe suite green at API, service, repo and raw-SQL layers (Test Strategy 11.8.2)</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T5</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Audit completeness</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Linter fails any state-changing route without audit decorator; hash-chain verification job scheduled</w:t>
            </w:r>
          </w:p>
        </w:tc>
      </w:tr>
    </w:tbl>
    <w:p>
      <w:pPr>
        <w:keepNext/>
        <w:spacing w:after="80" w:before="160" w:line="312"/>
        <w:jc w:val="left"/>
      </w:pPr>
      <w:r>
        <w:rPr>
          <w:rFonts w:ascii="Times New Roman" w:eastAsia="Times New Roman"/>
          <w:b/>
          <w:bCs/>
          <w:color w:val="506070"/>
          <w:sz w:val="21"/>
          <w:szCs w:val="21"/>
        </w:rPr>
        <w:t xml:space="preserve">Table 32-2: Product / UX gates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Item</w:t>
            </w:r>
          </w:p>
        </w:tc>
        <w:tc>
          <w:tcPr>
            <w:tcW w:type="pct" w:w="6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Done when</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P1</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IA approved</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23 tree reviewed; nav config generated from permission metadata</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P2</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Page specs complete</w:t>
            </w:r>
          </w:p>
        </w:tc>
        <w:tc>
          <w:tcPr>
            <w:tcW w:type="pct" w:w="6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23.2 extended to all module pages with the Student-Profile benchmark template</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P3</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Onboarding wizard spec</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07 steps, gates and skip rules signed off; resumability designed</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P4</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Growth Passport decision</w:t>
            </w:r>
          </w:p>
        </w:tc>
        <w:tc>
          <w:tcPr>
            <w:tcW w:type="pct" w:w="6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OD-1 closed; passport surfaces designed per outcome</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P5</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Notification catalog</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19.3 mapped to templates per channel and language</w:t>
            </w:r>
          </w:p>
        </w:tc>
      </w:tr>
    </w:tbl>
    <w:p>
      <w:pPr>
        <w:keepNext/>
        <w:spacing w:after="80" w:before="160" w:line="312"/>
        <w:jc w:val="left"/>
      </w:pPr>
      <w:r>
        <w:rPr>
          <w:rFonts w:ascii="Times New Roman" w:eastAsia="Times New Roman"/>
          <w:b/>
          <w:bCs/>
          <w:color w:val="506070"/>
          <w:sz w:val="21"/>
          <w:szCs w:val="21"/>
        </w:rPr>
        <w:t xml:space="preserve">Table 32-3: Backend gates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t>
            </w:r>
          </w:p>
        </w:tc>
        <w:tc>
          <w:tcPr>
            <w:tcW w:type="pct" w:w="30%"/>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Item</w:t>
            </w:r>
          </w:p>
        </w:tc>
        <w:tc>
          <w:tcPr>
            <w:tcW w:type="pct" w:w="64%"/>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Done when</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B1</w:t>
            </w:r>
          </w:p>
        </w:tc>
        <w:tc>
          <w:tcPr>
            <w:tcW w:type="pct" w:w="3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Canonical schema migrated</w:t>
            </w:r>
          </w:p>
        </w:tc>
        <w:tc>
          <w:tcPr>
            <w:tcW w:type="pct" w:w="6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27 catalog implemented; two-generation merge complete; paise everywhere; uuid7 for new tables</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B2</w:t>
            </w:r>
          </w:p>
        </w:tc>
        <w:tc>
          <w:tcPr>
            <w:tcW w:type="pct" w:w="3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State machines enforced</w:t>
            </w:r>
          </w:p>
        </w:tc>
        <w:tc>
          <w:tcPr>
            <w:tcW w:type="pct" w:w="6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25 transitions in domain layer; invalid transitions 409 INVALID_STATE_TRANSITION</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B3</w:t>
            </w:r>
          </w:p>
        </w:tc>
        <w:tc>
          <w:tcPr>
            <w:tcW w:type="pct" w:w="3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RBAC engine</w:t>
            </w:r>
          </w:p>
        </w:tc>
        <w:tc>
          <w:tcPr>
            <w:tcW w:type="pct" w:w="6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module:action grammar; scoped assignments; effective-permission cache with 60s freshness; matrix tests green</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B4</w:t>
            </w:r>
          </w:p>
        </w:tc>
        <w:tc>
          <w:tcPr>
            <w:tcW w:type="pct" w:w="3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Admission pipeline + enrollment saga</w:t>
            </w:r>
          </w:p>
        </w:tc>
        <w:tc>
          <w:tcPr>
            <w:tcW w:type="pct" w:w="6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10/11 implemented with five status domains and workflow SLAs</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B5</w:t>
            </w:r>
          </w:p>
        </w:tc>
        <w:tc>
          <w:tcPr>
            <w:tcW w:type="pct" w:w="3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Attendance correction flow</w:t>
            </w:r>
          </w:p>
        </w:tc>
        <w:tc>
          <w:tcPr>
            <w:tcW w:type="pct" w:w="6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Same-day edit + CorrectionRequest approval path + monthly recompute (Sec. 15)</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B6</w:t>
            </w:r>
          </w:p>
        </w:tc>
        <w:tc>
          <w:tcPr>
            <w:tcW w:type="pct" w:w="3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Finance rails</w:t>
            </w:r>
          </w:p>
        </w:tc>
        <w:tc>
          <w:tcPr>
            <w:tcW w:type="pct" w:w="6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Immutable invoices, allocations, receipts counters, refund tiers, late-fee slabs, GST config (Sec. 18)</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B7</w:t>
            </w:r>
          </w:p>
        </w:tc>
        <w:tc>
          <w:tcPr>
            <w:tcW w:type="pct" w:w="3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Notification engine</w:t>
            </w:r>
          </w:p>
        </w:tc>
        <w:tc>
          <w:tcPr>
            <w:tcW w:type="pct" w:w="6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19 pipeline with rate limits, quiet hours, DLQ; trigger catalog live</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B8</w:t>
            </w:r>
          </w:p>
        </w:tc>
        <w:tc>
          <w:tcPr>
            <w:tcW w:type="pct" w:w="3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AI gateway + persistence</w:t>
            </w:r>
          </w:p>
        </w:tc>
        <w:tc>
          <w:tcPr>
            <w:tcW w:type="pct" w:w="6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ai_insight/ai_usage tables; provenance; never-write guard tests (Sec. 20)</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B9</w:t>
            </w:r>
          </w:p>
        </w:tc>
        <w:tc>
          <w:tcPr>
            <w:tcW w:type="pct" w:w="30%"/>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Audit pipeline</w:t>
            </w:r>
          </w:p>
        </w:tc>
        <w:tc>
          <w:tcPr>
            <w:tcW w:type="pct" w:w="64%"/>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Superset record (Sec. 22); same-tx writes; platform + tenant query APIs</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B10</w:t>
            </w:r>
          </w:p>
        </w:tc>
        <w:tc>
          <w:tcPr>
            <w:tcW w:type="pct" w:w="30%"/>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API contract regenerated</w:t>
            </w:r>
          </w:p>
        </w:tc>
        <w:tc>
          <w:tcPr>
            <w:tcW w:type="pct" w:w="64%"/>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OpenAPI re-issued from the catalog with canonical envelope, paths, pagination (Sec. 26)</w:t>
            </w:r>
          </w:p>
        </w:tc>
      </w:tr>
    </w:tbl>
    <w:p>
      <w:pPr>
        <w:keepNext/>
        <w:spacing w:after="80" w:before="160" w:line="312"/>
        <w:jc w:val="left"/>
      </w:pPr>
      <w:r>
        <w:rPr>
          <w:rFonts w:ascii="Times New Roman" w:eastAsia="Times New Roman"/>
          <w:b/>
          <w:bCs/>
          <w:color w:val="506070"/>
          <w:sz w:val="21"/>
          <w:szCs w:val="21"/>
        </w:rPr>
        <w:t xml:space="preserve">Table 32-4: Frontend gates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Item</w:t>
            </w:r>
          </w:p>
        </w:tc>
        <w:tc>
          <w:tcPr>
            <w:tcW w:type="pct" w:w="6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Done when</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F1</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Shell + navigation</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23 IA implemented; permission-filtered menus; mobile bottom nav; teacher tablet home</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F2</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Route guards</w:t>
            </w:r>
          </w:p>
        </w:tc>
        <w:tc>
          <w:tcPr>
            <w:tcW w:type="pct" w:w="6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Edge middleware + layout guards per Sec. 05; 403 page with reason; no silent redirects</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F3</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State standards</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Skeleton loading, empty CTAs, error toasts with traceId; optimistic patterns per FA Sec. 20</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F4</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Core pages</w:t>
            </w:r>
          </w:p>
        </w:tc>
        <w:tc>
          <w:tcPr>
            <w:tcW w:type="pct" w:w="6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23.2 pages implemented with actions, validations and states as specified</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F5</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Onboarding + platform console</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Wizard and console per Sec. 06/07; impersonation banner</w:t>
            </w:r>
          </w:p>
        </w:tc>
      </w:tr>
    </w:tbl>
    <w:p>
      <w:pPr>
        <w:keepNext/>
        <w:spacing w:after="80" w:before="160" w:line="312"/>
        <w:jc w:val="left"/>
      </w:pPr>
      <w:r>
        <w:rPr>
          <w:rFonts w:ascii="Times New Roman" w:eastAsia="Times New Roman"/>
          <w:b/>
          <w:bCs/>
          <w:color w:val="506070"/>
          <w:sz w:val="21"/>
          <w:szCs w:val="21"/>
        </w:rPr>
        <w:t xml:space="preserve">Table 32-5: QA gates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Item</w:t>
            </w:r>
          </w:p>
        </w:tc>
        <w:tc>
          <w:tcPr>
            <w:tcW w:type="pct" w:w="6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Done when</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Q1</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State-machine coverage</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Every Sec. 25 transition has positive + negative tests; irreversible transitions proven immutable</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Q2</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RBAC matrix tests</w:t>
            </w:r>
          </w:p>
        </w:tc>
        <w:tc>
          <w:tcPr>
            <w:tcW w:type="pct" w:w="6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 24.3 matrix encoded as test data; role x endpoint allow/deny green; escalation attempts 403</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Q3</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Edge-case suite</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All 29 Sec. 28 rows have automated or scripted checks</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Q4</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E2E critical flows</w:t>
            </w:r>
          </w:p>
        </w:tc>
        <w:tc>
          <w:tcPr>
            <w:tcW w:type="pct" w:w="6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10 critical journeys (Sec. 29 mapping) automated; admission TAT &lt; 7 days simulated</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Q5</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Finance integrity</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Idempotency replay, double-charge race, allocation math, receipt uniqueness, refund tiers tested</w:t>
            </w:r>
          </w:p>
        </w:tc>
      </w:tr>
    </w:tbl>
    <w:p>
      <w:pPr>
        <w:keepNext/>
        <w:spacing w:after="80" w:before="160" w:line="312"/>
        <w:jc w:val="left"/>
      </w:pPr>
      <w:r>
        <w:rPr>
          <w:rFonts w:ascii="Times New Roman" w:eastAsia="Times New Roman"/>
          <w:b/>
          <w:bCs/>
          <w:color w:val="506070"/>
          <w:sz w:val="21"/>
          <w:szCs w:val="21"/>
        </w:rPr>
        <w:t xml:space="preserve">Table 32-6: DevOps gates</w:t>
      </w:r>
    </w:p>
    <w:tbl>
      <w:tblPr>
        <w:tblW w:type="pct" w:w="100%"/>
        <w:tblBorders>
          <w:top w:val="single" w:color="1B6B7A" w:sz="6"/>
          <w:left w:val="none" w:color="FFFFFF" w:sz="0"/>
          <w:bottom w:val="single" w:color="1B6B7A" w:sz="6"/>
          <w:right w:val="none" w:color="FFFFFF" w:sz="0"/>
          <w:insideH w:val="single" w:color="C8DDE2" w:sz="2"/>
          <w:insideV w:val="single" w:color="C8DDE2" w:sz="2"/>
        </w:tblBorders>
        <w:tblLayout w:type="fixed"/>
      </w:tblPr>
      <w:tblGrid>
        <w:gridCol w:w="100"/>
        <w:gridCol w:w="100"/>
        <w:gridCol w:w="100"/>
      </w:tblGrid>
      <w:tr>
        <w:trPr>
          <w:cantSplit/>
          <w:tblHeader/>
        </w:trPr>
        <w:tc>
          <w:tcPr>
            <w:tcW w:type="pct" w:w="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w:t>
            </w:r>
          </w:p>
        </w:tc>
        <w:tc>
          <w:tcPr>
            <w:tcW w:type="pct" w:w="26%"/>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Item</w:t>
            </w:r>
          </w:p>
        </w:tc>
        <w:tc>
          <w:tcPr>
            <w:tcW w:type="pct" w:w="68%"/>
            <w:shd w:fill="1B6B7A" w:val="clear"/>
            <w:tcMar>
              <w:top w:type="dxa" w:w="70"/>
              <w:left w:type="dxa" w:w="100"/>
              <w:bottom w:type="dxa" w:w="70"/>
              <w:right w:type="dxa" w:w="100"/>
            </w:tcMar>
          </w:tcPr>
          <w:p>
            <w:pPr>
              <w:spacing w:line="264"/>
              <w:jc w:val="left"/>
            </w:pPr>
            <w:r>
              <w:rPr>
                <w:rFonts w:ascii="Times New Roman" w:eastAsia="Times New Roman"/>
                <w:b/>
                <w:bCs/>
                <w:color w:val="FFFFFF"/>
                <w:sz w:val="20"/>
                <w:szCs w:val="20"/>
              </w:rPr>
              <w:t xml:space="preserve">Done when</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D1</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Environments</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Six-env topology per ADR-111; prod access break-glass with MFA + audit</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D2</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Secrets decision</w:t>
            </w:r>
          </w:p>
        </w:tc>
        <w:tc>
          <w:tcPr>
            <w:tcW w:type="pct" w:w="6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OD on Vault vs cloud secret manager closed; rotation schedule per Security Sec. 13</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D3</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Retention + purge jobs</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Retention job per ADR-053 with legal-hold support; purge certificates produced</w:t>
            </w:r>
          </w:p>
        </w:tc>
      </w:tr>
      <w:tr>
        <w:trPr>
          <w:cantSplit/>
        </w:trPr>
        <w:tc>
          <w:tcPr>
            <w:tcW w:type="pct" w:w="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D4</w:t>
            </w:r>
          </w:p>
        </w:tc>
        <w:tc>
          <w:tcPr>
            <w:tcW w:type="pct" w:w="26%"/>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Audit SIEM mirror</w:t>
            </w:r>
          </w:p>
        </w:tc>
        <w:tc>
          <w:tcPr>
            <w:tcW w:type="pct" w:w="68%"/>
            <w:shd w:fill="EDF3F5" w:val="clear"/>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Outbox -&gt; SIEM stream live; hash-chain verify + alert scheduled</w:t>
            </w:r>
          </w:p>
        </w:tc>
      </w:tr>
      <w:tr>
        <w:trPr>
          <w:cantSplit/>
        </w:trPr>
        <w:tc>
          <w:tcPr>
            <w:tcW w:type="pct" w:w="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D5</w:t>
            </w:r>
          </w:p>
        </w:tc>
        <w:tc>
          <w:tcPr>
            <w:tcW w:type="pct" w:w="26%"/>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Backup/DR</w:t>
            </w:r>
          </w:p>
        </w:tc>
        <w:tc>
          <w:tcPr>
            <w:tcW w:type="pct" w:w="68%"/>
            <w:tcMar>
              <w:top w:type="dxa" w:w="60"/>
              <w:left w:type="dxa" w:w="100"/>
              <w:bottom w:type="dxa" w:w="60"/>
              <w:right w:type="dxa" w:w="100"/>
            </w:tcMar>
          </w:tcPr>
          <w:p>
            <w:pPr>
              <w:spacing w:line="264"/>
              <w:jc w:val="left"/>
            </w:pPr>
            <w:r>
              <w:rPr>
                <w:rFonts w:ascii="Times New Roman" w:eastAsia="Times New Roman"/>
                <w:b w:val="false"/>
                <w:bCs w:val="false"/>
                <w:color w:val="000000"/>
                <w:sz w:val="20"/>
                <w:szCs w:val="20"/>
              </w:rPr>
              <w:t xml:space="preserve">RPO &lt;= 15 min / RTO per ADR-111; quarterly restore drills scheduled</w:t>
            </w:r>
          </w:p>
        </w:tc>
      </w:tr>
    </w:tbl>
    <w:p>
      <w:pPr>
        <w:keepNext w:val="false"/>
        <w:spacing w:after="120" w:before="0" w:line="312"/>
        <w:jc w:val="both"/>
      </w:pPr>
      <w:r>
        <w:rPr>
          <w:rFonts w:ascii="Times New Roman" w:eastAsia="Times New Roman"/>
          <w:color w:val="000000"/>
          <w:sz w:val="24"/>
          <w:szCs w:val="24"/>
        </w:rPr>
        <w:t xml:space="preserve">With these gates green, PreOne has one flow, one vocabulary, one permission model and one audit trail - and every team can answer, without returning to the conflicting sources: what screen comes next, which action is allowed, which API is called, which data changes, which permission is required, which status changes, what happens on failure, and what is logged.</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spacing w:after="0"/>
      <w:jc w:val="center"/>
    </w:pPr>
    <w:r>
      <w:rPr>
        <w:rFonts w:ascii="Times New Roman" w:eastAsia="Times New Roman"/>
        <w:color w:val="888888"/>
        <w:sz w:val="18"/>
        <w:szCs w:val="18"/>
      </w:rPr>
      <w:t xml:space="preserve">PreOne - Canonical Product Flow &amp; Documentation Audit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20" w:line="380"/>
      <w:outlineLvl w:val="0"/>
    </w:pPr>
    <w:rPr>
      <w:rFonts w:ascii="Times New Roman" w:eastAsia="Times New Roman"/>
      <w:b/>
      <w:bCs/>
      <w:color w:val="1B6B7A"/>
      <w:sz w:val="32"/>
      <w:szCs w:val="32"/>
    </w:rPr>
  </w:style>
  <w:style w:type="paragraph" w:styleId="Heading2">
    <w:name w:val="Heading 2"/>
    <w:basedOn w:val="Normal"/>
    <w:next w:val="Normal"/>
    <w:qFormat/>
    <w:pPr>
      <w:spacing w:after="120" w:before="280" w:line="340"/>
      <w:outlineLvl w:val="1"/>
    </w:pPr>
    <w:rPr>
      <w:rFonts w:ascii="Times New Roman" w:eastAsia="Times New Roman"/>
      <w:b/>
      <w:bCs/>
      <w:color w:val="1B6B7A"/>
      <w:sz w:val="28"/>
      <w:szCs w:val="28"/>
    </w:rPr>
  </w:style>
  <w:style w:type="paragraph" w:styleId="Heading3">
    <w:name w:val="Heading 3"/>
    <w:basedOn w:val="Normal"/>
    <w:next w:val="Normal"/>
    <w:qFormat/>
    <w:pPr>
      <w:spacing w:after="100" w:before="220" w:line="312"/>
      <w:outlineLvl w:val="2"/>
    </w:pPr>
    <w:rPr>
      <w:rFonts w:ascii="Times New Roman" w:eastAsia="Times New Roman"/>
      <w:b/>
      <w:bCs/>
      <w:color w:val="1F2A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Canonical Product Flow &amp; Documentation Audit</dc:title>
  <dc:creator>PreOne Product &amp; Engineering</dc:creator>
  <dc:description>Complete flow audit of the PreOne documentation set and the single canonical product flow.</dc:description>
  <cp:lastModifiedBy>Un-named</cp:lastModifiedBy>
  <cp:revision>1</cp:revision>
  <dcterms:created xsi:type="dcterms:W3CDTF">2026-09-10T14:33:35.565Z</dcterms:created>
  <dcterms:modified xsi:type="dcterms:W3CDTF">2026-09-10T14:33:35.565Z</dcterms:modified>
</cp:coreProperties>
</file>

<file path=docProps/custom.xml><?xml version="1.0" encoding="utf-8"?>
<Properties xmlns="http://schemas.openxmlformats.org/officeDocument/2006/custom-properties" xmlns:vt="http://schemas.openxmlformats.org/officeDocument/2006/docPropsVTypes"/>
</file>