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3200"/>
            </w:pPr>
          </w:p>
          <w:p>
            <w:pPr>
              <w:pBdr>
                <w:bottom w:val="single" w:color="529286" w:sz="6" w:space="8"/>
              </w:pBdr>
              <w:spacing w:after="500"/>
              <w:ind w:left="1200" w:right="800"/>
            </w:pPr>
            <w:r>
              <w:rPr>
                <w:rFonts w:ascii="Calibri" w:cs="Nirmala UI" w:eastAsia="Calibri"/>
                <w:color w:val="529286"/>
                <w:spacing w:val="40"/>
                <w:sz w:val="18"/>
                <w:szCs w:val="18"/>
              </w:rPr>
              <w:t xml:space="preserve">P  R  E  O  N  E    E  N  T  E  R  P  R  I  S  E</w:t>
            </w:r>
          </w:p>
          <w:p>
            <w:pPr>
              <w:spacing w:after="300" w:line="828" w:lineRule="atLeast"/>
              <w:ind w:left="1200"/>
            </w:pPr>
            <w:r>
              <w:rPr>
                <w:rFonts w:ascii="Calibri" w:cs="Nirmala UI" w:eastAsia="Calibri"/>
                <w:b/>
                <w:bCs/>
                <w:color w:val="FFFFFF"/>
                <w:sz w:val="72"/>
                <w:szCs w:val="72"/>
              </w:rPr>
              <w:t xml:space="preserve">PreOne Enterprise DDD</w:t>
            </w:r>
          </w:p>
          <w:p>
            <w:pPr>
              <w:spacing w:after="800" w:line="360" w:lineRule="atLeast"/>
              <w:ind w:left="1200"/>
            </w:pPr>
            <w:r>
              <w:rPr>
                <w:rFonts w:ascii="Calibri" w:cs="Nirmala UI" w:eastAsia="Calibri"/>
                <w:color w:val="B0B8C0"/>
                <w:sz w:val="24"/>
                <w:szCs w:val="24"/>
              </w:rPr>
              <w:t xml:space="preserve">Domain-Driven Design — Enterprise Preschool Operating System</w:t>
            </w:r>
          </w:p>
          <w:p>
            <w:pPr>
              <w:pBdr>
                <w:left w:val="single" w:color="529286" w:sz="8" w:space="12"/>
              </w:pBdr>
              <w:spacing w:after="80" w:line="312"/>
              <w:ind w:left="1400"/>
            </w:pPr>
            <w:r>
              <w:rPr>
                <w:rFonts w:ascii="Calibri" w:cs="Nirmala UI" w:eastAsia="Calibri"/>
                <w:color w:val="90989F"/>
                <w:sz w:val="22"/>
                <w:szCs w:val="22"/>
              </w:rPr>
              <w:t xml:space="preserve">Document Version: 1.0</w:t>
            </w:r>
          </w:p>
          <w:p>
            <w:pPr>
              <w:pBdr>
                <w:left w:val="single" w:color="529286" w:sz="8" w:space="12"/>
              </w:pBdr>
              <w:spacing w:after="80" w:line="312"/>
              <w:ind w:left="1400"/>
            </w:pPr>
            <w:r>
              <w:rPr>
                <w:rFonts w:ascii="Calibri" w:cs="Nirmala UI" w:eastAsia="Calibri"/>
                <w:color w:val="90989F"/>
                <w:sz w:val="22"/>
                <w:szCs w:val="22"/>
              </w:rPr>
              <w:t xml:space="preserve">Status: Architecture Freeze</w:t>
            </w:r>
          </w:p>
          <w:p>
            <w:pPr>
              <w:pBdr>
                <w:left w:val="single" w:color="529286" w:sz="8" w:space="12"/>
              </w:pBdr>
              <w:spacing w:after="80" w:line="312"/>
              <w:ind w:left="1400"/>
            </w:pPr>
            <w:r>
              <w:rPr>
                <w:rFonts w:ascii="Calibri" w:cs="Nirmala UI" w:eastAsia="Calibri"/>
                <w:color w:val="90989F"/>
                <w:sz w:val="22"/>
                <w:szCs w:val="22"/>
              </w:rPr>
              <w:t xml:space="preserve">Date: 2026-07-12</w:t>
            </w:r>
          </w:p>
          <w:p>
            <w:pPr>
              <w:pBdr>
                <w:left w:val="single" w:color="529286" w:sz="8" w:space="12"/>
              </w:pBdr>
              <w:spacing w:after="80" w:line="312"/>
              <w:ind w:left="1400"/>
            </w:pPr>
            <w:r>
              <w:rPr>
                <w:rFonts w:ascii="Calibri" w:cs="Nirmala UI" w:eastAsia="Calibri"/>
                <w:color w:val="90989F"/>
                <w:sz w:val="22"/>
                <w:szCs w:val="22"/>
              </w:rPr>
              <w:t xml:space="preserve">Product: PreOne — Enterprise Preschool Operating System</w:t>
            </w:r>
          </w:p>
          <w:p>
            <w:pPr>
              <w:pBdr>
                <w:left w:val="single" w:color="529286" w:sz="8" w:space="12"/>
              </w:pBdr>
              <w:spacing w:after="80" w:line="312"/>
              <w:ind w:left="1400"/>
            </w:pPr>
            <w:r>
              <w:rPr>
                <w:rFonts w:ascii="Calibri" w:cs="Nirmala UI" w:eastAsia="Calibri"/>
                <w:color w:val="90989F"/>
                <w:sz w:val="22"/>
                <w:szCs w:val="22"/>
              </w:rPr>
              <w:t xml:space="preserve">Predecessor: Master PRD v1.0 (Product Freeze)</w:t>
            </w:r>
          </w:p>
          <w:p>
            <w:pPr>
              <w:pBdr>
                <w:left w:val="single" w:color="529286" w:sz="8" w:space="12"/>
              </w:pBdr>
              <w:spacing w:after="80" w:line="312"/>
              <w:ind w:left="1400"/>
            </w:pPr>
            <w:r>
              <w:rPr>
                <w:rFonts w:ascii="Calibri" w:cs="Nirmala UI" w:eastAsia="Calibri"/>
                <w:color w:val="90989F"/>
                <w:sz w:val="22"/>
                <w:szCs w:val="22"/>
              </w:rPr>
              <w:t xml:space="preserve">Successor: ADR Catalog v1.0 + Database Schema v3</w:t>
            </w:r>
          </w:p>
          <w:p>
            <w:pPr>
              <w:pBdr>
                <w:left w:val="single" w:color="529286" w:sz="8" w:space="12"/>
              </w:pBdr>
              <w:spacing w:after="80" w:line="312"/>
              <w:ind w:left="1400"/>
            </w:pPr>
            <w:r>
              <w:rPr>
                <w:rFonts w:ascii="Calibri" w:cs="Nirmala UI" w:eastAsia="Calibri"/>
                <w:color w:val="90989F"/>
                <w:sz w:val="22"/>
                <w:szCs w:val="22"/>
              </w:rPr>
              <w:t xml:space="preserve">Classification: Internal Engineering Reference</w:t>
            </w:r>
          </w:p>
          <w:p>
            <w:pPr>
              <w:pBdr>
                <w:left w:val="single" w:color="529286" w:sz="8" w:space="12"/>
              </w:pBdr>
              <w:spacing w:after="80" w:line="312"/>
              <w:ind w:left="1400"/>
            </w:pPr>
            <w:r>
              <w:rPr>
                <w:rFonts w:ascii="Calibri" w:cs="Nirmala UI" w:eastAsia="Calibri"/>
                <w:color w:val="90989F"/>
                <w:sz w:val="22"/>
                <w:szCs w:val="22"/>
              </w:rPr>
              <w:t xml:space="preserve">Prepared by: PreOne Architecture &amp; Engineering Team</w:t>
            </w:r>
          </w:p>
          <w:p>
            <w:pPr>
              <w:spacing w:before="2200"/>
            </w:pPr>
          </w:p>
          <w:p>
            <w:pPr>
              <w:pBdr>
                <w:top w:val="single" w:color="529286" w:sz="2" w:space="8"/>
              </w:pBdr>
              <w:spacing w:before="200"/>
              <w:ind w:left="1200" w:right="800"/>
            </w:pPr>
            <w:r>
              <w:rPr>
                <w:rFonts w:ascii="Calibri" w:cs="Nirmala UI" w:eastAsia="Calibri"/>
                <w:color w:val="687078"/>
                <w:sz w:val="16"/>
                <w:szCs w:val="16"/>
              </w:rPr>
              <w:t xml:space="preserve">PreOne Platform</w:t>
            </w:r>
            <w:r>
              <w:t xml:space="preserve">                                        </w:t>
            </w:r>
            <w:r>
              <w:rPr>
                <w:rFonts w:ascii="Calibri" w:cs="Nirmala UI" w:eastAsia="Calibri"/>
                <w:color w:val="687078"/>
                <w:sz w:val="16"/>
                <w:szCs w:val="16"/>
              </w:rPr>
              <w:t xml:space="preserve">DDD v1.0</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cs="Nirmala UI" w:eastAsia="Calibri"/>
          <w:b/>
          <w:bCs/>
          <w:color w:val="0B1C2C"/>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Purpose</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Scope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Audience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1.4 Document Conventions</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1.5 Related Documents</w:t>
            </w:r>
            <w:r>
              <w:tab/>
            </w:r>
            <w:r>
              <w:fldChar w:fldCharType="begin"/>
            </w:r>
            <w:r>
              <w:instrText xml:space="preserve"> PAGEREF _Toc100005 \h </w:instrText>
            </w:r>
            <w:r>
              <w:fldChar w:fldCharType="separate"/>
            </w:r>
            <w:r>
              <w:t>5</w:t>
            </w:r>
            <w:r>
              <w:fldChar w:fldCharType="end"/>
            </w:r>
          </w:hyperlink>
        </w:p>
        <w:p>
          <w:pPr>
            <w:pStyle w:val="9"/>
            <w:tabs>
              <w:tab w:val="right" w:leader="dot" w:pos="9026"/>
            </w:tabs>
            <w:spacing w:before="120" w:after="60"/>
          </w:pPr>
          <w:hyperlink w:anchor="_Toc100006" w:history="1">
            <w:r>
              <w:rPr>
                <w:rStyle w:val="Hyperlink"/>
              </w:rPr>
              <w:t>2. DDD Overview</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2.1 The Translation Pipeline</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2.2 Why DDD for PreOne?</w:t>
            </w:r>
            <w:r>
              <w:tab/>
            </w:r>
            <w:r>
              <w:fldChar w:fldCharType="begin"/>
            </w:r>
            <w:r>
              <w:instrText xml:space="preserve"> PAGEREF _Toc100008 \h </w:instrText>
            </w:r>
            <w:r>
              <w:fldChar w:fldCharType="separate"/>
            </w:r>
            <w:r>
              <w:t>7</w:t>
            </w:r>
            <w:r>
              <w:fldChar w:fldCharType="end"/>
            </w:r>
          </w:hyperlink>
        </w:p>
        <w:p>
          <w:pPr>
            <w:pStyle w:val="11"/>
            <w:ind w:left="360"/>
            <w:tabs>
              <w:tab w:val="right" w:leader="dot" w:pos="9026"/>
            </w:tabs>
            <w:spacing w:before="120" w:after="60"/>
          </w:pPr>
          <w:hyperlink w:anchor="_Toc100009" w:history="1">
            <w:r>
              <w:rPr>
                <w:rStyle w:val="Hyperlink"/>
              </w:rPr>
              <w:t>2.3 DDD Layers in PreOne</w:t>
            </w:r>
            <w:r>
              <w:tab/>
            </w:r>
            <w:r>
              <w:fldChar w:fldCharType="begin"/>
            </w:r>
            <w:r>
              <w:instrText xml:space="preserve"> PAGEREF _Toc100009 \h </w:instrText>
            </w:r>
            <w:r>
              <w:fldChar w:fldCharType="separate"/>
            </w:r>
            <w:r>
              <w:t>7</w:t>
            </w:r>
            <w:r>
              <w:fldChar w:fldCharType="end"/>
            </w:r>
          </w:hyperlink>
        </w:p>
        <w:p>
          <w:pPr>
            <w:pStyle w:val="9"/>
            <w:tabs>
              <w:tab w:val="right" w:leader="dot" w:pos="9026"/>
            </w:tabs>
            <w:spacing w:before="120" w:after="60"/>
          </w:pPr>
          <w:hyperlink w:anchor="_Toc100010" w:history="1">
            <w:r>
              <w:rPr>
                <w:rStyle w:val="Hyperlink"/>
              </w:rPr>
              <w:t>3. Ubiquitous Language</w:t>
            </w:r>
            <w:r>
              <w:tab/>
            </w:r>
            <w:r>
              <w:fldChar w:fldCharType="begin"/>
            </w:r>
            <w:r>
              <w:instrText xml:space="preserve"> PAGEREF _Toc100010 \h </w:instrText>
            </w:r>
            <w:r>
              <w:fldChar w:fldCharType="separate"/>
            </w:r>
            <w:r>
              <w:t>8</w:t>
            </w:r>
            <w:r>
              <w:fldChar w:fldCharType="end"/>
            </w:r>
          </w:hyperlink>
        </w:p>
        <w:p>
          <w:pPr>
            <w:pStyle w:val="11"/>
            <w:ind w:left="360"/>
            <w:tabs>
              <w:tab w:val="right" w:leader="dot" w:pos="9026"/>
            </w:tabs>
            <w:spacing w:before="120" w:after="60"/>
          </w:pPr>
          <w:hyperlink w:anchor="_Toc100011" w:history="1">
            <w:r>
              <w:rPr>
                <w:rStyle w:val="Hyperlink"/>
              </w:rPr>
              <w:t>3.1 Business Term → Software Model Mapping</w:t>
            </w:r>
            <w:r>
              <w:tab/>
            </w:r>
            <w:r>
              <w:fldChar w:fldCharType="begin"/>
            </w:r>
            <w:r>
              <w:instrText xml:space="preserve"> PAGEREF _Toc100011 \h </w:instrText>
            </w:r>
            <w:r>
              <w:fldChar w:fldCharType="separate"/>
            </w:r>
            <w:r>
              <w:t>9</w:t>
            </w:r>
            <w:r>
              <w:fldChar w:fldCharType="end"/>
            </w:r>
          </w:hyperlink>
        </w:p>
        <w:p>
          <w:pPr>
            <w:pStyle w:val="9"/>
            <w:tabs>
              <w:tab w:val="right" w:leader="dot" w:pos="9026"/>
            </w:tabs>
            <w:spacing w:before="120" w:after="60"/>
          </w:pPr>
          <w:hyperlink w:anchor="_Toc100012" w:history="1">
            <w:r>
              <w:rPr>
                <w:rStyle w:val="Hyperlink"/>
              </w:rPr>
              <w:t>4. Strategic Design</w:t>
            </w:r>
            <w:r>
              <w:tab/>
            </w:r>
            <w:r>
              <w:fldChar w:fldCharType="begin"/>
            </w:r>
            <w:r>
              <w:instrText xml:space="preserve"> PAGEREF _Toc100012 \h </w:instrText>
            </w:r>
            <w:r>
              <w:fldChar w:fldCharType="separate"/>
            </w:r>
            <w:r>
              <w:t>9</w:t>
            </w:r>
            <w:r>
              <w:fldChar w:fldCharType="end"/>
            </w:r>
          </w:hyperlink>
        </w:p>
        <w:p>
          <w:pPr>
            <w:pStyle w:val="11"/>
            <w:ind w:left="360"/>
            <w:tabs>
              <w:tab w:val="right" w:leader="dot" w:pos="9026"/>
            </w:tabs>
            <w:spacing w:before="120" w:after="60"/>
          </w:pPr>
          <w:hyperlink w:anchor="_Toc100013" w:history="1">
            <w:r>
              <w:rPr>
                <w:rStyle w:val="Hyperlink"/>
              </w:rPr>
              <w:t>4.1 Domain Decomposition</w:t>
            </w:r>
            <w:r>
              <w:tab/>
            </w:r>
            <w:r>
              <w:fldChar w:fldCharType="begin"/>
            </w:r>
            <w:r>
              <w:instrText xml:space="preserve"> PAGEREF _Toc100013 \h </w:instrText>
            </w:r>
            <w:r>
              <w:fldChar w:fldCharType="separate"/>
            </w:r>
            <w:r>
              <w:t>10</w:t>
            </w:r>
            <w:r>
              <w:fldChar w:fldCharType="end"/>
            </w:r>
          </w:hyperlink>
        </w:p>
        <w:p>
          <w:pPr>
            <w:pStyle w:val="11"/>
            <w:ind w:left="360"/>
            <w:tabs>
              <w:tab w:val="right" w:leader="dot" w:pos="9026"/>
            </w:tabs>
            <w:spacing w:before="120" w:after="60"/>
          </w:pPr>
          <w:hyperlink w:anchor="_Toc100014" w:history="1">
            <w:r>
              <w:rPr>
                <w:rStyle w:val="Hyperlink"/>
              </w:rPr>
              <w:t>4.2 Domain Classification</w:t>
            </w:r>
            <w:r>
              <w:tab/>
            </w:r>
            <w:r>
              <w:fldChar w:fldCharType="begin"/>
            </w:r>
            <w:r>
              <w:instrText xml:space="preserve"> PAGEREF _Toc100014 \h </w:instrText>
            </w:r>
            <w:r>
              <w:fldChar w:fldCharType="separate"/>
            </w:r>
            <w:r>
              <w:t>12</w:t>
            </w:r>
            <w:r>
              <w:fldChar w:fldCharType="end"/>
            </w:r>
          </w:hyperlink>
        </w:p>
        <w:p>
          <w:pPr>
            <w:pStyle w:val="11"/>
            <w:ind w:left="360"/>
            <w:tabs>
              <w:tab w:val="right" w:leader="dot" w:pos="9026"/>
            </w:tabs>
            <w:spacing w:before="120" w:after="60"/>
          </w:pPr>
          <w:hyperlink w:anchor="_Toc100015" w:history="1">
            <w:r>
              <w:rPr>
                <w:rStyle w:val="Hyperlink"/>
              </w:rPr>
              <w:t>4.3 Domain Catalog</w:t>
            </w:r>
            <w:r>
              <w:tab/>
            </w:r>
            <w:r>
              <w:fldChar w:fldCharType="begin"/>
            </w:r>
            <w:r>
              <w:instrText xml:space="preserve"> PAGEREF _Toc100015 \h </w:instrText>
            </w:r>
            <w:r>
              <w:fldChar w:fldCharType="separate"/>
            </w:r>
            <w:r>
              <w:t>12</w:t>
            </w:r>
            <w:r>
              <w:fldChar w:fldCharType="end"/>
            </w:r>
          </w:hyperlink>
        </w:p>
        <w:p>
          <w:pPr>
            <w:pStyle w:val="9"/>
            <w:tabs>
              <w:tab w:val="right" w:leader="dot" w:pos="9026"/>
            </w:tabs>
            <w:spacing w:before="120" w:after="60"/>
          </w:pPr>
          <w:hyperlink w:anchor="_Toc100016" w:history="1">
            <w:r>
              <w:rPr>
                <w:rStyle w:val="Hyperlink"/>
              </w:rPr>
              <w:t>5. Bounded Contexts</w:t>
            </w:r>
            <w:r>
              <w:tab/>
            </w:r>
            <w:r>
              <w:fldChar w:fldCharType="begin"/>
            </w:r>
            <w:r>
              <w:instrText xml:space="preserve"> PAGEREF _Toc100016 \h </w:instrText>
            </w:r>
            <w:r>
              <w:fldChar w:fldCharType="separate"/>
            </w:r>
            <w:r>
              <w:t>12</w:t>
            </w:r>
            <w:r>
              <w:fldChar w:fldCharType="end"/>
            </w:r>
          </w:hyperlink>
        </w:p>
        <w:p>
          <w:pPr>
            <w:pStyle w:val="11"/>
            <w:ind w:left="360"/>
            <w:tabs>
              <w:tab w:val="right" w:leader="dot" w:pos="9026"/>
            </w:tabs>
            <w:spacing w:before="120" w:after="60"/>
          </w:pPr>
          <w:hyperlink w:anchor="_Toc100017" w:history="1">
            <w:r>
              <w:rPr>
                <w:rStyle w:val="Hyperlink"/>
              </w:rPr>
              <w:t>5.1 Eight Bounded Contexts</w:t>
            </w:r>
            <w:r>
              <w:tab/>
            </w:r>
            <w:r>
              <w:fldChar w:fldCharType="begin"/>
            </w:r>
            <w:r>
              <w:instrText xml:space="preserve"> PAGEREF _Toc100017 \h </w:instrText>
            </w:r>
            <w:r>
              <w:fldChar w:fldCharType="separate"/>
            </w:r>
            <w:r>
              <w:t>13</w:t>
            </w:r>
            <w:r>
              <w:fldChar w:fldCharType="end"/>
            </w:r>
          </w:hyperlink>
        </w:p>
        <w:p>
          <w:pPr>
            <w:pStyle w:val="11"/>
            <w:ind w:left="360"/>
            <w:tabs>
              <w:tab w:val="right" w:leader="dot" w:pos="9026"/>
            </w:tabs>
            <w:spacing w:before="120" w:after="60"/>
          </w:pPr>
          <w:hyperlink w:anchor="_Toc100018" w:history="1">
            <w:r>
              <w:rPr>
                <w:rStyle w:val="Hyperlink"/>
              </w:rPr>
              <w:t>5.2 Admissions Context</w:t>
            </w:r>
            <w:r>
              <w:tab/>
            </w:r>
            <w:r>
              <w:fldChar w:fldCharType="begin"/>
            </w:r>
            <w:r>
              <w:instrText xml:space="preserve"> PAGEREF _Toc100018 \h </w:instrText>
            </w:r>
            <w:r>
              <w:fldChar w:fldCharType="separate"/>
            </w:r>
            <w:r>
              <w:t>14</w:t>
            </w:r>
            <w:r>
              <w:fldChar w:fldCharType="end"/>
            </w:r>
          </w:hyperlink>
        </w:p>
        <w:p>
          <w:pPr>
            <w:pStyle w:val="11"/>
            <w:ind w:left="360"/>
            <w:tabs>
              <w:tab w:val="right" w:leader="dot" w:pos="9026"/>
            </w:tabs>
            <w:spacing w:before="120" w:after="60"/>
          </w:pPr>
          <w:hyperlink w:anchor="_Toc100019" w:history="1">
            <w:r>
              <w:rPr>
                <w:rStyle w:val="Hyperlink"/>
              </w:rPr>
              <w:t>5.3 Student Context</w:t>
            </w:r>
            <w:r>
              <w:tab/>
            </w:r>
            <w:r>
              <w:fldChar w:fldCharType="begin"/>
            </w:r>
            <w:r>
              <w:instrText xml:space="preserve"> PAGEREF _Toc100019 \h </w:instrText>
            </w:r>
            <w:r>
              <w:fldChar w:fldCharType="separate"/>
            </w:r>
            <w:r>
              <w:t>14</w:t>
            </w:r>
            <w:r>
              <w:fldChar w:fldCharType="end"/>
            </w:r>
          </w:hyperlink>
        </w:p>
        <w:p>
          <w:pPr>
            <w:pStyle w:val="11"/>
            <w:ind w:left="360"/>
            <w:tabs>
              <w:tab w:val="right" w:leader="dot" w:pos="9026"/>
            </w:tabs>
            <w:spacing w:before="120" w:after="60"/>
          </w:pPr>
          <w:hyperlink w:anchor="_Toc100020" w:history="1">
            <w:r>
              <w:rPr>
                <w:rStyle w:val="Hyperlink"/>
              </w:rPr>
              <w:t>5.4 Finance Context</w:t>
            </w:r>
            <w:r>
              <w:tab/>
            </w:r>
            <w:r>
              <w:fldChar w:fldCharType="begin"/>
            </w:r>
            <w:r>
              <w:instrText xml:space="preserve"> PAGEREF _Toc100020 \h </w:instrText>
            </w:r>
            <w:r>
              <w:fldChar w:fldCharType="separate"/>
            </w:r>
            <w:r>
              <w:t>14</w:t>
            </w:r>
            <w:r>
              <w:fldChar w:fldCharType="end"/>
            </w:r>
          </w:hyperlink>
        </w:p>
        <w:p>
          <w:pPr>
            <w:pStyle w:val="11"/>
            <w:ind w:left="360"/>
            <w:tabs>
              <w:tab w:val="right" w:leader="dot" w:pos="9026"/>
            </w:tabs>
            <w:spacing w:before="120" w:after="60"/>
          </w:pPr>
          <w:hyperlink w:anchor="_Toc100021" w:history="1">
            <w:r>
              <w:rPr>
                <w:rStyle w:val="Hyperlink"/>
              </w:rPr>
              <w:t>5.5 HR Context</w:t>
            </w:r>
            <w:r>
              <w:tab/>
            </w:r>
            <w:r>
              <w:fldChar w:fldCharType="begin"/>
            </w:r>
            <w:r>
              <w:instrText xml:space="preserve"> PAGEREF _Toc100021 \h </w:instrText>
            </w:r>
            <w:r>
              <w:fldChar w:fldCharType="separate"/>
            </w:r>
            <w:r>
              <w:t>15</w:t>
            </w:r>
            <w:r>
              <w:fldChar w:fldCharType="end"/>
            </w:r>
          </w:hyperlink>
        </w:p>
        <w:p>
          <w:pPr>
            <w:pStyle w:val="11"/>
            <w:ind w:left="360"/>
            <w:tabs>
              <w:tab w:val="right" w:leader="dot" w:pos="9026"/>
            </w:tabs>
            <w:spacing w:before="120" w:after="60"/>
          </w:pPr>
          <w:hyperlink w:anchor="_Toc100022" w:history="1">
            <w:r>
              <w:rPr>
                <w:rStyle w:val="Hyperlink"/>
              </w:rPr>
              <w:t>5.6 Inventory Context</w:t>
            </w:r>
            <w:r>
              <w:tab/>
            </w:r>
            <w:r>
              <w:fldChar w:fldCharType="begin"/>
            </w:r>
            <w:r>
              <w:instrText xml:space="preserve"> PAGEREF _Toc100022 \h </w:instrText>
            </w:r>
            <w:r>
              <w:fldChar w:fldCharType="separate"/>
            </w:r>
            <w:r>
              <w:t>15</w:t>
            </w:r>
            <w:r>
              <w:fldChar w:fldCharType="end"/>
            </w:r>
          </w:hyperlink>
        </w:p>
        <w:p>
          <w:pPr>
            <w:pStyle w:val="11"/>
            <w:ind w:left="360"/>
            <w:tabs>
              <w:tab w:val="right" w:leader="dot" w:pos="9026"/>
            </w:tabs>
            <w:spacing w:before="120" w:after="60"/>
          </w:pPr>
          <w:hyperlink w:anchor="_Toc100023" w:history="1">
            <w:r>
              <w:rPr>
                <w:rStyle w:val="Hyperlink"/>
              </w:rPr>
              <w:t>5.7 Transport Context</w:t>
            </w:r>
            <w:r>
              <w:tab/>
            </w:r>
            <w:r>
              <w:fldChar w:fldCharType="begin"/>
            </w:r>
            <w:r>
              <w:instrText xml:space="preserve"> PAGEREF _Toc100023 \h </w:instrText>
            </w:r>
            <w:r>
              <w:fldChar w:fldCharType="separate"/>
            </w:r>
            <w:r>
              <w:t>16</w:t>
            </w:r>
            <w:r>
              <w:fldChar w:fldCharType="end"/>
            </w:r>
          </w:hyperlink>
        </w:p>
        <w:p>
          <w:pPr>
            <w:pStyle w:val="11"/>
            <w:ind w:left="360"/>
            <w:tabs>
              <w:tab w:val="right" w:leader="dot" w:pos="9026"/>
            </w:tabs>
            <w:spacing w:before="120" w:after="60"/>
          </w:pPr>
          <w:hyperlink w:anchor="_Toc100024" w:history="1">
            <w:r>
              <w:rPr>
                <w:rStyle w:val="Hyperlink"/>
              </w:rPr>
              <w:t>5.8 Communication Context</w:t>
            </w:r>
            <w:r>
              <w:tab/>
            </w:r>
            <w:r>
              <w:fldChar w:fldCharType="begin"/>
            </w:r>
            <w:r>
              <w:instrText xml:space="preserve"> PAGEREF _Toc100024 \h </w:instrText>
            </w:r>
            <w:r>
              <w:fldChar w:fldCharType="separate"/>
            </w:r>
            <w:r>
              <w:t>16</w:t>
            </w:r>
            <w:r>
              <w:fldChar w:fldCharType="end"/>
            </w:r>
          </w:hyperlink>
        </w:p>
        <w:p>
          <w:pPr>
            <w:pStyle w:val="11"/>
            <w:ind w:left="360"/>
            <w:tabs>
              <w:tab w:val="right" w:leader="dot" w:pos="9026"/>
            </w:tabs>
            <w:spacing w:before="120" w:after="60"/>
          </w:pPr>
          <w:hyperlink w:anchor="_Toc100025" w:history="1">
            <w:r>
              <w:rPr>
                <w:rStyle w:val="Hyperlink"/>
              </w:rPr>
              <w:t>5.9 Platform Context</w:t>
            </w:r>
            <w:r>
              <w:tab/>
            </w:r>
            <w:r>
              <w:fldChar w:fldCharType="begin"/>
            </w:r>
            <w:r>
              <w:instrText xml:space="preserve"> PAGEREF _Toc100025 \h </w:instrText>
            </w:r>
            <w:r>
              <w:fldChar w:fldCharType="separate"/>
            </w:r>
            <w:r>
              <w:t>16</w:t>
            </w:r>
            <w:r>
              <w:fldChar w:fldCharType="end"/>
            </w:r>
          </w:hyperlink>
        </w:p>
        <w:p>
          <w:pPr>
            <w:pStyle w:val="9"/>
            <w:tabs>
              <w:tab w:val="right" w:leader="dot" w:pos="9026"/>
            </w:tabs>
            <w:spacing w:before="120" w:after="60"/>
          </w:pPr>
          <w:hyperlink w:anchor="_Toc100026" w:history="1">
            <w:r>
              <w:rPr>
                <w:rStyle w:val="Hyperlink"/>
              </w:rPr>
              <w:t>6. Context Map</w:t>
            </w:r>
            <w:r>
              <w:tab/>
            </w:r>
            <w:r>
              <w:fldChar w:fldCharType="begin"/>
            </w:r>
            <w:r>
              <w:instrText xml:space="preserve"> PAGEREF _Toc100026 \h </w:instrText>
            </w:r>
            <w:r>
              <w:fldChar w:fldCharType="separate"/>
            </w:r>
            <w:r>
              <w:t>17</w:t>
            </w:r>
            <w:r>
              <w:fldChar w:fldCharType="end"/>
            </w:r>
          </w:hyperlink>
        </w:p>
        <w:p>
          <w:pPr>
            <w:pStyle w:val="11"/>
            <w:ind w:left="360"/>
            <w:tabs>
              <w:tab w:val="right" w:leader="dot" w:pos="9026"/>
            </w:tabs>
            <w:spacing w:before="120" w:after="60"/>
          </w:pPr>
          <w:hyperlink w:anchor="_Toc100027" w:history="1">
            <w:r>
              <w:rPr>
                <w:rStyle w:val="Hyperlink"/>
              </w:rPr>
              <w:t>6.1 High-Level Context Map</w:t>
            </w:r>
            <w:r>
              <w:tab/>
            </w:r>
            <w:r>
              <w:fldChar w:fldCharType="begin"/>
            </w:r>
            <w:r>
              <w:instrText xml:space="preserve"> PAGEREF _Toc100027 \h </w:instrText>
            </w:r>
            <w:r>
              <w:fldChar w:fldCharType="separate"/>
            </w:r>
            <w:r>
              <w:t>17</w:t>
            </w:r>
            <w:r>
              <w:fldChar w:fldCharType="end"/>
            </w:r>
          </w:hyperlink>
        </w:p>
        <w:p>
          <w:pPr>
            <w:pStyle w:val="11"/>
            <w:ind w:left="360"/>
            <w:tabs>
              <w:tab w:val="right" w:leader="dot" w:pos="9026"/>
            </w:tabs>
            <w:spacing w:before="120" w:after="60"/>
          </w:pPr>
          <w:hyperlink w:anchor="_Toc100028" w:history="1">
            <w:r>
              <w:rPr>
                <w:rStyle w:val="Hyperlink"/>
              </w:rPr>
              <w:t>6.2 Detailed Context Relationships</w:t>
            </w:r>
            <w:r>
              <w:tab/>
            </w:r>
            <w:r>
              <w:fldChar w:fldCharType="begin"/>
            </w:r>
            <w:r>
              <w:instrText xml:space="preserve"> PAGEREF _Toc100028 \h </w:instrText>
            </w:r>
            <w:r>
              <w:fldChar w:fldCharType="separate"/>
            </w:r>
            <w:r>
              <w:t>20</w:t>
            </w:r>
            <w:r>
              <w:fldChar w:fldCharType="end"/>
            </w:r>
          </w:hyperlink>
        </w:p>
        <w:p>
          <w:pPr>
            <w:pStyle w:val="11"/>
            <w:ind w:left="360"/>
            <w:tabs>
              <w:tab w:val="right" w:leader="dot" w:pos="9026"/>
            </w:tabs>
            <w:spacing w:before="120" w:after="60"/>
          </w:pPr>
          <w:hyperlink w:anchor="_Toc100029" w:history="1">
            <w:r>
              <w:rPr>
                <w:rStyle w:val="Hyperlink"/>
              </w:rPr>
              <w:t>6.3 Anti-Corruption Layer Strategy</w:t>
            </w:r>
            <w:r>
              <w:tab/>
            </w:r>
            <w:r>
              <w:fldChar w:fldCharType="begin"/>
            </w:r>
            <w:r>
              <w:instrText xml:space="preserve"> PAGEREF _Toc100029 \h </w:instrText>
            </w:r>
            <w:r>
              <w:fldChar w:fldCharType="separate"/>
            </w:r>
            <w:r>
              <w:t>20</w:t>
            </w:r>
            <w:r>
              <w:fldChar w:fldCharType="end"/>
            </w:r>
          </w:hyperlink>
        </w:p>
        <w:p>
          <w:pPr>
            <w:pStyle w:val="9"/>
            <w:tabs>
              <w:tab w:val="right" w:leader="dot" w:pos="9026"/>
            </w:tabs>
            <w:spacing w:before="120" w:after="60"/>
          </w:pPr>
          <w:hyperlink w:anchor="_Toc100030" w:history="1">
            <w:r>
              <w:rPr>
                <w:rStyle w:val="Hyperlink"/>
              </w:rPr>
              <w:t>7. Domain Model</w:t>
            </w:r>
            <w:r>
              <w:tab/>
            </w:r>
            <w:r>
              <w:fldChar w:fldCharType="begin"/>
            </w:r>
            <w:r>
              <w:instrText xml:space="preserve"> PAGEREF _Toc100030 \h </w:instrText>
            </w:r>
            <w:r>
              <w:fldChar w:fldCharType="separate"/>
            </w:r>
            <w:r>
              <w:t>21</w:t>
            </w:r>
            <w:r>
              <w:fldChar w:fldCharType="end"/>
            </w:r>
          </w:hyperlink>
        </w:p>
        <w:p>
          <w:pPr>
            <w:pStyle w:val="11"/>
            <w:ind w:left="360"/>
            <w:tabs>
              <w:tab w:val="right" w:leader="dot" w:pos="9026"/>
            </w:tabs>
            <w:spacing w:before="120" w:after="60"/>
          </w:pPr>
          <w:hyperlink w:anchor="_Toc100031" w:history="1">
            <w:r>
              <w:rPr>
                <w:rStyle w:val="Hyperlink"/>
              </w:rPr>
              <w:t>7.1 Aggregate Trees per Domain</w:t>
            </w:r>
            <w:r>
              <w:tab/>
            </w:r>
            <w:r>
              <w:fldChar w:fldCharType="begin"/>
            </w:r>
            <w:r>
              <w:instrText xml:space="preserve"> PAGEREF _Toc100031 \h </w:instrText>
            </w:r>
            <w:r>
              <w:fldChar w:fldCharType="separate"/>
            </w:r>
            <w:r>
              <w:t>21</w:t>
            </w:r>
            <w:r>
              <w:fldChar w:fldCharType="end"/>
            </w:r>
          </w:hyperlink>
        </w:p>
        <w:p>
          <w:pPr>
            <w:pStyle w:val="11"/>
            <w:ind w:left="360"/>
            <w:tabs>
              <w:tab w:val="right" w:leader="dot" w:pos="9026"/>
            </w:tabs>
            <w:spacing w:before="120" w:after="60"/>
          </w:pPr>
          <w:hyperlink w:anchor="_Toc100032" w:history="1">
            <w:r>
              <w:rPr>
                <w:rStyle w:val="Hyperlink"/>
              </w:rPr>
              <w:t>7.2 Marketing &amp; CRM</w:t>
            </w:r>
            <w:r>
              <w:tab/>
            </w:r>
            <w:r>
              <w:fldChar w:fldCharType="begin"/>
            </w:r>
            <w:r>
              <w:instrText xml:space="preserve"> PAGEREF _Toc100032 \h </w:instrText>
            </w:r>
            <w:r>
              <w:fldChar w:fldCharType="separate"/>
            </w:r>
            <w:r>
              <w:t>21</w:t>
            </w:r>
            <w:r>
              <w:fldChar w:fldCharType="end"/>
            </w:r>
          </w:hyperlink>
        </w:p>
        <w:p>
          <w:pPr>
            <w:pStyle w:val="11"/>
            <w:ind w:left="360"/>
            <w:tabs>
              <w:tab w:val="right" w:leader="dot" w:pos="9026"/>
            </w:tabs>
            <w:spacing w:before="120" w:after="60"/>
          </w:pPr>
          <w:hyperlink w:anchor="_Toc100033" w:history="1">
            <w:r>
              <w:rPr>
                <w:rStyle w:val="Hyperlink"/>
              </w:rPr>
              <w:t>7.3 Admissions</w:t>
            </w:r>
            <w:r>
              <w:tab/>
            </w:r>
            <w:r>
              <w:fldChar w:fldCharType="begin"/>
            </w:r>
            <w:r>
              <w:instrText xml:space="preserve"> PAGEREF _Toc100033 \h </w:instrText>
            </w:r>
            <w:r>
              <w:fldChar w:fldCharType="separate"/>
            </w:r>
            <w:r>
              <w:t>22</w:t>
            </w:r>
            <w:r>
              <w:fldChar w:fldCharType="end"/>
            </w:r>
          </w:hyperlink>
        </w:p>
        <w:p>
          <w:pPr>
            <w:pStyle w:val="11"/>
            <w:ind w:left="360"/>
            <w:tabs>
              <w:tab w:val="right" w:leader="dot" w:pos="9026"/>
            </w:tabs>
            <w:spacing w:before="120" w:after="60"/>
          </w:pPr>
          <w:hyperlink w:anchor="_Toc100034" w:history="1">
            <w:r>
              <w:rPr>
                <w:rStyle w:val="Hyperlink"/>
              </w:rPr>
              <w:t>7.4 Student Lifecycle</w:t>
            </w:r>
            <w:r>
              <w:tab/>
            </w:r>
            <w:r>
              <w:fldChar w:fldCharType="begin"/>
            </w:r>
            <w:r>
              <w:instrText xml:space="preserve"> PAGEREF _Toc100034 \h </w:instrText>
            </w:r>
            <w:r>
              <w:fldChar w:fldCharType="separate"/>
            </w:r>
            <w:r>
              <w:t>24</w:t>
            </w:r>
            <w:r>
              <w:fldChar w:fldCharType="end"/>
            </w:r>
          </w:hyperlink>
        </w:p>
        <w:p>
          <w:pPr>
            <w:pStyle w:val="11"/>
            <w:ind w:left="360"/>
            <w:tabs>
              <w:tab w:val="right" w:leader="dot" w:pos="9026"/>
            </w:tabs>
            <w:spacing w:before="120" w:after="60"/>
          </w:pPr>
          <w:hyperlink w:anchor="_Toc100035" w:history="1">
            <w:r>
              <w:rPr>
                <w:rStyle w:val="Hyperlink"/>
              </w:rPr>
              <w:t>7.5 Academics</w:t>
            </w:r>
            <w:r>
              <w:tab/>
            </w:r>
            <w:r>
              <w:fldChar w:fldCharType="begin"/>
            </w:r>
            <w:r>
              <w:instrText xml:space="preserve"> PAGEREF _Toc100035 \h </w:instrText>
            </w:r>
            <w:r>
              <w:fldChar w:fldCharType="separate"/>
            </w:r>
            <w:r>
              <w:t>25</w:t>
            </w:r>
            <w:r>
              <w:fldChar w:fldCharType="end"/>
            </w:r>
          </w:hyperlink>
        </w:p>
        <w:p>
          <w:pPr>
            <w:pStyle w:val="11"/>
            <w:ind w:left="360"/>
            <w:tabs>
              <w:tab w:val="right" w:leader="dot" w:pos="9026"/>
            </w:tabs>
            <w:spacing w:before="120" w:after="60"/>
          </w:pPr>
          <w:hyperlink w:anchor="_Toc100036" w:history="1">
            <w:r>
              <w:rPr>
                <w:rStyle w:val="Hyperlink"/>
              </w:rPr>
              <w:t>7.6 Daily Operations (Attendance)</w:t>
            </w:r>
            <w:r>
              <w:tab/>
            </w:r>
            <w:r>
              <w:fldChar w:fldCharType="begin"/>
            </w:r>
            <w:r>
              <w:instrText xml:space="preserve"> PAGEREF _Toc100036 \h </w:instrText>
            </w:r>
            <w:r>
              <w:fldChar w:fldCharType="separate"/>
            </w:r>
            <w:r>
              <w:t>26</w:t>
            </w:r>
            <w:r>
              <w:fldChar w:fldCharType="end"/>
            </w:r>
          </w:hyperlink>
        </w:p>
        <w:p>
          <w:pPr>
            <w:pStyle w:val="11"/>
            <w:ind w:left="360"/>
            <w:tabs>
              <w:tab w:val="right" w:leader="dot" w:pos="9026"/>
            </w:tabs>
            <w:spacing w:before="120" w:after="60"/>
          </w:pPr>
          <w:hyperlink w:anchor="_Toc100037" w:history="1">
            <w:r>
              <w:rPr>
                <w:rStyle w:val="Hyperlink"/>
              </w:rPr>
              <w:t>7.7 Parent Communication</w:t>
            </w:r>
            <w:r>
              <w:tab/>
            </w:r>
            <w:r>
              <w:fldChar w:fldCharType="begin"/>
            </w:r>
            <w:r>
              <w:instrText xml:space="preserve"> PAGEREF _Toc100037 \h </w:instrText>
            </w:r>
            <w:r>
              <w:fldChar w:fldCharType="separate"/>
            </w:r>
            <w:r>
              <w:t>27</w:t>
            </w:r>
            <w:r>
              <w:fldChar w:fldCharType="end"/>
            </w:r>
          </w:hyperlink>
        </w:p>
        <w:p>
          <w:pPr>
            <w:pStyle w:val="11"/>
            <w:ind w:left="360"/>
            <w:tabs>
              <w:tab w:val="right" w:leader="dot" w:pos="9026"/>
            </w:tabs>
            <w:spacing w:before="120" w:after="60"/>
          </w:pPr>
          <w:hyperlink w:anchor="_Toc100038" w:history="1">
            <w:r>
              <w:rPr>
                <w:rStyle w:val="Hyperlink"/>
              </w:rPr>
              <w:t>7.8 Finance</w:t>
            </w:r>
            <w:r>
              <w:tab/>
            </w:r>
            <w:r>
              <w:fldChar w:fldCharType="begin"/>
            </w:r>
            <w:r>
              <w:instrText xml:space="preserve"> PAGEREF _Toc100038 \h </w:instrText>
            </w:r>
            <w:r>
              <w:fldChar w:fldCharType="separate"/>
            </w:r>
            <w:r>
              <w:t>28</w:t>
            </w:r>
            <w:r>
              <w:fldChar w:fldCharType="end"/>
            </w:r>
          </w:hyperlink>
        </w:p>
        <w:p>
          <w:pPr>
            <w:pStyle w:val="11"/>
            <w:ind w:left="360"/>
            <w:tabs>
              <w:tab w:val="right" w:leader="dot" w:pos="9026"/>
            </w:tabs>
            <w:spacing w:before="120" w:after="60"/>
          </w:pPr>
          <w:hyperlink w:anchor="_Toc100039" w:history="1">
            <w:r>
              <w:rPr>
                <w:rStyle w:val="Hyperlink"/>
              </w:rPr>
              <w:t>7.9 Inventory</w:t>
            </w:r>
            <w:r>
              <w:tab/>
            </w:r>
            <w:r>
              <w:fldChar w:fldCharType="begin"/>
            </w:r>
            <w:r>
              <w:instrText xml:space="preserve"> PAGEREF _Toc100039 \h </w:instrText>
            </w:r>
            <w:r>
              <w:fldChar w:fldCharType="separate"/>
            </w:r>
            <w:r>
              <w:t>30</w:t>
            </w:r>
            <w:r>
              <w:fldChar w:fldCharType="end"/>
            </w:r>
          </w:hyperlink>
        </w:p>
        <w:p>
          <w:pPr>
            <w:pStyle w:val="11"/>
            <w:ind w:left="360"/>
            <w:tabs>
              <w:tab w:val="right" w:leader="dot" w:pos="9026"/>
            </w:tabs>
            <w:spacing w:before="120" w:after="60"/>
          </w:pPr>
          <w:hyperlink w:anchor="_Toc100040" w:history="1">
            <w:r>
              <w:rPr>
                <w:rStyle w:val="Hyperlink"/>
              </w:rPr>
              <w:t>7.10 HR</w:t>
            </w:r>
            <w:r>
              <w:tab/>
            </w:r>
            <w:r>
              <w:fldChar w:fldCharType="begin"/>
            </w:r>
            <w:r>
              <w:instrText xml:space="preserve"> PAGEREF _Toc100040 \h </w:instrText>
            </w:r>
            <w:r>
              <w:fldChar w:fldCharType="separate"/>
            </w:r>
            <w:r>
              <w:t>31</w:t>
            </w:r>
            <w:r>
              <w:fldChar w:fldCharType="end"/>
            </w:r>
          </w:hyperlink>
        </w:p>
        <w:p>
          <w:pPr>
            <w:pStyle w:val="11"/>
            <w:ind w:left="360"/>
            <w:tabs>
              <w:tab w:val="right" w:leader="dot" w:pos="9026"/>
            </w:tabs>
            <w:spacing w:before="120" w:after="60"/>
          </w:pPr>
          <w:hyperlink w:anchor="_Toc100041" w:history="1">
            <w:r>
              <w:rPr>
                <w:rStyle w:val="Hyperlink"/>
              </w:rPr>
              <w:t>7.11 Administration</w:t>
            </w:r>
            <w:r>
              <w:tab/>
            </w:r>
            <w:r>
              <w:fldChar w:fldCharType="begin"/>
            </w:r>
            <w:r>
              <w:instrText xml:space="preserve"> PAGEREF _Toc100041 \h </w:instrText>
            </w:r>
            <w:r>
              <w:fldChar w:fldCharType="separate"/>
            </w:r>
            <w:r>
              <w:t>32</w:t>
            </w:r>
            <w:r>
              <w:fldChar w:fldCharType="end"/>
            </w:r>
          </w:hyperlink>
        </w:p>
        <w:p>
          <w:pPr>
            <w:pStyle w:val="11"/>
            <w:ind w:left="360"/>
            <w:tabs>
              <w:tab w:val="right" w:leader="dot" w:pos="9026"/>
            </w:tabs>
            <w:spacing w:before="120" w:after="60"/>
          </w:pPr>
          <w:hyperlink w:anchor="_Toc100042" w:history="1">
            <w:r>
              <w:rPr>
                <w:rStyle w:val="Hyperlink"/>
              </w:rPr>
              <w:t>7.12 Reports &amp; Analytics</w:t>
            </w:r>
            <w:r>
              <w:tab/>
            </w:r>
            <w:r>
              <w:fldChar w:fldCharType="begin"/>
            </w:r>
            <w:r>
              <w:instrText xml:space="preserve"> PAGEREF _Toc100042 \h </w:instrText>
            </w:r>
            <w:r>
              <w:fldChar w:fldCharType="separate"/>
            </w:r>
            <w:r>
              <w:t>33</w:t>
            </w:r>
            <w:r>
              <w:fldChar w:fldCharType="end"/>
            </w:r>
          </w:hyperlink>
        </w:p>
        <w:p>
          <w:pPr>
            <w:pStyle w:val="11"/>
            <w:ind w:left="360"/>
            <w:tabs>
              <w:tab w:val="right" w:leader="dot" w:pos="9026"/>
            </w:tabs>
            <w:spacing w:before="120" w:after="60"/>
          </w:pPr>
          <w:hyperlink w:anchor="_Toc100043" w:history="1">
            <w:r>
              <w:rPr>
                <w:rStyle w:val="Hyperlink"/>
              </w:rPr>
              <w:t>7.13 Settings</w:t>
            </w:r>
            <w:r>
              <w:tab/>
            </w:r>
            <w:r>
              <w:fldChar w:fldCharType="begin"/>
            </w:r>
            <w:r>
              <w:instrText xml:space="preserve"> PAGEREF _Toc100043 \h </w:instrText>
            </w:r>
            <w:r>
              <w:fldChar w:fldCharType="separate"/>
            </w:r>
            <w:r>
              <w:t>34</w:t>
            </w:r>
            <w:r>
              <w:fldChar w:fldCharType="end"/>
            </w:r>
          </w:hyperlink>
        </w:p>
        <w:p>
          <w:pPr>
            <w:pStyle w:val="11"/>
            <w:ind w:left="360"/>
            <w:tabs>
              <w:tab w:val="right" w:leader="dot" w:pos="9026"/>
            </w:tabs>
            <w:spacing w:before="120" w:after="60"/>
          </w:pPr>
          <w:hyperlink w:anchor="_Toc100044" w:history="1">
            <w:r>
              <w:rPr>
                <w:rStyle w:val="Hyperlink"/>
              </w:rPr>
              <w:t>7.14 Platform Management</w:t>
            </w:r>
            <w:r>
              <w:tab/>
            </w:r>
            <w:r>
              <w:fldChar w:fldCharType="begin"/>
            </w:r>
            <w:r>
              <w:instrText xml:space="preserve"> PAGEREF _Toc100044 \h </w:instrText>
            </w:r>
            <w:r>
              <w:fldChar w:fldCharType="separate"/>
            </w:r>
            <w:r>
              <w:t>36</w:t>
            </w:r>
            <w:r>
              <w:fldChar w:fldCharType="end"/>
            </w:r>
          </w:hyperlink>
        </w:p>
        <w:p>
          <w:pPr>
            <w:pStyle w:val="9"/>
            <w:tabs>
              <w:tab w:val="right" w:leader="dot" w:pos="9026"/>
            </w:tabs>
            <w:spacing w:before="120" w:after="60"/>
          </w:pPr>
          <w:hyperlink w:anchor="_Toc100045" w:history="1">
            <w:r>
              <w:rPr>
                <w:rStyle w:val="Hyperlink"/>
              </w:rPr>
              <w:t>8. Aggregates</w:t>
            </w:r>
            <w:r>
              <w:tab/>
            </w:r>
            <w:r>
              <w:fldChar w:fldCharType="begin"/>
            </w:r>
            <w:r>
              <w:instrText xml:space="preserve"> PAGEREF _Toc100045 \h </w:instrText>
            </w:r>
            <w:r>
              <w:fldChar w:fldCharType="separate"/>
            </w:r>
            <w:r>
              <w:t>37</w:t>
            </w:r>
            <w:r>
              <w:fldChar w:fldCharType="end"/>
            </w:r>
          </w:hyperlink>
        </w:p>
        <w:p>
          <w:pPr>
            <w:pStyle w:val="11"/>
            <w:ind w:left="360"/>
            <w:tabs>
              <w:tab w:val="right" w:leader="dot" w:pos="9026"/>
            </w:tabs>
            <w:spacing w:before="120" w:after="60"/>
          </w:pPr>
          <w:hyperlink w:anchor="_Toc100046" w:history="1">
            <w:r>
              <w:rPr>
                <w:rStyle w:val="Hyperlink"/>
              </w:rPr>
              <w:t>8.1 Aggregate Catalog</w:t>
            </w:r>
            <w:r>
              <w:tab/>
            </w:r>
            <w:r>
              <w:fldChar w:fldCharType="begin"/>
            </w:r>
            <w:r>
              <w:instrText xml:space="preserve"> PAGEREF _Toc100046 \h </w:instrText>
            </w:r>
            <w:r>
              <w:fldChar w:fldCharType="separate"/>
            </w:r>
            <w:r>
              <w:t>38</w:t>
            </w:r>
            <w:r>
              <w:fldChar w:fldCharType="end"/>
            </w:r>
          </w:hyperlink>
        </w:p>
        <w:p>
          <w:pPr>
            <w:pStyle w:val="11"/>
            <w:ind w:left="360"/>
            <w:tabs>
              <w:tab w:val="right" w:leader="dot" w:pos="9026"/>
            </w:tabs>
            <w:spacing w:before="120" w:after="60"/>
          </w:pPr>
          <w:hyperlink w:anchor="_Toc100047" w:history="1">
            <w:r>
              <w:rPr>
                <w:rStyle w:val="Hyperlink"/>
              </w:rPr>
              <w:t>8.2 Admission Aggregate</w:t>
            </w:r>
            <w:r>
              <w:tab/>
            </w:r>
            <w:r>
              <w:fldChar w:fldCharType="begin"/>
            </w:r>
            <w:r>
              <w:instrText xml:space="preserve"> PAGEREF _Toc100047 \h </w:instrText>
            </w:r>
            <w:r>
              <w:fldChar w:fldCharType="separate"/>
            </w:r>
            <w:r>
              <w:t>38</w:t>
            </w:r>
            <w:r>
              <w:fldChar w:fldCharType="end"/>
            </w:r>
          </w:hyperlink>
        </w:p>
        <w:p>
          <w:pPr>
            <w:pStyle w:val="11"/>
            <w:ind w:left="360"/>
            <w:tabs>
              <w:tab w:val="right" w:leader="dot" w:pos="9026"/>
            </w:tabs>
            <w:spacing w:before="120" w:after="60"/>
          </w:pPr>
          <w:hyperlink w:anchor="_Toc100048" w:history="1">
            <w:r>
              <w:rPr>
                <w:rStyle w:val="Hyperlink"/>
              </w:rPr>
              <w:t>8.3 Student Aggregate</w:t>
            </w:r>
            <w:r>
              <w:tab/>
            </w:r>
            <w:r>
              <w:fldChar w:fldCharType="begin"/>
            </w:r>
            <w:r>
              <w:instrText xml:space="preserve"> PAGEREF _Toc100048 \h </w:instrText>
            </w:r>
            <w:r>
              <w:fldChar w:fldCharType="separate"/>
            </w:r>
            <w:r>
              <w:t>38</w:t>
            </w:r>
            <w:r>
              <w:fldChar w:fldCharType="end"/>
            </w:r>
          </w:hyperlink>
        </w:p>
        <w:p>
          <w:pPr>
            <w:pStyle w:val="11"/>
            <w:ind w:left="360"/>
            <w:tabs>
              <w:tab w:val="right" w:leader="dot" w:pos="9026"/>
            </w:tabs>
            <w:spacing w:before="120" w:after="60"/>
          </w:pPr>
          <w:hyperlink w:anchor="_Toc100049" w:history="1">
            <w:r>
              <w:rPr>
                <w:rStyle w:val="Hyperlink"/>
              </w:rPr>
              <w:t>8.4 Invoice Aggregate</w:t>
            </w:r>
            <w:r>
              <w:tab/>
            </w:r>
            <w:r>
              <w:fldChar w:fldCharType="begin"/>
            </w:r>
            <w:r>
              <w:instrText xml:space="preserve"> PAGEREF _Toc100049 \h </w:instrText>
            </w:r>
            <w:r>
              <w:fldChar w:fldCharType="separate"/>
            </w:r>
            <w:r>
              <w:t>39</w:t>
            </w:r>
            <w:r>
              <w:fldChar w:fldCharType="end"/>
            </w:r>
          </w:hyperlink>
        </w:p>
        <w:p>
          <w:pPr>
            <w:pStyle w:val="11"/>
            <w:ind w:left="360"/>
            <w:tabs>
              <w:tab w:val="right" w:leader="dot" w:pos="9026"/>
            </w:tabs>
            <w:spacing w:before="120" w:after="60"/>
          </w:pPr>
          <w:hyperlink w:anchor="_Toc100050" w:history="1">
            <w:r>
              <w:rPr>
                <w:rStyle w:val="Hyperlink"/>
              </w:rPr>
              <w:t>8.5 Payment Aggregate</w:t>
            </w:r>
            <w:r>
              <w:tab/>
            </w:r>
            <w:r>
              <w:fldChar w:fldCharType="begin"/>
            </w:r>
            <w:r>
              <w:instrText xml:space="preserve"> PAGEREF _Toc100050 \h </w:instrText>
            </w:r>
            <w:r>
              <w:fldChar w:fldCharType="separate"/>
            </w:r>
            <w:r>
              <w:t>39</w:t>
            </w:r>
            <w:r>
              <w:fldChar w:fldCharType="end"/>
            </w:r>
          </w:hyperlink>
        </w:p>
        <w:p>
          <w:pPr>
            <w:pStyle w:val="11"/>
            <w:ind w:left="360"/>
            <w:tabs>
              <w:tab w:val="right" w:leader="dot" w:pos="9026"/>
            </w:tabs>
            <w:spacing w:before="120" w:after="60"/>
          </w:pPr>
          <w:hyperlink w:anchor="_Toc100051" w:history="1">
            <w:r>
              <w:rPr>
                <w:rStyle w:val="Hyperlink"/>
              </w:rPr>
              <w:t>8.6 Attendance Aggregate</w:t>
            </w:r>
            <w:r>
              <w:tab/>
            </w:r>
            <w:r>
              <w:fldChar w:fldCharType="begin"/>
            </w:r>
            <w:r>
              <w:instrText xml:space="preserve"> PAGEREF _Toc100051 \h </w:instrText>
            </w:r>
            <w:r>
              <w:fldChar w:fldCharType="separate"/>
            </w:r>
            <w:r>
              <w:t>39</w:t>
            </w:r>
            <w:r>
              <w:fldChar w:fldCharType="end"/>
            </w:r>
          </w:hyperlink>
        </w:p>
        <w:p>
          <w:pPr>
            <w:pStyle w:val="11"/>
            <w:ind w:left="360"/>
            <w:tabs>
              <w:tab w:val="right" w:leader="dot" w:pos="9026"/>
            </w:tabs>
            <w:spacing w:before="120" w:after="60"/>
          </w:pPr>
          <w:hyperlink w:anchor="_Toc100052" w:history="1">
            <w:r>
              <w:rPr>
                <w:rStyle w:val="Hyperlink"/>
              </w:rPr>
              <w:t>8.7 Observation Aggregate</w:t>
            </w:r>
            <w:r>
              <w:tab/>
            </w:r>
            <w:r>
              <w:fldChar w:fldCharType="begin"/>
            </w:r>
            <w:r>
              <w:instrText xml:space="preserve"> PAGEREF _Toc100052 \h </w:instrText>
            </w:r>
            <w:r>
              <w:fldChar w:fldCharType="separate"/>
            </w:r>
            <w:r>
              <w:t>39</w:t>
            </w:r>
            <w:r>
              <w:fldChar w:fldCharType="end"/>
            </w:r>
          </w:hyperlink>
        </w:p>
        <w:p>
          <w:pPr>
            <w:pStyle w:val="11"/>
            <w:ind w:left="360"/>
            <w:tabs>
              <w:tab w:val="right" w:leader="dot" w:pos="9026"/>
            </w:tabs>
            <w:spacing w:before="120" w:after="60"/>
          </w:pPr>
          <w:hyperlink w:anchor="_Toc100053" w:history="1">
            <w:r>
              <w:rPr>
                <w:rStyle w:val="Hyperlink"/>
              </w:rPr>
              <w:t>8.8 Payslip Aggregate</w:t>
            </w:r>
            <w:r>
              <w:tab/>
            </w:r>
            <w:r>
              <w:fldChar w:fldCharType="begin"/>
            </w:r>
            <w:r>
              <w:instrText xml:space="preserve"> PAGEREF _Toc100053 \h </w:instrText>
            </w:r>
            <w:r>
              <w:fldChar w:fldCharType="separate"/>
            </w:r>
            <w:r>
              <w:t>40</w:t>
            </w:r>
            <w:r>
              <w:fldChar w:fldCharType="end"/>
            </w:r>
          </w:hyperlink>
        </w:p>
        <w:p>
          <w:pPr>
            <w:pStyle w:val="11"/>
            <w:ind w:left="360"/>
            <w:tabs>
              <w:tab w:val="right" w:leader="dot" w:pos="9026"/>
            </w:tabs>
            <w:spacing w:before="120" w:after="60"/>
          </w:pPr>
          <w:hyperlink w:anchor="_Toc100054" w:history="1">
            <w:r>
              <w:rPr>
                <w:rStyle w:val="Hyperlink"/>
              </w:rPr>
              <w:t>8.9 InventoryItem Aggregate</w:t>
            </w:r>
            <w:r>
              <w:tab/>
            </w:r>
            <w:r>
              <w:fldChar w:fldCharType="begin"/>
            </w:r>
            <w:r>
              <w:instrText xml:space="preserve"> PAGEREF _Toc100054 \h </w:instrText>
            </w:r>
            <w:r>
              <w:fldChar w:fldCharType="separate"/>
            </w:r>
            <w:r>
              <w:t>40</w:t>
            </w:r>
            <w:r>
              <w:fldChar w:fldCharType="end"/>
            </w:r>
          </w:hyperlink>
        </w:p>
        <w:p>
          <w:pPr>
            <w:pStyle w:val="11"/>
            <w:ind w:left="360"/>
            <w:tabs>
              <w:tab w:val="right" w:leader="dot" w:pos="9026"/>
            </w:tabs>
            <w:spacing w:before="120" w:after="60"/>
          </w:pPr>
          <w:hyperlink w:anchor="_Toc100055" w:history="1">
            <w:r>
              <w:rPr>
                <w:rStyle w:val="Hyperlink"/>
              </w:rPr>
              <w:t>8.10 PurchaseOrder Aggregate</w:t>
            </w:r>
            <w:r>
              <w:tab/>
            </w:r>
            <w:r>
              <w:fldChar w:fldCharType="begin"/>
            </w:r>
            <w:r>
              <w:instrText xml:space="preserve"> PAGEREF _Toc100055 \h </w:instrText>
            </w:r>
            <w:r>
              <w:fldChar w:fldCharType="separate"/>
            </w:r>
            <w:r>
              <w:t>40</w:t>
            </w:r>
            <w:r>
              <w:fldChar w:fldCharType="end"/>
            </w:r>
          </w:hyperlink>
        </w:p>
        <w:p>
          <w:pPr>
            <w:pStyle w:val="11"/>
            <w:ind w:left="360"/>
            <w:tabs>
              <w:tab w:val="right" w:leader="dot" w:pos="9026"/>
            </w:tabs>
            <w:spacing w:before="120" w:after="60"/>
          </w:pPr>
          <w:hyperlink w:anchor="_Toc100056" w:history="1">
            <w:r>
              <w:rPr>
                <w:rStyle w:val="Hyperlink"/>
              </w:rPr>
              <w:t>8.11 TransportRoute Aggregate</w:t>
            </w:r>
            <w:r>
              <w:tab/>
            </w:r>
            <w:r>
              <w:fldChar w:fldCharType="begin"/>
            </w:r>
            <w:r>
              <w:instrText xml:space="preserve"> PAGEREF _Toc100056 \h </w:instrText>
            </w:r>
            <w:r>
              <w:fldChar w:fldCharType="separate"/>
            </w:r>
            <w:r>
              <w:t>40</w:t>
            </w:r>
            <w:r>
              <w:fldChar w:fldCharType="end"/>
            </w:r>
          </w:hyperlink>
        </w:p>
        <w:p>
          <w:pPr>
            <w:pStyle w:val="11"/>
            <w:ind w:left="360"/>
            <w:tabs>
              <w:tab w:val="right" w:leader="dot" w:pos="9026"/>
            </w:tabs>
            <w:spacing w:before="120" w:after="60"/>
          </w:pPr>
          <w:hyperlink w:anchor="_Toc100057" w:history="1">
            <w:r>
              <w:rPr>
                <w:rStyle w:val="Hyperlink"/>
              </w:rPr>
              <w:t>8.12 Notification Aggregate</w:t>
            </w:r>
            <w:r>
              <w:tab/>
            </w:r>
            <w:r>
              <w:fldChar w:fldCharType="begin"/>
            </w:r>
            <w:r>
              <w:instrText xml:space="preserve"> PAGEREF _Toc100057 \h </w:instrText>
            </w:r>
            <w:r>
              <w:fldChar w:fldCharType="separate"/>
            </w:r>
            <w:r>
              <w:t>41</w:t>
            </w:r>
            <w:r>
              <w:fldChar w:fldCharType="end"/>
            </w:r>
          </w:hyperlink>
        </w:p>
        <w:p>
          <w:pPr>
            <w:pStyle w:val="11"/>
            <w:ind w:left="360"/>
            <w:tabs>
              <w:tab w:val="right" w:leader="dot" w:pos="9026"/>
            </w:tabs>
            <w:spacing w:before="120" w:after="60"/>
          </w:pPr>
          <w:hyperlink w:anchor="_Toc100058" w:history="1">
            <w:r>
              <w:rPr>
                <w:rStyle w:val="Hyperlink"/>
              </w:rPr>
              <w:t>8.13 Conversation Aggregate</w:t>
            </w:r>
            <w:r>
              <w:tab/>
            </w:r>
            <w:r>
              <w:fldChar w:fldCharType="begin"/>
            </w:r>
            <w:r>
              <w:instrText xml:space="preserve"> PAGEREF _Toc100058 \h </w:instrText>
            </w:r>
            <w:r>
              <w:fldChar w:fldCharType="separate"/>
            </w:r>
            <w:r>
              <w:t>41</w:t>
            </w:r>
            <w:r>
              <w:fldChar w:fldCharType="end"/>
            </w:r>
          </w:hyperlink>
        </w:p>
        <w:p>
          <w:pPr>
            <w:pStyle w:val="11"/>
            <w:ind w:left="360"/>
            <w:tabs>
              <w:tab w:val="right" w:leader="dot" w:pos="9026"/>
            </w:tabs>
            <w:spacing w:before="120" w:after="60"/>
          </w:pPr>
          <w:hyperlink w:anchor="_Toc100059" w:history="1">
            <w:r>
              <w:rPr>
                <w:rStyle w:val="Hyperlink"/>
              </w:rPr>
              <w:t>8.14 ReportCard Aggregate</w:t>
            </w:r>
            <w:r>
              <w:tab/>
            </w:r>
            <w:r>
              <w:fldChar w:fldCharType="begin"/>
            </w:r>
            <w:r>
              <w:instrText xml:space="preserve"> PAGEREF _Toc100059 \h </w:instrText>
            </w:r>
            <w:r>
              <w:fldChar w:fldCharType="separate"/>
            </w:r>
            <w:r>
              <w:t>41</w:t>
            </w:r>
            <w:r>
              <w:fldChar w:fldCharType="end"/>
            </w:r>
          </w:hyperlink>
        </w:p>
        <w:p>
          <w:pPr>
            <w:pStyle w:val="11"/>
            <w:ind w:left="360"/>
            <w:tabs>
              <w:tab w:val="right" w:leader="dot" w:pos="9026"/>
            </w:tabs>
            <w:spacing w:before="120" w:after="60"/>
          </w:pPr>
          <w:hyperlink w:anchor="_Toc100060" w:history="1">
            <w:r>
              <w:rPr>
                <w:rStyle w:val="Hyperlink"/>
              </w:rPr>
              <w:t>8.15 Tenant Aggregate</w:t>
            </w:r>
            <w:r>
              <w:tab/>
            </w:r>
            <w:r>
              <w:fldChar w:fldCharType="begin"/>
            </w:r>
            <w:r>
              <w:instrText xml:space="preserve"> PAGEREF _Toc100060 \h </w:instrText>
            </w:r>
            <w:r>
              <w:fldChar w:fldCharType="separate"/>
            </w:r>
            <w:r>
              <w:t>41</w:t>
            </w:r>
            <w:r>
              <w:fldChar w:fldCharType="end"/>
            </w:r>
          </w:hyperlink>
        </w:p>
        <w:p>
          <w:pPr>
            <w:pStyle w:val="11"/>
            <w:ind w:left="360"/>
            <w:tabs>
              <w:tab w:val="right" w:leader="dot" w:pos="9026"/>
            </w:tabs>
            <w:spacing w:before="120" w:after="60"/>
          </w:pPr>
          <w:hyperlink w:anchor="_Toc100061" w:history="1">
            <w:r>
              <w:rPr>
                <w:rStyle w:val="Hyperlink"/>
              </w:rPr>
              <w:t>8.16 AuditLog Aggregate</w:t>
            </w:r>
            <w:r>
              <w:tab/>
            </w:r>
            <w:r>
              <w:fldChar w:fldCharType="begin"/>
            </w:r>
            <w:r>
              <w:instrText xml:space="preserve"> PAGEREF _Toc100061 \h </w:instrText>
            </w:r>
            <w:r>
              <w:fldChar w:fldCharType="separate"/>
            </w:r>
            <w:r>
              <w:t>42</w:t>
            </w:r>
            <w:r>
              <w:fldChar w:fldCharType="end"/>
            </w:r>
          </w:hyperlink>
        </w:p>
        <w:p>
          <w:pPr>
            <w:pStyle w:val="9"/>
            <w:tabs>
              <w:tab w:val="right" w:leader="dot" w:pos="9026"/>
            </w:tabs>
            <w:spacing w:before="120" w:after="60"/>
          </w:pPr>
          <w:hyperlink w:anchor="_Toc100062" w:history="1">
            <w:r>
              <w:rPr>
                <w:rStyle w:val="Hyperlink"/>
              </w:rPr>
              <w:t>9. Entities</w:t>
            </w:r>
            <w:r>
              <w:tab/>
            </w:r>
            <w:r>
              <w:fldChar w:fldCharType="begin"/>
            </w:r>
            <w:r>
              <w:instrText xml:space="preserve"> PAGEREF _Toc100062 \h </w:instrText>
            </w:r>
            <w:r>
              <w:fldChar w:fldCharType="separate"/>
            </w:r>
            <w:r>
              <w:t>42</w:t>
            </w:r>
            <w:r>
              <w:fldChar w:fldCharType="end"/>
            </w:r>
          </w:hyperlink>
        </w:p>
        <w:p>
          <w:pPr>
            <w:pStyle w:val="11"/>
            <w:ind w:left="360"/>
            <w:tabs>
              <w:tab w:val="right" w:leader="dot" w:pos="9026"/>
            </w:tabs>
            <w:spacing w:before="120" w:after="60"/>
          </w:pPr>
          <w:hyperlink w:anchor="_Toc100063" w:history="1">
            <w:r>
              <w:rPr>
                <w:rStyle w:val="Hyperlink"/>
              </w:rPr>
              <w:t>9.1 Entity Catalog</w:t>
            </w:r>
            <w:r>
              <w:tab/>
            </w:r>
            <w:r>
              <w:fldChar w:fldCharType="begin"/>
            </w:r>
            <w:r>
              <w:instrText xml:space="preserve"> PAGEREF _Toc100063 \h </w:instrText>
            </w:r>
            <w:r>
              <w:fldChar w:fldCharType="separate"/>
            </w:r>
            <w:r>
              <w:t>42</w:t>
            </w:r>
            <w:r>
              <w:fldChar w:fldCharType="end"/>
            </w:r>
          </w:hyperlink>
        </w:p>
        <w:p>
          <w:pPr>
            <w:pStyle w:val="9"/>
            <w:tabs>
              <w:tab w:val="right" w:leader="dot" w:pos="9026"/>
            </w:tabs>
            <w:spacing w:before="120" w:after="60"/>
          </w:pPr>
          <w:hyperlink w:anchor="_Toc100064" w:history="1">
            <w:r>
              <w:rPr>
                <w:rStyle w:val="Hyperlink"/>
              </w:rPr>
              <w:t>10. Value Objects</w:t>
            </w:r>
            <w:r>
              <w:tab/>
            </w:r>
            <w:r>
              <w:fldChar w:fldCharType="begin"/>
            </w:r>
            <w:r>
              <w:instrText xml:space="preserve"> PAGEREF _Toc100064 \h </w:instrText>
            </w:r>
            <w:r>
              <w:fldChar w:fldCharType="separate"/>
            </w:r>
            <w:r>
              <w:t>43</w:t>
            </w:r>
            <w:r>
              <w:fldChar w:fldCharType="end"/>
            </w:r>
          </w:hyperlink>
        </w:p>
        <w:p>
          <w:pPr>
            <w:pStyle w:val="11"/>
            <w:ind w:left="360"/>
            <w:tabs>
              <w:tab w:val="right" w:leader="dot" w:pos="9026"/>
            </w:tabs>
            <w:spacing w:before="120" w:after="60"/>
          </w:pPr>
          <w:hyperlink w:anchor="_Toc100065" w:history="1">
            <w:r>
              <w:rPr>
                <w:rStyle w:val="Hyperlink"/>
              </w:rPr>
              <w:t>10.1 Value Object Catalog</w:t>
            </w:r>
            <w:r>
              <w:tab/>
            </w:r>
            <w:r>
              <w:fldChar w:fldCharType="begin"/>
            </w:r>
            <w:r>
              <w:instrText xml:space="preserve"> PAGEREF _Toc100065 \h </w:instrText>
            </w:r>
            <w:r>
              <w:fldChar w:fldCharType="separate"/>
            </w:r>
            <w:r>
              <w:t>43</w:t>
            </w:r>
            <w:r>
              <w:fldChar w:fldCharType="end"/>
            </w:r>
          </w:hyperlink>
        </w:p>
        <w:p>
          <w:pPr>
            <w:pStyle w:val="9"/>
            <w:tabs>
              <w:tab w:val="right" w:leader="dot" w:pos="9026"/>
            </w:tabs>
            <w:spacing w:before="120" w:after="60"/>
          </w:pPr>
          <w:hyperlink w:anchor="_Toc100066" w:history="1">
            <w:r>
              <w:rPr>
                <w:rStyle w:val="Hyperlink"/>
              </w:rPr>
              <w:t>11. Domain Services</w:t>
            </w:r>
            <w:r>
              <w:tab/>
            </w:r>
            <w:r>
              <w:fldChar w:fldCharType="begin"/>
            </w:r>
            <w:r>
              <w:instrText xml:space="preserve"> PAGEREF _Toc100066 \h </w:instrText>
            </w:r>
            <w:r>
              <w:fldChar w:fldCharType="separate"/>
            </w:r>
            <w:r>
              <w:t>44</w:t>
            </w:r>
            <w:r>
              <w:fldChar w:fldCharType="end"/>
            </w:r>
          </w:hyperlink>
        </w:p>
        <w:p>
          <w:pPr>
            <w:pStyle w:val="11"/>
            <w:ind w:left="360"/>
            <w:tabs>
              <w:tab w:val="right" w:leader="dot" w:pos="9026"/>
            </w:tabs>
            <w:spacing w:before="120" w:after="60"/>
          </w:pPr>
          <w:hyperlink w:anchor="_Toc100067" w:history="1">
            <w:r>
              <w:rPr>
                <w:rStyle w:val="Hyperlink"/>
              </w:rPr>
              <w:t>11.1 Domain Service Catalog</w:t>
            </w:r>
            <w:r>
              <w:tab/>
            </w:r>
            <w:r>
              <w:fldChar w:fldCharType="begin"/>
            </w:r>
            <w:r>
              <w:instrText xml:space="preserve"> PAGEREF _Toc100067 \h </w:instrText>
            </w:r>
            <w:r>
              <w:fldChar w:fldCharType="separate"/>
            </w:r>
            <w:r>
              <w:t>44</w:t>
            </w:r>
            <w:r>
              <w:fldChar w:fldCharType="end"/>
            </w:r>
          </w:hyperlink>
        </w:p>
        <w:p>
          <w:pPr>
            <w:pStyle w:val="9"/>
            <w:tabs>
              <w:tab w:val="right" w:leader="dot" w:pos="9026"/>
            </w:tabs>
            <w:spacing w:before="120" w:after="60"/>
          </w:pPr>
          <w:hyperlink w:anchor="_Toc100068" w:history="1">
            <w:r>
              <w:rPr>
                <w:rStyle w:val="Hyperlink"/>
              </w:rPr>
              <w:t>12. Repositories</w:t>
            </w:r>
            <w:r>
              <w:tab/>
            </w:r>
            <w:r>
              <w:fldChar w:fldCharType="begin"/>
            </w:r>
            <w:r>
              <w:instrText xml:space="preserve"> PAGEREF _Toc100068 \h </w:instrText>
            </w:r>
            <w:r>
              <w:fldChar w:fldCharType="separate"/>
            </w:r>
            <w:r>
              <w:t>44</w:t>
            </w:r>
            <w:r>
              <w:fldChar w:fldCharType="end"/>
            </w:r>
          </w:hyperlink>
        </w:p>
        <w:p>
          <w:pPr>
            <w:pStyle w:val="11"/>
            <w:ind w:left="360"/>
            <w:tabs>
              <w:tab w:val="right" w:leader="dot" w:pos="9026"/>
            </w:tabs>
            <w:spacing w:before="120" w:after="60"/>
          </w:pPr>
          <w:hyperlink w:anchor="_Toc100069" w:history="1">
            <w:r>
              <w:rPr>
                <w:rStyle w:val="Hyperlink"/>
              </w:rPr>
              <w:t>12.1 Repository Catalog</w:t>
            </w:r>
            <w:r>
              <w:tab/>
            </w:r>
            <w:r>
              <w:fldChar w:fldCharType="begin"/>
            </w:r>
            <w:r>
              <w:instrText xml:space="preserve"> PAGEREF _Toc100069 \h </w:instrText>
            </w:r>
            <w:r>
              <w:fldChar w:fldCharType="separate"/>
            </w:r>
            <w:r>
              <w:t>45</w:t>
            </w:r>
            <w:r>
              <w:fldChar w:fldCharType="end"/>
            </w:r>
          </w:hyperlink>
        </w:p>
        <w:p>
          <w:pPr>
            <w:pStyle w:val="9"/>
            <w:tabs>
              <w:tab w:val="right" w:leader="dot" w:pos="9026"/>
            </w:tabs>
            <w:spacing w:before="120" w:after="60"/>
          </w:pPr>
          <w:hyperlink w:anchor="_Toc100070" w:history="1">
            <w:r>
              <w:rPr>
                <w:rStyle w:val="Hyperlink"/>
              </w:rPr>
              <w:t>13. Domain Events</w:t>
            </w:r>
            <w:r>
              <w:tab/>
            </w:r>
            <w:r>
              <w:fldChar w:fldCharType="begin"/>
            </w:r>
            <w:r>
              <w:instrText xml:space="preserve"> PAGEREF _Toc100070 \h </w:instrText>
            </w:r>
            <w:r>
              <w:fldChar w:fldCharType="separate"/>
            </w:r>
            <w:r>
              <w:t>45</w:t>
            </w:r>
            <w:r>
              <w:fldChar w:fldCharType="end"/>
            </w:r>
          </w:hyperlink>
        </w:p>
        <w:p>
          <w:pPr>
            <w:pStyle w:val="11"/>
            <w:ind w:left="360"/>
            <w:tabs>
              <w:tab w:val="right" w:leader="dot" w:pos="9026"/>
            </w:tabs>
            <w:spacing w:before="120" w:after="60"/>
          </w:pPr>
          <w:hyperlink w:anchor="_Toc100071" w:history="1">
            <w:r>
              <w:rPr>
                <w:rStyle w:val="Hyperlink"/>
              </w:rPr>
              <w:t>13.1 Domain Event Catalog</w:t>
            </w:r>
            <w:r>
              <w:tab/>
            </w:r>
            <w:r>
              <w:fldChar w:fldCharType="begin"/>
            </w:r>
            <w:r>
              <w:instrText xml:space="preserve"> PAGEREF _Toc100071 \h </w:instrText>
            </w:r>
            <w:r>
              <w:fldChar w:fldCharType="separate"/>
            </w:r>
            <w:r>
              <w:t>47</w:t>
            </w:r>
            <w:r>
              <w:fldChar w:fldCharType="end"/>
            </w:r>
          </w:hyperlink>
        </w:p>
        <w:p>
          <w:pPr>
            <w:pStyle w:val="9"/>
            <w:tabs>
              <w:tab w:val="right" w:leader="dot" w:pos="9026"/>
            </w:tabs>
            <w:spacing w:before="120" w:after="60"/>
          </w:pPr>
          <w:hyperlink w:anchor="_Toc100072" w:history="1">
            <w:r>
              <w:rPr>
                <w:rStyle w:val="Hyperlink"/>
              </w:rPr>
              <w:t>14. Specifications</w:t>
            </w:r>
            <w:r>
              <w:tab/>
            </w:r>
            <w:r>
              <w:fldChar w:fldCharType="begin"/>
            </w:r>
            <w:r>
              <w:instrText xml:space="preserve"> PAGEREF _Toc100072 \h </w:instrText>
            </w:r>
            <w:r>
              <w:fldChar w:fldCharType="separate"/>
            </w:r>
            <w:r>
              <w:t>47</w:t>
            </w:r>
            <w:r>
              <w:fldChar w:fldCharType="end"/>
            </w:r>
          </w:hyperlink>
        </w:p>
        <w:p>
          <w:pPr>
            <w:pStyle w:val="11"/>
            <w:ind w:left="360"/>
            <w:tabs>
              <w:tab w:val="right" w:leader="dot" w:pos="9026"/>
            </w:tabs>
            <w:spacing w:before="120" w:after="60"/>
          </w:pPr>
          <w:hyperlink w:anchor="_Toc100073" w:history="1">
            <w:r>
              <w:rPr>
                <w:rStyle w:val="Hyperlink"/>
              </w:rPr>
              <w:t>14.1 Specification Catalog</w:t>
            </w:r>
            <w:r>
              <w:tab/>
            </w:r>
            <w:r>
              <w:fldChar w:fldCharType="begin"/>
            </w:r>
            <w:r>
              <w:instrText xml:space="preserve"> PAGEREF _Toc100073 \h </w:instrText>
            </w:r>
            <w:r>
              <w:fldChar w:fldCharType="separate"/>
            </w:r>
            <w:r>
              <w:t>48</w:t>
            </w:r>
            <w:r>
              <w:fldChar w:fldCharType="end"/>
            </w:r>
          </w:hyperlink>
        </w:p>
        <w:p>
          <w:pPr>
            <w:pStyle w:val="9"/>
            <w:tabs>
              <w:tab w:val="right" w:leader="dot" w:pos="9026"/>
            </w:tabs>
            <w:spacing w:before="120" w:after="60"/>
          </w:pPr>
          <w:hyperlink w:anchor="_Toc100074" w:history="1">
            <w:r>
              <w:rPr>
                <w:rStyle w:val="Hyperlink"/>
              </w:rPr>
              <w:t>15. Factories</w:t>
            </w:r>
            <w:r>
              <w:tab/>
            </w:r>
            <w:r>
              <w:fldChar w:fldCharType="begin"/>
            </w:r>
            <w:r>
              <w:instrText xml:space="preserve"> PAGEREF _Toc100074 \h </w:instrText>
            </w:r>
            <w:r>
              <w:fldChar w:fldCharType="separate"/>
            </w:r>
            <w:r>
              <w:t>48</w:t>
            </w:r>
            <w:r>
              <w:fldChar w:fldCharType="end"/>
            </w:r>
          </w:hyperlink>
        </w:p>
        <w:p>
          <w:pPr>
            <w:pStyle w:val="11"/>
            <w:ind w:left="360"/>
            <w:tabs>
              <w:tab w:val="right" w:leader="dot" w:pos="9026"/>
            </w:tabs>
            <w:spacing w:before="120" w:after="60"/>
          </w:pPr>
          <w:hyperlink w:anchor="_Toc100075" w:history="1">
            <w:r>
              <w:rPr>
                <w:rStyle w:val="Hyperlink"/>
              </w:rPr>
              <w:t>15.1 Factory Catalog</w:t>
            </w:r>
            <w:r>
              <w:tab/>
            </w:r>
            <w:r>
              <w:fldChar w:fldCharType="begin"/>
            </w:r>
            <w:r>
              <w:instrText xml:space="preserve"> PAGEREF _Toc100075 \h </w:instrText>
            </w:r>
            <w:r>
              <w:fldChar w:fldCharType="separate"/>
            </w:r>
            <w:r>
              <w:t>49</w:t>
            </w:r>
            <w:r>
              <w:fldChar w:fldCharType="end"/>
            </w:r>
          </w:hyperlink>
        </w:p>
        <w:p>
          <w:pPr>
            <w:pStyle w:val="9"/>
            <w:tabs>
              <w:tab w:val="right" w:leader="dot" w:pos="9026"/>
            </w:tabs>
            <w:spacing w:before="120" w:after="60"/>
          </w:pPr>
          <w:hyperlink w:anchor="_Toc100076" w:history="1">
            <w:r>
              <w:rPr>
                <w:rStyle w:val="Hyperlink"/>
              </w:rPr>
              <w:t>16. Application Services</w:t>
            </w:r>
            <w:r>
              <w:tab/>
            </w:r>
            <w:r>
              <w:fldChar w:fldCharType="begin"/>
            </w:r>
            <w:r>
              <w:instrText xml:space="preserve"> PAGEREF _Toc100076 \h </w:instrText>
            </w:r>
            <w:r>
              <w:fldChar w:fldCharType="separate"/>
            </w:r>
            <w:r>
              <w:t>49</w:t>
            </w:r>
            <w:r>
              <w:fldChar w:fldCharType="end"/>
            </w:r>
          </w:hyperlink>
        </w:p>
        <w:p>
          <w:pPr>
            <w:pStyle w:val="11"/>
            <w:ind w:left="360"/>
            <w:tabs>
              <w:tab w:val="right" w:leader="dot" w:pos="9026"/>
            </w:tabs>
            <w:spacing w:before="120" w:after="60"/>
          </w:pPr>
          <w:hyperlink w:anchor="_Toc100077" w:history="1">
            <w:r>
              <w:rPr>
                <w:rStyle w:val="Hyperlink"/>
              </w:rPr>
              <w:t>16.1 Application Service Catalog</w:t>
            </w:r>
            <w:r>
              <w:tab/>
            </w:r>
            <w:r>
              <w:fldChar w:fldCharType="begin"/>
            </w:r>
            <w:r>
              <w:instrText xml:space="preserve"> PAGEREF _Toc100077 \h </w:instrText>
            </w:r>
            <w:r>
              <w:fldChar w:fldCharType="separate"/>
            </w:r>
            <w:r>
              <w:t>51</w:t>
            </w:r>
            <w:r>
              <w:fldChar w:fldCharType="end"/>
            </w:r>
          </w:hyperlink>
        </w:p>
        <w:p>
          <w:pPr>
            <w:pStyle w:val="9"/>
            <w:tabs>
              <w:tab w:val="right" w:leader="dot" w:pos="9026"/>
            </w:tabs>
            <w:spacing w:before="120" w:after="60"/>
          </w:pPr>
          <w:hyperlink w:anchor="_Toc100078" w:history="1">
            <w:r>
              <w:rPr>
                <w:rStyle w:val="Hyperlink"/>
              </w:rPr>
              <w:t>17. Domain Policies</w:t>
            </w:r>
            <w:r>
              <w:tab/>
            </w:r>
            <w:r>
              <w:fldChar w:fldCharType="begin"/>
            </w:r>
            <w:r>
              <w:instrText xml:space="preserve"> PAGEREF _Toc100078 \h </w:instrText>
            </w:r>
            <w:r>
              <w:fldChar w:fldCharType="separate"/>
            </w:r>
            <w:r>
              <w:t>51</w:t>
            </w:r>
            <w:r>
              <w:fldChar w:fldCharType="end"/>
            </w:r>
          </w:hyperlink>
        </w:p>
        <w:p>
          <w:pPr>
            <w:pStyle w:val="11"/>
            <w:ind w:left="360"/>
            <w:tabs>
              <w:tab w:val="right" w:leader="dot" w:pos="9026"/>
            </w:tabs>
            <w:spacing w:before="120" w:after="60"/>
          </w:pPr>
          <w:hyperlink w:anchor="_Toc100079" w:history="1">
            <w:r>
              <w:rPr>
                <w:rStyle w:val="Hyperlink"/>
              </w:rPr>
              <w:t>17.1 Policy Catalog</w:t>
            </w:r>
            <w:r>
              <w:tab/>
            </w:r>
            <w:r>
              <w:fldChar w:fldCharType="begin"/>
            </w:r>
            <w:r>
              <w:instrText xml:space="preserve"> PAGEREF _Toc100079 \h </w:instrText>
            </w:r>
            <w:r>
              <w:fldChar w:fldCharType="separate"/>
            </w:r>
            <w:r>
              <w:t>52</w:t>
            </w:r>
            <w:r>
              <w:fldChar w:fldCharType="end"/>
            </w:r>
          </w:hyperlink>
        </w:p>
        <w:p>
          <w:pPr>
            <w:pStyle w:val="9"/>
            <w:tabs>
              <w:tab w:val="right" w:leader="dot" w:pos="9026"/>
            </w:tabs>
            <w:spacing w:before="120" w:after="60"/>
          </w:pPr>
          <w:hyperlink w:anchor="_Toc100080" w:history="1">
            <w:r>
              <w:rPr>
                <w:rStyle w:val="Hyperlink"/>
              </w:rPr>
              <w:t>18. Anti-Corruption Layer</w:t>
            </w:r>
            <w:r>
              <w:tab/>
            </w:r>
            <w:r>
              <w:fldChar w:fldCharType="begin"/>
            </w:r>
            <w:r>
              <w:instrText xml:space="preserve"> PAGEREF _Toc100080 \h </w:instrText>
            </w:r>
            <w:r>
              <w:fldChar w:fldCharType="separate"/>
            </w:r>
            <w:r>
              <w:t>52</w:t>
            </w:r>
            <w:r>
              <w:fldChar w:fldCharType="end"/>
            </w:r>
          </w:hyperlink>
        </w:p>
        <w:p>
          <w:pPr>
            <w:pStyle w:val="11"/>
            <w:ind w:left="360"/>
            <w:tabs>
              <w:tab w:val="right" w:leader="dot" w:pos="9026"/>
            </w:tabs>
            <w:spacing w:before="120" w:after="60"/>
          </w:pPr>
          <w:hyperlink w:anchor="_Toc100081" w:history="1">
            <w:r>
              <w:rPr>
                <w:rStyle w:val="Hyperlink"/>
              </w:rPr>
              <w:t>18.1 ACL Catalog</w:t>
            </w:r>
            <w:r>
              <w:tab/>
            </w:r>
            <w:r>
              <w:fldChar w:fldCharType="begin"/>
            </w:r>
            <w:r>
              <w:instrText xml:space="preserve"> PAGEREF _Toc100081 \h </w:instrText>
            </w:r>
            <w:r>
              <w:fldChar w:fldCharType="separate"/>
            </w:r>
            <w:r>
              <w:t>53</w:t>
            </w:r>
            <w:r>
              <w:fldChar w:fldCharType="end"/>
            </w:r>
          </w:hyperlink>
        </w:p>
        <w:p>
          <w:pPr>
            <w:pStyle w:val="9"/>
            <w:tabs>
              <w:tab w:val="right" w:leader="dot" w:pos="9026"/>
            </w:tabs>
            <w:spacing w:before="120" w:after="60"/>
          </w:pPr>
          <w:hyperlink w:anchor="_Toc100082" w:history="1">
            <w:r>
              <w:rPr>
                <w:rStyle w:val="Hyperlink"/>
              </w:rPr>
              <w:t>19. Integration Events</w:t>
            </w:r>
            <w:r>
              <w:tab/>
            </w:r>
            <w:r>
              <w:fldChar w:fldCharType="begin"/>
            </w:r>
            <w:r>
              <w:instrText xml:space="preserve"> PAGEREF _Toc100082 \h </w:instrText>
            </w:r>
            <w:r>
              <w:fldChar w:fldCharType="separate"/>
            </w:r>
            <w:r>
              <w:t>54</w:t>
            </w:r>
            <w:r>
              <w:fldChar w:fldCharType="end"/>
            </w:r>
          </w:hyperlink>
        </w:p>
        <w:p>
          <w:pPr>
            <w:pStyle w:val="11"/>
            <w:ind w:left="360"/>
            <w:tabs>
              <w:tab w:val="right" w:leader="dot" w:pos="9026"/>
            </w:tabs>
            <w:spacing w:before="120" w:after="60"/>
          </w:pPr>
          <w:hyperlink w:anchor="_Toc100083" w:history="1">
            <w:r>
              <w:rPr>
                <w:rStyle w:val="Hyperlink"/>
              </w:rPr>
              <w:t>19.1 Integration Event Catalog</w:t>
            </w:r>
            <w:r>
              <w:tab/>
            </w:r>
            <w:r>
              <w:fldChar w:fldCharType="begin"/>
            </w:r>
            <w:r>
              <w:instrText xml:space="preserve"> PAGEREF _Toc100083 \h </w:instrText>
            </w:r>
            <w:r>
              <w:fldChar w:fldCharType="separate"/>
            </w:r>
            <w:r>
              <w:t>54</w:t>
            </w:r>
            <w:r>
              <w:fldChar w:fldCharType="end"/>
            </w:r>
          </w:hyperlink>
        </w:p>
        <w:p>
          <w:pPr>
            <w:pStyle w:val="9"/>
            <w:tabs>
              <w:tab w:val="right" w:leader="dot" w:pos="9026"/>
            </w:tabs>
            <w:spacing w:before="120" w:after="60"/>
          </w:pPr>
          <w:hyperlink w:anchor="_Toc100084" w:history="1">
            <w:r>
              <w:rPr>
                <w:rStyle w:val="Hyperlink"/>
              </w:rPr>
              <w:t>20. Domain Workflows</w:t>
            </w:r>
            <w:r>
              <w:tab/>
            </w:r>
            <w:r>
              <w:fldChar w:fldCharType="begin"/>
            </w:r>
            <w:r>
              <w:instrText xml:space="preserve"> PAGEREF _Toc100084 \h </w:instrText>
            </w:r>
            <w:r>
              <w:fldChar w:fldCharType="separate"/>
            </w:r>
            <w:r>
              <w:t>54</w:t>
            </w:r>
            <w:r>
              <w:fldChar w:fldCharType="end"/>
            </w:r>
          </w:hyperlink>
        </w:p>
        <w:p>
          <w:pPr>
            <w:pStyle w:val="11"/>
            <w:ind w:left="360"/>
            <w:tabs>
              <w:tab w:val="right" w:leader="dot" w:pos="9026"/>
            </w:tabs>
            <w:spacing w:before="120" w:after="60"/>
          </w:pPr>
          <w:hyperlink w:anchor="_Toc100085" w:history="1">
            <w:r>
              <w:rPr>
                <w:rStyle w:val="Hyperlink"/>
              </w:rPr>
              <w:t>20.1 Workflow Catalog</w:t>
            </w:r>
            <w:r>
              <w:tab/>
            </w:r>
            <w:r>
              <w:fldChar w:fldCharType="begin"/>
            </w:r>
            <w:r>
              <w:instrText xml:space="preserve"> PAGEREF _Toc100085 \h </w:instrText>
            </w:r>
            <w:r>
              <w:fldChar w:fldCharType="separate"/>
            </w:r>
            <w:r>
              <w:t>55</w:t>
            </w:r>
            <w:r>
              <w:fldChar w:fldCharType="end"/>
            </w:r>
          </w:hyperlink>
        </w:p>
        <w:p>
          <w:pPr>
            <w:pStyle w:val="11"/>
            <w:ind w:left="360"/>
            <w:tabs>
              <w:tab w:val="right" w:leader="dot" w:pos="9026"/>
            </w:tabs>
            <w:spacing w:before="120" w:after="60"/>
          </w:pPr>
          <w:hyperlink w:anchor="_Toc100086" w:history="1">
            <w:r>
              <w:rPr>
                <w:rStyle w:val="Hyperlink"/>
              </w:rPr>
              <w:t>20.2 Admission Workflow</w:t>
            </w:r>
            <w:r>
              <w:tab/>
            </w:r>
            <w:r>
              <w:fldChar w:fldCharType="begin"/>
            </w:r>
            <w:r>
              <w:instrText xml:space="preserve"> PAGEREF _Toc100086 \h </w:instrText>
            </w:r>
            <w:r>
              <w:fldChar w:fldCharType="separate"/>
            </w:r>
            <w:r>
              <w:t>55</w:t>
            </w:r>
            <w:r>
              <w:fldChar w:fldCharType="end"/>
            </w:r>
          </w:hyperlink>
        </w:p>
        <w:p>
          <w:pPr>
            <w:pStyle w:val="11"/>
            <w:ind w:left="360"/>
            <w:tabs>
              <w:tab w:val="right" w:leader="dot" w:pos="9026"/>
            </w:tabs>
            <w:spacing w:before="120" w:after="60"/>
          </w:pPr>
          <w:hyperlink w:anchor="_Toc100087" w:history="1">
            <w:r>
              <w:rPr>
                <w:rStyle w:val="Hyperlink"/>
              </w:rPr>
              <w:t>20.3 Invoice Lifecycle Workflow</w:t>
            </w:r>
            <w:r>
              <w:tab/>
            </w:r>
            <w:r>
              <w:fldChar w:fldCharType="begin"/>
            </w:r>
            <w:r>
              <w:instrText xml:space="preserve"> PAGEREF _Toc100087 \h </w:instrText>
            </w:r>
            <w:r>
              <w:fldChar w:fldCharType="separate"/>
            </w:r>
            <w:r>
              <w:t>57</w:t>
            </w:r>
            <w:r>
              <w:fldChar w:fldCharType="end"/>
            </w:r>
          </w:hyperlink>
        </w:p>
        <w:p>
          <w:pPr>
            <w:pStyle w:val="11"/>
            <w:ind w:left="360"/>
            <w:tabs>
              <w:tab w:val="right" w:leader="dot" w:pos="9026"/>
            </w:tabs>
            <w:spacing w:before="120" w:after="60"/>
          </w:pPr>
          <w:hyperlink w:anchor="_Toc100088" w:history="1">
            <w:r>
              <w:rPr>
                <w:rStyle w:val="Hyperlink"/>
              </w:rPr>
              <w:t>20.4 Attendance Workflow</w:t>
            </w:r>
            <w:r>
              <w:tab/>
            </w:r>
            <w:r>
              <w:fldChar w:fldCharType="begin"/>
            </w:r>
            <w:r>
              <w:instrText xml:space="preserve"> PAGEREF _Toc100088 \h </w:instrText>
            </w:r>
            <w:r>
              <w:fldChar w:fldCharType="separate"/>
            </w:r>
            <w:r>
              <w:t>59</w:t>
            </w:r>
            <w:r>
              <w:fldChar w:fldCharType="end"/>
            </w:r>
          </w:hyperlink>
        </w:p>
        <w:p>
          <w:pPr>
            <w:pStyle w:val="11"/>
            <w:ind w:left="360"/>
            <w:tabs>
              <w:tab w:val="right" w:leader="dot" w:pos="9026"/>
            </w:tabs>
            <w:spacing w:before="120" w:after="60"/>
          </w:pPr>
          <w:hyperlink w:anchor="_Toc100089" w:history="1">
            <w:r>
              <w:rPr>
                <w:rStyle w:val="Hyperlink"/>
              </w:rPr>
              <w:t>20.5 Observation Workflow</w:t>
            </w:r>
            <w:r>
              <w:tab/>
            </w:r>
            <w:r>
              <w:fldChar w:fldCharType="begin"/>
            </w:r>
            <w:r>
              <w:instrText xml:space="preserve"> PAGEREF _Toc100089 \h </w:instrText>
            </w:r>
            <w:r>
              <w:fldChar w:fldCharType="separate"/>
            </w:r>
            <w:r>
              <w:t>61</w:t>
            </w:r>
            <w:r>
              <w:fldChar w:fldCharType="end"/>
            </w:r>
          </w:hyperlink>
        </w:p>
        <w:p>
          <w:pPr>
            <w:pStyle w:val="11"/>
            <w:ind w:left="360"/>
            <w:tabs>
              <w:tab w:val="right" w:leader="dot" w:pos="9026"/>
            </w:tabs>
            <w:spacing w:before="120" w:after="60"/>
          </w:pPr>
          <w:hyperlink w:anchor="_Toc100090" w:history="1">
            <w:r>
              <w:rPr>
                <w:rStyle w:val="Hyperlink"/>
              </w:rPr>
              <w:t>20.6 Refund Workflow</w:t>
            </w:r>
            <w:r>
              <w:tab/>
            </w:r>
            <w:r>
              <w:fldChar w:fldCharType="begin"/>
            </w:r>
            <w:r>
              <w:instrText xml:space="preserve"> PAGEREF _Toc100090 \h </w:instrText>
            </w:r>
            <w:r>
              <w:fldChar w:fldCharType="separate"/>
            </w:r>
            <w:r>
              <w:t>62</w:t>
            </w:r>
            <w:r>
              <w:fldChar w:fldCharType="end"/>
            </w:r>
          </w:hyperlink>
        </w:p>
        <w:p>
          <w:pPr>
            <w:pStyle w:val="11"/>
            <w:ind w:left="360"/>
            <w:tabs>
              <w:tab w:val="right" w:leader="dot" w:pos="9026"/>
            </w:tabs>
            <w:spacing w:before="120" w:after="60"/>
          </w:pPr>
          <w:hyperlink w:anchor="_Toc100091" w:history="1">
            <w:r>
              <w:rPr>
                <w:rStyle w:val="Hyperlink"/>
              </w:rPr>
              <w:t>20.7 Purchase Order Workflow</w:t>
            </w:r>
            <w:r>
              <w:tab/>
            </w:r>
            <w:r>
              <w:fldChar w:fldCharType="begin"/>
            </w:r>
            <w:r>
              <w:instrText xml:space="preserve"> PAGEREF _Toc100091 \h </w:instrText>
            </w:r>
            <w:r>
              <w:fldChar w:fldCharType="separate"/>
            </w:r>
            <w:r>
              <w:t>64</w:t>
            </w:r>
            <w:r>
              <w:fldChar w:fldCharType="end"/>
            </w:r>
          </w:hyperlink>
        </w:p>
        <w:p>
          <w:pPr>
            <w:pStyle w:val="11"/>
            <w:ind w:left="360"/>
            <w:tabs>
              <w:tab w:val="right" w:leader="dot" w:pos="9026"/>
            </w:tabs>
            <w:spacing w:before="120" w:after="60"/>
          </w:pPr>
          <w:hyperlink w:anchor="_Toc100092" w:history="1">
            <w:r>
              <w:rPr>
                <w:rStyle w:val="Hyperlink"/>
              </w:rPr>
              <w:t>20.8 Transport Trip Workflow</w:t>
            </w:r>
            <w:r>
              <w:tab/>
            </w:r>
            <w:r>
              <w:fldChar w:fldCharType="begin"/>
            </w:r>
            <w:r>
              <w:instrText xml:space="preserve"> PAGEREF _Toc100092 \h </w:instrText>
            </w:r>
            <w:r>
              <w:fldChar w:fldCharType="separate"/>
            </w:r>
            <w:r>
              <w:t>66</w:t>
            </w:r>
            <w:r>
              <w:fldChar w:fldCharType="end"/>
            </w:r>
          </w:hyperlink>
        </w:p>
        <w:p>
          <w:pPr>
            <w:pStyle w:val="11"/>
            <w:ind w:left="360"/>
            <w:tabs>
              <w:tab w:val="right" w:leader="dot" w:pos="9026"/>
            </w:tabs>
            <w:spacing w:before="120" w:after="60"/>
          </w:pPr>
          <w:hyperlink w:anchor="_Toc100093" w:history="1">
            <w:r>
              <w:rPr>
                <w:rStyle w:val="Hyperlink"/>
              </w:rPr>
              <w:t>20.9 Tenant Lifecycle Workflow</w:t>
            </w:r>
            <w:r>
              <w:tab/>
            </w:r>
            <w:r>
              <w:fldChar w:fldCharType="begin"/>
            </w:r>
            <w:r>
              <w:instrText xml:space="preserve"> PAGEREF _Toc100093 \h </w:instrText>
            </w:r>
            <w:r>
              <w:fldChar w:fldCharType="separate"/>
            </w:r>
            <w:r>
              <w:t>68</w:t>
            </w:r>
            <w:r>
              <w:fldChar w:fldCharType="end"/>
            </w:r>
          </w:hyperlink>
        </w:p>
        <w:p>
          <w:pPr>
            <w:pStyle w:val="9"/>
            <w:tabs>
              <w:tab w:val="right" w:leader="dot" w:pos="9026"/>
            </w:tabs>
            <w:spacing w:before="120" w:after="60"/>
          </w:pPr>
          <w:hyperlink w:anchor="_Toc100094" w:history="1">
            <w:r>
              <w:rPr>
                <w:rStyle w:val="Hyperlink"/>
              </w:rPr>
              <w:t>21. Mapping to PRD</w:t>
            </w:r>
            <w:r>
              <w:tab/>
            </w:r>
            <w:r>
              <w:fldChar w:fldCharType="begin"/>
            </w:r>
            <w:r>
              <w:instrText xml:space="preserve"> PAGEREF _Toc100094 \h </w:instrText>
            </w:r>
            <w:r>
              <w:fldChar w:fldCharType="separate"/>
            </w:r>
            <w:r>
              <w:t>70</w:t>
            </w:r>
            <w:r>
              <w:fldChar w:fldCharType="end"/>
            </w:r>
          </w:hyperlink>
        </w:p>
        <w:p>
          <w:pPr>
            <w:pStyle w:val="11"/>
            <w:ind w:left="360"/>
            <w:tabs>
              <w:tab w:val="right" w:leader="dot" w:pos="9026"/>
            </w:tabs>
            <w:spacing w:before="120" w:after="60"/>
          </w:pPr>
          <w:hyperlink w:anchor="_Toc100095" w:history="1">
            <w:r>
              <w:rPr>
                <w:rStyle w:val="Hyperlink"/>
              </w:rPr>
              <w:t>21.1 FR → Domain Element Mapping</w:t>
            </w:r>
            <w:r>
              <w:tab/>
            </w:r>
            <w:r>
              <w:fldChar w:fldCharType="begin"/>
            </w:r>
            <w:r>
              <w:instrText xml:space="preserve"> PAGEREF _Toc100095 \h </w:instrText>
            </w:r>
            <w:r>
              <w:fldChar w:fldCharType="separate"/>
            </w:r>
            <w:r>
              <w:t>71</w:t>
            </w:r>
            <w:r>
              <w:fldChar w:fldCharType="end"/>
            </w:r>
          </w:hyperlink>
        </w:p>
        <w:p>
          <w:pPr>
            <w:pStyle w:val="9"/>
            <w:tabs>
              <w:tab w:val="right" w:leader="dot" w:pos="9026"/>
            </w:tabs>
            <w:spacing w:before="120" w:after="60"/>
          </w:pPr>
          <w:hyperlink w:anchor="_Toc100096" w:history="1">
            <w:r>
              <w:rPr>
                <w:rStyle w:val="Hyperlink"/>
              </w:rPr>
              <w:t>22. Mapping to BRC</w:t>
            </w:r>
            <w:r>
              <w:tab/>
            </w:r>
            <w:r>
              <w:fldChar w:fldCharType="begin"/>
            </w:r>
            <w:r>
              <w:instrText xml:space="preserve"> PAGEREF _Toc100096 \h </w:instrText>
            </w:r>
            <w:r>
              <w:fldChar w:fldCharType="separate"/>
            </w:r>
            <w:r>
              <w:t>71</w:t>
            </w:r>
            <w:r>
              <w:fldChar w:fldCharType="end"/>
            </w:r>
          </w:hyperlink>
        </w:p>
        <w:p>
          <w:pPr>
            <w:pStyle w:val="11"/>
            <w:ind w:left="360"/>
            <w:tabs>
              <w:tab w:val="right" w:leader="dot" w:pos="9026"/>
            </w:tabs>
            <w:spacing w:before="120" w:after="60"/>
          </w:pPr>
          <w:hyperlink w:anchor="_Toc100097" w:history="1">
            <w:r>
              <w:rPr>
                <w:rStyle w:val="Hyperlink"/>
              </w:rPr>
              <w:t>22.1 BRC Rule → Domain Element Mapping</w:t>
            </w:r>
            <w:r>
              <w:tab/>
            </w:r>
            <w:r>
              <w:fldChar w:fldCharType="begin"/>
            </w:r>
            <w:r>
              <w:instrText xml:space="preserve"> PAGEREF _Toc100097 \h </w:instrText>
            </w:r>
            <w:r>
              <w:fldChar w:fldCharType="separate"/>
            </w:r>
            <w:r>
              <w:t>72</w:t>
            </w:r>
            <w:r>
              <w:fldChar w:fldCharType="end"/>
            </w:r>
          </w:hyperlink>
        </w:p>
        <w:p>
          <w:pPr>
            <w:pStyle w:val="9"/>
            <w:tabs>
              <w:tab w:val="right" w:leader="dot" w:pos="9026"/>
            </w:tabs>
            <w:spacing w:before="120" w:after="60"/>
          </w:pPr>
          <w:hyperlink w:anchor="_Toc100098" w:history="1">
            <w:r>
              <w:rPr>
                <w:rStyle w:val="Hyperlink"/>
              </w:rPr>
              <w:t>23. Mapping to ADR</w:t>
            </w:r>
            <w:r>
              <w:tab/>
            </w:r>
            <w:r>
              <w:fldChar w:fldCharType="begin"/>
            </w:r>
            <w:r>
              <w:instrText xml:space="preserve"> PAGEREF _Toc100098 \h </w:instrText>
            </w:r>
            <w:r>
              <w:fldChar w:fldCharType="separate"/>
            </w:r>
            <w:r>
              <w:t>73</w:t>
            </w:r>
            <w:r>
              <w:fldChar w:fldCharType="end"/>
            </w:r>
          </w:hyperlink>
        </w:p>
        <w:p>
          <w:pPr>
            <w:pStyle w:val="11"/>
            <w:ind w:left="360"/>
            <w:tabs>
              <w:tab w:val="right" w:leader="dot" w:pos="9026"/>
            </w:tabs>
            <w:spacing w:before="120" w:after="60"/>
          </w:pPr>
          <w:hyperlink w:anchor="_Toc100099" w:history="1">
            <w:r>
              <w:rPr>
                <w:rStyle w:val="Hyperlink"/>
              </w:rPr>
              <w:t>23.1 ADR → Domain Element Mapping</w:t>
            </w:r>
            <w:r>
              <w:tab/>
            </w:r>
            <w:r>
              <w:fldChar w:fldCharType="begin"/>
            </w:r>
            <w:r>
              <w:instrText xml:space="preserve"> PAGEREF _Toc100099 \h </w:instrText>
            </w:r>
            <w:r>
              <w:fldChar w:fldCharType="separate"/>
            </w:r>
            <w:r>
              <w:t>73</w:t>
            </w:r>
            <w:r>
              <w:fldChar w:fldCharType="end"/>
            </w:r>
          </w:hyperlink>
        </w:p>
        <w:p>
          <w:pPr>
            <w:pStyle w:val="9"/>
            <w:tabs>
              <w:tab w:val="right" w:leader="dot" w:pos="9026"/>
            </w:tabs>
            <w:spacing w:before="120" w:after="60"/>
          </w:pPr>
          <w:hyperlink w:anchor="_Toc100100" w:history="1">
            <w:r>
              <w:rPr>
                <w:rStyle w:val="Hyperlink"/>
              </w:rPr>
              <w:t>24. Mapping to Database</w:t>
            </w:r>
            <w:r>
              <w:tab/>
            </w:r>
            <w:r>
              <w:fldChar w:fldCharType="begin"/>
            </w:r>
            <w:r>
              <w:instrText xml:space="preserve"> PAGEREF _Toc100100 \h </w:instrText>
            </w:r>
            <w:r>
              <w:fldChar w:fldCharType="separate"/>
            </w:r>
            <w:r>
              <w:t>73</w:t>
            </w:r>
            <w:r>
              <w:fldChar w:fldCharType="end"/>
            </w:r>
          </w:hyperlink>
        </w:p>
        <w:p>
          <w:pPr>
            <w:pStyle w:val="11"/>
            <w:ind w:left="360"/>
            <w:tabs>
              <w:tab w:val="right" w:leader="dot" w:pos="9026"/>
            </w:tabs>
            <w:spacing w:before="120" w:after="60"/>
          </w:pPr>
          <w:hyperlink w:anchor="_Toc100101" w:history="1">
            <w:r>
              <w:rPr>
                <w:rStyle w:val="Hyperlink"/>
              </w:rPr>
              <w:t>24.1 Aggregate → Table → Prisma → Migration</w:t>
            </w:r>
            <w:r>
              <w:tab/>
            </w:r>
            <w:r>
              <w:fldChar w:fldCharType="begin"/>
            </w:r>
            <w:r>
              <w:instrText xml:space="preserve"> PAGEREF _Toc100101 \h </w:instrText>
            </w:r>
            <w:r>
              <w:fldChar w:fldCharType="separate"/>
            </w:r>
            <w:r>
              <w:t>74</w:t>
            </w:r>
            <w:r>
              <w:fldChar w:fldCharType="end"/>
            </w:r>
          </w:hyperlink>
        </w:p>
        <w:p>
          <w:pPr>
            <w:pStyle w:val="11"/>
            <w:ind w:left="360"/>
            <w:tabs>
              <w:tab w:val="right" w:leader="dot" w:pos="9026"/>
            </w:tabs>
            <w:spacing w:before="120" w:after="60"/>
          </w:pPr>
          <w:hyperlink w:anchor="_Toc100102" w:history="1">
            <w:r>
              <w:rPr>
                <w:rStyle w:val="Hyperlink"/>
              </w:rPr>
              <w:t>24.2 Schema Conventions</w:t>
            </w:r>
            <w:r>
              <w:tab/>
            </w:r>
            <w:r>
              <w:fldChar w:fldCharType="begin"/>
            </w:r>
            <w:r>
              <w:instrText xml:space="preserve"> PAGEREF _Toc100102 \h </w:instrText>
            </w:r>
            <w:r>
              <w:fldChar w:fldCharType="separate"/>
            </w:r>
            <w:r>
              <w:t>75</w:t>
            </w:r>
            <w:r>
              <w:fldChar w:fldCharType="end"/>
            </w:r>
          </w:hyperlink>
        </w:p>
        <w:p>
          <w:pPr>
            <w:pStyle w:val="9"/>
            <w:tabs>
              <w:tab w:val="right" w:leader="dot" w:pos="9026"/>
            </w:tabs>
            <w:spacing w:before="120" w:after="60"/>
          </w:pPr>
          <w:hyperlink w:anchor="_Toc100103" w:history="1">
            <w:r>
              <w:rPr>
                <w:rStyle w:val="Hyperlink"/>
              </w:rPr>
              <w:t>25. Coding Guidelines</w:t>
            </w:r>
            <w:r>
              <w:tab/>
            </w:r>
            <w:r>
              <w:fldChar w:fldCharType="begin"/>
            </w:r>
            <w:r>
              <w:instrText xml:space="preserve"> PAGEREF _Toc100103 \h </w:instrText>
            </w:r>
            <w:r>
              <w:fldChar w:fldCharType="separate"/>
            </w:r>
            <w:r>
              <w:t>76</w:t>
            </w:r>
            <w:r>
              <w:fldChar w:fldCharType="end"/>
            </w:r>
          </w:hyperlink>
        </w:p>
        <w:p>
          <w:pPr>
            <w:pStyle w:val="11"/>
            <w:ind w:left="360"/>
            <w:tabs>
              <w:tab w:val="right" w:leader="dot" w:pos="9026"/>
            </w:tabs>
            <w:spacing w:before="120" w:after="60"/>
          </w:pPr>
          <w:hyperlink w:anchor="_Toc100104" w:history="1">
            <w:r>
              <w:rPr>
                <w:rStyle w:val="Hyperlink"/>
              </w:rPr>
              <w:t>25.1 Core Principles</w:t>
            </w:r>
            <w:r>
              <w:tab/>
            </w:r>
            <w:r>
              <w:fldChar w:fldCharType="begin"/>
            </w:r>
            <w:r>
              <w:instrText xml:space="preserve"> PAGEREF _Toc100104 \h </w:instrText>
            </w:r>
            <w:r>
              <w:fldChar w:fldCharType="separate"/>
            </w:r>
            <w:r>
              <w:t>76</w:t>
            </w:r>
            <w:r>
              <w:fldChar w:fldCharType="end"/>
            </w:r>
          </w:hyperlink>
        </w:p>
        <w:p>
          <w:pPr>
            <w:pStyle w:val="12"/>
            <w:ind w:left="720"/>
            <w:tabs>
              <w:tab w:val="right" w:leader="dot" w:pos="9026"/>
            </w:tabs>
            <w:spacing w:before="120" w:after="60"/>
          </w:pPr>
          <w:hyperlink w:anchor="_Toc100105" w:history="1">
            <w:r>
              <w:rPr>
                <w:rStyle w:val="Hyperlink"/>
              </w:rPr>
              <w:t>1. Rich Domain Model</w:t>
            </w:r>
            <w:r>
              <w:tab/>
            </w:r>
            <w:r>
              <w:fldChar w:fldCharType="begin"/>
            </w:r>
            <w:r>
              <w:instrText xml:space="preserve"> PAGEREF _Toc100105 \h </w:instrText>
            </w:r>
            <w:r>
              <w:fldChar w:fldCharType="separate"/>
            </w:r>
            <w:r>
              <w:t>77</w:t>
            </w:r>
            <w:r>
              <w:fldChar w:fldCharType="end"/>
            </w:r>
          </w:hyperlink>
        </w:p>
        <w:p>
          <w:pPr>
            <w:pStyle w:val="12"/>
            <w:ind w:left="720"/>
            <w:tabs>
              <w:tab w:val="right" w:leader="dot" w:pos="9026"/>
            </w:tabs>
            <w:spacing w:before="120" w:after="60"/>
          </w:pPr>
          <w:hyperlink w:anchor="_Toc100106" w:history="1">
            <w:r>
              <w:rPr>
                <w:rStyle w:val="Hyperlink"/>
              </w:rPr>
              <w:t>2. Thin Controllers</w:t>
            </w:r>
            <w:r>
              <w:tab/>
            </w:r>
            <w:r>
              <w:fldChar w:fldCharType="begin"/>
            </w:r>
            <w:r>
              <w:instrText xml:space="preserve"> PAGEREF _Toc100106 \h </w:instrText>
            </w:r>
            <w:r>
              <w:fldChar w:fldCharType="separate"/>
            </w:r>
            <w:r>
              <w:t>77</w:t>
            </w:r>
            <w:r>
              <w:fldChar w:fldCharType="end"/>
            </w:r>
          </w:hyperlink>
        </w:p>
        <w:p>
          <w:pPr>
            <w:pStyle w:val="12"/>
            <w:ind w:left="720"/>
            <w:tabs>
              <w:tab w:val="right" w:leader="dot" w:pos="9026"/>
            </w:tabs>
            <w:spacing w:before="120" w:after="60"/>
          </w:pPr>
          <w:hyperlink w:anchor="_Toc100107" w:history="1">
            <w:r>
              <w:rPr>
                <w:rStyle w:val="Hyperlink"/>
              </w:rPr>
              <w:t>3. Fat Domain</w:t>
            </w:r>
            <w:r>
              <w:tab/>
            </w:r>
            <w:r>
              <w:fldChar w:fldCharType="begin"/>
            </w:r>
            <w:r>
              <w:instrText xml:space="preserve"> PAGEREF _Toc100107 \h </w:instrText>
            </w:r>
            <w:r>
              <w:fldChar w:fldCharType="separate"/>
            </w:r>
            <w:r>
              <w:t>78</w:t>
            </w:r>
            <w:r>
              <w:fldChar w:fldCharType="end"/>
            </w:r>
          </w:hyperlink>
        </w:p>
        <w:p>
          <w:pPr>
            <w:pStyle w:val="12"/>
            <w:ind w:left="720"/>
            <w:tabs>
              <w:tab w:val="right" w:leader="dot" w:pos="9026"/>
            </w:tabs>
            <w:spacing w:before="120" w:after="60"/>
          </w:pPr>
          <w:hyperlink w:anchor="_Toc100108" w:history="1">
            <w:r>
              <w:rPr>
                <w:rStyle w:val="Hyperlink"/>
              </w:rPr>
              <w:t>4. No Business Logic in Controllers</w:t>
            </w:r>
            <w:r>
              <w:tab/>
            </w:r>
            <w:r>
              <w:fldChar w:fldCharType="begin"/>
            </w:r>
            <w:r>
              <w:instrText xml:space="preserve"> PAGEREF _Toc100108 \h </w:instrText>
            </w:r>
            <w:r>
              <w:fldChar w:fldCharType="separate"/>
            </w:r>
            <w:r>
              <w:t>78</w:t>
            </w:r>
            <w:r>
              <w:fldChar w:fldCharType="end"/>
            </w:r>
          </w:hyperlink>
        </w:p>
        <w:p>
          <w:pPr>
            <w:pStyle w:val="12"/>
            <w:ind w:left="720"/>
            <w:tabs>
              <w:tab w:val="right" w:leader="dot" w:pos="9026"/>
            </w:tabs>
            <w:spacing w:before="120" w:after="60"/>
          </w:pPr>
          <w:hyperlink w:anchor="_Toc100109" w:history="1">
            <w:r>
              <w:rPr>
                <w:rStyle w:val="Hyperlink"/>
              </w:rPr>
              <w:t>5. Repository Pattern</w:t>
            </w:r>
            <w:r>
              <w:tab/>
            </w:r>
            <w:r>
              <w:fldChar w:fldCharType="begin"/>
            </w:r>
            <w:r>
              <w:instrText xml:space="preserve"> PAGEREF _Toc100109 \h </w:instrText>
            </w:r>
            <w:r>
              <w:fldChar w:fldCharType="separate"/>
            </w:r>
            <w:r>
              <w:t>79</w:t>
            </w:r>
            <w:r>
              <w:fldChar w:fldCharType="end"/>
            </w:r>
          </w:hyperlink>
        </w:p>
        <w:p>
          <w:pPr>
            <w:pStyle w:val="12"/>
            <w:ind w:left="720"/>
            <w:tabs>
              <w:tab w:val="right" w:leader="dot" w:pos="9026"/>
            </w:tabs>
            <w:spacing w:before="120" w:after="60"/>
          </w:pPr>
          <w:hyperlink w:anchor="_Toc100110" w:history="1">
            <w:r>
              <w:rPr>
                <w:rStyle w:val="Hyperlink"/>
              </w:rPr>
              <w:t>6. CQRS (where needed)</w:t>
            </w:r>
            <w:r>
              <w:tab/>
            </w:r>
            <w:r>
              <w:fldChar w:fldCharType="begin"/>
            </w:r>
            <w:r>
              <w:instrText xml:space="preserve"> PAGEREF _Toc100110 \h </w:instrText>
            </w:r>
            <w:r>
              <w:fldChar w:fldCharType="separate"/>
            </w:r>
            <w:r>
              <w:t>79</w:t>
            </w:r>
            <w:r>
              <w:fldChar w:fldCharType="end"/>
            </w:r>
          </w:hyperlink>
        </w:p>
        <w:p>
          <w:pPr>
            <w:pStyle w:val="12"/>
            <w:ind w:left="720"/>
            <w:tabs>
              <w:tab w:val="right" w:leader="dot" w:pos="9026"/>
            </w:tabs>
            <w:spacing w:before="120" w:after="60"/>
          </w:pPr>
          <w:hyperlink w:anchor="_Toc100111" w:history="1">
            <w:r>
              <w:rPr>
                <w:rStyle w:val="Hyperlink"/>
              </w:rPr>
              <w:t>7. Domain Events for Cross-Context</w:t>
            </w:r>
            <w:r>
              <w:tab/>
            </w:r>
            <w:r>
              <w:fldChar w:fldCharType="begin"/>
            </w:r>
            <w:r>
              <w:instrText xml:space="preserve"> PAGEREF _Toc100111 \h </w:instrText>
            </w:r>
            <w:r>
              <w:fldChar w:fldCharType="separate"/>
            </w:r>
            <w:r>
              <w:t>80</w:t>
            </w:r>
            <w:r>
              <w:fldChar w:fldCharType="end"/>
            </w:r>
          </w:hyperlink>
        </w:p>
        <w:p>
          <w:pPr>
            <w:pStyle w:val="12"/>
            <w:ind w:left="720"/>
            <w:tabs>
              <w:tab w:val="right" w:leader="dot" w:pos="9026"/>
            </w:tabs>
            <w:spacing w:before="120" w:after="60"/>
          </w:pPr>
          <w:hyperlink w:anchor="_Toc100112" w:history="1">
            <w:r>
              <w:rPr>
                <w:rStyle w:val="Hyperlink"/>
              </w:rPr>
              <w:t>8. Naming Conventions</w:t>
            </w:r>
            <w:r>
              <w:tab/>
            </w:r>
            <w:r>
              <w:fldChar w:fldCharType="begin"/>
            </w:r>
            <w:r>
              <w:instrText xml:space="preserve"> PAGEREF _Toc100112 \h </w:instrText>
            </w:r>
            <w:r>
              <w:fldChar w:fldCharType="separate"/>
            </w:r>
            <w:r>
              <w:t>80</w:t>
            </w:r>
            <w:r>
              <w:fldChar w:fldCharType="end"/>
            </w:r>
          </w:hyperlink>
        </w:p>
        <w:p>
          <w:pPr>
            <w:pStyle w:val="12"/>
            <w:ind w:left="720"/>
            <w:tabs>
              <w:tab w:val="right" w:leader="dot" w:pos="9026"/>
            </w:tabs>
            <w:spacing w:before="120" w:after="60"/>
          </w:pPr>
          <w:hyperlink w:anchor="_Toc100113" w:history="1">
            <w:r>
              <w:rPr>
                <w:rStyle w:val="Hyperlink"/>
              </w:rPr>
              <w:t>9. Immutability of VOs</w:t>
            </w:r>
            <w:r>
              <w:tab/>
            </w:r>
            <w:r>
              <w:fldChar w:fldCharType="begin"/>
            </w:r>
            <w:r>
              <w:instrText xml:space="preserve"> PAGEREF _Toc100113 \h </w:instrText>
            </w:r>
            <w:r>
              <w:fldChar w:fldCharType="separate"/>
            </w:r>
            <w:r>
              <w:t>81</w:t>
            </w:r>
            <w:r>
              <w:fldChar w:fldCharType="end"/>
            </w:r>
          </w:hyperlink>
        </w:p>
        <w:p>
          <w:pPr>
            <w:pStyle w:val="12"/>
            <w:ind w:left="720"/>
            <w:tabs>
              <w:tab w:val="right" w:leader="dot" w:pos="9026"/>
            </w:tabs>
            <w:spacing w:before="120" w:after="60"/>
          </w:pPr>
          <w:hyperlink w:anchor="_Toc100114" w:history="1">
            <w:r>
              <w:rPr>
                <w:rStyle w:val="Hyperlink"/>
              </w:rPr>
              <w:t>10. Aggregate Boundary Discipline</w:t>
            </w:r>
            <w:r>
              <w:tab/>
            </w:r>
            <w:r>
              <w:fldChar w:fldCharType="begin"/>
            </w:r>
            <w:r>
              <w:instrText xml:space="preserve"> PAGEREF _Toc100114 \h </w:instrText>
            </w:r>
            <w:r>
              <w:fldChar w:fldCharType="separate"/>
            </w:r>
            <w:r>
              <w:t>81</w:t>
            </w:r>
            <w:r>
              <w:fldChar w:fldCharType="end"/>
            </w:r>
          </w:hyperlink>
        </w:p>
        <w:p>
          <w:pPr>
            <w:pStyle w:val="12"/>
            <w:ind w:left="720"/>
            <w:tabs>
              <w:tab w:val="right" w:leader="dot" w:pos="9026"/>
            </w:tabs>
            <w:spacing w:before="120" w:after="60"/>
          </w:pPr>
          <w:hyperlink w:anchor="_Toc100115" w:history="1">
            <w:r>
              <w:rPr>
                <w:rStyle w:val="Hyperlink"/>
              </w:rPr>
              <w:t>11. Transaction Boundary = Aggregate Boundary</w:t>
            </w:r>
            <w:r>
              <w:tab/>
            </w:r>
            <w:r>
              <w:fldChar w:fldCharType="begin"/>
            </w:r>
            <w:r>
              <w:instrText xml:space="preserve"> PAGEREF _Toc100115 \h </w:instrText>
            </w:r>
            <w:r>
              <w:fldChar w:fldCharType="separate"/>
            </w:r>
            <w:r>
              <w:t>82</w:t>
            </w:r>
            <w:r>
              <w:fldChar w:fldCharType="end"/>
            </w:r>
          </w:hyperlink>
        </w:p>
        <w:p>
          <w:pPr>
            <w:pStyle w:val="12"/>
            <w:ind w:left="720"/>
            <w:tabs>
              <w:tab w:val="right" w:leader="dot" w:pos="9026"/>
            </w:tabs>
            <w:spacing w:before="120" w:after="60"/>
          </w:pPr>
          <w:hyperlink w:anchor="_Toc100116" w:history="1">
            <w:r>
              <w:rPr>
                <w:rStyle w:val="Hyperlink"/>
              </w:rPr>
              <w:t>12. NestJS Module per Bounded Context</w:t>
            </w:r>
            <w:r>
              <w:tab/>
            </w:r>
            <w:r>
              <w:fldChar w:fldCharType="begin"/>
            </w:r>
            <w:r>
              <w:instrText xml:space="preserve"> PAGEREF _Toc100116 \h </w:instrText>
            </w:r>
            <w:r>
              <w:fldChar w:fldCharType="separate"/>
            </w:r>
            <w:r>
              <w:t>82</w:t>
            </w:r>
            <w:r>
              <w:fldChar w:fldCharType="end"/>
            </w:r>
          </w:hyperlink>
        </w:p>
        <w:p>
          <w:pPr>
            <w:pStyle w:val="11"/>
            <w:ind w:left="360"/>
            <w:tabs>
              <w:tab w:val="right" w:leader="dot" w:pos="9026"/>
            </w:tabs>
            <w:spacing w:before="120" w:after="60"/>
          </w:pPr>
          <w:hyperlink w:anchor="_Toc100117" w:history="1">
            <w:r>
              <w:rPr>
                <w:rStyle w:val="Hyperlink"/>
              </w:rPr>
              <w:t>25.2 NestJS Module Structure</w:t>
            </w:r>
            <w:r>
              <w:tab/>
            </w:r>
            <w:r>
              <w:fldChar w:fldCharType="begin"/>
            </w:r>
            <w:r>
              <w:instrText xml:space="preserve"> PAGEREF _Toc100117 \h </w:instrText>
            </w:r>
            <w:r>
              <w:fldChar w:fldCharType="separate"/>
            </w:r>
            <w:r>
              <w:t>83</w:t>
            </w:r>
            <w:r>
              <w:fldChar w:fldCharType="end"/>
            </w:r>
          </w:hyperlink>
        </w:p>
        <w:p>
          <w:pPr>
            <w:pStyle w:val="11"/>
            <w:ind w:left="360"/>
            <w:tabs>
              <w:tab w:val="right" w:leader="dot" w:pos="9026"/>
            </w:tabs>
            <w:spacing w:before="120" w:after="60"/>
          </w:pPr>
          <w:hyperlink w:anchor="_Toc100118" w:history="1">
            <w:r>
              <w:rPr>
                <w:rStyle w:val="Hyperlink"/>
              </w:rPr>
              <w:t>25.3 Code Style</w:t>
            </w:r>
            <w:r>
              <w:tab/>
            </w:r>
            <w:r>
              <w:fldChar w:fldCharType="begin"/>
            </w:r>
            <w:r>
              <w:instrText xml:space="preserve"> PAGEREF _Toc100118 \h </w:instrText>
            </w:r>
            <w:r>
              <w:fldChar w:fldCharType="separate"/>
            </w:r>
            <w:r>
              <w:t>87</w:t>
            </w:r>
            <w:r>
              <w:fldChar w:fldCharType="end"/>
            </w:r>
          </w:hyperlink>
        </w:p>
        <w:p>
          <w:pPr>
            <w:pStyle w:val="9"/>
            <w:tabs>
              <w:tab w:val="right" w:leader="dot" w:pos="9026"/>
            </w:tabs>
            <w:spacing w:before="120" w:after="60"/>
          </w:pPr>
          <w:hyperlink w:anchor="_Toc100119" w:history="1">
            <w:r>
              <w:rPr>
                <w:rStyle w:val="Hyperlink"/>
              </w:rPr>
              <w:t>26. Testing Strategy</w:t>
            </w:r>
            <w:r>
              <w:tab/>
            </w:r>
            <w:r>
              <w:fldChar w:fldCharType="begin"/>
            </w:r>
            <w:r>
              <w:instrText xml:space="preserve"> PAGEREF _Toc100119 \h </w:instrText>
            </w:r>
            <w:r>
              <w:fldChar w:fldCharType="separate"/>
            </w:r>
            <w:r>
              <w:t>88</w:t>
            </w:r>
            <w:r>
              <w:fldChar w:fldCharType="end"/>
            </w:r>
          </w:hyperlink>
        </w:p>
        <w:p>
          <w:pPr>
            <w:pStyle w:val="11"/>
            <w:ind w:left="360"/>
            <w:tabs>
              <w:tab w:val="right" w:leader="dot" w:pos="9026"/>
            </w:tabs>
            <w:spacing w:before="120" w:after="60"/>
          </w:pPr>
          <w:hyperlink w:anchor="_Toc100120" w:history="1">
            <w:r>
              <w:rPr>
                <w:rStyle w:val="Hyperlink"/>
              </w:rPr>
              <w:t>26.1 Test Pyramid</w:t>
            </w:r>
            <w:r>
              <w:tab/>
            </w:r>
            <w:r>
              <w:fldChar w:fldCharType="begin"/>
            </w:r>
            <w:r>
              <w:instrText xml:space="preserve"> PAGEREF _Toc100120 \h </w:instrText>
            </w:r>
            <w:r>
              <w:fldChar w:fldCharType="separate"/>
            </w:r>
            <w:r>
              <w:t>88</w:t>
            </w:r>
            <w:r>
              <w:fldChar w:fldCharType="end"/>
            </w:r>
          </w:hyperlink>
        </w:p>
        <w:p>
          <w:pPr>
            <w:pStyle w:val="11"/>
            <w:ind w:left="360"/>
            <w:tabs>
              <w:tab w:val="right" w:leader="dot" w:pos="9026"/>
            </w:tabs>
            <w:spacing w:before="120" w:after="60"/>
          </w:pPr>
          <w:hyperlink w:anchor="_Toc100121" w:history="1">
            <w:r>
              <w:rPr>
                <w:rStyle w:val="Hyperlink"/>
              </w:rPr>
              <w:t>26.2 Test Layers</w:t>
            </w:r>
            <w:r>
              <w:tab/>
            </w:r>
            <w:r>
              <w:fldChar w:fldCharType="begin"/>
            </w:r>
            <w:r>
              <w:instrText xml:space="preserve"> PAGEREF _Toc100121 \h </w:instrText>
            </w:r>
            <w:r>
              <w:fldChar w:fldCharType="separate"/>
            </w:r>
            <w:r>
              <w:t>89</w:t>
            </w:r>
            <w:r>
              <w:fldChar w:fldCharType="end"/>
            </w:r>
          </w:hyperlink>
        </w:p>
        <w:p>
          <w:pPr>
            <w:pStyle w:val="11"/>
            <w:ind w:left="360"/>
            <w:tabs>
              <w:tab w:val="right" w:leader="dot" w:pos="9026"/>
            </w:tabs>
            <w:spacing w:before="120" w:after="60"/>
          </w:pPr>
          <w:hyperlink w:anchor="_Toc100122" w:history="1">
            <w:r>
              <w:rPr>
                <w:rStyle w:val="Hyperlink"/>
              </w:rPr>
              <w:t>26.3 Testing Principles</w:t>
            </w:r>
            <w:r>
              <w:tab/>
            </w:r>
            <w:r>
              <w:fldChar w:fldCharType="begin"/>
            </w:r>
            <w:r>
              <w:instrText xml:space="preserve"> PAGEREF _Toc100122 \h </w:instrText>
            </w:r>
            <w:r>
              <w:fldChar w:fldCharType="separate"/>
            </w:r>
            <w:r>
              <w:t>90</w:t>
            </w:r>
            <w:r>
              <w:fldChar w:fldCharType="end"/>
            </w:r>
          </w:hyperlink>
        </w:p>
        <w:p>
          <w:pPr>
            <w:pStyle w:val="9"/>
            <w:tabs>
              <w:tab w:val="right" w:leader="dot" w:pos="9026"/>
            </w:tabs>
            <w:spacing w:before="120" w:after="60"/>
          </w:pPr>
          <w:hyperlink w:anchor="_Toc100123" w:history="1">
            <w:r>
              <w:rPr>
                <w:rStyle w:val="Hyperlink"/>
              </w:rPr>
              <w:t>27. Glossary</w:t>
            </w:r>
            <w:r>
              <w:tab/>
            </w:r>
            <w:r>
              <w:fldChar w:fldCharType="begin"/>
            </w:r>
            <w:r>
              <w:instrText xml:space="preserve"> PAGEREF _Toc100123 \h </w:instrText>
            </w:r>
            <w:r>
              <w:fldChar w:fldCharType="separate"/>
            </w:r>
            <w:r>
              <w:t>91</w:t>
            </w:r>
            <w:r>
              <w:fldChar w:fldCharType="end"/>
            </w:r>
          </w:hyperlink>
        </w:p>
        <w:p>
          <w:pPr>
            <w:pStyle w:val="11"/>
            <w:ind w:left="360"/>
            <w:tabs>
              <w:tab w:val="right" w:leader="dot" w:pos="9026"/>
            </w:tabs>
            <w:spacing w:before="120" w:after="60"/>
          </w:pPr>
          <w:hyperlink w:anchor="_Toc100124" w:history="1">
            <w:r>
              <w:rPr>
                <w:rStyle w:val="Hyperlink"/>
              </w:rPr>
              <w:t>27.1 DDD Terms</w:t>
            </w:r>
            <w:r>
              <w:tab/>
            </w:r>
            <w:r>
              <w:fldChar w:fldCharType="begin"/>
            </w:r>
            <w:r>
              <w:instrText xml:space="preserve"> PAGEREF _Toc100124 \h </w:instrText>
            </w:r>
            <w:r>
              <w:fldChar w:fldCharType="separate"/>
            </w:r>
            <w:r>
              <w:t>91</w:t>
            </w:r>
            <w:r>
              <w:fldChar w:fldCharType="end"/>
            </w:r>
          </w:hyperlink>
        </w:p>
        <w:p>
          <w:pPr>
            <w:pStyle w:val="9"/>
            <w:tabs>
              <w:tab w:val="right" w:leader="dot" w:pos="9026"/>
            </w:tabs>
            <w:spacing w:before="120" w:after="60"/>
          </w:pPr>
          <w:hyperlink w:anchor="_Toc100125" w:history="1">
            <w:r>
              <w:rPr>
                <w:rStyle w:val="Hyperlink"/>
              </w:rPr>
              <w:t>28. Modular DDD Document Split Recommendation</w:t>
            </w:r>
            <w:r>
              <w:tab/>
            </w:r>
            <w:r>
              <w:fldChar w:fldCharType="begin"/>
            </w:r>
            <w:r>
              <w:instrText xml:space="preserve"> PAGEREF _Toc100125 \h </w:instrText>
            </w:r>
            <w:r>
              <w:fldChar w:fldCharType="separate"/>
            </w:r>
            <w:r>
              <w:t>91</w:t>
            </w:r>
            <w:r>
              <w:fldChar w:fldCharType="end"/>
            </w:r>
          </w:hyperlink>
        </w:p>
        <w:p>
          <w:pPr>
            <w:pStyle w:val="11"/>
            <w:ind w:left="360"/>
            <w:tabs>
              <w:tab w:val="right" w:leader="dot" w:pos="9026"/>
            </w:tabs>
            <w:spacing w:before="120" w:after="60"/>
          </w:pPr>
          <w:hyperlink w:anchor="_Toc100126" w:history="1">
            <w:r>
              <w:rPr>
                <w:rStyle w:val="Hyperlink"/>
              </w:rPr>
              <w:t>28.1 DDD-001 — Strategic Design</w:t>
            </w:r>
            <w:r>
              <w:tab/>
            </w:r>
            <w:r>
              <w:fldChar w:fldCharType="begin"/>
            </w:r>
            <w:r>
              <w:instrText xml:space="preserve"> PAGEREF _Toc100126 \h </w:instrText>
            </w:r>
            <w:r>
              <w:fldChar w:fldCharType="separate"/>
            </w:r>
            <w:r>
              <w:t>92</w:t>
            </w:r>
            <w:r>
              <w:fldChar w:fldCharType="end"/>
            </w:r>
          </w:hyperlink>
        </w:p>
        <w:p>
          <w:pPr>
            <w:pStyle w:val="11"/>
            <w:ind w:left="360"/>
            <w:tabs>
              <w:tab w:val="right" w:leader="dot" w:pos="9026"/>
            </w:tabs>
            <w:spacing w:before="120" w:after="60"/>
          </w:pPr>
          <w:hyperlink w:anchor="_Toc100127" w:history="1">
            <w:r>
              <w:rPr>
                <w:rStyle w:val="Hyperlink"/>
              </w:rPr>
              <w:t>28.2 DDD-002 — Tactical Design</w:t>
            </w:r>
            <w:r>
              <w:tab/>
            </w:r>
            <w:r>
              <w:fldChar w:fldCharType="begin"/>
            </w:r>
            <w:r>
              <w:instrText xml:space="preserve"> PAGEREF _Toc100127 \h </w:instrText>
            </w:r>
            <w:r>
              <w:fldChar w:fldCharType="separate"/>
            </w:r>
            <w:r>
              <w:t>92</w:t>
            </w:r>
            <w:r>
              <w:fldChar w:fldCharType="end"/>
            </w:r>
          </w:hyperlink>
        </w:p>
        <w:p>
          <w:pPr>
            <w:pStyle w:val="11"/>
            <w:ind w:left="360"/>
            <w:tabs>
              <w:tab w:val="right" w:leader="dot" w:pos="9026"/>
            </w:tabs>
            <w:spacing w:before="120" w:after="60"/>
          </w:pPr>
          <w:hyperlink w:anchor="_Toc100128" w:history="1">
            <w:r>
              <w:rPr>
                <w:rStyle w:val="Hyperlink"/>
              </w:rPr>
              <w:t>28.3 DDD-003 — Domain Models Detail</w:t>
            </w:r>
            <w:r>
              <w:tab/>
            </w:r>
            <w:r>
              <w:fldChar w:fldCharType="begin"/>
            </w:r>
            <w:r>
              <w:instrText xml:space="preserve"> PAGEREF _Toc100128 \h </w:instrText>
            </w:r>
            <w:r>
              <w:fldChar w:fldCharType="separate"/>
            </w:r>
            <w:r>
              <w:t>92</w:t>
            </w:r>
            <w:r>
              <w:fldChar w:fldCharType="end"/>
            </w:r>
          </w:hyperlink>
        </w:p>
        <w:p>
          <w:pPr>
            <w:pStyle w:val="11"/>
            <w:ind w:left="360"/>
            <w:tabs>
              <w:tab w:val="right" w:leader="dot" w:pos="9026"/>
            </w:tabs>
            <w:spacing w:before="120" w:after="60"/>
          </w:pPr>
          <w:hyperlink w:anchor="_Toc100129" w:history="1">
            <w:r>
              <w:rPr>
                <w:rStyle w:val="Hyperlink"/>
              </w:rPr>
              <w:t>28.4 DDD-004 — Domain Events &amp; Integration</w:t>
            </w:r>
            <w:r>
              <w:tab/>
            </w:r>
            <w:r>
              <w:fldChar w:fldCharType="begin"/>
            </w:r>
            <w:r>
              <w:instrText xml:space="preserve"> PAGEREF _Toc100129 \h </w:instrText>
            </w:r>
            <w:r>
              <w:fldChar w:fldCharType="separate"/>
            </w:r>
            <w:r>
              <w:t>93</w:t>
            </w:r>
            <w:r>
              <w:fldChar w:fldCharType="end"/>
            </w:r>
          </w:hyperlink>
        </w:p>
        <w:p>
          <w:pPr>
            <w:pStyle w:val="11"/>
            <w:ind w:left="360"/>
            <w:tabs>
              <w:tab w:val="right" w:leader="dot" w:pos="9026"/>
            </w:tabs>
            <w:spacing w:before="120" w:after="60"/>
          </w:pPr>
          <w:hyperlink w:anchor="_Toc100130" w:history="1">
            <w:r>
              <w:rPr>
                <w:rStyle w:val="Hyperlink"/>
              </w:rPr>
              <w:t>28.5 DDD-005 — Implementation Guide</w:t>
            </w:r>
            <w:r>
              <w:tab/>
            </w:r>
            <w:r>
              <w:fldChar w:fldCharType="begin"/>
            </w:r>
            <w:r>
              <w:instrText xml:space="preserve"> PAGEREF _Toc100130 \h </w:instrText>
            </w:r>
            <w:r>
              <w:fldChar w:fldCharType="separate"/>
            </w:r>
            <w:r>
              <w:t>93</w:t>
            </w:r>
            <w:r>
              <w:fldChar w:fldCharType="end"/>
            </w:r>
          </w:hyperlink>
        </w:p>
        <w:p>
          <w:pPr>
            <w:pStyle w:val="11"/>
            <w:ind w:left="360"/>
            <w:tabs>
              <w:tab w:val="right" w:leader="dot" w:pos="9026"/>
            </w:tabs>
            <w:spacing w:before="120" w:after="60"/>
          </w:pPr>
          <w:hyperlink w:anchor="_Toc100131" w:history="1">
            <w:r>
              <w:rPr>
                <w:rStyle w:val="Hyperlink"/>
              </w:rPr>
              <w:t>28.6 Document Split Summary</w:t>
            </w:r>
            <w:r>
              <w:tab/>
            </w:r>
            <w:r>
              <w:fldChar w:fldCharType="begin"/>
            </w:r>
            <w:r>
              <w:instrText xml:space="preserve"> PAGEREF _Toc100131 \h </w:instrText>
            </w:r>
            <w:r>
              <w:fldChar w:fldCharType="separate"/>
            </w:r>
            <w:r>
              <w:t>93</w:t>
            </w:r>
            <w:r>
              <w:fldChar w:fldCharType="end"/>
            </w:r>
          </w:hyperlink>
        </w:p>
        <w:p>
          <w:pPr>
            <w:pStyle w:val="11"/>
            <w:ind w:left="360"/>
            <w:tabs>
              <w:tab w:val="right" w:leader="dot" w:pos="9026"/>
            </w:tabs>
            <w:spacing w:before="120" w:after="60"/>
          </w:pPr>
          <w:hyperlink w:anchor="_Toc100132" w:history="1">
            <w:r>
              <w:rPr>
                <w:rStyle w:val="Hyperlink"/>
              </w:rPr>
              <w:t>28.7 Migration Path</w:t>
            </w:r>
            <w:r>
              <w:tab/>
            </w:r>
            <w:r>
              <w:fldChar w:fldCharType="begin"/>
            </w:r>
            <w:r>
              <w:instrText xml:space="preserve"> PAGEREF _Toc100132 \h </w:instrText>
            </w:r>
            <w:r>
              <w:fldChar w:fldCharType="separate"/>
            </w:r>
            <w:r>
              <w:t>93</w:t>
            </w:r>
            <w:r>
              <w:fldChar w:fldCharType="end"/>
            </w:r>
          </w:hyperlink>
        </w:p>
        <w:p>
          <w:r>
            <w:fldChar w:fldCharType="end"/>
          </w:r>
        </w:p>
      </w:sdtContent>
    </w:sdt>
    <w:p>
      <w:pPr>
        <w:spacing w:before="200"/>
      </w:pPr>
      <w:r>
        <w:rPr>
          <w:rFonts w:ascii="Calibri" w:cs="Nirmala UI" w:eastAsia="Calibri"/>
          <w:i/>
          <w:iCs/>
          <w:color w:val="888888"/>
          <w:sz w:val="18"/>
          <w:szCs w:val="18"/>
        </w:rPr>
        <w:t xml:space="preserve">Note: This Table of Contents is generated via field codes. To ensure page number accuracy after editing, please right-click the TOC and select "Update Field."</w:t>
      </w:r>
    </w:p>
    <w:p>
      <w:r>
        <w:br w:type="page"/>
      </w:r>
    </w:p>
    <w:p>
      <w:pPr>
        <w:pStyle w:val="Heading1"/>
        <w:spacing w:after="200" w:before="360" w:line="312"/>
      </w:pPr>
      <w:bookmarkStart w:id="100000" w:name="_Toc100000"/>
      <w:r>
        <w:rPr>
          <w:rFonts w:ascii="Calibri" w:cs="Nirmala UI" w:eastAsia="Calibri"/>
          <w:b/>
          <w:bCs/>
          <w:color w:val="0B1C2C"/>
          <w:sz w:val="32"/>
          <w:szCs w:val="32"/>
        </w:rPr>
        <w:t xml:space="preserve">1. Introduction</w:t>
      </w:r>
      <w:bookmarkEnd w:id="100000"/>
    </w:p>
    <w:p>
      <w:pPr>
        <w:pStyle w:val="Heading2"/>
        <w:spacing w:after="160" w:before="280" w:line="312"/>
      </w:pPr>
      <w:bookmarkStart w:id="100001" w:name="_Toc100001"/>
      <w:r>
        <w:rPr>
          <w:rFonts w:ascii="Calibri" w:cs="Nirmala UI" w:eastAsia="Calibri"/>
          <w:b/>
          <w:bCs/>
          <w:color w:val="0B1C2C"/>
          <w:sz w:val="28"/>
          <w:szCs w:val="28"/>
        </w:rPr>
        <w:t xml:space="preserve">1.1 Purpose</w:t>
      </w:r>
      <w:bookmarkEnd w:id="100001"/>
    </w:p>
    <w:p>
      <w:pPr>
        <w:spacing w:after="160" w:before="0" w:line="312"/>
        <w:jc w:val="both"/>
      </w:pPr>
      <w:r>
        <w:rPr>
          <w:rFonts w:ascii="Calibri" w:cs="Nirmala UI" w:eastAsia="Calibri"/>
          <w:color w:val="000000"/>
          <w:sz w:val="24"/>
          <w:szCs w:val="24"/>
        </w:rPr>
        <w:t xml:space="preserve">हा Document PreOne च्या Business Domain ला Software Model मध्ये translate करतो. DDD (Domain-Driven Design) हा architecture approach आहे जो business च्या complexity ला software च्या structure मध्ये mirror करतो — ज्यामुळे code readable, testable, आणि maintainable होते. PreOne सारख्या enterprise SaaS मध्ये जिथे 13+ business domains एकाच platform वर interact करतात, DDD without it असंभवनीय आहे.</w:t>
      </w:r>
    </w:p>
    <w:p>
      <w:pPr>
        <w:spacing w:after="160" w:before="0" w:line="312"/>
        <w:jc w:val="both"/>
      </w:pPr>
      <w:r>
        <w:rPr>
          <w:rFonts w:ascii="Calibri" w:cs="Nirmala UI" w:eastAsia="Calibri"/>
          <w:color w:val="000000"/>
          <w:sz w:val="24"/>
          <w:szCs w:val="24"/>
        </w:rPr>
        <w:t xml:space="preserve">याच Document वरून पुढील गोष्टी तयार होतील: Database Design (Prisma Schema + Migrations), Backend Services (NestJS modules per bounded context), APIs (REST + WebSocket), Microservices (future split if scale demands), Unit Tests (entity/aggregate/spec), AI Code Generation (this document is the primary prompt for AI tools), आणि Implementation Roadmap (squad-wise delivery sequence).</w:t>
      </w:r>
    </w:p>
    <w:p>
      <w:pPr>
        <w:spacing w:after="160" w:before="0" w:line="312"/>
        <w:jc w:val="both"/>
      </w:pPr>
      <w:r>
        <w:rPr>
          <w:rFonts w:ascii="Calibri" w:cs="Nirmala UI" w:eastAsia="Calibri"/>
          <w:color w:val="000000"/>
          <w:sz w:val="24"/>
          <w:szCs w:val="24"/>
        </w:rPr>
        <w:t xml:space="preserve">हा document हा single source of truth आहे जो product (PRD) आणi code (implementation) च्या मध्ये bridge आहे. PRD काय build करायचे ते सांगते; DDD कसे build करायचे ते सांगते. दोन्ही documents एकमेकांशी reference करतात — प्रत्येक Functional Requirement ची Domain Model शी mapping या document च्या Section 21 मध्ये document आहे.</w:t>
      </w:r>
    </w:p>
    <w:p>
      <w:pPr>
        <w:pStyle w:val="Heading2"/>
        <w:spacing w:after="160" w:before="280" w:line="312"/>
      </w:pPr>
      <w:bookmarkStart w:id="100002" w:name="_Toc100002"/>
      <w:r>
        <w:rPr>
          <w:rFonts w:ascii="Calibri" w:cs="Nirmala UI" w:eastAsia="Calibri"/>
          <w:b/>
          <w:bCs/>
          <w:color w:val="0B1C2C"/>
          <w:sz w:val="28"/>
          <w:szCs w:val="28"/>
        </w:rPr>
        <w:t xml:space="preserve">1.2 Scope</w:t>
      </w:r>
      <w:bookmarkEnd w:id="100002"/>
    </w:p>
    <w:p>
      <w:pPr>
        <w:spacing w:after="160" w:before="0" w:line="312"/>
        <w:jc w:val="both"/>
      </w:pPr>
      <w:r>
        <w:rPr>
          <w:rFonts w:ascii="Calibri" w:cs="Nirmala UI" w:eastAsia="Calibri"/>
          <w:color w:val="000000"/>
          <w:sz w:val="24"/>
          <w:szCs w:val="24"/>
        </w:rPr>
        <w:t xml:space="preserve">DDD हा फक्त Domain Model Document आहे. हा document स्पष्टपणे खालील गोष्टी cover करत नाही:</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UI Design Document नाही — screens, components, आणि interaction flows UI/UX spec मध्ये separate आहेत.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Database Document नाही — schema, indexes, आणि migrations ची detail PreOne Database Schema v3 मध्ये आहे. Section 24 फक्त mapping देते.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API Document नाही — endpoint signatures, request/response schemas, आणि OpenAPI spec वेगळ्या API Contract catalog मध्ये आहेत.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Infrastructure Document नाही — deployment topology, scaling policies, आणि observability stack separate run-book मध्ये.</w:t>
      </w:r>
    </w:p>
    <w:p>
      <w:pPr>
        <w:spacing w:after="160" w:before="0" w:line="312"/>
        <w:jc w:val="both"/>
      </w:pPr>
      <w:r>
        <w:rPr>
          <w:rFonts w:ascii="Calibri" w:cs="Nirmala UI" w:eastAsia="Calibri"/>
          <w:color w:val="000000"/>
          <w:sz w:val="24"/>
          <w:szCs w:val="24"/>
        </w:rPr>
        <w:t xml:space="preserve">DDD चा scope फक्त हा आहे: business domain ला software मध्ये model करणारे concepts — aggregates, entities, value objects, services, repositories, events, specifications, factories, policies, workflows — आणि त्यांच्या एकमेकांशी relationships.</w:t>
      </w:r>
    </w:p>
    <w:p>
      <w:pPr>
        <w:pStyle w:val="Heading2"/>
        <w:spacing w:after="160" w:before="280" w:line="312"/>
      </w:pPr>
      <w:bookmarkStart w:id="100003" w:name="_Toc100003"/>
      <w:r>
        <w:rPr>
          <w:rFonts w:ascii="Calibri" w:cs="Nirmala UI" w:eastAsia="Calibri"/>
          <w:b/>
          <w:bCs/>
          <w:color w:val="0B1C2C"/>
          <w:sz w:val="28"/>
          <w:szCs w:val="28"/>
        </w:rPr>
        <w:t xml:space="preserve">1.3 Audience</w:t>
      </w:r>
      <w:bookmarkEnd w:id="100003"/>
    </w:p>
    <w:p>
      <w:pPr>
        <w:spacing w:after="160" w:before="0" w:line="312"/>
        <w:jc w:val="both"/>
      </w:pPr>
      <w:r>
        <w:rPr>
          <w:rFonts w:ascii="Calibri" w:cs="Nirmala UI" w:eastAsia="Calibri"/>
          <w:color w:val="000000"/>
          <w:sz w:val="24"/>
          <w:szCs w:val="24"/>
        </w:rPr>
        <w:t xml:space="preserve">हा document खालील audiences साठी लिखित आहे:</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Backend Engineers: </w:t>
      </w:r>
      <w:r>
        <w:rPr>
          <w:rFonts w:ascii="Calibri" w:cs="Nirmala UI" w:eastAsia="Calibri"/>
          <w:color w:val="000000"/>
          <w:sz w:val="24"/>
          <w:szCs w:val="24"/>
        </w:rPr>
        <w:t xml:space="preserve">Aggregate design, repository patterns, आणi domain services implement करण्यासाठी primary reference.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Architects: </w:t>
      </w:r>
      <w:r>
        <w:rPr>
          <w:rFonts w:ascii="Calibri" w:cs="Nirmala UI" w:eastAsia="Calibri"/>
          <w:color w:val="000000"/>
          <w:sz w:val="24"/>
          <w:szCs w:val="24"/>
        </w:rPr>
        <w:t xml:space="preserve">Bounded context boundaries, context map, आणि cross-cutting policies enforce करण्यासाठी.</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QA Engineers: </w:t>
      </w:r>
      <w:r>
        <w:rPr>
          <w:rFonts w:ascii="Calibri" w:cs="Nirmala UI" w:eastAsia="Calibri"/>
          <w:color w:val="000000"/>
          <w:sz w:val="24"/>
          <w:szCs w:val="24"/>
        </w:rPr>
        <w:t xml:space="preserve">Test pyramid understanding — entity/aggregate/spec tests vs integration tests.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AI Code Assistants: </w:t>
      </w:r>
      <w:r>
        <w:rPr>
          <w:rFonts w:ascii="Calibri" w:cs="Nirmala UI" w:eastAsia="Calibri"/>
          <w:color w:val="000000"/>
          <w:sz w:val="24"/>
          <w:szCs w:val="24"/>
        </w:rPr>
        <w:t xml:space="preserve">Each section structured as a prompt-able block; AI tools (Cursor, Copilot) च्या context मध्ये दिल्यावर accurate code generation होते.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Product Managers: </w:t>
      </w:r>
      <w:r>
        <w:rPr>
          <w:rFonts w:ascii="Calibri" w:cs="Nirmala UI" w:eastAsia="Calibri"/>
          <w:color w:val="000000"/>
          <w:sz w:val="24"/>
          <w:szCs w:val="24"/>
        </w:rPr>
        <w:t xml:space="preserve">Technical constraints of features understand करण्यासाठी — why certain features take longer (aggregate refactor) आणि why certain requests are rejected (invariants).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New Hires: </w:t>
      </w:r>
      <w:r>
        <w:rPr>
          <w:rFonts w:ascii="Calibri" w:cs="Nirmala UI" w:eastAsia="Calibri"/>
          <w:color w:val="000000"/>
          <w:sz w:val="24"/>
          <w:szCs w:val="24"/>
        </w:rPr>
        <w:t xml:space="preserve">Onboarding reference — domain vocabulary + architectural philosophy एका document मध्ये.</w:t>
      </w:r>
    </w:p>
    <w:p>
      <w:pPr>
        <w:pStyle w:val="Heading2"/>
        <w:spacing w:after="160" w:before="280" w:line="312"/>
      </w:pPr>
      <w:bookmarkStart w:id="100004" w:name="_Toc100004"/>
      <w:r>
        <w:rPr>
          <w:rFonts w:ascii="Calibri" w:cs="Nirmala UI" w:eastAsia="Calibri"/>
          <w:b/>
          <w:bCs/>
          <w:color w:val="0B1C2C"/>
          <w:sz w:val="28"/>
          <w:szCs w:val="28"/>
        </w:rPr>
        <w:t xml:space="preserve">1.4 Document Conventions</w:t>
      </w:r>
      <w:bookmarkEnd w:id="100004"/>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Aggregate names: PascalCase singular (e.g., Invoice, not Invoices).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Entity names: PascalCase singular (Student, Parent).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Value Object names: PascalCase singular (Address, Money).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Service names: verb+Noun+Service (FeeCalculationService, RefundService).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Specification names: adjective+Noun+Specification (AgeEligibilitySpecification).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Factory names: noun+Factory (StudentFactory).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Use Case names: verb+Noun+UseCase (ApproveAdmissionUseCase).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Repository names: noun+Repository (StudentRepository).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Domain Event names: past-tense verb (StudentCreated, PaymentReceived).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Code blocks: monospace font (Consolas); tree diagrams use └ ─ └ characters.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Bilingual content: Marathi/Hindi business context + English technical terms preserved exactly as user provided.</w:t>
      </w:r>
    </w:p>
    <w:p>
      <w:pPr>
        <w:pStyle w:val="Heading2"/>
        <w:spacing w:after="160" w:before="280" w:line="312"/>
      </w:pPr>
      <w:bookmarkStart w:id="100005" w:name="_Toc100005"/>
      <w:r>
        <w:rPr>
          <w:rFonts w:ascii="Calibri" w:cs="Nirmala UI" w:eastAsia="Calibri"/>
          <w:b/>
          <w:bCs/>
          <w:color w:val="0B1C2C"/>
          <w:sz w:val="28"/>
          <w:szCs w:val="28"/>
        </w:rPr>
        <w:t xml:space="preserve">1.5 Related Documents</w:t>
      </w:r>
      <w:bookmarkEnd w:id="100005"/>
    </w:p>
    <w:p>
      <w:pPr>
        <w:spacing w:after="160" w:before="0" w:line="312"/>
        <w:jc w:val="both"/>
      </w:pPr>
      <w:r>
        <w:rPr>
          <w:rFonts w:ascii="Calibri" w:cs="Nirmala UI" w:eastAsia="Calibri"/>
          <w:color w:val="000000"/>
          <w:sz w:val="24"/>
          <w:szCs w:val="24"/>
        </w:rPr>
        <w:t xml:space="preserve">PreOne document series मध्ये DDD चे specific position आहे. खालील documents DDD चे predecessors आहेत आणि DDD त्यांच्या वर build 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Document</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Version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Status</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Relationship to DDD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Vision Document</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Vision Freeze</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Strategic intent; DDD चे strategic design (bounded contexts) Vision च्या pillars शी align करते</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BPM (Business Process Map)</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Process Freeze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workflows; DDD चे Domain Workflows (Section 20) BPM चे direct translation आहेत</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BRC (Business Rules Catalog)</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Freeze</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176 rules; DDD चे Specifications (Section 14) + Policies (Section 17) BRC चे implementation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Master PRD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 Freeze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Functional requirements; DDD चे PRD Mapping (Section 21) प्रत्येक FR ला Domain Element शी जोडते</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ADR Catalog</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 (planned)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Freeze</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decisions; DDD चे ADR Mapping (Section 23) प्रत्येक ADR ला Domain Element शी जोडते</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Schema</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v3 (planned)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Schema Freeze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Physical schema; DDD चे DB Mapping (Section 24) aggregate → table → Prisma model trail देते</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Contract Catalog</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 (planned)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Freeze</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Endpoint contracts; DDD चे Application Services (Section 16) API controllers चे backing layer आहेत</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UI/UX Spec</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 (planned)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Design Freeze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Screen flows; DDD शी थेट relation नाही पण user actions PRD द्वारे DDD शी connect होतात</w:t>
            </w:r>
          </w:p>
        </w:tc>
      </w:tr>
    </w:tbl>
    <w:p>
      <w:pPr>
        <w:pStyle w:val="Heading1"/>
        <w:spacing w:after="200" w:before="360" w:line="312"/>
      </w:pPr>
      <w:bookmarkStart w:id="100006" w:name="_Toc100006"/>
      <w:r>
        <w:rPr>
          <w:rFonts w:ascii="Calibri" w:cs="Nirmala UI" w:eastAsia="Calibri"/>
          <w:b/>
          <w:bCs/>
          <w:color w:val="0B1C2C"/>
          <w:sz w:val="32"/>
          <w:szCs w:val="32"/>
        </w:rPr>
        <w:t xml:space="preserve">2. DDD Overview</w:t>
      </w:r>
      <w:bookmarkEnd w:id="100006"/>
    </w:p>
    <w:p>
      <w:pPr>
        <w:spacing w:after="160" w:before="0" w:line="312"/>
        <w:jc w:val="both"/>
      </w:pPr>
      <w:r>
        <w:rPr>
          <w:rFonts w:ascii="Calibri" w:cs="Nirmala UI" w:eastAsia="Calibri"/>
          <w:color w:val="000000"/>
          <w:sz w:val="24"/>
          <w:szCs w:val="24"/>
        </w:rPr>
        <w:t xml:space="preserve">DDD म्हणजे Business Logic Software मध्ये योग्य प्रकारे model करणे. Eric Evans च्या 2003 च्या book ने introduce केलेला हा approach आहे जो complex business domains ला software मध्ये structure करण्याचा systematic way देतो. PreOne सारख्या enterprise system मध्ये जिथे 13+ domains एकमेकांशी interact करतात, DDD without code टाकणे अशक्य आहे — कारण एखाद्या feature चा change करताना कोणते aggregate touch करायचे आणि कोणते टाळायचे हे स्पष्ट नसल्यास regression risk exponential grow करतो.</w:t>
      </w:r>
    </w:p>
    <w:p>
      <w:pPr>
        <w:pStyle w:val="Heading2"/>
        <w:spacing w:after="160" w:before="280" w:line="312"/>
      </w:pPr>
      <w:bookmarkStart w:id="100007" w:name="_Toc100007"/>
      <w:r>
        <w:rPr>
          <w:rFonts w:ascii="Calibri" w:cs="Nirmala UI" w:eastAsia="Calibri"/>
          <w:b/>
          <w:bCs/>
          <w:color w:val="0B1C2C"/>
          <w:sz w:val="28"/>
          <w:szCs w:val="28"/>
        </w:rPr>
        <w:t xml:space="preserve">2.1 The Translation Pipeline</w:t>
      </w:r>
      <w:bookmarkEnd w:id="100007"/>
    </w:p>
    <w:p>
      <w:pPr>
        <w:spacing w:after="160" w:before="0" w:line="312"/>
        <w:jc w:val="both"/>
      </w:pPr>
      <w:r>
        <w:rPr>
          <w:rFonts w:ascii="Calibri" w:cs="Nirmala UI" w:eastAsia="Calibri"/>
          <w:color w:val="000000"/>
          <w:sz w:val="24"/>
          <w:szCs w:val="24"/>
        </w:rPr>
        <w:t xml:space="preserve">DDD चे core म्हणजे Business ची language Software Code मध्ये translate करण्याचा systematic pipeline. PreOne मध्ये हा pipeline असा आहे:</w:t>
      </w:r>
    </w:p>
    <w:p>
      <w:pPr>
        <w:spacing w:after="0" w:before="120" w:line="280"/>
        <w:ind w:left="720"/>
      </w:pPr>
      <w:r>
        <w:rPr>
          <w:rFonts w:ascii="Consolas" w:cs="Consolas" w:eastAsia="Consolas"/>
          <w:color w:val="000000"/>
          <w:sz w:val="20"/>
          <w:szCs w:val="20"/>
        </w:rPr>
        <w:t xml:space="preserve">Business (Real World)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Domain (Mental Model)</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Software Model (Aggregates + Entities + VOs)</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Code (NestJS + Prisma + TypeScript)</w:t>
      </w:r>
    </w:p>
    <w:p>
      <w:pPr>
        <w:spacing w:after="160" w:before="0" w:line="312"/>
        <w:jc w:val="both"/>
      </w:pPr>
      <w:r>
        <w:rPr>
          <w:rFonts w:ascii="Calibri" w:cs="Nirmala UI" w:eastAsia="Calibri"/>
          <w:color w:val="000000"/>
          <w:sz w:val="24"/>
          <w:szCs w:val="24"/>
        </w:rPr>
        <w:t xml:space="preserve">प्रत्येक stage ते पुढील stage चा translation explicit आहे. Business experts जे terms वापरतात (Admission, Student, Invoice) तेच terms code मध्ये class names म्हणजे दिसतात — हो 'Ubiquitous Language' म्हणतात आणि Section 3 मध्ये detail मध्ये cover केले आहे.</w:t>
      </w:r>
    </w:p>
    <w:p>
      <w:pPr>
        <w:pStyle w:val="Heading2"/>
        <w:spacing w:after="160" w:before="280" w:line="312"/>
      </w:pPr>
      <w:bookmarkStart w:id="100008" w:name="_Toc100008"/>
      <w:r>
        <w:rPr>
          <w:rFonts w:ascii="Calibri" w:cs="Nirmala UI" w:eastAsia="Calibri"/>
          <w:b/>
          <w:bCs/>
          <w:color w:val="0B1C2C"/>
          <w:sz w:val="28"/>
          <w:szCs w:val="28"/>
        </w:rPr>
        <w:t xml:space="preserve">2.2 Why DDD for PreOne?</w:t>
      </w:r>
      <w:bookmarkEnd w:id="100008"/>
    </w:p>
    <w:p>
      <w:pPr>
        <w:spacing w:after="160" w:before="0" w:line="312"/>
        <w:jc w:val="both"/>
      </w:pPr>
      <w:r>
        <w:rPr>
          <w:rFonts w:ascii="Calibri" w:cs="Nirmala UI" w:eastAsia="Calibri"/>
          <w:color w:val="000000"/>
          <w:sz w:val="24"/>
          <w:szCs w:val="24"/>
        </w:rPr>
        <w:t xml:space="preserve">PreOne साठी DDD चे तीन strong reasons आहेत: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Complex Business Domain: </w:t>
      </w:r>
      <w:r>
        <w:rPr>
          <w:rFonts w:ascii="Calibri" w:cs="Nirmala UI" w:eastAsia="Calibri"/>
          <w:color w:val="000000"/>
          <w:sz w:val="24"/>
          <w:szCs w:val="24"/>
        </w:rPr>
        <w:t xml:space="preserve">PreOne हा CRUD app नाही — 13 domains, 176 business rules, 8 compliance frameworks (DPDP, POSH, GST, RTE, FSSR, NBC, ISO 27001, State). CRUD approach ने code जटिल होतो आणि rules everywhere scatter होतात.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Multi-Tenant Enterprise Scale: </w:t>
      </w:r>
      <w:r>
        <w:rPr>
          <w:rFonts w:ascii="Calibri" w:cs="Nirmala UI" w:eastAsia="Calibri"/>
          <w:color w:val="000000"/>
          <w:sz w:val="24"/>
          <w:szCs w:val="24"/>
        </w:rPr>
        <w:t xml:space="preserve">10,000+ schools, 100,000+ students, 1M+ parents — अशा scale वर monolithic anemic model maintain होत नाही. Bounded contexts enable independent scaling आणि squad-wise ownership.</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AI-Assisted Development: </w:t>
      </w:r>
      <w:r>
        <w:rPr>
          <w:rFonts w:ascii="Calibri" w:cs="Nirmala UI" w:eastAsia="Calibri"/>
          <w:color w:val="000000"/>
          <w:sz w:val="24"/>
          <w:szCs w:val="24"/>
        </w:rPr>
        <w:t xml:space="preserve">DDD चा structured vocabulary AI tools साठी prompt-able आहे. 'Create an Invoice aggregate with items, discounts, tax, payment' हा prompt DDD-aware AI कडे directly executable code generate करतो. Anemic model मध्ये AI ला guess करावे लागते.</w:t>
      </w:r>
    </w:p>
    <w:p>
      <w:pPr>
        <w:pStyle w:val="Heading2"/>
        <w:spacing w:after="160" w:before="280" w:line="312"/>
      </w:pPr>
      <w:bookmarkStart w:id="100009" w:name="_Toc100009"/>
      <w:r>
        <w:rPr>
          <w:rFonts w:ascii="Calibri" w:cs="Nirmala UI" w:eastAsia="Calibri"/>
          <w:b/>
          <w:bCs/>
          <w:color w:val="0B1C2C"/>
          <w:sz w:val="28"/>
          <w:szCs w:val="28"/>
        </w:rPr>
        <w:t xml:space="preserve">2.3 DDD Layers in PreOne</w:t>
      </w:r>
      <w:bookmarkEnd w:id="100009"/>
    </w:p>
    <w:p>
      <w:pPr>
        <w:spacing w:after="160" w:before="0" w:line="312"/>
        <w:jc w:val="both"/>
      </w:pPr>
      <w:r>
        <w:rPr>
          <w:rFonts w:ascii="Calibri" w:cs="Nirmala UI" w:eastAsia="Calibri"/>
          <w:color w:val="000000"/>
          <w:sz w:val="24"/>
          <w:szCs w:val="24"/>
        </w:rPr>
        <w:t xml:space="preserve">PreOne चे backend NestJS modules खालील DDD layers follow करतात: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Layer</w:t>
            </w:r>
          </w:p>
        </w:tc>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Responsibility</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NestJS Location</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Dependencies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Presentation</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HTTP/WebSocket controllers, DTOs, validation</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controllers/, dto/</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layer only</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 cases, transaction orchestration, event dispatch</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usecases/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layer + Infrastructure (via interfaces)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Aggregates, entities, VOs, services, specs, factories, policies, events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Pure TypeScript; zero external deps</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Infrastructure</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Prisma repos, Kafka producers, external ACLs, Redis cache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infrastructure/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interfaces + external SDKs</w:t>
            </w:r>
          </w:p>
        </w:tc>
      </w:tr>
    </w:tbl>
    <w:p>
      <w:pPr>
        <w:spacing w:after="160" w:before="0" w:line="312"/>
        <w:jc w:val="both"/>
      </w:pPr>
      <w:r>
        <w:rPr>
          <w:rFonts w:ascii="Calibri" w:cs="Nirmala UI" w:eastAsia="Calibri"/>
          <w:color w:val="000000"/>
          <w:sz w:val="24"/>
          <w:szCs w:val="24"/>
        </w:rPr>
        <w:t xml:space="preserve">Domain layer हा pure TypeScript आहे — Prisma, NestJS, किंवा कोणतीही external dependency domain layer मध्ये import नाही. हे testability सुनिश्चित करते: domain logic चा unit test in-memory repos सह run होतो, real database नको. ही discipline खास importance ची आहे कारण domain rules सर्वात जास्त volatile असतात आणि त्यांचा test coverage 100% पाहिजे.</w:t>
      </w:r>
    </w:p>
    <w:p>
      <w:pPr>
        <w:pStyle w:val="Heading1"/>
        <w:spacing w:after="200" w:before="360" w:line="312"/>
      </w:pPr>
      <w:bookmarkStart w:id="100010" w:name="_Toc100010"/>
      <w:r>
        <w:rPr>
          <w:rFonts w:ascii="Calibri" w:cs="Nirmala UI" w:eastAsia="Calibri"/>
          <w:b/>
          <w:bCs/>
          <w:color w:val="0B1C2C"/>
          <w:sz w:val="32"/>
          <w:szCs w:val="32"/>
        </w:rPr>
        <w:t xml:space="preserve">3. Ubiquitous Language</w:t>
      </w:r>
      <w:bookmarkEnd w:id="100010"/>
    </w:p>
    <w:p>
      <w:pPr>
        <w:spacing w:after="160" w:before="0" w:line="312"/>
        <w:jc w:val="both"/>
      </w:pPr>
      <w:r>
        <w:rPr>
          <w:rFonts w:ascii="Calibri" w:cs="Nirmala UI" w:eastAsia="Calibri"/>
          <w:color w:val="000000"/>
          <w:sz w:val="24"/>
          <w:szCs w:val="24"/>
        </w:rPr>
        <w:t xml:space="preserve">DDD मधील सर्वात महत्त्वाचा भाग म्हणजे Ubiquitous Language — business आणi developers एकच भाषा वापरतात. Business experts जे terms बोलतात तेच terms code मध्ये class names, method names, आणि database tables मध्ये दिसतात. हा translation layer नसल्यामुळे communication overhead कमी होतो आणि misunderstanding चा risk लग्नातून मिटतो.</w:t>
      </w:r>
    </w:p>
    <w:p>
      <w:pPr>
        <w:spacing w:after="160" w:before="0" w:line="312"/>
        <w:jc w:val="both"/>
      </w:pPr>
      <w:r>
        <w:rPr>
          <w:rFonts w:ascii="Calibri" w:cs="Nirmala UI" w:eastAsia="Calibri"/>
          <w:color w:val="000000"/>
          <w:sz w:val="24"/>
          <w:szCs w:val="24"/>
        </w:rPr>
        <w:t xml:space="preserve">PreOne मध्ये ही language खालील नियम follow करते: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Marathi/Hindi business terms जे preschool staff वापरतात (Admission, Fees, Attendance) ते आहे तसेच code मध्ये.</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English technical terms (Aggregate, Repository, Specification) standard DDD vocabulary वापरतात.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Code identifiers PascalCase (Student, AdmissionRepository); database tables snake_case (students, admission_repositories).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Mix नाही — एकच concept साठी एकच term. 'Student' कधी 'Learner' किंवा 'Child' नाही (वेगळ्या context मध्ये 'Child' user-facing UI मध्ये आहे पण code मध्ये नाही).</w:t>
      </w:r>
    </w:p>
    <w:p>
      <w:pPr>
        <w:pStyle w:val="Heading2"/>
        <w:spacing w:after="160" w:before="280" w:line="312"/>
      </w:pPr>
      <w:bookmarkStart w:id="100011" w:name="_Toc100011"/>
      <w:r>
        <w:rPr>
          <w:rFonts w:ascii="Calibri" w:cs="Nirmala UI" w:eastAsia="Calibri"/>
          <w:b/>
          <w:bCs/>
          <w:color w:val="0B1C2C"/>
          <w:sz w:val="28"/>
          <w:szCs w:val="28"/>
        </w:rPr>
        <w:t xml:space="preserve">3.1 Business Term → Software Model Mapping</w:t>
      </w:r>
      <w:bookmarkEnd w:id="100011"/>
    </w:p>
    <w:p>
      <w:pPr>
        <w:spacing w:after="160" w:before="0" w:line="312"/>
        <w:jc w:val="both"/>
      </w:pPr>
      <w:r>
        <w:rPr>
          <w:rFonts w:ascii="Calibri" w:cs="Nirmala UI" w:eastAsia="Calibri"/>
          <w:color w:val="000000"/>
          <w:sz w:val="24"/>
          <w:szCs w:val="24"/>
        </w:rPr>
        <w:t xml:space="preserve">खालील table PreOne च्या ubiquitous language चा authoritative reference आहे. नवीन feature design करताना जर नवीन term introduce करायचा असेल तर या table मध्ये entry जोडावी लागेल — table हे living document आहे.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Business Term</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Software Model</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 Aggregate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The complete lifecycle from lead to enrolled student; root entity carries admission number and status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Entity</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Identity-bearing record of a child enrolled (or enrolling) in a school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Entity</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Guardian record linked to one or more students; carries contact, custody, and authorization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 Aggregate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Physical or logical grouping of students under a teacher for an academic year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Entity</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per-day presence record with check-in/check-out timestamps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 Entity</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Teacher-recorded narrative note about a child's behavior, learning, or milestone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 Aggregate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Bill raised against a student for fees; root contains items, discount, tax, payment, receipt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 Entity</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Line item within an invoice — tuition, transport, meal, activity, one-time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 Plan</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FeePlan Value Object</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 defining fee structure, frequency, and applicable discounts for a program</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Entity</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 single physical preschool location under a tenant (school chain)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Top-level multi-tenant boundary; one school = one tenant; can own multiple branches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Aggregate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Isolation boundary for all data, config, and users; subscription and feature flags attach here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 Year</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AcademicYear Value Object</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Date-bounded period (e.g., 2026–27) controlling promotion, fee cycles, attendance sheets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 Aggregate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Curriculum offering (Playgroup, Nursery, LKG, UKG) with age band and learning outcomes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 Entity</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Pre-admission prospect captured from marketing channels, walk-ins, or referrals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Enquiry</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Enquiry Entity</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First qualified interaction with a lead — captures intent, preferred program, source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Entity</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Formally submitted admission request with documents and parent declarations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 Entity</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Decision record (approve/reject/waitlist) carrying approver, reason, and timestamp</w:t>
            </w:r>
          </w:p>
        </w:tc>
      </w:tr>
    </w:tbl>
    <w:p>
      <w:pPr>
        <w:spacing w:after="200" w:before="80" w:line="312"/>
        <w:jc w:val="center"/>
      </w:pPr>
      <w:r>
        <w:rPr>
          <w:rFonts w:ascii="Calibri" w:cs="Nirmala UI" w:eastAsia="Calibri"/>
          <w:i/>
          <w:iCs/>
          <w:color w:val="5B6B7D"/>
          <w:sz w:val="20"/>
          <w:szCs w:val="20"/>
        </w:rPr>
        <w:t xml:space="preserve">Business Term → Software Model (cont.)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Business Term</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Software Model</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 Value Object</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Uploaded artifact (birth cert, photo, medical) with type, URL, verification status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Medical Record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MedicalRecord Value Object</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Allergies, conditions, immunizations, emergency contact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 Entity</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Money receipt against an invoice; carries gateway ref, mode, status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 Value Object</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Generated proof-of-payment document number issued to parent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Discount</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Discount Value Object</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Applied reduction — sibling, early-bird, staff, scholarship — with approval trail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TaxBreakup Value Object</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GST or other applicable tax computation against an invoice line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 Entity</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Employee record — teaching, admin, support — with role, branch, payroll link</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Entity</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 subtype with classroom assignment, qualifications, schedule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 Aggregate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salary computation — earnings, deductions, net pay, statutory filings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LeaveRequest Aggregate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 leave application with approvals, balance impact, coverage plan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 Item</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InventoryItem Aggregate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Stock-keeping unit (SKU) with quantity, reorder level, valuation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GRN</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GoodsReceiptNote Entity</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Inward stock acknowledgment against a purchase order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 Order</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PurchaseOrder Aggregate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Authorized procurement request to a vendor with line items and totals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Vendor</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Vendor Entity</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Supplier master with GST, contact, payment terms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 Route</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TransportRoute Aggregate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Pickup/drop sequence with stops, vehicle, driver, students-per-stop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 Entity</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 asset with capacity, registration, insurance, driver assignment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 Aggregate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Outbound message — SMS, WhatsApp, email, in-app — with template, recipient, delivery status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MessageTemplate Value Object</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Reusable content blueprint with variables and locale</w:t>
            </w:r>
          </w:p>
        </w:tc>
      </w:tr>
    </w:tbl>
    <w:p>
      <w:pPr>
        <w:spacing w:after="200" w:before="80" w:line="312"/>
        <w:jc w:val="center"/>
      </w:pPr>
      <w:r>
        <w:rPr>
          <w:rFonts w:ascii="Calibri" w:cs="Nirmala UI" w:eastAsia="Calibri"/>
          <w:i/>
          <w:iCs/>
          <w:color w:val="5B6B7D"/>
          <w:sz w:val="20"/>
          <w:szCs w:val="20"/>
        </w:rPr>
        <w:t xml:space="preserve">Business Term → Software Model (cont.)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Business Term</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Software Model</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Card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ReportCard Aggregate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Periodic assessment document for a student — milestones, grades, teacher remarks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Milestone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Milestone Value Object</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Age-appropriate developmental checkpoint with status (emerging/achieving/mastered)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 Log</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AuditLog Entity</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Immutable record of who-did-what-when for DPDP, SOC2, and operational forensics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Role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Role Entity</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Named permission bundle — Center Head, Teacher, Parent, Accountant,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 Value Object</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Atomic capability (e.g., 'fees.refund.execute') attached to roles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Consent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ConsentAggregate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Parental consent record for field trips, media usage, medical emergencies</w:t>
            </w:r>
          </w:p>
        </w:tc>
      </w:tr>
    </w:tbl>
    <w:p>
      <w:pPr>
        <w:spacing w:after="160" w:before="0" w:line="312"/>
        <w:jc w:val="both"/>
      </w:pPr>
      <w:r>
        <w:rPr>
          <w:rFonts w:ascii="Calibri" w:cs="Nirmala UI" w:eastAsia="Calibri"/>
          <w:color w:val="000000"/>
          <w:sz w:val="24"/>
          <w:szCs w:val="24"/>
        </w:rPr>
        <w:t xml:space="preserve">ही language consistency PR review मध्ये enforce केली जाईल. Code reviewer चे पहिले check हो आहे: कोणत्याही new identifier ची mapping या table मध्ये आहे का? जर नाही, तर PR block होईल आणि architect च्या approval नंतर table update करून पुन्हा submit करावे लागेल.</w:t>
      </w:r>
    </w:p>
    <w:p>
      <w:pPr>
        <w:pStyle w:val="Heading1"/>
        <w:spacing w:after="200" w:before="360" w:line="312"/>
      </w:pPr>
      <w:bookmarkStart w:id="100012" w:name="_Toc100012"/>
      <w:r>
        <w:rPr>
          <w:rFonts w:ascii="Calibri" w:cs="Nirmala UI" w:eastAsia="Calibri"/>
          <w:b/>
          <w:bCs/>
          <w:color w:val="0B1C2C"/>
          <w:sz w:val="32"/>
          <w:szCs w:val="32"/>
        </w:rPr>
        <w:t xml:space="preserve">4. Strategic Design</w:t>
      </w:r>
      <w:bookmarkEnd w:id="100012"/>
    </w:p>
    <w:p>
      <w:pPr>
        <w:spacing w:after="160" w:before="0" w:line="312"/>
        <w:jc w:val="both"/>
      </w:pPr>
      <w:r>
        <w:rPr>
          <w:rFonts w:ascii="Calibri" w:cs="Nirmala UI" w:eastAsia="Calibri"/>
          <w:color w:val="000000"/>
          <w:sz w:val="24"/>
          <w:szCs w:val="24"/>
        </w:rPr>
        <w:t xml:space="preserve">PreOne चे High-Level Domains खालील आहेत. Strategic design चा purpose म्हणजे या domains ला Core, Supporting, आणि Generic categories मध्ये classify करणे — ज्यामुळे engineering investment prioritize होतो. Core domains सर्वात जास्त engineering effort deserve करतात कारण ते competitive advantage आहेत; Generic domains outsource किंवा off-the-shelf solution वापरायला हवेत.</w:t>
      </w:r>
    </w:p>
    <w:p>
      <w:pPr>
        <w:pStyle w:val="Heading2"/>
        <w:spacing w:after="160" w:before="280" w:line="312"/>
      </w:pPr>
      <w:bookmarkStart w:id="100013" w:name="_Toc100013"/>
      <w:r>
        <w:rPr>
          <w:rFonts w:ascii="Calibri" w:cs="Nirmala UI" w:eastAsia="Calibri"/>
          <w:b/>
          <w:bCs/>
          <w:color w:val="0B1C2C"/>
          <w:sz w:val="28"/>
          <w:szCs w:val="28"/>
        </w:rPr>
        <w:t xml:space="preserve">4.1 Domain Decomposition</w:t>
      </w:r>
      <w:bookmarkEnd w:id="100013"/>
    </w:p>
    <w:p>
      <w:pPr>
        <w:spacing w:after="0" w:before="120" w:line="280"/>
        <w:ind w:left="720"/>
      </w:pPr>
      <w:r>
        <w:rPr>
          <w:rFonts w:ascii="Consolas" w:cs="Consolas" w:eastAsia="Consolas"/>
          <w:color w:val="000000"/>
          <w:sz w:val="20"/>
          <w:szCs w:val="20"/>
        </w:rPr>
        <w:t xml:space="preserve">PreOne</w:t>
      </w:r>
    </w:p>
    <w:p>
      <w:pPr>
        <w:spacing w:after="0" w:before="0" w:line="280"/>
        <w:ind w:left="720"/>
      </w:pPr>
      <w:r>
        <w:rPr>
          <w:rFonts w:ascii="Consolas" w:cs="Consolas" w:eastAsia="Consolas"/>
          <w:color w:val="000000"/>
          <w:sz w:val="20"/>
          <w:szCs w:val="20"/>
        </w:rPr>
        <w:t xml:space="preserve">├─ CRM</w:t>
      </w:r>
    </w:p>
    <w:p>
      <w:pPr>
        <w:spacing w:after="0" w:before="0" w:line="280"/>
        <w:ind w:left="720"/>
      </w:pPr>
      <w:r>
        <w:rPr>
          <w:rFonts w:ascii="Consolas" w:cs="Consolas" w:eastAsia="Consolas"/>
          <w:color w:val="000000"/>
          <w:sz w:val="20"/>
          <w:szCs w:val="20"/>
        </w:rPr>
        <w:t xml:space="preserve">├─ Admissions</w:t>
      </w:r>
    </w:p>
    <w:p>
      <w:pPr>
        <w:spacing w:after="0" w:before="0" w:line="280"/>
        <w:ind w:left="720"/>
      </w:pPr>
      <w:r>
        <w:rPr>
          <w:rFonts w:ascii="Consolas" w:cs="Consolas" w:eastAsia="Consolas"/>
          <w:color w:val="000000"/>
          <w:sz w:val="20"/>
          <w:szCs w:val="20"/>
        </w:rPr>
        <w:t xml:space="preserve">├─ Student</w:t>
      </w:r>
    </w:p>
    <w:p>
      <w:pPr>
        <w:spacing w:after="0" w:before="0" w:line="280"/>
        <w:ind w:left="720"/>
      </w:pPr>
      <w:r>
        <w:rPr>
          <w:rFonts w:ascii="Consolas" w:cs="Consolas" w:eastAsia="Consolas"/>
          <w:color w:val="000000"/>
          <w:sz w:val="20"/>
          <w:szCs w:val="20"/>
        </w:rPr>
        <w:t xml:space="preserve">├─ Academics</w:t>
      </w:r>
    </w:p>
    <w:p>
      <w:pPr>
        <w:spacing w:after="0" w:before="0" w:line="280"/>
        <w:ind w:left="720"/>
      </w:pPr>
      <w:r>
        <w:rPr>
          <w:rFonts w:ascii="Consolas" w:cs="Consolas" w:eastAsia="Consolas"/>
          <w:color w:val="000000"/>
          <w:sz w:val="20"/>
          <w:szCs w:val="20"/>
        </w:rPr>
        <w:t xml:space="preserve">├─ Attendance</w:t>
      </w:r>
    </w:p>
    <w:p>
      <w:pPr>
        <w:spacing w:after="0" w:before="0" w:line="280"/>
        <w:ind w:left="720"/>
      </w:pPr>
      <w:r>
        <w:rPr>
          <w:rFonts w:ascii="Consolas" w:cs="Consolas" w:eastAsia="Consolas"/>
          <w:color w:val="000000"/>
          <w:sz w:val="20"/>
          <w:szCs w:val="20"/>
        </w:rPr>
        <w:t xml:space="preserve">├─ Observation</w:t>
      </w:r>
    </w:p>
    <w:p>
      <w:pPr>
        <w:spacing w:after="0" w:before="0" w:line="280"/>
        <w:ind w:left="720"/>
      </w:pPr>
      <w:r>
        <w:rPr>
          <w:rFonts w:ascii="Consolas" w:cs="Consolas" w:eastAsia="Consolas"/>
          <w:color w:val="000000"/>
          <w:sz w:val="20"/>
          <w:szCs w:val="20"/>
        </w:rPr>
        <w:t xml:space="preserve">├─ Communication</w:t>
      </w:r>
    </w:p>
    <w:p>
      <w:pPr>
        <w:spacing w:after="0" w:before="0" w:line="280"/>
        <w:ind w:left="720"/>
      </w:pPr>
      <w:r>
        <w:rPr>
          <w:rFonts w:ascii="Consolas" w:cs="Consolas" w:eastAsia="Consolas"/>
          <w:color w:val="000000"/>
          <w:sz w:val="20"/>
          <w:szCs w:val="20"/>
        </w:rPr>
        <w:t xml:space="preserve">├─ Finance</w:t>
      </w:r>
    </w:p>
    <w:p>
      <w:pPr>
        <w:spacing w:after="0" w:before="0" w:line="280"/>
        <w:ind w:left="720"/>
      </w:pPr>
      <w:r>
        <w:rPr>
          <w:rFonts w:ascii="Consolas" w:cs="Consolas" w:eastAsia="Consolas"/>
          <w:color w:val="000000"/>
          <w:sz w:val="20"/>
          <w:szCs w:val="20"/>
        </w:rPr>
        <w:t xml:space="preserve">├─ HR</w:t>
      </w:r>
    </w:p>
    <w:p>
      <w:pPr>
        <w:spacing w:after="0" w:before="0" w:line="280"/>
        <w:ind w:left="720"/>
      </w:pPr>
      <w:r>
        <w:rPr>
          <w:rFonts w:ascii="Consolas" w:cs="Consolas" w:eastAsia="Consolas"/>
          <w:color w:val="000000"/>
          <w:sz w:val="20"/>
          <w:szCs w:val="20"/>
        </w:rPr>
        <w:t xml:space="preserve">├─ Inventory</w:t>
      </w:r>
    </w:p>
    <w:p>
      <w:pPr>
        <w:spacing w:after="0" w:before="0" w:line="280"/>
        <w:ind w:left="720"/>
      </w:pPr>
      <w:r>
        <w:rPr>
          <w:rFonts w:ascii="Consolas" w:cs="Consolas" w:eastAsia="Consolas"/>
          <w:color w:val="000000"/>
          <w:sz w:val="20"/>
          <w:szCs w:val="20"/>
        </w:rPr>
        <w:t xml:space="preserve">├─ Transport</w:t>
      </w:r>
    </w:p>
    <w:p>
      <w:pPr>
        <w:spacing w:after="0" w:before="0" w:line="280"/>
        <w:ind w:left="720"/>
      </w:pPr>
      <w:r>
        <w:rPr>
          <w:rFonts w:ascii="Consolas" w:cs="Consolas" w:eastAsia="Consolas"/>
          <w:color w:val="000000"/>
          <w:sz w:val="20"/>
          <w:szCs w:val="20"/>
        </w:rPr>
        <w:t xml:space="preserve">├─ Reports</w:t>
      </w:r>
    </w:p>
    <w:p>
      <w:pPr>
        <w:spacing w:after="0" w:before="0" w:line="280"/>
        <w:ind w:left="720"/>
      </w:pPr>
      <w:r>
        <w:rPr>
          <w:rFonts w:ascii="Consolas" w:cs="Consolas" w:eastAsia="Consolas"/>
          <w:color w:val="000000"/>
          <w:sz w:val="20"/>
          <w:szCs w:val="20"/>
        </w:rPr>
        <w:t xml:space="preserve">├─ Settings</w:t>
      </w:r>
    </w:p>
    <w:p>
      <w:pPr>
        <w:spacing w:after="200" w:before="0" w:line="280"/>
        <w:ind w:left="720"/>
      </w:pPr>
      <w:r>
        <w:rPr>
          <w:rFonts w:ascii="Consolas" w:cs="Consolas" w:eastAsia="Consolas"/>
          <w:color w:val="000000"/>
          <w:sz w:val="20"/>
          <w:szCs w:val="20"/>
        </w:rPr>
        <w:t xml:space="preserve">└─ Platform</w:t>
      </w:r>
    </w:p>
    <w:p>
      <w:pPr>
        <w:pStyle w:val="Heading2"/>
        <w:spacing w:after="160" w:before="280" w:line="312"/>
      </w:pPr>
      <w:bookmarkStart w:id="100014" w:name="_Toc100014"/>
      <w:r>
        <w:rPr>
          <w:rFonts w:ascii="Calibri" w:cs="Nirmala UI" w:eastAsia="Calibri"/>
          <w:b/>
          <w:bCs/>
          <w:color w:val="0B1C2C"/>
          <w:sz w:val="28"/>
          <w:szCs w:val="28"/>
        </w:rPr>
        <w:t xml:space="preserve">4.2 Domain Classification</w:t>
      </w:r>
      <w:bookmarkEnd w:id="100014"/>
    </w:p>
    <w:p>
      <w:pPr>
        <w:spacing w:after="160" w:before="0" w:line="312"/>
        <w:jc w:val="both"/>
      </w:pPr>
      <w:r>
        <w:rPr>
          <w:rFonts w:ascii="Calibri" w:cs="Nirmala UI" w:eastAsia="Calibri"/>
          <w:color w:val="000000"/>
          <w:sz w:val="24"/>
          <w:szCs w:val="24"/>
        </w:rPr>
        <w:t xml:space="preserve">प्रत्येक domain ला खालील three categories मधील एका category मध्ये classify केले गेले आहे. ही classification engineering investment decisions drive करते: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Core Domain: </w:t>
      </w:r>
      <w:r>
        <w:rPr>
          <w:rFonts w:ascii="Calibri" w:cs="Nirmala UI" w:eastAsia="Calibri"/>
          <w:color w:val="000000"/>
          <w:sz w:val="24"/>
          <w:szCs w:val="24"/>
        </w:rPr>
        <w:t xml:space="preserve">Competitive advantage — in-house, best talent, highest test coverage, most refactoring tolerance. PreOne चे core आहे Admissions, Student, Academics, Finance.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Supporting Domain: </w:t>
      </w:r>
      <w:r>
        <w:rPr>
          <w:rFonts w:ascii="Calibri" w:cs="Nirmala UI" w:eastAsia="Calibri"/>
          <w:color w:val="000000"/>
          <w:sz w:val="24"/>
          <w:szCs w:val="24"/>
        </w:rPr>
        <w:t xml:space="preserve">Necessary for product completeness पण differentiator नाही — in-house पण lower investment. PreOne मध्ये HR, Inventory, Transport.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Generic Domain: </w:t>
      </w:r>
      <w:r>
        <w:rPr>
          <w:rFonts w:ascii="Calibri" w:cs="Nirmala UI" w:eastAsia="Calibri"/>
          <w:color w:val="000000"/>
          <w:sz w:val="24"/>
          <w:szCs w:val="24"/>
        </w:rPr>
        <w:t xml:space="preserve">Cross-cutting concerns — outsource जर possible असेल तर, else standard pattern. PreOne मध्ये Reports, Settings, Platform.</w:t>
      </w:r>
    </w:p>
    <w:p>
      <w:pPr>
        <w:pStyle w:val="Heading2"/>
        <w:spacing w:after="160" w:before="280" w:line="312"/>
      </w:pPr>
      <w:bookmarkStart w:id="100015" w:name="_Toc100015"/>
      <w:r>
        <w:rPr>
          <w:rFonts w:ascii="Calibri" w:cs="Nirmala UI" w:eastAsia="Calibri"/>
          <w:b/>
          <w:bCs/>
          <w:color w:val="0B1C2C"/>
          <w:sz w:val="28"/>
          <w:szCs w:val="28"/>
        </w:rPr>
        <w:t xml:space="preserve">4.3 Domain Catalog</w:t>
      </w:r>
      <w:bookmarkEnd w:id="10001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Domain</w:t>
            </w:r>
          </w:p>
        </w:tc>
        <w:tc>
          <w:tcPr>
            <w:tcW w:type="pct" w:w="1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49%"/>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Responsibility</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KPI</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CRM</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Core</w:t>
            </w:r>
          </w:p>
        </w:tc>
        <w:tc>
          <w:tcPr>
            <w:tcW w:type="pct" w:w="4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 capture, nurturing, attribution; feeds Admissions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Lead-to-enquiry ≥70%</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Core</w:t>
            </w:r>
          </w:p>
        </w:tc>
        <w:tc>
          <w:tcPr>
            <w:tcW w:type="pct" w:w="4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eligibility, approval, fee-plan selection; produces Student</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Application-to-approval ≤7 days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Core</w:t>
            </w:r>
          </w:p>
        </w:tc>
        <w:tc>
          <w:tcPr>
            <w:tcW w:type="pct" w:w="4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Master record, lifecycle, promotion, archival</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source of truth</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Core</w:t>
            </w:r>
          </w:p>
        </w:tc>
        <w:tc>
          <w:tcPr>
            <w:tcW w:type="pct" w:w="4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Curriculum, lesson plans, observations, report cards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card coverage 100%</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Core</w:t>
            </w:r>
          </w:p>
        </w:tc>
        <w:tc>
          <w:tcPr>
            <w:tcW w:type="pct" w:w="4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check-in/out, absences, late arrivals, transport-linked attendance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Same-day entry ≥99%</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Core</w:t>
            </w:r>
          </w:p>
        </w:tc>
        <w:tc>
          <w:tcPr>
            <w:tcW w:type="pct" w:w="4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narrative notes, milestone tracking, AI-assisted drafts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 observations/student/week</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Core</w:t>
            </w:r>
          </w:p>
        </w:tc>
        <w:tc>
          <w:tcPr>
            <w:tcW w:type="pct" w:w="4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messaging, notifications, broadcasts, conversation history</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Delivery rate ≥98%</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Core</w:t>
            </w:r>
          </w:p>
        </w:tc>
        <w:tc>
          <w:tcPr>
            <w:tcW w:type="pct" w:w="4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Invoices, payments, receipts, GST, refunds, late fees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DSO ≤15 days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Supporting</w:t>
            </w:r>
          </w:p>
        </w:tc>
        <w:tc>
          <w:tcPr>
            <w:tcW w:type="pct" w:w="4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 master, payroll, leave, attendance, compliance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 cycle ≤3 days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Supporting</w:t>
            </w:r>
          </w:p>
        </w:tc>
        <w:tc>
          <w:tcPr>
            <w:tcW w:type="pct" w:w="4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 GRN, PO, vendor, consumption, valuation</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 accuracy ≥98%</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Supporting</w:t>
            </w:r>
          </w:p>
        </w:tc>
        <w:tc>
          <w:tcPr>
            <w:tcW w:type="pct" w:w="4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Routes, vehicles, drivers, GPS tracking, pickup authorization</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On-time drop ≥95%</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Generic</w:t>
            </w:r>
          </w:p>
        </w:tc>
        <w:tc>
          <w:tcPr>
            <w:tcW w:type="pct" w:w="4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Cross-domain analytics, regulatory filings, management dashboards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SLA ≤5 sec</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Generic</w:t>
            </w:r>
          </w:p>
        </w:tc>
        <w:tc>
          <w:tcPr>
            <w:tcW w:type="pct" w:w="4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config, feature flags, academic year, workflow toggles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Config propagation &lt;60 sec</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Generic</w:t>
            </w:r>
          </w:p>
        </w:tc>
        <w:tc>
          <w:tcPr>
            <w:tcW w:type="pct" w:w="4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Tenancy, identity, RBAC, audit, integrations, AI/LLM gateway</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P99 API latency &lt;400 ms</w:t>
            </w:r>
          </w:p>
        </w:tc>
      </w:tr>
    </w:tbl>
    <w:p>
      <w:pPr>
        <w:spacing w:after="160" w:before="0" w:line="312"/>
        <w:jc w:val="both"/>
      </w:pPr>
      <w:r>
        <w:rPr>
          <w:rFonts w:ascii="Calibri" w:cs="Nirmala UI" w:eastAsia="Calibri"/>
          <w:color w:val="000000"/>
          <w:sz w:val="24"/>
          <w:szCs w:val="24"/>
        </w:rPr>
        <w:t xml:space="preserve">ही classification quarterly review मध्ये revisit केली जाईल. उदाहरणार्थ, जर Reports domain वर AI-driven insights कडून competitive advantage emerge केला तर तो Core मध्ये promote होईल आणि investment वाढेल. Reverse पण सतत होते — Platform domain mature झाल्यावर काही capabilities open-source library मध्ये extract होऊ शकतात.</w:t>
      </w:r>
    </w:p>
    <w:p>
      <w:pPr>
        <w:pStyle w:val="Heading1"/>
        <w:spacing w:after="200" w:before="360" w:line="312"/>
      </w:pPr>
      <w:bookmarkStart w:id="100016" w:name="_Toc100016"/>
      <w:r>
        <w:rPr>
          <w:rFonts w:ascii="Calibri" w:cs="Nirmala UI" w:eastAsia="Calibri"/>
          <w:b/>
          <w:bCs/>
          <w:color w:val="0B1C2C"/>
          <w:sz w:val="32"/>
          <w:szCs w:val="32"/>
        </w:rPr>
        <w:t xml:space="preserve">5. Bounded Contexts</w:t>
      </w:r>
      <w:bookmarkEnd w:id="100016"/>
    </w:p>
    <w:p>
      <w:pPr>
        <w:spacing w:after="160" w:before="0" w:line="312"/>
        <w:jc w:val="both"/>
      </w:pPr>
      <w:r>
        <w:rPr>
          <w:rFonts w:ascii="Calibri" w:cs="Nirmala UI" w:eastAsia="Calibri"/>
          <w:color w:val="000000"/>
          <w:sz w:val="24"/>
          <w:szCs w:val="24"/>
        </w:rPr>
        <w:t xml:space="preserve">प्रत्येक Domain स्वतंत्र Bounded Context असेल. Bounded Context हे explicit boundary आहे जिथे एक ubiquitous language आणि एक domain model apply होतो. PreOne मध्ये आठ bounded contexts आहेत — काही domains एकतर context मध्ये merge झाले आहेत (उदा.: Academics + Attendance + Observation → Student-facing contexts reference shared Student context), आणि काही domains एकाच context मध्ये आहेत कारण त्यांचा cohesiveness जास्त आहे.</w:t>
      </w:r>
    </w:p>
    <w:p>
      <w:pPr>
        <w:spacing w:after="160" w:before="0" w:line="312"/>
        <w:jc w:val="both"/>
      </w:pPr>
      <w:r>
        <w:rPr>
          <w:rFonts w:ascii="Calibri" w:cs="Nirmala UI" w:eastAsia="Calibri"/>
          <w:color w:val="000000"/>
          <w:sz w:val="24"/>
          <w:szCs w:val="24"/>
        </w:rPr>
        <w:t xml:space="preserve">प्रत्येक Bounded Context: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स्वतःचे Models — aggregates, entities, VOs defined within boundary.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स्वतःची Database Tables — other contexts cannot directly query these tables.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स्वतःचे APIs — HTTP + Kafka events exposed via published contracts.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स्वतःचे Business Rules — specifications + policies defined within context.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स्वतःची Squad Ownership — one team owns one context; cross-context changes require coordination.</w:t>
      </w:r>
    </w:p>
    <w:p>
      <w:pPr>
        <w:pStyle w:val="Heading2"/>
        <w:spacing w:after="160" w:before="280" w:line="312"/>
      </w:pPr>
      <w:bookmarkStart w:id="100017" w:name="_Toc100017"/>
      <w:r>
        <w:rPr>
          <w:rFonts w:ascii="Calibri" w:cs="Nirmala UI" w:eastAsia="Calibri"/>
          <w:b/>
          <w:bCs/>
          <w:color w:val="0B1C2C"/>
          <w:sz w:val="28"/>
          <w:szCs w:val="28"/>
        </w:rPr>
        <w:t xml:space="preserve">5.1 Eight Bounded Contexts</w:t>
      </w:r>
      <w:bookmarkEnd w:id="100017"/>
    </w:p>
    <w:p>
      <w:pPr>
        <w:spacing w:after="160" w:before="0" w:line="312"/>
        <w:jc w:val="both"/>
      </w:pPr>
      <w:r>
        <w:rPr>
          <w:rFonts w:ascii="Calibri" w:cs="Nirmala UI" w:eastAsia="Calibri"/>
          <w:color w:val="000000"/>
          <w:sz w:val="24"/>
          <w:szCs w:val="24"/>
        </w:rPr>
        <w:t xml:space="preserve">खालील आठ contexts PreOne चे architectural backbone आहेत. प्रत्येक context ची detail खालील subsections मध्ये आहे:</w:t>
      </w:r>
    </w:p>
    <w:p>
      <w:pPr>
        <w:pStyle w:val="Heading2"/>
        <w:spacing w:after="160" w:before="280" w:line="312"/>
      </w:pPr>
      <w:bookmarkStart w:id="100018" w:name="_Toc100018"/>
      <w:r>
        <w:rPr>
          <w:rFonts w:ascii="Calibri" w:cs="Nirmala UI" w:eastAsia="Calibri"/>
          <w:b/>
          <w:bCs/>
          <w:color w:val="0B1C2C"/>
          <w:sz w:val="28"/>
          <w:szCs w:val="28"/>
        </w:rPr>
        <w:t xml:space="preserve">5.2 Admissions Context</w:t>
      </w:r>
      <w:bookmarkEnd w:id="100018"/>
    </w:p>
    <w:p>
      <w:pPr>
        <w:spacing w:after="160" w:before="0" w:line="312"/>
        <w:jc w:val="both"/>
      </w:pPr>
      <w:r>
        <w:rPr>
          <w:rFonts w:ascii="Calibri" w:cs="Nirmala UI" w:eastAsia="Calibri"/>
          <w:color w:val="000000"/>
          <w:sz w:val="24"/>
          <w:szCs w:val="24"/>
        </w:rPr>
        <w:t xml:space="preserve">Mission: Convert leads into enrolled students through a transparent, auditable, eligibility-driven pipeline.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Aggregates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Admission, Application, Lead, Enquiry</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Entities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Approval, CounsellingSession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Value Objects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Document, MedicalRecord, ApplicationForm</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Domain Services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AdmissionEligibilityService, AgeValidationService, ApplicationReviewService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Domain Events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LeadCaptured, EnquiryCreated, ApplicationSubmitted, DocumentsVerified, AdmissionApproved, AdmissionRejected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Key Business Rules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R-ELG-001 Age eligibility per program  |  R-ADM-006 Document checklist mandatory  |  R-ADM-012 Approval matrix by fee waiver amount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REST APIs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POST /admissions/leads, POST /admissions/applications, POST /admissions/{id}/approve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Database Tables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leads, enquiries, applications, admissions, approvals, documents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Squad Owner</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Admissions Squad</w:t>
            </w:r>
          </w:p>
        </w:tc>
      </w:tr>
    </w:tbl>
    <w:p>
      <w:pPr>
        <w:spacing w:after="0" w:before="120"/>
      </w:pPr>
    </w:p>
    <w:p>
      <w:pPr>
        <w:pStyle w:val="Heading2"/>
        <w:spacing w:after="160" w:before="280" w:line="312"/>
      </w:pPr>
      <w:bookmarkStart w:id="100019" w:name="_Toc100019"/>
      <w:r>
        <w:rPr>
          <w:rFonts w:ascii="Calibri" w:cs="Nirmala UI" w:eastAsia="Calibri"/>
          <w:b/>
          <w:bCs/>
          <w:color w:val="0B1C2C"/>
          <w:sz w:val="28"/>
          <w:szCs w:val="28"/>
        </w:rPr>
        <w:t xml:space="preserve">5.3 Student Context</w:t>
      </w:r>
      <w:bookmarkEnd w:id="100019"/>
    </w:p>
    <w:p>
      <w:pPr>
        <w:spacing w:after="160" w:before="0" w:line="312"/>
        <w:jc w:val="both"/>
      </w:pPr>
      <w:r>
        <w:rPr>
          <w:rFonts w:ascii="Calibri" w:cs="Nirmala UI" w:eastAsia="Calibri"/>
          <w:color w:val="000000"/>
          <w:sz w:val="24"/>
          <w:szCs w:val="24"/>
        </w:rPr>
        <w:t xml:space="preserve">Mission: Maintain the authoritative master record of every enrolled child across their full lifecycle in the school.</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Aggregates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Student, Classroom, Promotion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Entities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StudentProfile, ClassroomAssignment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Value Objects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AcademicYear, Age, Address, Demographics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Domain Services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PromotionService, StudentSearchService, ArchivalService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Domain Events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StudentCreated, StudentPromoted, StudentTransferred, StudentArchived, ClassroomAssigned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Key Business Rules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R-STD-001 One active classroom per student per year  |  R-STD-008 Promotion only at year boundary  |  R-STD-014 Archive after 7 years per DPDP</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REST APIs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POST /students, GET /students/{id}, POST /students/{id}/promote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Database Tables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students, student_profiles, classroom_assignments, promotions, student_history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Squad Owner</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Student Squad</w:t>
            </w:r>
          </w:p>
        </w:tc>
      </w:tr>
    </w:tbl>
    <w:p>
      <w:pPr>
        <w:spacing w:after="0" w:before="120"/>
      </w:pPr>
    </w:p>
    <w:p>
      <w:pPr>
        <w:pStyle w:val="Heading2"/>
        <w:spacing w:after="160" w:before="280" w:line="312"/>
      </w:pPr>
      <w:bookmarkStart w:id="100020" w:name="_Toc100020"/>
      <w:r>
        <w:rPr>
          <w:rFonts w:ascii="Calibri" w:cs="Nirmala UI" w:eastAsia="Calibri"/>
          <w:b/>
          <w:bCs/>
          <w:color w:val="0B1C2C"/>
          <w:sz w:val="28"/>
          <w:szCs w:val="28"/>
        </w:rPr>
        <w:t xml:space="preserve">5.4 Finance Context</w:t>
      </w:r>
      <w:bookmarkEnd w:id="100020"/>
    </w:p>
    <w:p>
      <w:pPr>
        <w:spacing w:after="160" w:before="0" w:line="312"/>
        <w:jc w:val="both"/>
      </w:pPr>
      <w:r>
        <w:rPr>
          <w:rFonts w:ascii="Calibri" w:cs="Nirmala UI" w:eastAsia="Calibri"/>
          <w:color w:val="000000"/>
          <w:sz w:val="24"/>
          <w:szCs w:val="24"/>
        </w:rPr>
        <w:t xml:space="preserve">Mission: Bill, collect, reconcile, and report all monetary flows with GST, DPDP, and audit compliance.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Aggregates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Invoice, Payment, FeePlan, Refund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Entities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Fee, Receipt, Adjustment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Value Objects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Money, TaxBreakup, Discount, PaymentMethod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Domain Services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FeeCalculationService, LateFeePolicyService, RefundService, GSTFilingService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Domain Events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InvoiceGenerated, PaymentReceived, PaymentFailed, RefundIssued, LateFeeApplied, InvoiceWrittenOff</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Key Business Rules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R-FIN-001 Invoice numbering GST-compliant  |  R-FIN-005 Late fee triggers after grace period  |  R-FIN-012 Refund needs 2-tier approval  |  R-FIN-018 GST filing monthly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REST APIs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POST /invoices, POST /payments, POST /refunds, GET /invoices/{id}/receipt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Database Tables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invoices, invoice_items, payments, receipts, fee_plans, discounts, refunds, tax_breakups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Squad Owner</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Finance Squad</w:t>
            </w:r>
          </w:p>
        </w:tc>
      </w:tr>
    </w:tbl>
    <w:p>
      <w:pPr>
        <w:spacing w:after="0" w:before="120"/>
      </w:pPr>
    </w:p>
    <w:p>
      <w:pPr>
        <w:pStyle w:val="Heading2"/>
        <w:spacing w:after="160" w:before="280" w:line="312"/>
      </w:pPr>
      <w:bookmarkStart w:id="100021" w:name="_Toc100021"/>
      <w:r>
        <w:rPr>
          <w:rFonts w:ascii="Calibri" w:cs="Nirmala UI" w:eastAsia="Calibri"/>
          <w:b/>
          <w:bCs/>
          <w:color w:val="0B1C2C"/>
          <w:sz w:val="28"/>
          <w:szCs w:val="28"/>
        </w:rPr>
        <w:t xml:space="preserve">5.5 HR Context</w:t>
      </w:r>
      <w:bookmarkEnd w:id="100021"/>
    </w:p>
    <w:p>
      <w:pPr>
        <w:spacing w:after="160" w:before="0" w:line="312"/>
        <w:jc w:val="both"/>
      </w:pPr>
      <w:r>
        <w:rPr>
          <w:rFonts w:ascii="Calibri" w:cs="Nirmala UI" w:eastAsia="Calibri"/>
          <w:color w:val="000000"/>
          <w:sz w:val="24"/>
          <w:szCs w:val="24"/>
        </w:rPr>
        <w:t xml:space="preserve">Mission: Manage staff lifecycle from hire to retire, including payroll, leave, attendance, and statutory compliance.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Aggregates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Staff, Payslip, LeaveRequest, AttendanceRecord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Entities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Designation, Department, StatutoryFiling</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Value Objects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SalaryStructure, LeaveBalance, PAN, Aadhaar, BankAccount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Domain Services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PayrollCalculationService, LeavePolicyService, PFESIService, TDSComputationService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Domain Events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StaffOnboarded, StaffOffboarded, PayslipGenerated, LeaveApproved, LeaveRejected, AttendanceMarked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Key Business Rules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R-HR-001 PF + ESI as per statute  |  R-HR-006 Leave accrual monthly  |  R-HR-010 Payroll lock after disbursement  |  R-HR-012 POSH training annual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REST APIs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POST /staff, POST /payroll/run, POST /leaves, GET /staff/{id}/payslips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Database Tables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staff, designations, departments, payslips, leave_requests, leave_balances, statutory_filings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Squad Owner</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HR Squad</w:t>
            </w:r>
          </w:p>
        </w:tc>
      </w:tr>
    </w:tbl>
    <w:p>
      <w:pPr>
        <w:spacing w:after="0" w:before="120"/>
      </w:pPr>
    </w:p>
    <w:p>
      <w:pPr>
        <w:pStyle w:val="Heading2"/>
        <w:spacing w:after="160" w:before="280" w:line="312"/>
      </w:pPr>
      <w:bookmarkStart w:id="100022" w:name="_Toc100022"/>
      <w:r>
        <w:rPr>
          <w:rFonts w:ascii="Calibri" w:cs="Nirmala UI" w:eastAsia="Calibri"/>
          <w:b/>
          <w:bCs/>
          <w:color w:val="0B1C2C"/>
          <w:sz w:val="28"/>
          <w:szCs w:val="28"/>
        </w:rPr>
        <w:t xml:space="preserve">5.6 Inventory Context</w:t>
      </w:r>
      <w:bookmarkEnd w:id="100022"/>
    </w:p>
    <w:p>
      <w:pPr>
        <w:spacing w:after="160" w:before="0" w:line="312"/>
        <w:jc w:val="both"/>
      </w:pPr>
      <w:r>
        <w:rPr>
          <w:rFonts w:ascii="Calibri" w:cs="Nirmala UI" w:eastAsia="Calibri"/>
          <w:color w:val="000000"/>
          <w:sz w:val="24"/>
          <w:szCs w:val="24"/>
        </w:rPr>
        <w:t xml:space="preserve">Mission: Track every consumable and asset from procurement to consumption with valuation and audit trail.</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Aggregates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InventoryItem, PurchaseOrder, GoodsReceiptNote, Vendor</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Entities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StockMovement, ConsumptionLog, Asset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Value Objects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Quantity, Unit, Money, ReorderLevel</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Domain Services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StockValuationService, ReorderService, ConsumptionReportService, VendorEvaluationService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Domain Events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POCreated, POApproved, GRNReceived, StockAdjusted, ConsumptionLogged, ReorderTriggered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Key Business Rules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R-INV-001 FIFO valuation default  |  R-INV-006 PO ≥₹50k needs 2-tier approval  |  R-INV-010 Stock count quarterly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REST APIs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POST /inventory/items, POST /purchase-orders, POST /grn, POST /inventory/consume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Database Tables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inventory_items, purchase_orders, po_items, grns, stock_movements, consumption_logs, vendors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Squad Owner</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Operations Squad</w:t>
            </w:r>
          </w:p>
        </w:tc>
      </w:tr>
    </w:tbl>
    <w:p>
      <w:pPr>
        <w:spacing w:after="0" w:before="120"/>
      </w:pPr>
    </w:p>
    <w:p>
      <w:pPr>
        <w:pStyle w:val="Heading2"/>
        <w:spacing w:after="160" w:before="280" w:line="312"/>
      </w:pPr>
      <w:bookmarkStart w:id="100023" w:name="_Toc100023"/>
      <w:r>
        <w:rPr>
          <w:rFonts w:ascii="Calibri" w:cs="Nirmala UI" w:eastAsia="Calibri"/>
          <w:b/>
          <w:bCs/>
          <w:color w:val="0B1C2C"/>
          <w:sz w:val="28"/>
          <w:szCs w:val="28"/>
        </w:rPr>
        <w:t xml:space="preserve">5.7 Transport Context</w:t>
      </w:r>
      <w:bookmarkEnd w:id="100023"/>
    </w:p>
    <w:p>
      <w:pPr>
        <w:spacing w:after="160" w:before="0" w:line="312"/>
        <w:jc w:val="both"/>
      </w:pPr>
      <w:r>
        <w:rPr>
          <w:rFonts w:ascii="Calibri" w:cs="Nirmala UI" w:eastAsia="Calibri"/>
          <w:color w:val="000000"/>
          <w:sz w:val="24"/>
          <w:szCs w:val="24"/>
        </w:rPr>
        <w:t xml:space="preserve">Mission: Safe, auditable, GPS-tracked pickup-and-drop service with parent authorization.</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Aggregates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TransportRoute, Vehicle, Driver, Trip</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Entities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RouteStop, TripLog, PickupAuthorization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Value Objects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GPSPoint, ETA, Capacity, License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Domain Services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RouteOptimizationService, ETAService, PickupAuthorizationService, TripReplayService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Domain Events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RouteAssigned, TripStarted, StopReached, StudentPickedUp, StudentDropped, TripCompleted, RouteDeviationDetected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Key Business Rules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R-OPS-006 Pickup only by authorized guardian with OTP  |  R-OPS-009 Speed alert &gt;60 km/h  |  R-OPS-012 Route deviation triggers parent alert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REST APIs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POST /transport/routes, POST /trips/start, POST /trips/{id}/pickup, GET /trips/{id}/live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Database Tables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transport_routes, route_stops, vehicles, drivers, trips, trip_logs, pickup_authorizations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Squad Owner</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Operations Squad</w:t>
            </w:r>
          </w:p>
        </w:tc>
      </w:tr>
    </w:tbl>
    <w:p>
      <w:pPr>
        <w:spacing w:after="0" w:before="120"/>
      </w:pPr>
    </w:p>
    <w:p>
      <w:pPr>
        <w:pStyle w:val="Heading2"/>
        <w:spacing w:after="160" w:before="280" w:line="312"/>
      </w:pPr>
      <w:bookmarkStart w:id="100024" w:name="_Toc100024"/>
      <w:r>
        <w:rPr>
          <w:rFonts w:ascii="Calibri" w:cs="Nirmala UI" w:eastAsia="Calibri"/>
          <w:b/>
          <w:bCs/>
          <w:color w:val="0B1C2C"/>
          <w:sz w:val="28"/>
          <w:szCs w:val="28"/>
        </w:rPr>
        <w:t xml:space="preserve">5.8 Communication Context</w:t>
      </w:r>
      <w:bookmarkEnd w:id="100024"/>
    </w:p>
    <w:p>
      <w:pPr>
        <w:spacing w:after="160" w:before="0" w:line="312"/>
        <w:jc w:val="both"/>
      </w:pPr>
      <w:r>
        <w:rPr>
          <w:rFonts w:ascii="Calibri" w:cs="Nirmala UI" w:eastAsia="Calibri"/>
          <w:color w:val="000000"/>
          <w:sz w:val="24"/>
          <w:szCs w:val="24"/>
        </w:rPr>
        <w:t xml:space="preserve">Mission: Reliable multi-channel parent and staff communication with templates, locale, and audit trail.</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Aggregates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Notification, Conversation, Broadcast, MessageTemplate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Entities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DeliveryReceipt, ConversationMessage, OptOut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Value Objects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Template, Channel, Locale, DeliveryStatus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Domain Services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TemplateRenderService, ChannelRoutingService, OptOutService, DeliveryReportService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Domain Events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NotificationQueued, NotificationSent, NotificationDelivered, NotificationFailed, BroadcastTriggered, MessageReceived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Key Business Rules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R-COM-002 No marketing post 8 PM per TRAI  |  R-COM-005 Opt-out honored within 24h  |  R-COM-009 Template versioning mandatory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REST APIs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POST /notifications, POST /broadcasts, POST /conversations/{id}/messages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Database Tables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notifications, delivery_receipts, conversations, conversation_messages, broadcasts, templates, opt_outs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Squad Owner</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Engagement Squad</w:t>
            </w:r>
          </w:p>
        </w:tc>
      </w:tr>
    </w:tbl>
    <w:p>
      <w:pPr>
        <w:spacing w:after="0" w:before="120"/>
      </w:pPr>
    </w:p>
    <w:p>
      <w:pPr>
        <w:pStyle w:val="Heading2"/>
        <w:spacing w:after="160" w:before="280" w:line="312"/>
      </w:pPr>
      <w:bookmarkStart w:id="100025" w:name="_Toc100025"/>
      <w:r>
        <w:rPr>
          <w:rFonts w:ascii="Calibri" w:cs="Nirmala UI" w:eastAsia="Calibri"/>
          <w:b/>
          <w:bCs/>
          <w:color w:val="0B1C2C"/>
          <w:sz w:val="28"/>
          <w:szCs w:val="28"/>
        </w:rPr>
        <w:t xml:space="preserve">5.9 Platform Context</w:t>
      </w:r>
      <w:bookmarkEnd w:id="100025"/>
    </w:p>
    <w:p>
      <w:pPr>
        <w:spacing w:after="160" w:before="0" w:line="312"/>
        <w:jc w:val="both"/>
      </w:pPr>
      <w:r>
        <w:rPr>
          <w:rFonts w:ascii="Calibri" w:cs="Nirmala UI" w:eastAsia="Calibri"/>
          <w:color w:val="000000"/>
          <w:sz w:val="24"/>
          <w:szCs w:val="24"/>
        </w:rPr>
        <w:t xml:space="preserve">Mission: Provide cross-cutting tenancy, identity, RBAC, audit, integration, and AI gateway services to all other contexts.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Aggregates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Tenant, User, Role, AuditLog, Integration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Entities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Permission, FeatureFlag, APIKey, WebhookEndpoint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Value Objects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JWT, MFAFactor, Scope, TenantConfig</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Domain Services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AuthService, TenantProvisioningService, RBACService, AuditService, AIGatewayService, IntegrationManagerService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Domain Events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TenantCreated, TenantSuspended, UserCreated, UserLoggedIn, RoleAssigned, PermissionRevoked, APIKeyRotated, WebhookDelivered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Key Business Rules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R-PLT-001 JWT 15-min rotation  |  R-PLT-004 MFA mandatory for admin roles  |  R-PLT-008 Cross-tenant read forbidden  |  R-PLT-012 API key rotation 90-day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REST APIs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POST /auth/login, POST /auth/refresh, GET /users, POST /roles, GET /audit-logs, POST /integrations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Database Tables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tenants, users, roles, permissions, role_permissions, user_roles, audit_logs, feature_flags, api_keys, integrations, webhook_endpoints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Squad Owner</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Platform Squad</w:t>
            </w:r>
          </w:p>
        </w:tc>
      </w:tr>
    </w:tbl>
    <w:p>
      <w:pPr>
        <w:spacing w:after="0" w:before="120"/>
      </w:pPr>
    </w:p>
    <w:p>
      <w:pPr>
        <w:pStyle w:val="Heading1"/>
        <w:spacing w:after="200" w:before="360" w:line="312"/>
      </w:pPr>
      <w:bookmarkStart w:id="100026" w:name="_Toc100026"/>
      <w:r>
        <w:rPr>
          <w:rFonts w:ascii="Calibri" w:cs="Nirmala UI" w:eastAsia="Calibri"/>
          <w:b/>
          <w:bCs/>
          <w:color w:val="0B1C2C"/>
          <w:sz w:val="32"/>
          <w:szCs w:val="32"/>
        </w:rPr>
        <w:t xml:space="preserve">6. Context Map</w:t>
      </w:r>
      <w:bookmarkEnd w:id="100026"/>
    </w:p>
    <w:p>
      <w:pPr>
        <w:spacing w:after="160" w:before="0" w:line="312"/>
        <w:jc w:val="both"/>
      </w:pPr>
      <w:r>
        <w:rPr>
          <w:rFonts w:ascii="Calibri" w:cs="Nirmala UI" w:eastAsia="Calibri"/>
          <w:color w:val="000000"/>
          <w:sz w:val="24"/>
          <w:szCs w:val="24"/>
        </w:rPr>
        <w:t xml:space="preserve">Bounded Contexts एकमेकांशी कसे relate होतात हे Context Map define करतो. हे relationship patterns DDD चे standard vocabulary वापरतात — Customer/Supplier, Conformist, Shared Kernel, Open Host Service, Published Language, Anti-Corruption Layer. प्रत्येक relationship चा explicit pattern असल्यामुळे team boundaries आणि integration approach clear होतो.</w:t>
      </w:r>
    </w:p>
    <w:p>
      <w:pPr>
        <w:pStyle w:val="Heading2"/>
        <w:spacing w:after="160" w:before="280" w:line="312"/>
      </w:pPr>
      <w:bookmarkStart w:id="100027" w:name="_Toc100027"/>
      <w:r>
        <w:rPr>
          <w:rFonts w:ascii="Calibri" w:cs="Nirmala UI" w:eastAsia="Calibri"/>
          <w:b/>
          <w:bCs/>
          <w:color w:val="0B1C2C"/>
          <w:sz w:val="28"/>
          <w:szCs w:val="28"/>
        </w:rPr>
        <w:t xml:space="preserve">6.1 High-Level Context Map</w:t>
      </w:r>
      <w:bookmarkEnd w:id="100027"/>
    </w:p>
    <w:p>
      <w:pPr>
        <w:spacing w:after="0" w:before="120" w:line="280"/>
        <w:ind w:left="720"/>
      </w:pPr>
      <w:r>
        <w:rPr>
          <w:rFonts w:ascii="Consolas" w:cs="Consolas" w:eastAsia="Consolas"/>
          <w:color w:val="000000"/>
          <w:sz w:val="20"/>
          <w:szCs w:val="20"/>
        </w:rPr>
        <w:t xml:space="preserve">CRM</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Admissions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Student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Attendance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Academics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Observation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Finance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Finance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Reports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Platform ───► (All Contexts — Shared Kernel + ACL)</w:t>
      </w:r>
    </w:p>
    <w:p>
      <w:pPr>
        <w:spacing w:after="200" w:before="0" w:line="280"/>
        <w:ind w:left="720"/>
      </w:pPr>
      <w:r>
        <w:rPr>
          <w:rFonts w:ascii="Consolas" w:cs="Consolas" w:eastAsia="Consolas"/>
          <w:color w:val="000000"/>
          <w:sz w:val="20"/>
          <w:szCs w:val="20"/>
        </w:rPr>
        <w:t xml:space="preserve">Communication ───► (All Contexts — Open Host Service)</w:t>
      </w:r>
    </w:p>
    <w:p>
      <w:pPr>
        <w:pStyle w:val="Heading2"/>
        <w:spacing w:after="160" w:before="280" w:line="312"/>
      </w:pPr>
      <w:bookmarkStart w:id="100028" w:name="_Toc100028"/>
      <w:r>
        <w:rPr>
          <w:rFonts w:ascii="Calibri" w:cs="Nirmala UI" w:eastAsia="Calibri"/>
          <w:b/>
          <w:bCs/>
          <w:color w:val="0B1C2C"/>
          <w:sz w:val="28"/>
          <w:szCs w:val="28"/>
        </w:rPr>
        <w:t xml:space="preserve">6.2 Detailed Context Relationships</w:t>
      </w:r>
      <w:bookmarkEnd w:id="100028"/>
    </w:p>
    <w:p>
      <w:pPr>
        <w:spacing w:after="160" w:before="0" w:line="312"/>
        <w:jc w:val="both"/>
      </w:pPr>
      <w:r>
        <w:rPr>
          <w:rFonts w:ascii="Calibri" w:cs="Nirmala UI" w:eastAsia="Calibri"/>
          <w:color w:val="000000"/>
          <w:sz w:val="24"/>
          <w:szCs w:val="24"/>
        </w:rPr>
        <w:t xml:space="preserve">खालील table सर्व context-context आणि context-external relationships ची authoritative list आहे. प्रत्येक relationship चा pattern, upstream/downstream, आणि integration notes specify केले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Upstream</w:t>
            </w:r>
          </w:p>
        </w:tc>
        <w:tc>
          <w:tcPr>
            <w:tcW w:type="pct" w:w="17%"/>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Downstream</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Pattern</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CRM</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Customer/Supplier</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CRM (supplier) hands off qualified leads to Admissions (customer) via LeadCaptured event; Admissions can request enrichment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Customer/Supplier</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 approval triggers StudentCreated; Student owns master record thereafter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Conformist</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conforms to Student's identity; never duplicates student data, only references StudentId</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Conformist</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references StudentId + ClassroomId; no redundant copies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Shared Kernel</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Shared StudentId + AcademicYear value objects; careful coordination needed</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Conformist</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Observations are append-only against an immutable StudentId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Conformist</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 assignments reference StudentId; authorization tracked in Transport context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Open Host Service + Published Language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exposes invoice/payment aggregates via OHS; Reports consumes via published event schemas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Customer/Supplier</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 disbursal creates Finance invoices for salary; Finance owns the GL posting</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Customer/Supplier</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GRN approval triggers inventory GL entry in Finance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Contexts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Shared Kernel + ACL</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provides identity, RBAC, audit; each context applies ACL to translate Platform tokens into domain calls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Contexts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Open Host Service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 publishes NotificationSent events; other contexts subscribe for delivery confirmation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External (Payment Gateway)</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Anti-Corruption Layer</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PaymentGatewayACL translates provider-specific responses into Finance's PaymentReceived event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External (WhatsApp)</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Anti-Corruption Layer</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WhatsAppACL isolates Meta API changes from Communication's notification domain</w:t>
            </w:r>
          </w:p>
        </w:tc>
      </w:tr>
    </w:tbl>
    <w:p>
      <w:pPr>
        <w:spacing w:after="160" w:before="0" w:line="312"/>
        <w:jc w:val="both"/>
      </w:pPr>
      <w:r>
        <w:rPr>
          <w:rFonts w:ascii="Calibri" w:cs="Nirmala UI" w:eastAsia="Calibri"/>
          <w:color w:val="000000"/>
          <w:sz w:val="24"/>
          <w:szCs w:val="24"/>
        </w:rPr>
        <w:t xml:space="preserve">ही map architectural decisions enforce करते. उदाहरणार्थ, Finance context Student context चा Conformist आहे — म्हणजे Finance कधीच Student चा data duplicate करत नाही, फक्त StudentId reference करतो. हे rule PR review मध्ये verify केले जाते: जर Finance मध्ये student_name column दिसला तर PR reject.</w:t>
      </w:r>
    </w:p>
    <w:p>
      <w:pPr>
        <w:pStyle w:val="Heading2"/>
        <w:spacing w:after="160" w:before="280" w:line="312"/>
      </w:pPr>
      <w:bookmarkStart w:id="100029" w:name="_Toc100029"/>
      <w:r>
        <w:rPr>
          <w:rFonts w:ascii="Calibri" w:cs="Nirmala UI" w:eastAsia="Calibri"/>
          <w:b/>
          <w:bCs/>
          <w:color w:val="0B1C2C"/>
          <w:sz w:val="28"/>
          <w:szCs w:val="28"/>
        </w:rPr>
        <w:t xml:space="preserve">6.3 Anti-Corruption Layer Strategy</w:t>
      </w:r>
      <w:bookmarkEnd w:id="100029"/>
    </w:p>
    <w:p>
      <w:pPr>
        <w:spacing w:after="160" w:before="0" w:line="312"/>
        <w:jc w:val="both"/>
      </w:pPr>
      <w:r>
        <w:rPr>
          <w:rFonts w:ascii="Calibri" w:cs="Nirmala UI" w:eastAsia="Calibri"/>
          <w:color w:val="000000"/>
          <w:sz w:val="24"/>
          <w:szCs w:val="24"/>
        </w:rPr>
        <w:t xml:space="preserve">External systems सोबत integration सतत ACL pattern वापरते. ACL चा purpose म्हणजे external system ची terminology आणि data shapes आपल्या domain model परस्पर isolate करणे. उदा.: Razorpay चे payment_id, status, amount specific terminology आहे — PaymentGatewayACL हे translate करून PaymentReceived domain event emit करतो. Razorpay ची API change झाली तर फक्त ACL update करायचा आहे, बाकीचे code unaffected.</w:t>
      </w:r>
    </w:p>
    <w:p>
      <w:pPr>
        <w:pStyle w:val="Heading1"/>
        <w:spacing w:after="200" w:before="360" w:line="312"/>
      </w:pPr>
      <w:bookmarkStart w:id="100030" w:name="_Toc100030"/>
      <w:r>
        <w:rPr>
          <w:rFonts w:ascii="Calibri" w:cs="Nirmala UI" w:eastAsia="Calibri"/>
          <w:b/>
          <w:bCs/>
          <w:color w:val="0B1C2C"/>
          <w:sz w:val="32"/>
          <w:szCs w:val="32"/>
        </w:rPr>
        <w:t xml:space="preserve">7. Domain Model</w:t>
      </w:r>
      <w:bookmarkEnd w:id="100030"/>
    </w:p>
    <w:p>
      <w:pPr>
        <w:spacing w:after="160" w:before="0" w:line="312"/>
        <w:jc w:val="both"/>
      </w:pPr>
      <w:r>
        <w:rPr>
          <w:rFonts w:ascii="Calibri" w:cs="Nirmala UI" w:eastAsia="Calibri"/>
          <w:color w:val="000000"/>
          <w:sz w:val="24"/>
          <w:szCs w:val="24"/>
        </w:rPr>
        <w:t xml:space="preserve">Domain Model हे software मध्ये business चे mental model आहे. PreOne मध्ये प्रत्येक domain चा model खालील structure मध्ये express केला आहे: aggregate root खाली त्याच्या child entities आणि value objects tree structure मध्ये. हे trees static documentation आहेत — live version code मध्ये TypeScript interfaces मध्ये आहेत.</w:t>
      </w:r>
    </w:p>
    <w:p>
      <w:pPr>
        <w:pStyle w:val="Heading2"/>
        <w:spacing w:after="160" w:before="280" w:line="312"/>
      </w:pPr>
      <w:bookmarkStart w:id="100031" w:name="_Toc100031"/>
      <w:r>
        <w:rPr>
          <w:rFonts w:ascii="Calibri" w:cs="Nirmala UI" w:eastAsia="Calibri"/>
          <w:b/>
          <w:bCs/>
          <w:color w:val="0B1C2C"/>
          <w:sz w:val="28"/>
          <w:szCs w:val="28"/>
        </w:rPr>
        <w:t xml:space="preserve">7.1 Aggregate Trees per Domain</w:t>
      </w:r>
      <w:bookmarkEnd w:id="100031"/>
    </w:p>
    <w:p>
      <w:pPr>
        <w:spacing w:after="160" w:before="0" w:line="312"/>
        <w:jc w:val="both"/>
      </w:pPr>
      <w:r>
        <w:rPr>
          <w:rFonts w:ascii="Calibri" w:cs="Nirmala UI" w:eastAsia="Calibri"/>
          <w:color w:val="000000"/>
          <w:sz w:val="24"/>
          <w:szCs w:val="24"/>
        </w:rPr>
        <w:t xml:space="preserve">खालील 13 aggregate trees PreOne च्या प्रत्येक domain ची root structure दर्शवतात. प्रत्येक tree मध्ये root aggregate पहिला, त्याखाली children; children brackets मध्ये arrays दर्शवतात.</w:t>
      </w:r>
    </w:p>
    <w:p>
      <w:pPr>
        <w:pStyle w:val="Heading2"/>
        <w:spacing w:after="160" w:before="280" w:line="312"/>
      </w:pPr>
      <w:bookmarkStart w:id="100032" w:name="_Toc100032"/>
      <w:r>
        <w:rPr>
          <w:rFonts w:ascii="Calibri" w:cs="Nirmala UI" w:eastAsia="Calibri"/>
          <w:b/>
          <w:bCs/>
          <w:color w:val="0B1C2C"/>
          <w:sz w:val="28"/>
          <w:szCs w:val="28"/>
        </w:rPr>
        <w:t xml:space="preserve">7.2 Marketing &amp; CRM</w:t>
      </w:r>
      <w:bookmarkEnd w:id="100032"/>
    </w:p>
    <w:p>
      <w:pPr>
        <w:spacing w:after="160" w:before="0" w:line="312"/>
        <w:jc w:val="both"/>
      </w:pPr>
      <w:r>
        <w:rPr>
          <w:rFonts w:ascii="Calibri" w:cs="Nirmala UI" w:eastAsia="Calibri"/>
          <w:color w:val="000000"/>
          <w:sz w:val="24"/>
          <w:szCs w:val="24"/>
        </w:rPr>
        <w:t xml:space="preserve">Root: Lead</w:t>
      </w:r>
    </w:p>
    <w:p>
      <w:pPr>
        <w:spacing w:after="0" w:before="120" w:line="280"/>
        <w:ind w:left="720"/>
      </w:pPr>
      <w:r>
        <w:rPr>
          <w:rFonts w:ascii="Consolas" w:cs="Consolas" w:eastAsia="Consolas"/>
          <w:color w:val="000000"/>
          <w:sz w:val="20"/>
          <w:szCs w:val="20"/>
        </w:rPr>
        <w:t xml:space="preserve">Lead</w:t>
      </w:r>
    </w:p>
    <w:p>
      <w:pPr>
        <w:spacing w:after="0" w:before="0" w:line="280"/>
        <w:ind w:left="720"/>
      </w:pPr>
      <w:r>
        <w:rPr>
          <w:rFonts w:ascii="Consolas" w:cs="Consolas" w:eastAsia="Consolas"/>
          <w:color w:val="000000"/>
          <w:sz w:val="20"/>
          <w:szCs w:val="20"/>
        </w:rPr>
        <w:t xml:space="preserve">    ├── Enquiry</w:t>
      </w:r>
    </w:p>
    <w:p>
      <w:pPr>
        <w:spacing w:after="0" w:before="0" w:line="280"/>
        <w:ind w:left="720"/>
      </w:pPr>
      <w:r>
        <w:rPr>
          <w:rFonts w:ascii="Consolas" w:cs="Consolas" w:eastAsia="Consolas"/>
          <w:color w:val="000000"/>
          <w:sz w:val="20"/>
          <w:szCs w:val="20"/>
        </w:rPr>
        <w:t xml:space="preserve">    ├── CounsellingSession</w:t>
      </w:r>
    </w:p>
    <w:p>
      <w:pPr>
        <w:spacing w:after="0" w:before="0" w:line="280"/>
        <w:ind w:left="720"/>
      </w:pPr>
      <w:r>
        <w:rPr>
          <w:rFonts w:ascii="Consolas" w:cs="Consolas" w:eastAsia="Consolas"/>
          <w:color w:val="000000"/>
          <w:sz w:val="20"/>
          <w:szCs w:val="20"/>
        </w:rPr>
        <w:t xml:space="preserve">    ├── SourceAttribution</w:t>
      </w:r>
    </w:p>
    <w:p>
      <w:pPr>
        <w:spacing w:after="0" w:before="0" w:line="280"/>
        <w:ind w:left="720"/>
      </w:pPr>
      <w:r>
        <w:rPr>
          <w:rFonts w:ascii="Consolas" w:cs="Consolas" w:eastAsia="Consolas"/>
          <w:color w:val="000000"/>
          <w:sz w:val="20"/>
          <w:szCs w:val="20"/>
        </w:rPr>
        <w:t xml:space="preserve">    ├── LeadScore</w:t>
      </w:r>
    </w:p>
    <w:p>
      <w:pPr>
        <w:spacing w:after="200" w:before="0" w:line="280"/>
        <w:ind w:left="720"/>
      </w:pPr>
      <w:r>
        <w:rPr>
          <w:rFonts w:ascii="Consolas" w:cs="Consolas" w:eastAsia="Consolas"/>
          <w:color w:val="000000"/>
          <w:sz w:val="20"/>
          <w:szCs w:val="20"/>
        </w:rPr>
        <w:t xml:space="preserve">    └── Disposition</w:t>
      </w:r>
    </w:p>
    <w:p>
      <w:pPr>
        <w:spacing w:after="160" w:before="0" w:line="312"/>
        <w:jc w:val="both"/>
      </w:pPr>
      <w:r>
        <w:rPr>
          <w:rFonts w:ascii="Calibri" w:cs="Nirmala UI" w:eastAsia="Calibri"/>
          <w:color w:val="000000"/>
          <w:sz w:val="24"/>
          <w:szCs w:val="24"/>
        </w:rPr>
        <w:t xml:space="preserve">Notes: Lead is the aggregate root; Enquiry is the first qualified interaction. Lead score recomputed on every disposition change.</w:t>
      </w:r>
    </w:p>
    <w:p>
      <w:pPr>
        <w:pStyle w:val="Heading2"/>
        <w:spacing w:after="160" w:before="280" w:line="312"/>
      </w:pPr>
      <w:bookmarkStart w:id="100033" w:name="_Toc100033"/>
      <w:r>
        <w:rPr>
          <w:rFonts w:ascii="Calibri" w:cs="Nirmala UI" w:eastAsia="Calibri"/>
          <w:b/>
          <w:bCs/>
          <w:color w:val="0B1C2C"/>
          <w:sz w:val="28"/>
          <w:szCs w:val="28"/>
        </w:rPr>
        <w:t xml:space="preserve">7.3 Admissions</w:t>
      </w:r>
      <w:bookmarkEnd w:id="100033"/>
    </w:p>
    <w:p>
      <w:pPr>
        <w:spacing w:after="160" w:before="0" w:line="312"/>
        <w:jc w:val="both"/>
      </w:pPr>
      <w:r>
        <w:rPr>
          <w:rFonts w:ascii="Calibri" w:cs="Nirmala UI" w:eastAsia="Calibri"/>
          <w:color w:val="000000"/>
          <w:sz w:val="24"/>
          <w:szCs w:val="24"/>
        </w:rPr>
        <w:t xml:space="preserve">Root: Admission</w:t>
      </w:r>
    </w:p>
    <w:p>
      <w:pPr>
        <w:spacing w:after="0" w:before="120" w:line="280"/>
        <w:ind w:left="720"/>
      </w:pPr>
      <w:r>
        <w:rPr>
          <w:rFonts w:ascii="Consolas" w:cs="Consolas" w:eastAsia="Consolas"/>
          <w:color w:val="000000"/>
          <w:sz w:val="20"/>
          <w:szCs w:val="20"/>
        </w:rPr>
        <w:t xml:space="preserve">Admission</w:t>
      </w:r>
    </w:p>
    <w:p>
      <w:pPr>
        <w:spacing w:after="0" w:before="0" w:line="280"/>
        <w:ind w:left="720"/>
      </w:pPr>
      <w:r>
        <w:rPr>
          <w:rFonts w:ascii="Consolas" w:cs="Consolas" w:eastAsia="Consolas"/>
          <w:color w:val="000000"/>
          <w:sz w:val="20"/>
          <w:szCs w:val="20"/>
        </w:rPr>
        <w:t xml:space="preserve">    ├── Student(provisional)</w:t>
      </w:r>
    </w:p>
    <w:p>
      <w:pPr>
        <w:spacing w:after="0" w:before="0" w:line="280"/>
        <w:ind w:left="720"/>
      </w:pPr>
      <w:r>
        <w:rPr>
          <w:rFonts w:ascii="Consolas" w:cs="Consolas" w:eastAsia="Consolas"/>
          <w:color w:val="000000"/>
          <w:sz w:val="20"/>
          <w:szCs w:val="20"/>
        </w:rPr>
        <w:t xml:space="preserve">    ├── Parent</w:t>
      </w:r>
    </w:p>
    <w:p>
      <w:pPr>
        <w:spacing w:after="0" w:before="0" w:line="280"/>
        <w:ind w:left="720"/>
      </w:pPr>
      <w:r>
        <w:rPr>
          <w:rFonts w:ascii="Consolas" w:cs="Consolas" w:eastAsia="Consolas"/>
          <w:color w:val="000000"/>
          <w:sz w:val="20"/>
          <w:szCs w:val="20"/>
        </w:rPr>
        <w:t xml:space="preserve">    ├── Documents[]</w:t>
      </w:r>
    </w:p>
    <w:p>
      <w:pPr>
        <w:spacing w:after="0" w:before="0" w:line="280"/>
        <w:ind w:left="720"/>
      </w:pPr>
      <w:r>
        <w:rPr>
          <w:rFonts w:ascii="Consolas" w:cs="Consolas" w:eastAsia="Consolas"/>
          <w:color w:val="000000"/>
          <w:sz w:val="20"/>
          <w:szCs w:val="20"/>
        </w:rPr>
        <w:t xml:space="preserve">    ├── MedicalRecord</w:t>
      </w:r>
    </w:p>
    <w:p>
      <w:pPr>
        <w:spacing w:after="0" w:before="0" w:line="280"/>
        <w:ind w:left="720"/>
      </w:pPr>
      <w:r>
        <w:rPr>
          <w:rFonts w:ascii="Consolas" w:cs="Consolas" w:eastAsia="Consolas"/>
          <w:color w:val="000000"/>
          <w:sz w:val="20"/>
          <w:szCs w:val="20"/>
        </w:rPr>
        <w:t xml:space="preserve">    ├── FeePlanSelection</w:t>
      </w:r>
    </w:p>
    <w:p>
      <w:pPr>
        <w:spacing w:after="0" w:before="0" w:line="280"/>
        <w:ind w:left="720"/>
      </w:pPr>
      <w:r>
        <w:rPr>
          <w:rFonts w:ascii="Consolas" w:cs="Consolas" w:eastAsia="Consolas"/>
          <w:color w:val="000000"/>
          <w:sz w:val="20"/>
          <w:szCs w:val="20"/>
        </w:rPr>
        <w:t xml:space="preserve">    ├── Approval</w:t>
      </w:r>
    </w:p>
    <w:p>
      <w:pPr>
        <w:spacing w:after="200" w:before="0" w:line="280"/>
        <w:ind w:left="720"/>
      </w:pPr>
      <w:r>
        <w:rPr>
          <w:rFonts w:ascii="Consolas" w:cs="Consolas" w:eastAsia="Consolas"/>
          <w:color w:val="000000"/>
          <w:sz w:val="20"/>
          <w:szCs w:val="20"/>
        </w:rPr>
        <w:t xml:space="preserve">    └── Status</w:t>
      </w:r>
    </w:p>
    <w:p>
      <w:pPr>
        <w:spacing w:after="160" w:before="0" w:line="312"/>
        <w:jc w:val="both"/>
      </w:pPr>
      <w:r>
        <w:rPr>
          <w:rFonts w:ascii="Calibri" w:cs="Nirmala UI" w:eastAsia="Calibri"/>
          <w:color w:val="000000"/>
          <w:sz w:val="24"/>
          <w:szCs w:val="24"/>
        </w:rPr>
        <w:t xml:space="preserve">Notes: Admission carries provisional Student until approval; on approval, StudentCreated event fires and Student context owns the record thereafter.</w:t>
      </w:r>
    </w:p>
    <w:p>
      <w:pPr>
        <w:pStyle w:val="Heading2"/>
        <w:spacing w:after="160" w:before="280" w:line="312"/>
      </w:pPr>
      <w:bookmarkStart w:id="100034" w:name="_Toc100034"/>
      <w:r>
        <w:rPr>
          <w:rFonts w:ascii="Calibri" w:cs="Nirmala UI" w:eastAsia="Calibri"/>
          <w:b/>
          <w:bCs/>
          <w:color w:val="0B1C2C"/>
          <w:sz w:val="28"/>
          <w:szCs w:val="28"/>
        </w:rPr>
        <w:t xml:space="preserve">7.4 Student Lifecycle</w:t>
      </w:r>
      <w:bookmarkEnd w:id="100034"/>
    </w:p>
    <w:p>
      <w:pPr>
        <w:spacing w:after="160" w:before="0" w:line="312"/>
        <w:jc w:val="both"/>
      </w:pPr>
      <w:r>
        <w:rPr>
          <w:rFonts w:ascii="Calibri" w:cs="Nirmala UI" w:eastAsia="Calibri"/>
          <w:color w:val="000000"/>
          <w:sz w:val="24"/>
          <w:szCs w:val="24"/>
        </w:rPr>
        <w:t xml:space="preserve">Root: Student</w:t>
      </w:r>
    </w:p>
    <w:p>
      <w:pPr>
        <w:spacing w:after="0" w:before="120" w:line="280"/>
        <w:ind w:left="720"/>
      </w:pPr>
      <w:r>
        <w:rPr>
          <w:rFonts w:ascii="Consolas" w:cs="Consolas" w:eastAsia="Consolas"/>
          <w:color w:val="000000"/>
          <w:sz w:val="20"/>
          <w:szCs w:val="20"/>
        </w:rPr>
        <w:t xml:space="preserve">Student</w:t>
      </w:r>
    </w:p>
    <w:p>
      <w:pPr>
        <w:spacing w:after="0" w:before="0" w:line="280"/>
        <w:ind w:left="720"/>
      </w:pPr>
      <w:r>
        <w:rPr>
          <w:rFonts w:ascii="Consolas" w:cs="Consolas" w:eastAsia="Consolas"/>
          <w:color w:val="000000"/>
          <w:sz w:val="20"/>
          <w:szCs w:val="20"/>
        </w:rPr>
        <w:t xml:space="preserve">    ├── StudentProfile</w:t>
      </w:r>
    </w:p>
    <w:p>
      <w:pPr>
        <w:spacing w:after="0" w:before="0" w:line="280"/>
        <w:ind w:left="720"/>
      </w:pPr>
      <w:r>
        <w:rPr>
          <w:rFonts w:ascii="Consolas" w:cs="Consolas" w:eastAsia="Consolas"/>
          <w:color w:val="000000"/>
          <w:sz w:val="20"/>
          <w:szCs w:val="20"/>
        </w:rPr>
        <w:t xml:space="preserve">    ├── ClassroomAssignment</w:t>
      </w:r>
    </w:p>
    <w:p>
      <w:pPr>
        <w:spacing w:after="0" w:before="0" w:line="280"/>
        <w:ind w:left="720"/>
      </w:pPr>
      <w:r>
        <w:rPr>
          <w:rFonts w:ascii="Consolas" w:cs="Consolas" w:eastAsia="Consolas"/>
          <w:color w:val="000000"/>
          <w:sz w:val="20"/>
          <w:szCs w:val="20"/>
        </w:rPr>
        <w:t xml:space="preserve">    ├── Promotion[]</w:t>
      </w:r>
    </w:p>
    <w:p>
      <w:pPr>
        <w:spacing w:after="0" w:before="0" w:line="280"/>
        <w:ind w:left="720"/>
      </w:pPr>
      <w:r>
        <w:rPr>
          <w:rFonts w:ascii="Consolas" w:cs="Consolas" w:eastAsia="Consolas"/>
          <w:color w:val="000000"/>
          <w:sz w:val="20"/>
          <w:szCs w:val="20"/>
        </w:rPr>
        <w:t xml:space="preserve">    ├── TransferHistory[]</w:t>
      </w:r>
    </w:p>
    <w:p>
      <w:pPr>
        <w:spacing w:after="200" w:before="0" w:line="280"/>
        <w:ind w:left="720"/>
      </w:pPr>
      <w:r>
        <w:rPr>
          <w:rFonts w:ascii="Consolas" w:cs="Consolas" w:eastAsia="Consolas"/>
          <w:color w:val="000000"/>
          <w:sz w:val="20"/>
          <w:szCs w:val="20"/>
        </w:rPr>
        <w:t xml:space="preserve">    └── ArchiveStatus</w:t>
      </w:r>
    </w:p>
    <w:p>
      <w:pPr>
        <w:spacing w:after="160" w:before="0" w:line="312"/>
        <w:jc w:val="both"/>
      </w:pPr>
      <w:r>
        <w:rPr>
          <w:rFonts w:ascii="Calibri" w:cs="Nirmala UI" w:eastAsia="Calibri"/>
          <w:color w:val="000000"/>
          <w:sz w:val="24"/>
          <w:szCs w:val="24"/>
        </w:rPr>
        <w:t xml:space="preserve">Notes: Student is the master aggregate. ClassroomAssignment is mutable per academic year. Promotion is append-only history.</w:t>
      </w:r>
    </w:p>
    <w:p>
      <w:pPr>
        <w:pStyle w:val="Heading2"/>
        <w:spacing w:after="160" w:before="280" w:line="312"/>
      </w:pPr>
      <w:bookmarkStart w:id="100035" w:name="_Toc100035"/>
      <w:r>
        <w:rPr>
          <w:rFonts w:ascii="Calibri" w:cs="Nirmala UI" w:eastAsia="Calibri"/>
          <w:b/>
          <w:bCs/>
          <w:color w:val="0B1C2C"/>
          <w:sz w:val="28"/>
          <w:szCs w:val="28"/>
        </w:rPr>
        <w:t xml:space="preserve">7.5 Academics</w:t>
      </w:r>
      <w:bookmarkEnd w:id="100035"/>
    </w:p>
    <w:p>
      <w:pPr>
        <w:spacing w:after="160" w:before="0" w:line="312"/>
        <w:jc w:val="both"/>
      </w:pPr>
      <w:r>
        <w:rPr>
          <w:rFonts w:ascii="Calibri" w:cs="Nirmala UI" w:eastAsia="Calibri"/>
          <w:color w:val="000000"/>
          <w:sz w:val="24"/>
          <w:szCs w:val="24"/>
        </w:rPr>
        <w:t xml:space="preserve">Root: CurriculumPlan</w:t>
      </w:r>
    </w:p>
    <w:p>
      <w:pPr>
        <w:spacing w:after="0" w:before="120" w:line="280"/>
        <w:ind w:left="720"/>
      </w:pPr>
      <w:r>
        <w:rPr>
          <w:rFonts w:ascii="Consolas" w:cs="Consolas" w:eastAsia="Consolas"/>
          <w:color w:val="000000"/>
          <w:sz w:val="20"/>
          <w:szCs w:val="20"/>
        </w:rPr>
        <w:t xml:space="preserve">CurriculumPlan</w:t>
      </w:r>
    </w:p>
    <w:p>
      <w:pPr>
        <w:spacing w:after="0" w:before="0" w:line="280"/>
        <w:ind w:left="720"/>
      </w:pPr>
      <w:r>
        <w:rPr>
          <w:rFonts w:ascii="Consolas" w:cs="Consolas" w:eastAsia="Consolas"/>
          <w:color w:val="000000"/>
          <w:sz w:val="20"/>
          <w:szCs w:val="20"/>
        </w:rPr>
        <w:t xml:space="preserve">    ├── Program</w:t>
      </w:r>
    </w:p>
    <w:p>
      <w:pPr>
        <w:spacing w:after="0" w:before="0" w:line="280"/>
        <w:ind w:left="720"/>
      </w:pPr>
      <w:r>
        <w:rPr>
          <w:rFonts w:ascii="Consolas" w:cs="Consolas" w:eastAsia="Consolas"/>
          <w:color w:val="000000"/>
          <w:sz w:val="20"/>
          <w:szCs w:val="20"/>
        </w:rPr>
        <w:t xml:space="preserve">    ├── LearningOutcome[]</w:t>
      </w:r>
    </w:p>
    <w:p>
      <w:pPr>
        <w:spacing w:after="0" w:before="0" w:line="280"/>
        <w:ind w:left="720"/>
      </w:pPr>
      <w:r>
        <w:rPr>
          <w:rFonts w:ascii="Consolas" w:cs="Consolas" w:eastAsia="Consolas"/>
          <w:color w:val="000000"/>
          <w:sz w:val="20"/>
          <w:szCs w:val="20"/>
        </w:rPr>
        <w:t xml:space="preserve">    ├── LessonPlan[]</w:t>
      </w:r>
    </w:p>
    <w:p>
      <w:pPr>
        <w:spacing w:after="0" w:before="0" w:line="280"/>
        <w:ind w:left="720"/>
      </w:pPr>
      <w:r>
        <w:rPr>
          <w:rFonts w:ascii="Consolas" w:cs="Consolas" w:eastAsia="Consolas"/>
          <w:color w:val="000000"/>
          <w:sz w:val="20"/>
          <w:szCs w:val="20"/>
        </w:rPr>
        <w:t xml:space="preserve">    ├── Milestone[]</w:t>
      </w:r>
    </w:p>
    <w:p>
      <w:pPr>
        <w:spacing w:after="0" w:before="0" w:line="280"/>
        <w:ind w:left="720"/>
      </w:pPr>
      <w:r>
        <w:rPr>
          <w:rFonts w:ascii="Consolas" w:cs="Consolas" w:eastAsia="Consolas"/>
          <w:color w:val="000000"/>
          <w:sz w:val="20"/>
          <w:szCs w:val="20"/>
        </w:rPr>
        <w:t xml:space="preserve">    ├── ReportCard[]</w:t>
      </w:r>
    </w:p>
    <w:p>
      <w:pPr>
        <w:spacing w:after="200" w:before="0" w:line="280"/>
        <w:ind w:left="720"/>
      </w:pPr>
      <w:r>
        <w:rPr>
          <w:rFonts w:ascii="Consolas" w:cs="Consolas" w:eastAsia="Consolas"/>
          <w:color w:val="000000"/>
          <w:sz w:val="20"/>
          <w:szCs w:val="20"/>
        </w:rPr>
        <w:t xml:space="preserve">    └── Observation[]</w:t>
      </w:r>
    </w:p>
    <w:p>
      <w:pPr>
        <w:spacing w:after="160" w:before="0" w:line="312"/>
        <w:jc w:val="both"/>
      </w:pPr>
      <w:r>
        <w:rPr>
          <w:rFonts w:ascii="Calibri" w:cs="Nirmala UI" w:eastAsia="Calibri"/>
          <w:color w:val="000000"/>
          <w:sz w:val="24"/>
          <w:szCs w:val="24"/>
        </w:rPr>
        <w:t xml:space="preserve">Notes: CurriculumPlan drives lesson plans and milestones; ReportCard references both CurriculumPlan and Student.</w:t>
      </w:r>
    </w:p>
    <w:p>
      <w:pPr>
        <w:pStyle w:val="Heading2"/>
        <w:spacing w:after="160" w:before="280" w:line="312"/>
      </w:pPr>
      <w:bookmarkStart w:id="100036" w:name="_Toc100036"/>
      <w:r>
        <w:rPr>
          <w:rFonts w:ascii="Calibri" w:cs="Nirmala UI" w:eastAsia="Calibri"/>
          <w:b/>
          <w:bCs/>
          <w:color w:val="0B1C2C"/>
          <w:sz w:val="28"/>
          <w:szCs w:val="28"/>
        </w:rPr>
        <w:t xml:space="preserve">7.6 Daily Operations (Attendance)</w:t>
      </w:r>
      <w:bookmarkEnd w:id="100036"/>
    </w:p>
    <w:p>
      <w:pPr>
        <w:spacing w:after="160" w:before="0" w:line="312"/>
        <w:jc w:val="both"/>
      </w:pPr>
      <w:r>
        <w:rPr>
          <w:rFonts w:ascii="Calibri" w:cs="Nirmala UI" w:eastAsia="Calibri"/>
          <w:color w:val="000000"/>
          <w:sz w:val="24"/>
          <w:szCs w:val="24"/>
        </w:rPr>
        <w:t xml:space="preserve">Root: AttendanceSheet</w:t>
      </w:r>
    </w:p>
    <w:p>
      <w:pPr>
        <w:spacing w:after="0" w:before="120" w:line="280"/>
        <w:ind w:left="720"/>
      </w:pPr>
      <w:r>
        <w:rPr>
          <w:rFonts w:ascii="Consolas" w:cs="Consolas" w:eastAsia="Consolas"/>
          <w:color w:val="000000"/>
          <w:sz w:val="20"/>
          <w:szCs w:val="20"/>
        </w:rPr>
        <w:t xml:space="preserve">AttendanceSheet</w:t>
      </w:r>
    </w:p>
    <w:p>
      <w:pPr>
        <w:spacing w:after="0" w:before="0" w:line="280"/>
        <w:ind w:left="720"/>
      </w:pPr>
      <w:r>
        <w:rPr>
          <w:rFonts w:ascii="Consolas" w:cs="Consolas" w:eastAsia="Consolas"/>
          <w:color w:val="000000"/>
          <w:sz w:val="20"/>
          <w:szCs w:val="20"/>
        </w:rPr>
        <w:t xml:space="preserve">    ├── AttendanceRecord[]</w:t>
      </w:r>
    </w:p>
    <w:p>
      <w:pPr>
        <w:spacing w:after="0" w:before="0" w:line="280"/>
        <w:ind w:left="720"/>
      </w:pPr>
      <w:r>
        <w:rPr>
          <w:rFonts w:ascii="Consolas" w:cs="Consolas" w:eastAsia="Consolas"/>
          <w:color w:val="000000"/>
          <w:sz w:val="20"/>
          <w:szCs w:val="20"/>
        </w:rPr>
        <w:t xml:space="preserve">    ├── ClassroomRef</w:t>
      </w:r>
    </w:p>
    <w:p>
      <w:pPr>
        <w:spacing w:after="0" w:before="0" w:line="280"/>
        <w:ind w:left="720"/>
      </w:pPr>
      <w:r>
        <w:rPr>
          <w:rFonts w:ascii="Consolas" w:cs="Consolas" w:eastAsia="Consolas"/>
          <w:color w:val="000000"/>
          <w:sz w:val="20"/>
          <w:szCs w:val="20"/>
        </w:rPr>
        <w:t xml:space="preserve">    ├── Date</w:t>
      </w:r>
    </w:p>
    <w:p>
      <w:pPr>
        <w:spacing w:after="200" w:before="0" w:line="280"/>
        <w:ind w:left="720"/>
      </w:pPr>
      <w:r>
        <w:rPr>
          <w:rFonts w:ascii="Consolas" w:cs="Consolas" w:eastAsia="Consolas"/>
          <w:color w:val="000000"/>
          <w:sz w:val="20"/>
          <w:szCs w:val="20"/>
        </w:rPr>
        <w:t xml:space="preserve">    └── MarkedBy</w:t>
      </w:r>
    </w:p>
    <w:p>
      <w:pPr>
        <w:spacing w:after="160" w:before="0" w:line="312"/>
        <w:jc w:val="both"/>
      </w:pPr>
      <w:r>
        <w:rPr>
          <w:rFonts w:ascii="Calibri" w:cs="Nirmala UI" w:eastAsia="Calibri"/>
          <w:color w:val="000000"/>
          <w:sz w:val="24"/>
          <w:szCs w:val="24"/>
        </w:rPr>
        <w:t xml:space="preserve">Notes: AttendanceSheet is per classroom per day; records are immutable once submitted; corrections create new adjustment records.</w:t>
      </w:r>
    </w:p>
    <w:p>
      <w:pPr>
        <w:pStyle w:val="Heading2"/>
        <w:spacing w:after="160" w:before="280" w:line="312"/>
      </w:pPr>
      <w:bookmarkStart w:id="100037" w:name="_Toc100037"/>
      <w:r>
        <w:rPr>
          <w:rFonts w:ascii="Calibri" w:cs="Nirmala UI" w:eastAsia="Calibri"/>
          <w:b/>
          <w:bCs/>
          <w:color w:val="0B1C2C"/>
          <w:sz w:val="28"/>
          <w:szCs w:val="28"/>
        </w:rPr>
        <w:t xml:space="preserve">7.7 Parent Communication</w:t>
      </w:r>
      <w:bookmarkEnd w:id="100037"/>
    </w:p>
    <w:p>
      <w:pPr>
        <w:spacing w:after="160" w:before="0" w:line="312"/>
        <w:jc w:val="both"/>
      </w:pPr>
      <w:r>
        <w:rPr>
          <w:rFonts w:ascii="Calibri" w:cs="Nirmala UI" w:eastAsia="Calibri"/>
          <w:color w:val="000000"/>
          <w:sz w:val="24"/>
          <w:szCs w:val="24"/>
        </w:rPr>
        <w:t xml:space="preserve">Root: Notification</w:t>
      </w:r>
    </w:p>
    <w:p>
      <w:pPr>
        <w:spacing w:after="0" w:before="120" w:line="280"/>
        <w:ind w:left="720"/>
      </w:pPr>
      <w:r>
        <w:rPr>
          <w:rFonts w:ascii="Consolas" w:cs="Consolas" w:eastAsia="Consolas"/>
          <w:color w:val="000000"/>
          <w:sz w:val="20"/>
          <w:szCs w:val="20"/>
        </w:rPr>
        <w:t xml:space="preserve">Notification</w:t>
      </w:r>
    </w:p>
    <w:p>
      <w:pPr>
        <w:spacing w:after="0" w:before="0" w:line="280"/>
        <w:ind w:left="720"/>
      </w:pPr>
      <w:r>
        <w:rPr>
          <w:rFonts w:ascii="Consolas" w:cs="Consolas" w:eastAsia="Consolas"/>
          <w:color w:val="000000"/>
          <w:sz w:val="20"/>
          <w:szCs w:val="20"/>
        </w:rPr>
        <w:t xml:space="preserve">    ├── Template</w:t>
      </w:r>
    </w:p>
    <w:p>
      <w:pPr>
        <w:spacing w:after="0" w:before="0" w:line="280"/>
        <w:ind w:left="720"/>
      </w:pPr>
      <w:r>
        <w:rPr>
          <w:rFonts w:ascii="Consolas" w:cs="Consolas" w:eastAsia="Consolas"/>
          <w:color w:val="000000"/>
          <w:sz w:val="20"/>
          <w:szCs w:val="20"/>
        </w:rPr>
        <w:t xml:space="preserve">    ├── Recipient</w:t>
      </w:r>
    </w:p>
    <w:p>
      <w:pPr>
        <w:spacing w:after="0" w:before="0" w:line="280"/>
        <w:ind w:left="720"/>
      </w:pPr>
      <w:r>
        <w:rPr>
          <w:rFonts w:ascii="Consolas" w:cs="Consolas" w:eastAsia="Consolas"/>
          <w:color w:val="000000"/>
          <w:sz w:val="20"/>
          <w:szCs w:val="20"/>
        </w:rPr>
        <w:t xml:space="preserve">    ├── Channel</w:t>
      </w:r>
    </w:p>
    <w:p>
      <w:pPr>
        <w:spacing w:after="0" w:before="0" w:line="280"/>
        <w:ind w:left="720"/>
      </w:pPr>
      <w:r>
        <w:rPr>
          <w:rFonts w:ascii="Consolas" w:cs="Consolas" w:eastAsia="Consolas"/>
          <w:color w:val="000000"/>
          <w:sz w:val="20"/>
          <w:szCs w:val="20"/>
        </w:rPr>
        <w:t xml:space="preserve">    ├── DeliveryReceipt[]</w:t>
      </w:r>
    </w:p>
    <w:p>
      <w:pPr>
        <w:spacing w:after="200" w:before="0" w:line="280"/>
        <w:ind w:left="720"/>
      </w:pPr>
      <w:r>
        <w:rPr>
          <w:rFonts w:ascii="Consolas" w:cs="Consolas" w:eastAsia="Consolas"/>
          <w:color w:val="000000"/>
          <w:sz w:val="20"/>
          <w:szCs w:val="20"/>
        </w:rPr>
        <w:t xml:space="preserve">    └── ConversationRef</w:t>
      </w:r>
    </w:p>
    <w:p>
      <w:pPr>
        <w:spacing w:after="160" w:before="0" w:line="312"/>
        <w:jc w:val="both"/>
      </w:pPr>
      <w:r>
        <w:rPr>
          <w:rFonts w:ascii="Calibri" w:cs="Nirmala UI" w:eastAsia="Calibri"/>
          <w:color w:val="000000"/>
          <w:sz w:val="24"/>
          <w:szCs w:val="24"/>
        </w:rPr>
        <w:t xml:space="preserve">Notes: Notification is one outbound message; broadcast is a parent aggregate generating N notifications. Conversations thread 1:1 parent-school chat.</w:t>
      </w:r>
    </w:p>
    <w:p>
      <w:pPr>
        <w:pStyle w:val="Heading2"/>
        <w:spacing w:after="160" w:before="280" w:line="312"/>
      </w:pPr>
      <w:bookmarkStart w:id="100038" w:name="_Toc100038"/>
      <w:r>
        <w:rPr>
          <w:rFonts w:ascii="Calibri" w:cs="Nirmala UI" w:eastAsia="Calibri"/>
          <w:b/>
          <w:bCs/>
          <w:color w:val="0B1C2C"/>
          <w:sz w:val="28"/>
          <w:szCs w:val="28"/>
        </w:rPr>
        <w:t xml:space="preserve">7.8 Finance</w:t>
      </w:r>
      <w:bookmarkEnd w:id="100038"/>
    </w:p>
    <w:p>
      <w:pPr>
        <w:spacing w:after="160" w:before="0" w:line="312"/>
        <w:jc w:val="both"/>
      </w:pPr>
      <w:r>
        <w:rPr>
          <w:rFonts w:ascii="Calibri" w:cs="Nirmala UI" w:eastAsia="Calibri"/>
          <w:color w:val="000000"/>
          <w:sz w:val="24"/>
          <w:szCs w:val="24"/>
        </w:rPr>
        <w:t xml:space="preserve">Root: Invoice</w:t>
      </w:r>
    </w:p>
    <w:p>
      <w:pPr>
        <w:spacing w:after="0" w:before="120" w:line="280"/>
        <w:ind w:left="720"/>
      </w:pPr>
      <w:r>
        <w:rPr>
          <w:rFonts w:ascii="Consolas" w:cs="Consolas" w:eastAsia="Consolas"/>
          <w:color w:val="000000"/>
          <w:sz w:val="20"/>
          <w:szCs w:val="20"/>
        </w:rPr>
        <w:t xml:space="preserve">Invoice</w:t>
      </w:r>
    </w:p>
    <w:p>
      <w:pPr>
        <w:spacing w:after="0" w:before="0" w:line="280"/>
        <w:ind w:left="720"/>
      </w:pPr>
      <w:r>
        <w:rPr>
          <w:rFonts w:ascii="Consolas" w:cs="Consolas" w:eastAsia="Consolas"/>
          <w:color w:val="000000"/>
          <w:sz w:val="20"/>
          <w:szCs w:val="20"/>
        </w:rPr>
        <w:t xml:space="preserve">    ├── StudentRef</w:t>
      </w:r>
    </w:p>
    <w:p>
      <w:pPr>
        <w:spacing w:after="0" w:before="0" w:line="280"/>
        <w:ind w:left="720"/>
      </w:pPr>
      <w:r>
        <w:rPr>
          <w:rFonts w:ascii="Consolas" w:cs="Consolas" w:eastAsia="Consolas"/>
          <w:color w:val="000000"/>
          <w:sz w:val="20"/>
          <w:szCs w:val="20"/>
        </w:rPr>
        <w:t xml:space="preserve">    ├── FeeItem[]</w:t>
      </w:r>
    </w:p>
    <w:p>
      <w:pPr>
        <w:spacing w:after="0" w:before="0" w:line="280"/>
        <w:ind w:left="720"/>
      </w:pPr>
      <w:r>
        <w:rPr>
          <w:rFonts w:ascii="Consolas" w:cs="Consolas" w:eastAsia="Consolas"/>
          <w:color w:val="000000"/>
          <w:sz w:val="20"/>
          <w:szCs w:val="20"/>
        </w:rPr>
        <w:t xml:space="preserve">    ├── Discount[]</w:t>
      </w:r>
    </w:p>
    <w:p>
      <w:pPr>
        <w:spacing w:after="0" w:before="0" w:line="280"/>
        <w:ind w:left="720"/>
      </w:pPr>
      <w:r>
        <w:rPr>
          <w:rFonts w:ascii="Consolas" w:cs="Consolas" w:eastAsia="Consolas"/>
          <w:color w:val="000000"/>
          <w:sz w:val="20"/>
          <w:szCs w:val="20"/>
        </w:rPr>
        <w:t xml:space="preserve">    ├── TaxBreakup</w:t>
      </w:r>
    </w:p>
    <w:p>
      <w:pPr>
        <w:spacing w:after="0" w:before="0" w:line="280"/>
        <w:ind w:left="720"/>
      </w:pPr>
      <w:r>
        <w:rPr>
          <w:rFonts w:ascii="Consolas" w:cs="Consolas" w:eastAsia="Consolas"/>
          <w:color w:val="000000"/>
          <w:sz w:val="20"/>
          <w:szCs w:val="20"/>
        </w:rPr>
        <w:t xml:space="preserve">    ├── Payment[]</w:t>
      </w:r>
    </w:p>
    <w:p>
      <w:pPr>
        <w:spacing w:after="0" w:before="0" w:line="280"/>
        <w:ind w:left="720"/>
      </w:pPr>
      <w:r>
        <w:rPr>
          <w:rFonts w:ascii="Consolas" w:cs="Consolas" w:eastAsia="Consolas"/>
          <w:color w:val="000000"/>
          <w:sz w:val="20"/>
          <w:szCs w:val="20"/>
        </w:rPr>
        <w:t xml:space="preserve">    ├── Receipt</w:t>
      </w:r>
    </w:p>
    <w:p>
      <w:pPr>
        <w:spacing w:after="0" w:before="0" w:line="280"/>
        <w:ind w:left="720"/>
      </w:pPr>
      <w:r>
        <w:rPr>
          <w:rFonts w:ascii="Consolas" w:cs="Consolas" w:eastAsia="Consolas"/>
          <w:color w:val="000000"/>
          <w:sz w:val="20"/>
          <w:szCs w:val="20"/>
        </w:rPr>
        <w:t xml:space="preserve">    ├── Adjustment[]</w:t>
      </w:r>
    </w:p>
    <w:p>
      <w:pPr>
        <w:spacing w:after="200" w:before="0" w:line="280"/>
        <w:ind w:left="720"/>
      </w:pPr>
      <w:r>
        <w:rPr>
          <w:rFonts w:ascii="Consolas" w:cs="Consolas" w:eastAsia="Consolas"/>
          <w:color w:val="000000"/>
          <w:sz w:val="20"/>
          <w:szCs w:val="20"/>
        </w:rPr>
        <w:t xml:space="preserve">    └── Status</w:t>
      </w:r>
    </w:p>
    <w:p>
      <w:pPr>
        <w:spacing w:after="160" w:before="0" w:line="312"/>
        <w:jc w:val="both"/>
      </w:pPr>
      <w:r>
        <w:rPr>
          <w:rFonts w:ascii="Calibri" w:cs="Nirmala UI" w:eastAsia="Calibri"/>
          <w:color w:val="000000"/>
          <w:sz w:val="24"/>
          <w:szCs w:val="24"/>
        </w:rPr>
        <w:t xml:space="preserve">Notes: Invoice is the billing aggregate root; once issued, immutable — corrections via CreditNote or Adjustment. Payment is a separate aggregate referencing Invoice.</w:t>
      </w:r>
    </w:p>
    <w:p>
      <w:pPr>
        <w:pStyle w:val="Heading2"/>
        <w:spacing w:after="160" w:before="280" w:line="312"/>
      </w:pPr>
      <w:bookmarkStart w:id="100039" w:name="_Toc100039"/>
      <w:r>
        <w:rPr>
          <w:rFonts w:ascii="Calibri" w:cs="Nirmala UI" w:eastAsia="Calibri"/>
          <w:b/>
          <w:bCs/>
          <w:color w:val="0B1C2C"/>
          <w:sz w:val="28"/>
          <w:szCs w:val="28"/>
        </w:rPr>
        <w:t xml:space="preserve">7.9 Inventory</w:t>
      </w:r>
      <w:bookmarkEnd w:id="100039"/>
    </w:p>
    <w:p>
      <w:pPr>
        <w:spacing w:after="160" w:before="0" w:line="312"/>
        <w:jc w:val="both"/>
      </w:pPr>
      <w:r>
        <w:rPr>
          <w:rFonts w:ascii="Calibri" w:cs="Nirmala UI" w:eastAsia="Calibri"/>
          <w:color w:val="000000"/>
          <w:sz w:val="24"/>
          <w:szCs w:val="24"/>
        </w:rPr>
        <w:t xml:space="preserve">Root: InventoryItem</w:t>
      </w:r>
    </w:p>
    <w:p>
      <w:pPr>
        <w:spacing w:after="0" w:before="120" w:line="280"/>
        <w:ind w:left="720"/>
      </w:pPr>
      <w:r>
        <w:rPr>
          <w:rFonts w:ascii="Consolas" w:cs="Consolas" w:eastAsia="Consolas"/>
          <w:color w:val="000000"/>
          <w:sz w:val="20"/>
          <w:szCs w:val="20"/>
        </w:rPr>
        <w:t xml:space="preserve">InventoryItem</w:t>
      </w:r>
    </w:p>
    <w:p>
      <w:pPr>
        <w:spacing w:after="0" w:before="0" w:line="280"/>
        <w:ind w:left="720"/>
      </w:pPr>
      <w:r>
        <w:rPr>
          <w:rFonts w:ascii="Consolas" w:cs="Consolas" w:eastAsia="Consolas"/>
          <w:color w:val="000000"/>
          <w:sz w:val="20"/>
          <w:szCs w:val="20"/>
        </w:rPr>
        <w:t xml:space="preserve">    ├── SKU</w:t>
      </w:r>
    </w:p>
    <w:p>
      <w:pPr>
        <w:spacing w:after="0" w:before="0" w:line="280"/>
        <w:ind w:left="720"/>
      </w:pPr>
      <w:r>
        <w:rPr>
          <w:rFonts w:ascii="Consolas" w:cs="Consolas" w:eastAsia="Consolas"/>
          <w:color w:val="000000"/>
          <w:sz w:val="20"/>
          <w:szCs w:val="20"/>
        </w:rPr>
        <w:t xml:space="preserve">    ├── QuantityOnHand</w:t>
      </w:r>
    </w:p>
    <w:p>
      <w:pPr>
        <w:spacing w:after="0" w:before="0" w:line="280"/>
        <w:ind w:left="720"/>
      </w:pPr>
      <w:r>
        <w:rPr>
          <w:rFonts w:ascii="Consolas" w:cs="Consolas" w:eastAsia="Consolas"/>
          <w:color w:val="000000"/>
          <w:sz w:val="20"/>
          <w:szCs w:val="20"/>
        </w:rPr>
        <w:t xml:space="preserve">    ├── ReorderLevel</w:t>
      </w:r>
    </w:p>
    <w:p>
      <w:pPr>
        <w:spacing w:after="0" w:before="0" w:line="280"/>
        <w:ind w:left="720"/>
      </w:pPr>
      <w:r>
        <w:rPr>
          <w:rFonts w:ascii="Consolas" w:cs="Consolas" w:eastAsia="Consolas"/>
          <w:color w:val="000000"/>
          <w:sz w:val="20"/>
          <w:szCs w:val="20"/>
        </w:rPr>
        <w:t xml:space="preserve">    ├── Valuation</w:t>
      </w:r>
    </w:p>
    <w:p>
      <w:pPr>
        <w:spacing w:after="0" w:before="0" w:line="280"/>
        <w:ind w:left="720"/>
      </w:pPr>
      <w:r>
        <w:rPr>
          <w:rFonts w:ascii="Consolas" w:cs="Consolas" w:eastAsia="Consolas"/>
          <w:color w:val="000000"/>
          <w:sz w:val="20"/>
          <w:szCs w:val="20"/>
        </w:rPr>
        <w:t xml:space="preserve">    ├── StockMovement[]</w:t>
      </w:r>
    </w:p>
    <w:p>
      <w:pPr>
        <w:spacing w:after="200" w:before="0" w:line="280"/>
        <w:ind w:left="720"/>
      </w:pPr>
      <w:r>
        <w:rPr>
          <w:rFonts w:ascii="Consolas" w:cs="Consolas" w:eastAsia="Consolas"/>
          <w:color w:val="000000"/>
          <w:sz w:val="20"/>
          <w:szCs w:val="20"/>
        </w:rPr>
        <w:t xml:space="preserve">    └── ConsumptionLog[]</w:t>
      </w:r>
    </w:p>
    <w:p>
      <w:pPr>
        <w:spacing w:after="160" w:before="0" w:line="312"/>
        <w:jc w:val="both"/>
      </w:pPr>
      <w:r>
        <w:rPr>
          <w:rFonts w:ascii="Calibri" w:cs="Nirmala UI" w:eastAsia="Calibri"/>
          <w:color w:val="000000"/>
          <w:sz w:val="24"/>
          <w:szCs w:val="24"/>
        </w:rPr>
        <w:t xml:space="preserve">Notes: InventoryItem is the SOH authority. StockMovement is append-only. PO and GRN are separate aggregates that post movements on GRN approval.</w:t>
      </w:r>
    </w:p>
    <w:p>
      <w:pPr>
        <w:pStyle w:val="Heading2"/>
        <w:spacing w:after="160" w:before="280" w:line="312"/>
      </w:pPr>
      <w:bookmarkStart w:id="100040" w:name="_Toc100040"/>
      <w:r>
        <w:rPr>
          <w:rFonts w:ascii="Calibri" w:cs="Nirmala UI" w:eastAsia="Calibri"/>
          <w:b/>
          <w:bCs/>
          <w:color w:val="0B1C2C"/>
          <w:sz w:val="28"/>
          <w:szCs w:val="28"/>
        </w:rPr>
        <w:t xml:space="preserve">7.10 HR</w:t>
      </w:r>
      <w:bookmarkEnd w:id="100040"/>
    </w:p>
    <w:p>
      <w:pPr>
        <w:spacing w:after="160" w:before="0" w:line="312"/>
        <w:jc w:val="both"/>
      </w:pPr>
      <w:r>
        <w:rPr>
          <w:rFonts w:ascii="Calibri" w:cs="Nirmala UI" w:eastAsia="Calibri"/>
          <w:color w:val="000000"/>
          <w:sz w:val="24"/>
          <w:szCs w:val="24"/>
        </w:rPr>
        <w:t xml:space="preserve">Root: Staff</w:t>
      </w:r>
    </w:p>
    <w:p>
      <w:pPr>
        <w:spacing w:after="0" w:before="120" w:line="280"/>
        <w:ind w:left="720"/>
      </w:pPr>
      <w:r>
        <w:rPr>
          <w:rFonts w:ascii="Consolas" w:cs="Consolas" w:eastAsia="Consolas"/>
          <w:color w:val="000000"/>
          <w:sz w:val="20"/>
          <w:szCs w:val="20"/>
        </w:rPr>
        <w:t xml:space="preserve">Staff</w:t>
      </w:r>
    </w:p>
    <w:p>
      <w:pPr>
        <w:spacing w:after="0" w:before="0" w:line="280"/>
        <w:ind w:left="720"/>
      </w:pPr>
      <w:r>
        <w:rPr>
          <w:rFonts w:ascii="Consolas" w:cs="Consolas" w:eastAsia="Consolas"/>
          <w:color w:val="000000"/>
          <w:sz w:val="20"/>
          <w:szCs w:val="20"/>
        </w:rPr>
        <w:t xml:space="preserve">    ├── StaffProfile</w:t>
      </w:r>
    </w:p>
    <w:p>
      <w:pPr>
        <w:spacing w:after="0" w:before="0" w:line="280"/>
        <w:ind w:left="720"/>
      </w:pPr>
      <w:r>
        <w:rPr>
          <w:rFonts w:ascii="Consolas" w:cs="Consolas" w:eastAsia="Consolas"/>
          <w:color w:val="000000"/>
          <w:sz w:val="20"/>
          <w:szCs w:val="20"/>
        </w:rPr>
        <w:t xml:space="preserve">    ├── Designation</w:t>
      </w:r>
    </w:p>
    <w:p>
      <w:pPr>
        <w:spacing w:after="0" w:before="0" w:line="280"/>
        <w:ind w:left="720"/>
      </w:pPr>
      <w:r>
        <w:rPr>
          <w:rFonts w:ascii="Consolas" w:cs="Consolas" w:eastAsia="Consolas"/>
          <w:color w:val="000000"/>
          <w:sz w:val="20"/>
          <w:szCs w:val="20"/>
        </w:rPr>
        <w:t xml:space="preserve">    ├── DepartmentRef</w:t>
      </w:r>
    </w:p>
    <w:p>
      <w:pPr>
        <w:spacing w:after="0" w:before="0" w:line="280"/>
        <w:ind w:left="720"/>
      </w:pPr>
      <w:r>
        <w:rPr>
          <w:rFonts w:ascii="Consolas" w:cs="Consolas" w:eastAsia="Consolas"/>
          <w:color w:val="000000"/>
          <w:sz w:val="20"/>
          <w:szCs w:val="20"/>
        </w:rPr>
        <w:t xml:space="preserve">    ├── SalaryStructure</w:t>
      </w:r>
    </w:p>
    <w:p>
      <w:pPr>
        <w:spacing w:after="0" w:before="0" w:line="280"/>
        <w:ind w:left="720"/>
      </w:pPr>
      <w:r>
        <w:rPr>
          <w:rFonts w:ascii="Consolas" w:cs="Consolas" w:eastAsia="Consolas"/>
          <w:color w:val="000000"/>
          <w:sz w:val="20"/>
          <w:szCs w:val="20"/>
        </w:rPr>
        <w:t xml:space="preserve">    ├── Payslip[]</w:t>
      </w:r>
    </w:p>
    <w:p>
      <w:pPr>
        <w:spacing w:after="0" w:before="0" w:line="280"/>
        <w:ind w:left="720"/>
      </w:pPr>
      <w:r>
        <w:rPr>
          <w:rFonts w:ascii="Consolas" w:cs="Consolas" w:eastAsia="Consolas"/>
          <w:color w:val="000000"/>
          <w:sz w:val="20"/>
          <w:szCs w:val="20"/>
        </w:rPr>
        <w:t xml:space="preserve">    ├── LeaveBalance</w:t>
      </w:r>
    </w:p>
    <w:p>
      <w:pPr>
        <w:spacing w:after="200" w:before="0" w:line="280"/>
        <w:ind w:left="720"/>
      </w:pPr>
      <w:r>
        <w:rPr>
          <w:rFonts w:ascii="Consolas" w:cs="Consolas" w:eastAsia="Consolas"/>
          <w:color w:val="000000"/>
          <w:sz w:val="20"/>
          <w:szCs w:val="20"/>
        </w:rPr>
        <w:t xml:space="preserve">    └── AttendanceRecord[]</w:t>
      </w:r>
    </w:p>
    <w:p>
      <w:pPr>
        <w:spacing w:after="160" w:before="0" w:line="312"/>
        <w:jc w:val="both"/>
      </w:pPr>
      <w:r>
        <w:rPr>
          <w:rFonts w:ascii="Calibri" w:cs="Nirmala UI" w:eastAsia="Calibri"/>
          <w:color w:val="000000"/>
          <w:sz w:val="24"/>
          <w:szCs w:val="24"/>
        </w:rPr>
        <w:t xml:space="preserve">Notes: Staff is the master aggregate; Payslip is a child aggregate per pay period. LeaveBalance is recomputed monthly via LeaveRequest approvals.</w:t>
      </w:r>
    </w:p>
    <w:p>
      <w:pPr>
        <w:pStyle w:val="Heading2"/>
        <w:spacing w:after="160" w:before="280" w:line="312"/>
      </w:pPr>
      <w:bookmarkStart w:id="100041" w:name="_Toc100041"/>
      <w:r>
        <w:rPr>
          <w:rFonts w:ascii="Calibri" w:cs="Nirmala UI" w:eastAsia="Calibri"/>
          <w:b/>
          <w:bCs/>
          <w:color w:val="0B1C2C"/>
          <w:sz w:val="28"/>
          <w:szCs w:val="28"/>
        </w:rPr>
        <w:t xml:space="preserve">7.11 Administration</w:t>
      </w:r>
      <w:bookmarkEnd w:id="100041"/>
    </w:p>
    <w:p>
      <w:pPr>
        <w:spacing w:after="160" w:before="0" w:line="312"/>
        <w:jc w:val="both"/>
      </w:pPr>
      <w:r>
        <w:rPr>
          <w:rFonts w:ascii="Calibri" w:cs="Nirmala UI" w:eastAsia="Calibri"/>
          <w:color w:val="000000"/>
          <w:sz w:val="24"/>
          <w:szCs w:val="24"/>
        </w:rPr>
        <w:t xml:space="preserve">Root: Branch</w:t>
      </w:r>
    </w:p>
    <w:p>
      <w:pPr>
        <w:spacing w:after="0" w:before="120" w:line="280"/>
        <w:ind w:left="720"/>
      </w:pPr>
      <w:r>
        <w:rPr>
          <w:rFonts w:ascii="Consolas" w:cs="Consolas" w:eastAsia="Consolas"/>
          <w:color w:val="000000"/>
          <w:sz w:val="20"/>
          <w:szCs w:val="20"/>
        </w:rPr>
        <w:t xml:space="preserve">Branch</w:t>
      </w:r>
    </w:p>
    <w:p>
      <w:pPr>
        <w:spacing w:after="0" w:before="0" w:line="280"/>
        <w:ind w:left="720"/>
      </w:pPr>
      <w:r>
        <w:rPr>
          <w:rFonts w:ascii="Consolas" w:cs="Consolas" w:eastAsia="Consolas"/>
          <w:color w:val="000000"/>
          <w:sz w:val="20"/>
          <w:szCs w:val="20"/>
        </w:rPr>
        <w:t xml:space="preserve">    ├── Facility[]</w:t>
      </w:r>
    </w:p>
    <w:p>
      <w:pPr>
        <w:spacing w:after="0" w:before="0" w:line="280"/>
        <w:ind w:left="720"/>
      </w:pPr>
      <w:r>
        <w:rPr>
          <w:rFonts w:ascii="Consolas" w:cs="Consolas" w:eastAsia="Consolas"/>
          <w:color w:val="000000"/>
          <w:sz w:val="20"/>
          <w:szCs w:val="20"/>
        </w:rPr>
        <w:t xml:space="preserve">    ├── ComplianceCert[]</w:t>
      </w:r>
    </w:p>
    <w:p>
      <w:pPr>
        <w:spacing w:after="0" w:before="0" w:line="280"/>
        <w:ind w:left="720"/>
      </w:pPr>
      <w:r>
        <w:rPr>
          <w:rFonts w:ascii="Consolas" w:cs="Consolas" w:eastAsia="Consolas"/>
          <w:color w:val="000000"/>
          <w:sz w:val="20"/>
          <w:szCs w:val="20"/>
        </w:rPr>
        <w:t xml:space="preserve">    ├── Asset[]</w:t>
      </w:r>
    </w:p>
    <w:p>
      <w:pPr>
        <w:spacing w:after="0" w:before="0" w:line="280"/>
        <w:ind w:left="720"/>
      </w:pPr>
      <w:r>
        <w:rPr>
          <w:rFonts w:ascii="Consolas" w:cs="Consolas" w:eastAsia="Consolas"/>
          <w:color w:val="000000"/>
          <w:sz w:val="20"/>
          <w:szCs w:val="20"/>
        </w:rPr>
        <w:t xml:space="preserve">    ├── VendorRef[]</w:t>
      </w:r>
    </w:p>
    <w:p>
      <w:pPr>
        <w:spacing w:after="200" w:before="0" w:line="280"/>
        <w:ind w:left="720"/>
      </w:pPr>
      <w:r>
        <w:rPr>
          <w:rFonts w:ascii="Consolas" w:cs="Consolas" w:eastAsia="Consolas"/>
          <w:color w:val="000000"/>
          <w:sz w:val="20"/>
          <w:szCs w:val="20"/>
        </w:rPr>
        <w:t xml:space="preserve">    └── ApprovalMatrix</w:t>
      </w:r>
    </w:p>
    <w:p>
      <w:pPr>
        <w:spacing w:after="160" w:before="0" w:line="312"/>
        <w:jc w:val="both"/>
      </w:pPr>
      <w:r>
        <w:rPr>
          <w:rFonts w:ascii="Calibri" w:cs="Nirmala UI" w:eastAsia="Calibri"/>
          <w:color w:val="000000"/>
          <w:sz w:val="24"/>
          <w:szCs w:val="24"/>
        </w:rPr>
        <w:t xml:space="preserve">Notes: Branch owns facility and compliance metadata; ApprovalMatrix drives context-specific approval workflows (Admissions, Finance, HR).</w:t>
      </w:r>
    </w:p>
    <w:p>
      <w:pPr>
        <w:pStyle w:val="Heading2"/>
        <w:spacing w:after="160" w:before="280" w:line="312"/>
      </w:pPr>
      <w:bookmarkStart w:id="100042" w:name="_Toc100042"/>
      <w:r>
        <w:rPr>
          <w:rFonts w:ascii="Calibri" w:cs="Nirmala UI" w:eastAsia="Calibri"/>
          <w:b/>
          <w:bCs/>
          <w:color w:val="0B1C2C"/>
          <w:sz w:val="28"/>
          <w:szCs w:val="28"/>
        </w:rPr>
        <w:t xml:space="preserve">7.12 Reports &amp; Analytics</w:t>
      </w:r>
      <w:bookmarkEnd w:id="100042"/>
    </w:p>
    <w:p>
      <w:pPr>
        <w:spacing w:after="160" w:before="0" w:line="312"/>
        <w:jc w:val="both"/>
      </w:pPr>
      <w:r>
        <w:rPr>
          <w:rFonts w:ascii="Calibri" w:cs="Nirmala UI" w:eastAsia="Calibri"/>
          <w:color w:val="000000"/>
          <w:sz w:val="24"/>
          <w:szCs w:val="24"/>
        </w:rPr>
        <w:t xml:space="preserve">Root: Report</w:t>
      </w:r>
    </w:p>
    <w:p>
      <w:pPr>
        <w:spacing w:after="0" w:before="120" w:line="280"/>
        <w:ind w:left="720"/>
      </w:pPr>
      <w:r>
        <w:rPr>
          <w:rFonts w:ascii="Consolas" w:cs="Consolas" w:eastAsia="Consolas"/>
          <w:color w:val="000000"/>
          <w:sz w:val="20"/>
          <w:szCs w:val="20"/>
        </w:rPr>
        <w:t xml:space="preserve">Report</w:t>
      </w:r>
    </w:p>
    <w:p>
      <w:pPr>
        <w:spacing w:after="0" w:before="0" w:line="280"/>
        <w:ind w:left="720"/>
      </w:pPr>
      <w:r>
        <w:rPr>
          <w:rFonts w:ascii="Consolas" w:cs="Consolas" w:eastAsia="Consolas"/>
          <w:color w:val="000000"/>
          <w:sz w:val="20"/>
          <w:szCs w:val="20"/>
        </w:rPr>
        <w:t xml:space="preserve">    ├── DatasetRef</w:t>
      </w:r>
    </w:p>
    <w:p>
      <w:pPr>
        <w:spacing w:after="0" w:before="0" w:line="280"/>
        <w:ind w:left="720"/>
      </w:pPr>
      <w:r>
        <w:rPr>
          <w:rFonts w:ascii="Consolas" w:cs="Consolas" w:eastAsia="Consolas"/>
          <w:color w:val="000000"/>
          <w:sz w:val="20"/>
          <w:szCs w:val="20"/>
        </w:rPr>
        <w:t xml:space="preserve">    ├── Parameters</w:t>
      </w:r>
    </w:p>
    <w:p>
      <w:pPr>
        <w:spacing w:after="0" w:before="0" w:line="280"/>
        <w:ind w:left="720"/>
      </w:pPr>
      <w:r>
        <w:rPr>
          <w:rFonts w:ascii="Consolas" w:cs="Consolas" w:eastAsia="Consolas"/>
          <w:color w:val="000000"/>
          <w:sz w:val="20"/>
          <w:szCs w:val="20"/>
        </w:rPr>
        <w:t xml:space="preserve">    ├── Schedule</w:t>
      </w:r>
    </w:p>
    <w:p>
      <w:pPr>
        <w:spacing w:after="0" w:before="0" w:line="280"/>
        <w:ind w:left="720"/>
      </w:pPr>
      <w:r>
        <w:rPr>
          <w:rFonts w:ascii="Consolas" w:cs="Consolas" w:eastAsia="Consolas"/>
          <w:color w:val="000000"/>
          <w:sz w:val="20"/>
          <w:szCs w:val="20"/>
        </w:rPr>
        <w:t xml:space="preserve">    ├── Snapshot[]</w:t>
      </w:r>
    </w:p>
    <w:p>
      <w:pPr>
        <w:spacing w:after="200" w:before="0" w:line="280"/>
        <w:ind w:left="720"/>
      </w:pPr>
      <w:r>
        <w:rPr>
          <w:rFonts w:ascii="Consolas" w:cs="Consolas" w:eastAsia="Consolas"/>
          <w:color w:val="000000"/>
          <w:sz w:val="20"/>
          <w:szCs w:val="20"/>
        </w:rPr>
        <w:t xml:space="preserve">    └── Distribution[]</w:t>
      </w:r>
    </w:p>
    <w:p>
      <w:pPr>
        <w:spacing w:after="160" w:before="0" w:line="312"/>
        <w:jc w:val="both"/>
      </w:pPr>
      <w:r>
        <w:rPr>
          <w:rFonts w:ascii="Calibri" w:cs="Nirmala UI" w:eastAsia="Calibri"/>
          <w:color w:val="000000"/>
          <w:sz w:val="24"/>
          <w:szCs w:val="24"/>
        </w:rPr>
        <w:t xml:space="preserve">Notes: Report is the rendering aggregate; snapshots stored for historical consistency. Datasets pull from cross-context views (read models).</w:t>
      </w:r>
    </w:p>
    <w:p>
      <w:pPr>
        <w:pStyle w:val="Heading2"/>
        <w:spacing w:after="160" w:before="280" w:line="312"/>
      </w:pPr>
      <w:bookmarkStart w:id="100043" w:name="_Toc100043"/>
      <w:r>
        <w:rPr>
          <w:rFonts w:ascii="Calibri" w:cs="Nirmala UI" w:eastAsia="Calibri"/>
          <w:b/>
          <w:bCs/>
          <w:color w:val="0B1C2C"/>
          <w:sz w:val="28"/>
          <w:szCs w:val="28"/>
        </w:rPr>
        <w:t xml:space="preserve">7.13 Settings</w:t>
      </w:r>
      <w:bookmarkEnd w:id="100043"/>
    </w:p>
    <w:p>
      <w:pPr>
        <w:spacing w:after="160" w:before="0" w:line="312"/>
        <w:jc w:val="both"/>
      </w:pPr>
      <w:r>
        <w:rPr>
          <w:rFonts w:ascii="Calibri" w:cs="Nirmala UI" w:eastAsia="Calibri"/>
          <w:color w:val="000000"/>
          <w:sz w:val="24"/>
          <w:szCs w:val="24"/>
        </w:rPr>
        <w:t xml:space="preserve">Root: TenantConfig</w:t>
      </w:r>
    </w:p>
    <w:p>
      <w:pPr>
        <w:spacing w:after="0" w:before="120" w:line="280"/>
        <w:ind w:left="720"/>
      </w:pPr>
      <w:r>
        <w:rPr>
          <w:rFonts w:ascii="Consolas" w:cs="Consolas" w:eastAsia="Consolas"/>
          <w:color w:val="000000"/>
          <w:sz w:val="20"/>
          <w:szCs w:val="20"/>
        </w:rPr>
        <w:t xml:space="preserve">TenantConfig</w:t>
      </w:r>
    </w:p>
    <w:p>
      <w:pPr>
        <w:spacing w:after="0" w:before="0" w:line="280"/>
        <w:ind w:left="720"/>
      </w:pPr>
      <w:r>
        <w:rPr>
          <w:rFonts w:ascii="Consolas" w:cs="Consolas" w:eastAsia="Consolas"/>
          <w:color w:val="000000"/>
          <w:sz w:val="20"/>
          <w:szCs w:val="20"/>
        </w:rPr>
        <w:t xml:space="preserve">    ├── AcademicYear</w:t>
      </w:r>
    </w:p>
    <w:p>
      <w:pPr>
        <w:spacing w:after="0" w:before="0" w:line="280"/>
        <w:ind w:left="720"/>
      </w:pPr>
      <w:r>
        <w:rPr>
          <w:rFonts w:ascii="Consolas" w:cs="Consolas" w:eastAsia="Consolas"/>
          <w:color w:val="000000"/>
          <w:sz w:val="20"/>
          <w:szCs w:val="20"/>
        </w:rPr>
        <w:t xml:space="preserve">    ├── WorkflowToggle[]</w:t>
      </w:r>
    </w:p>
    <w:p>
      <w:pPr>
        <w:spacing w:after="0" w:before="0" w:line="280"/>
        <w:ind w:left="720"/>
      </w:pPr>
      <w:r>
        <w:rPr>
          <w:rFonts w:ascii="Consolas" w:cs="Consolas" w:eastAsia="Consolas"/>
          <w:color w:val="000000"/>
          <w:sz w:val="20"/>
          <w:szCs w:val="20"/>
        </w:rPr>
        <w:t xml:space="preserve">    ├── FeatureFlag[]</w:t>
      </w:r>
    </w:p>
    <w:p>
      <w:pPr>
        <w:spacing w:after="0" w:before="0" w:line="280"/>
        <w:ind w:left="720"/>
      </w:pPr>
      <w:r>
        <w:rPr>
          <w:rFonts w:ascii="Consolas" w:cs="Consolas" w:eastAsia="Consolas"/>
          <w:color w:val="000000"/>
          <w:sz w:val="20"/>
          <w:szCs w:val="20"/>
        </w:rPr>
        <w:t xml:space="preserve">    ├── Localization</w:t>
      </w:r>
    </w:p>
    <w:p>
      <w:pPr>
        <w:spacing w:after="200" w:before="0" w:line="280"/>
        <w:ind w:left="720"/>
      </w:pPr>
      <w:r>
        <w:rPr>
          <w:rFonts w:ascii="Consolas" w:cs="Consolas" w:eastAsia="Consolas"/>
          <w:color w:val="000000"/>
          <w:sz w:val="20"/>
          <w:szCs w:val="20"/>
        </w:rPr>
        <w:t xml:space="preserve">    └── Branding</w:t>
      </w:r>
    </w:p>
    <w:p>
      <w:pPr>
        <w:spacing w:after="160" w:before="0" w:line="312"/>
        <w:jc w:val="both"/>
      </w:pPr>
      <w:r>
        <w:rPr>
          <w:rFonts w:ascii="Calibri" w:cs="Nirmala UI" w:eastAsia="Calibri"/>
          <w:color w:val="000000"/>
          <w:sz w:val="24"/>
          <w:szCs w:val="24"/>
        </w:rPr>
        <w:t xml:space="preserve">Notes: TenantConfig is single-instance per tenant; FeatureFlag drives conditional feature exposure; WorkflowToggle enables/disables approval steps.</w:t>
      </w:r>
    </w:p>
    <w:p>
      <w:pPr>
        <w:pStyle w:val="Heading2"/>
        <w:spacing w:after="160" w:before="280" w:line="312"/>
      </w:pPr>
      <w:bookmarkStart w:id="100044" w:name="_Toc100044"/>
      <w:r>
        <w:rPr>
          <w:rFonts w:ascii="Calibri" w:cs="Nirmala UI" w:eastAsia="Calibri"/>
          <w:b/>
          <w:bCs/>
          <w:color w:val="0B1C2C"/>
          <w:sz w:val="28"/>
          <w:szCs w:val="28"/>
        </w:rPr>
        <w:t xml:space="preserve">7.14 Platform Management</w:t>
      </w:r>
      <w:bookmarkEnd w:id="100044"/>
    </w:p>
    <w:p>
      <w:pPr>
        <w:spacing w:after="160" w:before="0" w:line="312"/>
        <w:jc w:val="both"/>
      </w:pPr>
      <w:r>
        <w:rPr>
          <w:rFonts w:ascii="Calibri" w:cs="Nirmala UI" w:eastAsia="Calibri"/>
          <w:color w:val="000000"/>
          <w:sz w:val="24"/>
          <w:szCs w:val="24"/>
        </w:rPr>
        <w:t xml:space="preserve">Root: Tenant</w:t>
      </w:r>
    </w:p>
    <w:p>
      <w:pPr>
        <w:spacing w:after="0" w:before="120" w:line="280"/>
        <w:ind w:left="720"/>
      </w:pPr>
      <w:r>
        <w:rPr>
          <w:rFonts w:ascii="Consolas" w:cs="Consolas" w:eastAsia="Consolas"/>
          <w:color w:val="000000"/>
          <w:sz w:val="20"/>
          <w:szCs w:val="20"/>
        </w:rPr>
        <w:t xml:space="preserve">Tenant</w:t>
      </w:r>
    </w:p>
    <w:p>
      <w:pPr>
        <w:spacing w:after="0" w:before="0" w:line="280"/>
        <w:ind w:left="720"/>
      </w:pPr>
      <w:r>
        <w:rPr>
          <w:rFonts w:ascii="Consolas" w:cs="Consolas" w:eastAsia="Consolas"/>
          <w:color w:val="000000"/>
          <w:sz w:val="20"/>
          <w:szCs w:val="20"/>
        </w:rPr>
        <w:t xml:space="preserve">    ├── Subscription</w:t>
      </w:r>
    </w:p>
    <w:p>
      <w:pPr>
        <w:spacing w:after="0" w:before="0" w:line="280"/>
        <w:ind w:left="720"/>
      </w:pPr>
      <w:r>
        <w:rPr>
          <w:rFonts w:ascii="Consolas" w:cs="Consolas" w:eastAsia="Consolas"/>
          <w:color w:val="000000"/>
          <w:sz w:val="20"/>
          <w:szCs w:val="20"/>
        </w:rPr>
        <w:t xml:space="preserve">    ├── User[]</w:t>
      </w:r>
    </w:p>
    <w:p>
      <w:pPr>
        <w:spacing w:after="0" w:before="0" w:line="280"/>
        <w:ind w:left="720"/>
      </w:pPr>
      <w:r>
        <w:rPr>
          <w:rFonts w:ascii="Consolas" w:cs="Consolas" w:eastAsia="Consolas"/>
          <w:color w:val="000000"/>
          <w:sz w:val="20"/>
          <w:szCs w:val="20"/>
        </w:rPr>
        <w:t xml:space="preserve">    ├── Role[]</w:t>
      </w:r>
    </w:p>
    <w:p>
      <w:pPr>
        <w:spacing w:after="0" w:before="0" w:line="280"/>
        <w:ind w:left="720"/>
      </w:pPr>
      <w:r>
        <w:rPr>
          <w:rFonts w:ascii="Consolas" w:cs="Consolas" w:eastAsia="Consolas"/>
          <w:color w:val="000000"/>
          <w:sz w:val="20"/>
          <w:szCs w:val="20"/>
        </w:rPr>
        <w:t xml:space="preserve">    ├── AuditLog[]</w:t>
      </w:r>
    </w:p>
    <w:p>
      <w:pPr>
        <w:spacing w:after="0" w:before="0" w:line="280"/>
        <w:ind w:left="720"/>
      </w:pPr>
      <w:r>
        <w:rPr>
          <w:rFonts w:ascii="Consolas" w:cs="Consolas" w:eastAsia="Consolas"/>
          <w:color w:val="000000"/>
          <w:sz w:val="20"/>
          <w:szCs w:val="20"/>
        </w:rPr>
        <w:t xml:space="preserve">    ├── Integration[]</w:t>
      </w:r>
    </w:p>
    <w:p>
      <w:pPr>
        <w:spacing w:after="0" w:before="0" w:line="280"/>
        <w:ind w:left="720"/>
      </w:pPr>
      <w:r>
        <w:rPr>
          <w:rFonts w:ascii="Consolas" w:cs="Consolas" w:eastAsia="Consolas"/>
          <w:color w:val="000000"/>
          <w:sz w:val="20"/>
          <w:szCs w:val="20"/>
        </w:rPr>
        <w:t xml:space="preserve">    ├── APIKey[]</w:t>
      </w:r>
    </w:p>
    <w:p>
      <w:pPr>
        <w:spacing w:after="200" w:before="0" w:line="280"/>
        <w:ind w:left="720"/>
      </w:pPr>
      <w:r>
        <w:rPr>
          <w:rFonts w:ascii="Consolas" w:cs="Consolas" w:eastAsia="Consolas"/>
          <w:color w:val="000000"/>
          <w:sz w:val="20"/>
          <w:szCs w:val="20"/>
        </w:rPr>
        <w:t xml:space="preserve">    └── WebhookEndpoint[]</w:t>
      </w:r>
    </w:p>
    <w:p>
      <w:pPr>
        <w:spacing w:after="160" w:before="0" w:line="312"/>
        <w:jc w:val="both"/>
      </w:pPr>
      <w:r>
        <w:rPr>
          <w:rFonts w:ascii="Calibri" w:cs="Nirmala UI" w:eastAsia="Calibri"/>
          <w:color w:val="000000"/>
          <w:sz w:val="24"/>
          <w:szCs w:val="24"/>
        </w:rPr>
        <w:t xml:space="preserve">Notes: Tenant is the isolation root. All other contexts reference TenantId. Subscription drives feature availability.</w:t>
      </w:r>
    </w:p>
    <w:p>
      <w:pPr>
        <w:pStyle w:val="Heading1"/>
        <w:spacing w:after="200" w:before="360" w:line="312"/>
      </w:pPr>
      <w:bookmarkStart w:id="100045" w:name="_Toc100045"/>
      <w:r>
        <w:rPr>
          <w:rFonts w:ascii="Calibri" w:cs="Nirmala UI" w:eastAsia="Calibri"/>
          <w:b/>
          <w:bCs/>
          <w:color w:val="0B1C2C"/>
          <w:sz w:val="32"/>
          <w:szCs w:val="32"/>
        </w:rPr>
        <w:t xml:space="preserve">8. Aggregates</w:t>
      </w:r>
      <w:bookmarkEnd w:id="100045"/>
    </w:p>
    <w:p>
      <w:pPr>
        <w:spacing w:after="160" w:before="0" w:line="312"/>
        <w:jc w:val="both"/>
      </w:pPr>
      <w:r>
        <w:rPr>
          <w:rFonts w:ascii="Calibri" w:cs="Nirmala UI" w:eastAsia="Calibri"/>
          <w:color w:val="000000"/>
          <w:sz w:val="24"/>
          <w:szCs w:val="24"/>
        </w:rPr>
        <w:t xml:space="preserve">Aggregate म्हणजे Transaction Boundary. हे cluster of domain objects आहे जे एकत्र persist होतात आणि एकाच transaction मध्ये modify होतात. Aggregate Root हा entry point आहे — external code फक्त root ला reference करू शकते, children ला direct access नाही. हे discipline invariant enforcement सुनिश्चित करते — root च्या methods मध्ये सर्व invariants check होतात.</w:t>
      </w:r>
    </w:p>
    <w:p>
      <w:pPr>
        <w:spacing w:after="160" w:before="0" w:line="312"/>
        <w:jc w:val="both"/>
      </w:pPr>
      <w:r>
        <w:rPr>
          <w:rFonts w:ascii="Calibri" w:cs="Nirmala UI" w:eastAsia="Calibri"/>
          <w:color w:val="000000"/>
          <w:sz w:val="24"/>
          <w:szCs w:val="24"/>
        </w:rPr>
        <w:t xml:space="preserve">PreOne मध्ये aggregates ची design खालील principles follow करते: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Keep aggregates small — एक aggregate एका concept ला represent करतो. उदा.: Invoice + InvoiceItems एक aggregate, पण Invoice + Customer separate aggregates.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Reference by ID, not by object — Invoice.studentId (UUID), Invoice.student नाही. Cross-aggregate references फक्त IDs.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One transaction = one aggregate — eventual consistency cross-aggregate via domain events.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Optimistic concurrency — version field on root; concurrent update conflict detection.</w:t>
      </w:r>
    </w:p>
    <w:p>
      <w:pPr>
        <w:pStyle w:val="Heading2"/>
        <w:spacing w:after="160" w:before="280" w:line="312"/>
      </w:pPr>
      <w:bookmarkStart w:id="100046" w:name="_Toc100046"/>
      <w:r>
        <w:rPr>
          <w:rFonts w:ascii="Calibri" w:cs="Nirmala UI" w:eastAsia="Calibri"/>
          <w:b/>
          <w:bCs/>
          <w:color w:val="0B1C2C"/>
          <w:sz w:val="28"/>
          <w:szCs w:val="28"/>
        </w:rPr>
        <w:t xml:space="preserve">8.1 Aggregate Catalog</w:t>
      </w:r>
      <w:bookmarkEnd w:id="100046"/>
    </w:p>
    <w:p>
      <w:pPr>
        <w:spacing w:after="160" w:before="0" w:line="312"/>
        <w:jc w:val="both"/>
      </w:pPr>
      <w:r>
        <w:rPr>
          <w:rFonts w:ascii="Calibri" w:cs="Nirmala UI" w:eastAsia="Calibri"/>
          <w:color w:val="000000"/>
          <w:sz w:val="24"/>
          <w:szCs w:val="24"/>
        </w:rPr>
        <w:t xml:space="preserve">खालील 15 aggregates PreOne चे transactional backbone आहेत. प्रत्येक aggregate ची root, child entities, value objects, invariants, आणि transaction boundary specify केली आहे:</w:t>
      </w:r>
    </w:p>
    <w:p>
      <w:pPr>
        <w:pStyle w:val="Heading2"/>
        <w:spacing w:after="160" w:before="280" w:line="312"/>
      </w:pPr>
      <w:bookmarkStart w:id="100047" w:name="_Toc100047"/>
      <w:r>
        <w:rPr>
          <w:rFonts w:ascii="Calibri" w:cs="Nirmala UI" w:eastAsia="Calibri"/>
          <w:b/>
          <w:bCs/>
          <w:color w:val="0B1C2C"/>
          <w:sz w:val="28"/>
          <w:szCs w:val="28"/>
        </w:rPr>
        <w:t xml:space="preserve">8.2 Admission Aggregate</w:t>
      </w:r>
      <w:bookmarkEnd w:id="10004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Root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Admission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Child Entities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Student (provisional), Parent, Approval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Value Objects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Document, MedicalRecord, ApplicationForm, FeePlanSelection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Invariants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 Admission number is unique per tenant and immutable after assignment
• Status transitions: Draft → Submitted → Verified → Approved/Rejected → Enrolled
• Cannot approve without all mandatory documents verified
• FeePlanSelection required before approval if any fee waiver applied
• Approval must carry approver UserId and timestamp</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Transaction Boundary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Single ACID transaction covers admission status change + audit log + notification dispatch (outbox pattern)</w:t>
            </w:r>
          </w:p>
        </w:tc>
      </w:tr>
    </w:tbl>
    <w:p>
      <w:pPr>
        <w:spacing w:after="0" w:before="120"/>
      </w:pPr>
    </w:p>
    <w:p>
      <w:pPr>
        <w:pStyle w:val="Heading2"/>
        <w:spacing w:after="160" w:before="280" w:line="312"/>
      </w:pPr>
      <w:bookmarkStart w:id="100048" w:name="_Toc100048"/>
      <w:r>
        <w:rPr>
          <w:rFonts w:ascii="Calibri" w:cs="Nirmala UI" w:eastAsia="Calibri"/>
          <w:b/>
          <w:bCs/>
          <w:color w:val="0B1C2C"/>
          <w:sz w:val="28"/>
          <w:szCs w:val="28"/>
        </w:rPr>
        <w:t xml:space="preserve">8.3 Student Aggregate</w:t>
      </w:r>
      <w:bookmarkEnd w:id="10004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Root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Student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Child Entities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StudentProfile, ClassroomAssignment, Promotion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Value Objects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AcademicYear, Demographics, Address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Invariants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 StudentId (UUID) is globally unique and immutable
• AdmissionNumber unique per tenant
• Only one active ClassroomAssignment per AcademicYear
• Promotion history is append-only
• Archive after 7 years per DPDP; archived students are read-only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Transaction Boundary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Promotion touches Student + ClassroomAssignment + PromotionLog in one transaction; failures roll back entirely</w:t>
            </w:r>
          </w:p>
        </w:tc>
      </w:tr>
    </w:tbl>
    <w:p>
      <w:pPr>
        <w:spacing w:after="0" w:before="120"/>
      </w:pPr>
    </w:p>
    <w:p>
      <w:pPr>
        <w:pStyle w:val="Heading2"/>
        <w:spacing w:after="160" w:before="280" w:line="312"/>
      </w:pPr>
      <w:bookmarkStart w:id="100049" w:name="_Toc100049"/>
      <w:r>
        <w:rPr>
          <w:rFonts w:ascii="Calibri" w:cs="Nirmala UI" w:eastAsia="Calibri"/>
          <w:b/>
          <w:bCs/>
          <w:color w:val="0B1C2C"/>
          <w:sz w:val="28"/>
          <w:szCs w:val="28"/>
        </w:rPr>
        <w:t xml:space="preserve">8.4 Invoice Aggregate</w:t>
      </w:r>
      <w:bookmarkEnd w:id="10004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Root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Invoice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Child Entities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Fee, Payment, Receipt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Value Objects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Money, TaxBreakup, Discount, PaymentMethod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Invariants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 Invoice number GST-compliant, sequential per tenant per financial year
• Once issued, immutable — corrections via CreditNote
• Total = Σ(Fee) − Σ(Discount) + Σ(Tax)
• Receipt generated only on successful payment
• Cannot write off without 2-tier approval if amount &gt; ₹10,000</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Transaction Boundary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Invoice generation + audit + notification + ledger posting in single transaction (outbox pattern for notification)</w:t>
            </w:r>
          </w:p>
        </w:tc>
      </w:tr>
    </w:tbl>
    <w:p>
      <w:pPr>
        <w:spacing w:after="0" w:before="120"/>
      </w:pPr>
    </w:p>
    <w:p>
      <w:pPr>
        <w:pStyle w:val="Heading2"/>
        <w:spacing w:after="160" w:before="280" w:line="312"/>
      </w:pPr>
      <w:bookmarkStart w:id="100050" w:name="_Toc100050"/>
      <w:r>
        <w:rPr>
          <w:rFonts w:ascii="Calibri" w:cs="Nirmala UI" w:eastAsia="Calibri"/>
          <w:b/>
          <w:bCs/>
          <w:color w:val="0B1C2C"/>
          <w:sz w:val="28"/>
          <w:szCs w:val="28"/>
        </w:rPr>
        <w:t xml:space="preserve">8.5 Payment Aggregate</w:t>
      </w:r>
      <w:bookmarkEnd w:id="10005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Root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Payment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Child Entities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Receipt, Refund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Value Objects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Money, PaymentMethod, GatewayReference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Invariants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 Payment references exactly one Invoice
• Payment status: Pending → Success/Failed → Refunded (partial/full)
• Gateway reference idempotency enforced
• Refund amount cannot exceed payment amount
• Refund requires approver matrix approval if &gt; ₹5,000</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Transaction Boundary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Payment success → Invoice status update + Receipt generation + outbox events; all in one transaction</w:t>
            </w:r>
          </w:p>
        </w:tc>
      </w:tr>
    </w:tbl>
    <w:p>
      <w:pPr>
        <w:spacing w:after="0" w:before="120"/>
      </w:pPr>
    </w:p>
    <w:p>
      <w:pPr>
        <w:pStyle w:val="Heading2"/>
        <w:spacing w:after="160" w:before="280" w:line="312"/>
      </w:pPr>
      <w:bookmarkStart w:id="100051" w:name="_Toc100051"/>
      <w:r>
        <w:rPr>
          <w:rFonts w:ascii="Calibri" w:cs="Nirmala UI" w:eastAsia="Calibri"/>
          <w:b/>
          <w:bCs/>
          <w:color w:val="0B1C2C"/>
          <w:sz w:val="28"/>
          <w:szCs w:val="28"/>
        </w:rPr>
        <w:t xml:space="preserve">8.6 Attendance Aggregate</w:t>
      </w:r>
      <w:bookmarkEnd w:id="10005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Root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AttendanceSheet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Child Entities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AttendanceRecord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Value Objects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Date, ClassroomRef, Timestamp</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Invariants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 One AttendanceSheet per classroom per date
• Records immutable after submission; corrections via AdjustmentRecord
• Cannot mark attendance for a future date
• MarkedBy UserId mandatory
• Student must be active in classroom to be marked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Transaction Boundary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Sheet submission + per-student records + audit log in one transaction</w:t>
            </w:r>
          </w:p>
        </w:tc>
      </w:tr>
    </w:tbl>
    <w:p>
      <w:pPr>
        <w:spacing w:after="0" w:before="120"/>
      </w:pPr>
    </w:p>
    <w:p>
      <w:pPr>
        <w:pStyle w:val="Heading2"/>
        <w:spacing w:after="160" w:before="280" w:line="312"/>
      </w:pPr>
      <w:bookmarkStart w:id="100052" w:name="_Toc100052"/>
      <w:r>
        <w:rPr>
          <w:rFonts w:ascii="Calibri" w:cs="Nirmala UI" w:eastAsia="Calibri"/>
          <w:b/>
          <w:bCs/>
          <w:color w:val="0B1C2C"/>
          <w:sz w:val="28"/>
          <w:szCs w:val="28"/>
        </w:rPr>
        <w:t xml:space="preserve">8.7 Observation Aggregate</w:t>
      </w:r>
      <w:bookmarkEnd w:id="10005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Root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Observation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Child Entities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Attachment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Value Objects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Milestone, Category, Template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Invariants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 Observation references StudentId + ClassroomRef + AcademicYear
• Cannot edit after 24h; corrections via new observation with reference
• AI-drafted observations carry provenance flag (ai_draft=true) until teacher review
• Mandatory fields: category, narrative, observedAt
• Attachment size ≤5 MB per file, max 5 attachments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Transaction Boundary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Observation create + attachment metadata + notification + parent-visibility toggle in one transaction</w:t>
            </w:r>
          </w:p>
        </w:tc>
      </w:tr>
    </w:tbl>
    <w:p>
      <w:pPr>
        <w:spacing w:after="0" w:before="120"/>
      </w:pPr>
    </w:p>
    <w:p>
      <w:pPr>
        <w:pStyle w:val="Heading2"/>
        <w:spacing w:after="160" w:before="280" w:line="312"/>
      </w:pPr>
      <w:bookmarkStart w:id="100053" w:name="_Toc100053"/>
      <w:r>
        <w:rPr>
          <w:rFonts w:ascii="Calibri" w:cs="Nirmala UI" w:eastAsia="Calibri"/>
          <w:b/>
          <w:bCs/>
          <w:color w:val="0B1C2C"/>
          <w:sz w:val="28"/>
          <w:szCs w:val="28"/>
        </w:rPr>
        <w:t xml:space="preserve">8.8 Payslip Aggregate</w:t>
      </w:r>
      <w:bookmarkEnd w:id="10005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Root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Payslip</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Child Entities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Earning, Deduction, TaxFiling</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Value Objects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Money, SalaryStructure, PayPeriod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Invariants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 One Payslip per Staff per PayPeriod
• Net Pay = Σ(Earning) − Σ(Deduction)
• Once disbursed, immutable — corrections via supplementary payslip
• PF, ESI, TDS computed per statute; computation audit-logged
• Payroll lock after disbursement prevents edits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Transaction Boundary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Payslip generation + GL posting + audit + outbox notification in one transaction</w:t>
            </w:r>
          </w:p>
        </w:tc>
      </w:tr>
    </w:tbl>
    <w:p>
      <w:pPr>
        <w:spacing w:after="0" w:before="120"/>
      </w:pPr>
    </w:p>
    <w:p>
      <w:pPr>
        <w:pStyle w:val="Heading2"/>
        <w:spacing w:after="160" w:before="280" w:line="312"/>
      </w:pPr>
      <w:bookmarkStart w:id="100054" w:name="_Toc100054"/>
      <w:r>
        <w:rPr>
          <w:rFonts w:ascii="Calibri" w:cs="Nirmala UI" w:eastAsia="Calibri"/>
          <w:b/>
          <w:bCs/>
          <w:color w:val="0B1C2C"/>
          <w:sz w:val="28"/>
          <w:szCs w:val="28"/>
        </w:rPr>
        <w:t xml:space="preserve">8.9 InventoryItem Aggregate</w:t>
      </w:r>
      <w:bookmarkEnd w:id="10005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Root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InventoryItem</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Child Entities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StockMovement, ConsumptionLog</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Value Objects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Quantity, ReorderLevel, Unit, Money</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Invariants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 SKU unique per tenant
• QuantityOnHand = Σ(inward movements) − Σ(outward movements)
• Negative stock forbidden — movement validation rejects
• ReorderLevel triggers automatic PO draft when SOH falls below
• Valuation method (FIFO/LIFO/Weighted) is per-tenant config</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Transaction Boundary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Stock movement + QuantityOnHand update + audit + reorder check in one transaction</w:t>
            </w:r>
          </w:p>
        </w:tc>
      </w:tr>
    </w:tbl>
    <w:p>
      <w:pPr>
        <w:spacing w:after="0" w:before="120"/>
      </w:pPr>
    </w:p>
    <w:p>
      <w:pPr>
        <w:pStyle w:val="Heading2"/>
        <w:spacing w:after="160" w:before="280" w:line="312"/>
      </w:pPr>
      <w:bookmarkStart w:id="100055" w:name="_Toc100055"/>
      <w:r>
        <w:rPr>
          <w:rFonts w:ascii="Calibri" w:cs="Nirmala UI" w:eastAsia="Calibri"/>
          <w:b/>
          <w:bCs/>
          <w:color w:val="0B1C2C"/>
          <w:sz w:val="28"/>
          <w:szCs w:val="28"/>
        </w:rPr>
        <w:t xml:space="preserve">8.10 PurchaseOrder Aggregate</w:t>
      </w:r>
      <w:bookmarkEnd w:id="10005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Root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PurchaseOrder</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Child Entities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POLineItem, Approval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Value Objects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Money, Quantity, VendorRef</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Invariants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 PO number sequential per tenant per year
• Status: Draft → PendingApproval → Approved → Dispatched → Received → Closed
• Total = Σ(POLineItem.amount)
• PO &gt; ₹50,000 requires 2-tier approval
• Cannot receive (GRN) more than approved quantity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Transaction Boundary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PO approval + audit + vendor notification dispatch in one transaction</w:t>
            </w:r>
          </w:p>
        </w:tc>
      </w:tr>
    </w:tbl>
    <w:p>
      <w:pPr>
        <w:spacing w:after="0" w:before="120"/>
      </w:pPr>
    </w:p>
    <w:p>
      <w:pPr>
        <w:pStyle w:val="Heading2"/>
        <w:spacing w:after="160" w:before="280" w:line="312"/>
      </w:pPr>
      <w:bookmarkStart w:id="100056" w:name="_Toc100056"/>
      <w:r>
        <w:rPr>
          <w:rFonts w:ascii="Calibri" w:cs="Nirmala UI" w:eastAsia="Calibri"/>
          <w:b/>
          <w:bCs/>
          <w:color w:val="0B1C2C"/>
          <w:sz w:val="28"/>
          <w:szCs w:val="28"/>
        </w:rPr>
        <w:t xml:space="preserve">8.11 TransportRoute Aggregate</w:t>
      </w:r>
      <w:bookmarkEnd w:id="10005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Root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TransportRoute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Child Entities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RouteStop, Trip, PickupAuthorization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Value Objects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GPSPoint, ETA, Capacity</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Invariants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 Route unique per branch per academic year
• Total assigned students ≤ Vehicle capacity
• PickupAuthorization per student per trip mandatory; OTP-verified
• Route deviation &gt;500m triggers alert
• Trip cannot start without driver + vehicle assignment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Transaction Boundary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Trip start + stop-level events + audit + parent notification in one transaction per stop</w:t>
            </w:r>
          </w:p>
        </w:tc>
      </w:tr>
    </w:tbl>
    <w:p>
      <w:pPr>
        <w:spacing w:after="0" w:before="120"/>
      </w:pPr>
    </w:p>
    <w:p>
      <w:pPr>
        <w:pStyle w:val="Heading2"/>
        <w:spacing w:after="160" w:before="280" w:line="312"/>
      </w:pPr>
      <w:bookmarkStart w:id="100057" w:name="_Toc100057"/>
      <w:r>
        <w:rPr>
          <w:rFonts w:ascii="Calibri" w:cs="Nirmala UI" w:eastAsia="Calibri"/>
          <w:b/>
          <w:bCs/>
          <w:color w:val="0B1C2C"/>
          <w:sz w:val="28"/>
          <w:szCs w:val="28"/>
        </w:rPr>
        <w:t xml:space="preserve">8.12 Notification Aggregate</w:t>
      </w:r>
      <w:bookmarkEnd w:id="10005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Root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Notification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Child Entities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DeliveryReceipt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Value Objects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Template, Channel, Locale, Recipient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Invariants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 One Notification per recipient per template render
• Status: Queued → Sent → Delivered/Failed
• Opt-out respected before send (pre-send check)
• Delivery receipts immutable; failure retry capped at 3
• Template version locked at notification creation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Transaction Boundary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Notification create + queue dispatch + audit in one transaction; delivery receipt updates are independent</w:t>
            </w:r>
          </w:p>
        </w:tc>
      </w:tr>
    </w:tbl>
    <w:p>
      <w:pPr>
        <w:spacing w:after="0" w:before="120"/>
      </w:pPr>
    </w:p>
    <w:p>
      <w:pPr>
        <w:pStyle w:val="Heading2"/>
        <w:spacing w:after="160" w:before="280" w:line="312"/>
      </w:pPr>
      <w:bookmarkStart w:id="100058" w:name="_Toc100058"/>
      <w:r>
        <w:rPr>
          <w:rFonts w:ascii="Calibri" w:cs="Nirmala UI" w:eastAsia="Calibri"/>
          <w:b/>
          <w:bCs/>
          <w:color w:val="0B1C2C"/>
          <w:sz w:val="28"/>
          <w:szCs w:val="28"/>
        </w:rPr>
        <w:t xml:space="preserve">8.13 Conversation Aggregate</w:t>
      </w:r>
      <w:bookmarkEnd w:id="10005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Root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Conversation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Child Entities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ConversationMessage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Value Objects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Channel, ThreadRef</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Invariants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 Conversation is 1:1 between school staff and parent
• Messages append-only; edit only within 5 minutes
• Cannot send to opt-out parent
• Messages carry template-id if marketing; transactional allowed always
• Read receipts per message per recipient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Transaction Boundary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Message send + recipient copy + audit + delivery dispatch in one transaction</w:t>
            </w:r>
          </w:p>
        </w:tc>
      </w:tr>
    </w:tbl>
    <w:p>
      <w:pPr>
        <w:spacing w:after="0" w:before="120"/>
      </w:pPr>
    </w:p>
    <w:p>
      <w:pPr>
        <w:pStyle w:val="Heading2"/>
        <w:spacing w:after="160" w:before="280" w:line="312"/>
      </w:pPr>
      <w:bookmarkStart w:id="100059" w:name="_Toc100059"/>
      <w:r>
        <w:rPr>
          <w:rFonts w:ascii="Calibri" w:cs="Nirmala UI" w:eastAsia="Calibri"/>
          <w:b/>
          <w:bCs/>
          <w:color w:val="0B1C2C"/>
          <w:sz w:val="28"/>
          <w:szCs w:val="28"/>
        </w:rPr>
        <w:t xml:space="preserve">8.14 ReportCard Aggregate</w:t>
      </w:r>
      <w:bookmarkEnd w:id="10005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Root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ReportCard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Child Entities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Milestone, Grade, TeacherRemark</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Value Objects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AcademicYear, Period, CurriculumPlanRef</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Invariants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 One ReportCard per Student per AcademicYear per Period
• Milestone status: NotObserved → Emerging → Achieving → Mastered
• Cannot publish without Principal sign-off
• Once published to parent, immutable; corrections via addendum
• Teacher remark mandatory per milestone category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Transaction Boundary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Publish + parent notification + audit in one transaction</w:t>
            </w:r>
          </w:p>
        </w:tc>
      </w:tr>
    </w:tbl>
    <w:p>
      <w:pPr>
        <w:spacing w:after="0" w:before="120"/>
      </w:pPr>
    </w:p>
    <w:p>
      <w:pPr>
        <w:pStyle w:val="Heading2"/>
        <w:spacing w:after="160" w:before="280" w:line="312"/>
      </w:pPr>
      <w:bookmarkStart w:id="100060" w:name="_Toc100060"/>
      <w:r>
        <w:rPr>
          <w:rFonts w:ascii="Calibri" w:cs="Nirmala UI" w:eastAsia="Calibri"/>
          <w:b/>
          <w:bCs/>
          <w:color w:val="0B1C2C"/>
          <w:sz w:val="28"/>
          <w:szCs w:val="28"/>
        </w:rPr>
        <w:t xml:space="preserve">8.15 Tenant Aggregate</w:t>
      </w:r>
      <w:bookmarkEnd w:id="10006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Root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Tenant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Child Entities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Subscription, User, Role, AuditLog</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Value Objects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TenantConfig, Branding, FeatureFlags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Invariants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 TenantId is globally unique; all data scoped by TenantId
• Subscription status drives feature availability
• Cannot delete tenant — only suspend (DPDP retention)
• Cross-tenant reads forbidden at ORM layer
• Audit log immutable; retention 7 years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Transaction Boundary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Tenant provisioning + admin user + default roles + default config in one transaction</w:t>
            </w:r>
          </w:p>
        </w:tc>
      </w:tr>
    </w:tbl>
    <w:p>
      <w:pPr>
        <w:spacing w:after="0" w:before="120"/>
      </w:pPr>
    </w:p>
    <w:p>
      <w:pPr>
        <w:pStyle w:val="Heading2"/>
        <w:spacing w:after="160" w:before="280" w:line="312"/>
      </w:pPr>
      <w:bookmarkStart w:id="100061" w:name="_Toc100061"/>
      <w:r>
        <w:rPr>
          <w:rFonts w:ascii="Calibri" w:cs="Nirmala UI" w:eastAsia="Calibri"/>
          <w:b/>
          <w:bCs/>
          <w:color w:val="0B1C2C"/>
          <w:sz w:val="28"/>
          <w:szCs w:val="28"/>
        </w:rPr>
        <w:t xml:space="preserve">8.16 AuditLog Aggregate</w:t>
      </w:r>
      <w:bookmarkEnd w:id="10006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Root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AuditLog</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Child Entities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Value Objects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Actor, Action, Resource, Timestamp, Diff</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Invariants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 Audit log entries are append-only; never edited or deleted
• Mandatory: actor (UserId), action (verb), resource (entity+id), timestamp
• Retention 7 years per DPDP
• PII fields masked in audit unless actor has unmask permission
• Cross-tenant audit reads forbidden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Transaction Boundary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Audit entries written in same transaction as the business operation (no async audit)</w:t>
            </w:r>
          </w:p>
        </w:tc>
      </w:tr>
    </w:tbl>
    <w:p>
      <w:pPr>
        <w:spacing w:after="0" w:before="120"/>
      </w:pPr>
    </w:p>
    <w:p>
      <w:pPr>
        <w:pStyle w:val="Heading1"/>
        <w:spacing w:after="200" w:before="360" w:line="312"/>
      </w:pPr>
      <w:bookmarkStart w:id="100062" w:name="_Toc100062"/>
      <w:r>
        <w:rPr>
          <w:rFonts w:ascii="Calibri" w:cs="Nirmala UI" w:eastAsia="Calibri"/>
          <w:b/>
          <w:bCs/>
          <w:color w:val="0B1C2C"/>
          <w:sz w:val="32"/>
          <w:szCs w:val="32"/>
        </w:rPr>
        <w:t xml:space="preserve">9. Entities</w:t>
      </w:r>
      <w:bookmarkEnd w:id="100062"/>
    </w:p>
    <w:p>
      <w:pPr>
        <w:spacing w:after="160" w:before="0" w:line="312"/>
        <w:jc w:val="both"/>
      </w:pPr>
      <w:r>
        <w:rPr>
          <w:rFonts w:ascii="Calibri" w:cs="Nirmala UI" w:eastAsia="Calibri"/>
          <w:color w:val="000000"/>
          <w:sz w:val="24"/>
          <w:szCs w:val="24"/>
        </w:rPr>
        <w:t xml:space="preserve">Entities हे Identity असलेले Objects आहेत. दोन entities same attributes असूनही जर त्यांची identity (UUID) different असेल तर ते different entities आहेत. Identity object च्या lifecycle मध्ये immutable असते — entity चे attributes change होऊ शकतात पण identity कधीच बदलत नाही.</w:t>
      </w:r>
    </w:p>
    <w:p>
      <w:pPr>
        <w:spacing w:after="160" w:before="0" w:line="312"/>
        <w:jc w:val="both"/>
      </w:pPr>
      <w:r>
        <w:rPr>
          <w:rFonts w:ascii="Calibri" w:cs="Nirmala UI" w:eastAsia="Calibri"/>
          <w:color w:val="000000"/>
          <w:sz w:val="24"/>
          <w:szCs w:val="24"/>
        </w:rPr>
        <w:t xml:space="preserve">PreOne मध्ये प्रत्येक entity ची identity UUID v4 आहे (database-stored as UUID). Human-readable secondary identifiers (AdmissionNumber, InvoiceNumber, PONumber) separate fields मध्ये stored आहेत — ते unique-per-tenant असतात पण globally unique नाहीत.</w:t>
      </w:r>
    </w:p>
    <w:p>
      <w:pPr>
        <w:pStyle w:val="Heading2"/>
        <w:spacing w:after="160" w:before="280" w:line="312"/>
      </w:pPr>
      <w:bookmarkStart w:id="100063" w:name="_Toc100063"/>
      <w:r>
        <w:rPr>
          <w:rFonts w:ascii="Calibri" w:cs="Nirmala UI" w:eastAsia="Calibri"/>
          <w:b/>
          <w:bCs/>
          <w:color w:val="0B1C2C"/>
          <w:sz w:val="28"/>
          <w:szCs w:val="28"/>
        </w:rPr>
        <w:t xml:space="preserve">9.1 Entity Catalog</w:t>
      </w:r>
      <w:bookmarkEnd w:id="100063"/>
    </w:p>
    <w:p>
      <w:pPr>
        <w:spacing w:after="160" w:before="0" w:line="312"/>
        <w:jc w:val="both"/>
      </w:pPr>
      <w:r>
        <w:rPr>
          <w:rFonts w:ascii="Calibri" w:cs="Nirmala UI" w:eastAsia="Calibri"/>
          <w:color w:val="000000"/>
          <w:sz w:val="24"/>
          <w:szCs w:val="24"/>
        </w:rPr>
        <w:t xml:space="preserve">खालील table 35 entities ची identity, attributes, lifecycle, आणि notes summarize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Entity</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Identity</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Attributes</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Lifecycle</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StudentId (UUID)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AdmissionNumber, FirstName, LastName, DOB, Gender, CurrentClass, Status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Provisional → Active → Promoted → Transferred → Archived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Carries admission number as human-readable secondary identifier</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ParentId (UUID)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 Mobile, Email, Relationship, Custody, IsPrimary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 Inactive (when all students archived)</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Can be linked to multiple students across branches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StaffId (UUID)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EmployeeCode, Name, Designation, Department, BranchRef, JoinedAt, Status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Probation → Active → Notice → Offboarded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Carries SalaryStructure as separate VO</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StaffId (sub-type)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Qualifications[], Subjects[], ClassroomAssignments[]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Inherits Staff</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Subtype of Staff with classroom-facing capabilities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AdmissionId (UUID)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AdmissionNumber, StudentRef, Status, AppliedAt, ApprovedAt, Approver</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Submitted → Verified → Approved/Rejected → Enrolled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Root of Admission aggregate</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ApplicationId (UUID)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AdmissionRef, Form, SubmittedAt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Submitted → UnderReview → Decision</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Formally submitted form with parent declarations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ApprovalId (UUID)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EntityType, EntityRef, Approver, Decision, Reason, Timestamp</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 → Approved/Rejected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Generic approval record referenced by Admission, PO, Refund, LeaveRequest</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InvoiceId (UUID)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InvoiceNumber, StudentRef, Period, Total, Status, IssuedAt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Issued → Paid → PartiallyPaid → WrittenOff</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GST-compliant numbering per tenant per FY</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FeeId (UUID)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InvoiceRef, Type, Amount, Tax, Period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 at invoice creation</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Line item — tuition, transport, meal, activity, one-time</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PaymentId (UUID)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InvoiceRef, Amount, Mode, GatewayRef, Status, ReceivedAt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 → Success/Failed → Refunded</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Idempotency enforced on GatewayRef</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ReceiptNumber (string)</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PaymentRef, Amount, IssuedAt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Generated on payment success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Sequential per tenant per FY</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Refund</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RefundId (UUID)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PaymentRef, Amount, Reason, Approver, Status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Requested → Approved → Issued</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2-tier approval if amount &gt; ₹5,000</w:t>
            </w:r>
          </w:p>
        </w:tc>
      </w:tr>
    </w:tbl>
    <w:p>
      <w:pPr>
        <w:spacing w:after="200" w:before="80" w:line="312"/>
        <w:jc w:val="center"/>
      </w:pPr>
      <w:r>
        <w:rPr>
          <w:rFonts w:ascii="Calibri" w:cs="Nirmala UI" w:eastAsia="Calibri"/>
          <w:i/>
          <w:iCs/>
          <w:color w:val="5B6B7D"/>
          <w:sz w:val="20"/>
          <w:szCs w:val="20"/>
        </w:rPr>
        <w:t xml:space="preserve">Entity Catalog (cont.)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Entity</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Identity</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Attributes</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Lifecycle</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PayslipId (UUID)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StaffRef, PayPeriod, Gross, Deductions, Net, Status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Generated → Disbursed → Locked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Locked after disbursement; corrections via supplementary</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LeaveRequest</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LeaveRequestId (UUID)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StaffRef, Type, From, To, Reason, Status, Approver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 → Approved/Rejected</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Approves/deducts LeaveBalance on approval</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AttendanceRecord</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AttendanceId (UUID)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StudentRef, SheetRef, Status, CheckIn, CheckOut, MarkedBy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Marked → Adjusted (via adjustment record)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Immutable after sheet submission</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ObservationId (UUID)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StudentRef, TeacherRef, Category, Narrative, ObservedAt, AiDraft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Published → Archived (24h edit window)</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AiDraft flag distinguishes AI-assisted drafts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ReportCard</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ReportCardId (UUID)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StudentRef, AcademicYear, Period, Status, PublishedAt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Reviewed → Published → Archived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sign-off required before publish</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InventoryItem</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ItemId (UUID)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SKU, Name, Category, QuantityOnHand, ReorderLevel, Valuation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 Discontinued</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ReorderLevel triggers auto-PO draft</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PurchaseOrder</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PONumber (string)</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VendorRef, Lines[], Total, Status, Approver</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PendingApproval → Approved → Dispatched → Received → Closed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Sequential per tenant per FY</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GoodsReceiptNote</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GRNNumber (string)</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PORef, Lines[], ReceivedAt, Receiver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Verified → Posted</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Triggers InventoryItem stock movement</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VendorId (UUID)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 GSTIN, Contact, PaymentTerms, Rating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 Blacklisted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GSTIN mandatory for GST-compliant invoices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TransportRoute</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RouteId (UUID)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BranchRef, Name, Stops[], VehicleRef, DriverRef</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 Suspended → Closed</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Stops ordered by sequence; capacity enforced</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VehicleId (UUID)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RegistrationNumber, Capacity, InsuranceExpiry, FitnessExpiry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 Maintenance → Retired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Alerts on insurance/fitness expiry</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Driver</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DriverId (UUID)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 License, Mobile, PoliceVerification, Status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 Suspended → Offboarded</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Police verification mandatory</w:t>
            </w:r>
          </w:p>
        </w:tc>
      </w:tr>
    </w:tbl>
    <w:p>
      <w:pPr>
        <w:spacing w:after="200" w:before="80" w:line="312"/>
        <w:jc w:val="center"/>
      </w:pPr>
      <w:r>
        <w:rPr>
          <w:rFonts w:ascii="Calibri" w:cs="Nirmala UI" w:eastAsia="Calibri"/>
          <w:i/>
          <w:iCs/>
          <w:color w:val="5B6B7D"/>
          <w:sz w:val="20"/>
          <w:szCs w:val="20"/>
        </w:rPr>
        <w:t xml:space="preserve">Entity Catalog (cont.)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Entity</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Identity</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Attributes</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Lifecycle</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TripId (UUID)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RouteRef, Date, StartTime, EndTime, Status, GPSLog[]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 → Started → Completed → Cancelled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GPS log captured every 30 seconds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NotificationId (UUID)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 Channel, Template, Status, QueuedAt, SentAt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Queued → Sent → Delivered/Failed</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 version locked at creation</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Conversation</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ConversationId (UUID)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StaffRef, ParentRef, Channel, LastMessageAt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 Closed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thread; archived after 1 year</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BroadcastId (UUID)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Sender, Audience, Template, Status, DispatchedAt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Scheduled → Dispatched → Completed</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Generates N Notification records per recipient</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(UUID)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 Code, Status, Plan, CreatedAt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Trial → Active → Suspended → Offboarded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Multi-tenant isolation root</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UserId (UUID)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TenantRef, Email, Mobile, Status, MFAEnrolled, LastLogin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Invited → Active → Locked → Offboarded</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 + Mobile unique per tenant</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Role</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RoleId (UUID)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TenantRef, Name, Description, IsSystem</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 Deprecated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System roles cannot be deleted</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PermissionId (string)</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Code (e.g., fees.refund.execute), Description, Module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Stable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Atomic capability; assigned to roles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AuditLog</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AuditLogId (UUID)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TenantRef, Actor, Action, Resource, Diff, Timestamp</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Append-only</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7-year retention per DPDP</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IntegrationId (UUID)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TenantRef, Type, Provider, Credentials (encrypted), Status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Connected → Suspended → Disconnected</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Credentials encrypted at rest</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APIKey</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APIKeyId (UUID)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TenantRef, Name, Hash, Scopes[], ExpiresAt, LastUsedAt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 Rotated → Revoked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Hash stored; raw key visible only at creation</w:t>
            </w:r>
          </w:p>
        </w:tc>
      </w:tr>
    </w:tbl>
    <w:p>
      <w:pPr>
        <w:pStyle w:val="Heading1"/>
        <w:spacing w:after="200" w:before="360" w:line="312"/>
      </w:pPr>
      <w:bookmarkStart w:id="100064" w:name="_Toc100064"/>
      <w:r>
        <w:rPr>
          <w:rFonts w:ascii="Calibri" w:cs="Nirmala UI" w:eastAsia="Calibri"/>
          <w:b/>
          <w:bCs/>
          <w:color w:val="0B1C2C"/>
          <w:sz w:val="32"/>
          <w:szCs w:val="32"/>
        </w:rPr>
        <w:t xml:space="preserve">10. Value Objects</w:t>
      </w:r>
      <w:bookmarkEnd w:id="100064"/>
    </w:p>
    <w:p>
      <w:pPr>
        <w:spacing w:after="160" w:before="0" w:line="312"/>
        <w:jc w:val="both"/>
      </w:pPr>
      <w:r>
        <w:rPr>
          <w:rFonts w:ascii="Calibri" w:cs="Nirmala UI" w:eastAsia="Calibri"/>
          <w:color w:val="000000"/>
          <w:sz w:val="24"/>
          <w:szCs w:val="24"/>
        </w:rPr>
        <w:t xml:space="preserve">Value Objects हे Identity नसलेले Immutable Objects आहेत. दोन VOs same attributes असल्यास equal आहेत — equality by value, not by reference. VOs चे फायदे: immutability ने side-effect bugs कमी होतात, equality comparison trivial होतो, आणि domain concepts (Money, Address, Age) explicit type-safety मिळते.</w:t>
      </w:r>
    </w:p>
    <w:p>
      <w:pPr>
        <w:spacing w:after="160" w:before="0" w:line="312"/>
        <w:jc w:val="both"/>
      </w:pPr>
      <w:r>
        <w:rPr>
          <w:rFonts w:ascii="Calibri" w:cs="Nirmala UI" w:eastAsia="Calibri"/>
          <w:color w:val="000000"/>
          <w:sz w:val="24"/>
          <w:szCs w:val="24"/>
        </w:rPr>
        <w:t xml:space="preserve">PreOne मध्ये VOs database मध्ये JSON columns मध्ये store होतात (PostgreSQL JSONB). ORM (Prisma) custom type converters वापरून JSON ↔ VO TypeScript class convert करतो. हे approach denormalized storage देते पण query simplicity कमी करते — त्यामुळे ज्या VOs वर queries जास्त आहेत (उदा.: Student.address.city) ते denormalize करून separate column करता येते.</w:t>
      </w:r>
    </w:p>
    <w:p>
      <w:pPr>
        <w:spacing w:after="160" w:before="0" w:line="312"/>
        <w:jc w:val="both"/>
      </w:pPr>
      <w:r>
        <w:rPr>
          <w:rFonts w:ascii="Calibri" w:cs="Nirmala UI" w:eastAsia="Calibri"/>
          <w:color w:val="000000"/>
          <w:sz w:val="24"/>
          <w:szCs w:val="24"/>
        </w:rPr>
        <w:t xml:space="preserve">Examples of value objects: Address, Money, PhoneNumber, Age, Email, Percentage, AcademicYear.</w:t>
      </w:r>
    </w:p>
    <w:p>
      <w:pPr>
        <w:pStyle w:val="Heading2"/>
        <w:spacing w:after="160" w:before="280" w:line="312"/>
      </w:pPr>
      <w:bookmarkStart w:id="100065" w:name="_Toc100065"/>
      <w:r>
        <w:rPr>
          <w:rFonts w:ascii="Calibri" w:cs="Nirmala UI" w:eastAsia="Calibri"/>
          <w:b/>
          <w:bCs/>
          <w:color w:val="0B1C2C"/>
          <w:sz w:val="28"/>
          <w:szCs w:val="28"/>
        </w:rPr>
        <w:t xml:space="preserve">10.1 Value Object Catalog</w:t>
      </w:r>
      <w:bookmarkEnd w:id="100065"/>
    </w:p>
    <w:p>
      <w:pPr>
        <w:spacing w:after="160" w:before="0" w:line="312"/>
        <w:jc w:val="both"/>
      </w:pPr>
      <w:r>
        <w:rPr>
          <w:rFonts w:ascii="Calibri" w:cs="Nirmala UI" w:eastAsia="Calibri"/>
          <w:color w:val="000000"/>
          <w:sz w:val="24"/>
          <w:szCs w:val="24"/>
        </w:rPr>
        <w:t xml:space="preserve">खालील table 25 VOs ची attributes, immutability, validation rules, आणि usage notes summarize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Value Object</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Attributes</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Validation</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Address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Line1, Line2, City, State, Pincode, Country</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Pincode 6 digits; State from enum</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Stored as JSON column; equality by all fields</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Money</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Amount (decimal), Currency (ISO 4217)</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Amount ≥ 0; 2 decimal places</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currency operations via Money VO; no raw floats</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PhoneNumber</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CountryCode, Number</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E.164 format; India: +91 followed by 10 digits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Stored normalized; display formatted per locale</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Local, Domain</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RFC 5322; lowercase on create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Equality case-insensitive</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Age</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Years, Months, Days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 from DOB at a reference date</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Used for admission eligibility checks</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Percentage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Value (0–100)</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0 ≤ Value ≤ 100; 2 decimal places</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Used in discounts, tax, attendance %</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AcademicYear</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Start, End, Label (e.g., 2026-27)</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Start &lt; End; 12-month span</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Drives fee cycles, promotion, attendance sheets</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GPSPoint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Lat, Lng, Timestamp, Speed?, Heading?</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Lat −90 to 90; Lng −180 to 180</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 + trip tracking</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Quantity</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Amount (decimal), Unit</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Amount ≥ 0; Unit from enum (PCS, KG, LTR, etc.)</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 operations</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 URL, MimeType, SizeBytes, VerifiedAt, VerifiedBy?</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 from enum; Size ≤10MB</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Stored as object URL; not embedded</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MedicalRecord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BloodGroup, Allergies[], Conditions[], Immunizations[], EmergencyContact</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EmergencyContact mandatory</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Versioned; updates create new VO</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Discount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 Amount/Percent, Reason, ApprovedBy, ValidUntil</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 mandatory; ApprovedBy for &gt;5% discount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Snapshot at invoice creation; not editable later</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TaxBreakup</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CGST, SGST, IGST, Cess, TotalRate</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CGST+SGST = IGST equivalent for intra-state; total ≤28%</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 from place-of-supply rules</w:t>
            </w:r>
          </w:p>
        </w:tc>
      </w:tr>
    </w:tbl>
    <w:p>
      <w:pPr>
        <w:spacing w:after="200" w:before="80" w:line="312"/>
        <w:jc w:val="center"/>
      </w:pPr>
      <w:r>
        <w:rPr>
          <w:rFonts w:ascii="Calibri" w:cs="Nirmala UI" w:eastAsia="Calibri"/>
          <w:i/>
          <w:iCs/>
          <w:color w:val="5B6B7D"/>
          <w:sz w:val="20"/>
          <w:szCs w:val="20"/>
        </w:rPr>
        <w:t xml:space="preserve">Value Object Catalog (cont.)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Value Object</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Attributes</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Validation</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PaymentMethod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Mode (UPI/Card/NetBanking/Cash/Cheque), Provider?, Last4?, Reference?</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 mandatory for non-cash</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Snapshot in Payment aggregate</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Version, Locale, Variables{}</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Version semver; locale from enum</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Locked at notification creation</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 (SMS/WhatsApp/Email/InApp), ProviderConfig</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 config per tenant</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 routing decisions per template</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Locale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Language (ISO 639-1), Country?</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 mr, hi supported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Drives template selection</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DeliveryStatus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State, Reason?, Timestamp</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State from enum (Sent, Delivered, Failed, Read)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 recipient per notification</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JWT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Token, ExpiresAt, RefreshToken?, Scopes[]</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ExpiresAt ≤15 min from issue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Short-lived; refresh rotation</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MFAFactor</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 (TOTP/SMS/Email), Secret, Verified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TOTP secret encrypted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 user; max 3 factors</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Scope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Permissions[], TenantRef, Expiry</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Permissions from enum</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Granted on token issue</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SalaryStructure</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Basic, HRA, Special, Allowances{}, Deductions{}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Basic ≥30% of gross; PF computed on Basic</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 staff; versioned on revision</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LeaveBalance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 Accrued, Availed, CarriedForward, AsOfDate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Accrued ≥ Availed; cap on carried forward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Recomputed monthly</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ETA</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Minutes, ComputedAt, Confidence</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Confidence 0–1; minutes ≥0</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 stop per trip; recomputed on GPS update</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ApprovalMatrix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EntityType, Threshold, Approvers[], Sequence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Sequence mandatory; min 1 approver</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 tenant; overrides default rules</w:t>
            </w:r>
          </w:p>
        </w:tc>
      </w:tr>
    </w:tbl>
    <w:p>
      <w:pPr>
        <w:pStyle w:val="Heading1"/>
        <w:spacing w:after="200" w:before="360" w:line="312"/>
      </w:pPr>
      <w:bookmarkStart w:id="100066" w:name="_Toc100066"/>
      <w:r>
        <w:rPr>
          <w:rFonts w:ascii="Calibri" w:cs="Nirmala UI" w:eastAsia="Calibri"/>
          <w:b/>
          <w:bCs/>
          <w:color w:val="0B1C2C"/>
          <w:sz w:val="32"/>
          <w:szCs w:val="32"/>
        </w:rPr>
        <w:t xml:space="preserve">11. Domain Services</w:t>
      </w:r>
      <w:bookmarkEnd w:id="100066"/>
    </w:p>
    <w:p>
      <w:pPr>
        <w:spacing w:after="160" w:before="0" w:line="312"/>
        <w:jc w:val="both"/>
      </w:pPr>
      <w:r>
        <w:rPr>
          <w:rFonts w:ascii="Calibri" w:cs="Nirmala UI" w:eastAsia="Calibri"/>
          <w:color w:val="000000"/>
          <w:sz w:val="24"/>
          <w:szCs w:val="24"/>
        </w:rPr>
        <w:t xml:space="preserve">Domain Services हे Business Logic आहे जे नैसर्गिकरित्या कोणत्याही single Entity किंवा Value Object मध्ये fit होत नाही. हे stateless operations आहेत — multiple aggregates वर operate करतात किंवा cross-cutting computation करतात. Domain services pure domain layer मध्ये आहेत — database, HTTP, किंवा कोणतीही infrastructure dependency नाही.</w:t>
      </w:r>
    </w:p>
    <w:p>
      <w:pPr>
        <w:spacing w:after="160" w:before="0" w:line="312"/>
        <w:jc w:val="both"/>
      </w:pPr>
      <w:r>
        <w:rPr>
          <w:rFonts w:ascii="Calibri" w:cs="Nirmala UI" w:eastAsia="Calibri"/>
          <w:color w:val="000000"/>
          <w:sz w:val="24"/>
          <w:szCs w:val="24"/>
        </w:rPr>
        <w:t xml:space="preserve">Examples: AdmissionEligibilityService (checks age + documents + program capacity), FeeCalculationService (computes invoice items from plan + discounts + tax), PayrollCalculationService (computes payslips for all staff for a period).</w:t>
      </w:r>
    </w:p>
    <w:p>
      <w:pPr>
        <w:spacing w:after="160" w:before="0" w:line="312"/>
        <w:jc w:val="both"/>
      </w:pPr>
      <w:r>
        <w:rPr>
          <w:rFonts w:ascii="Calibri" w:cs="Nirmala UI" w:eastAsia="Calibri"/>
          <w:color w:val="000000"/>
          <w:sz w:val="24"/>
          <w:szCs w:val="24"/>
        </w:rPr>
        <w:t xml:space="preserve">Domain Service आणि Application Service मधील difference: Domain Service pure business logic आहे (no transaction, no event dispatch); Application Service transaction + orchestration + event dispatch handle करतो. Application Service ला Domain Service inject होतो आणि तो use case execute करताना service call करतो.</w:t>
      </w:r>
    </w:p>
    <w:p>
      <w:pPr>
        <w:pStyle w:val="Heading2"/>
        <w:spacing w:after="160" w:before="280" w:line="312"/>
      </w:pPr>
      <w:bookmarkStart w:id="100067" w:name="_Toc100067"/>
      <w:r>
        <w:rPr>
          <w:rFonts w:ascii="Calibri" w:cs="Nirmala UI" w:eastAsia="Calibri"/>
          <w:b/>
          <w:bCs/>
          <w:color w:val="0B1C2C"/>
          <w:sz w:val="28"/>
          <w:szCs w:val="28"/>
        </w:rPr>
        <w:t xml:space="preserve">11.1 Domain Service Catalog</w:t>
      </w:r>
      <w:bookmarkEnd w:id="10006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Service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Responsibility</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Dependencies</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Signature</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AdmissionEligibilityService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Check age, document, and program availability for an admission application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 Repository, Program Repository, AgeValidationService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checkEligibility(application): EligibilityResult</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Pure domain logic; no side effects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AgeValidationService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 age as of academic year start and validate against program age band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[Please fill in]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validateAge(dob, program, academicYear): ValidationResult</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Pure function; uses Age VO</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FeeCalculationService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 invoice items from FeePlan, discounts, and tax rules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FeePlan Repository, TaxRuleService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calculate(feePlan, student, period): InvoiceDraft</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Returns draft; Finance context commits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LateFeePolicyService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Apply late fee per tenant policy after grace period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TenantConfig Repository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applyLateFee(invoice, asOfDate): LateFeeResult</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Idempotent — same invoice+date returns same result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RefundService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approve, and execute refunds with policy enforcement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 Repository, ApprovalMatrix</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processRefund(refundRequest): RefundResult</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Triggers PaymentGateway ACL</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GSTFilingService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Aggregate monthly GST data for GSTR-1/3B filing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 Repository, TaxBreakup Repository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generateFiling(tenantId, month): GSTFiling</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Read-only; doesn't modify aggregates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AttendancePolicyService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attendance marks against policy (e.g., max per day, future prevention)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TenantConfig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validateMark(sheet, record): ValidationResult</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Called before AttendanceSheet submission</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PromotionService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Promote students to next program at academic year boundary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Repository, CurriculumPlan Repository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promote(student, targetProgram): PromotionResult</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Batch operation; idempotent per student per year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PayrollCalculationService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 payslips for all active staff for a pay period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 Repository, SalaryStructure, LeaveBalance, StatutoryRules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runPayroll(tenantId, payPeriod): PayslipBatch</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Batch job; PF/ESI/TDS computed per statute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LeavePolicyService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leave requests against policy and update LeaveBalance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LeaveBalance Repository, TenantConfig</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validateRequest(request): ValidationResult</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Called before LeaveRequest approval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StockValuationService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 inventory valuation (FIFO/LIFO/Weighted) for a 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InventoryItem Repository, StockMovement Repository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valuate(itemId, asOfDate): ValuationResult</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Read-only; cached per item per day</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ReorderService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Check items below reorder level and draft POs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InventoryItem Repository, Vendor Repository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checkAndDraft(tenantId): DraftPO[]</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 job; drafts only — approval manual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RouteOptimizationService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Optimize stop sequence within transport route constraints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RouteStop Repository, GPS Service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optimize(routeId): OptimizedRoute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AI/LLM-assisted; teacher confirms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ETAService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 ETAs for all stops on an active trip</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Trip Repository, GPSPoint stream</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computeETA(tripId): ETA[]</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Recomputed every 60 seconds during active trip</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PickupAuthorizationService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OTP-based pickup authorization at stop</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PickupAuthorization Repository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authorize(stopId, studentId, otp): AuthResult</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OTP valid for 10 minutes; one-time use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TemplateRenderService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Render message template with variables and locale fallback</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MessageTemplate Repository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render(templateId, vars, locale): RenderedContent</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Locale fallback: requested → en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ChannelRoutingService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Decide channel per recipient based on preference and opt-out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OptOut Repository, Recipient Preferences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route(notification): ChannelDecision</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Honors TRAI DLT rules for SMS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AIGatewayService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Proxy all LLM/AI calls with tenant quota, audit, and safety filters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Subscription, Audit Service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invoke(prompt, model, tenantId): AIResponse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Cost tracking per call; rate-limited per tenant</w:t>
            </w:r>
          </w:p>
        </w:tc>
      </w:tr>
    </w:tbl>
    <w:p>
      <w:pPr>
        <w:pStyle w:val="Heading1"/>
        <w:spacing w:after="200" w:before="360" w:line="312"/>
      </w:pPr>
      <w:bookmarkStart w:id="100068" w:name="_Toc100068"/>
      <w:r>
        <w:rPr>
          <w:rFonts w:ascii="Calibri" w:cs="Nirmala UI" w:eastAsia="Calibri"/>
          <w:b/>
          <w:bCs/>
          <w:color w:val="0B1C2C"/>
          <w:sz w:val="32"/>
          <w:szCs w:val="32"/>
        </w:rPr>
        <w:t xml:space="preserve">12. Repositories</w:t>
      </w:r>
      <w:bookmarkEnd w:id="100068"/>
    </w:p>
    <w:p>
      <w:pPr>
        <w:spacing w:after="160" w:before="0" w:line="312"/>
        <w:jc w:val="both"/>
      </w:pPr>
      <w:r>
        <w:rPr>
          <w:rFonts w:ascii="Calibri" w:cs="Nirmala UI" w:eastAsia="Calibri"/>
          <w:color w:val="000000"/>
          <w:sz w:val="24"/>
          <w:szCs w:val="24"/>
        </w:rPr>
        <w:t xml:space="preserve">Repositories हे Persistence Interface आहेत. Domain layer मध्ये repository interface defined आहे (e.g., StudentRepository); infrastructure layer मध्ये Prisma-backed implementation आहे (PrismaStudentRepository). हे separation testability देते — unit tests मध्ये in-memory repository implement करून domain logic isolated test होतो.</w:t>
      </w:r>
    </w:p>
    <w:p>
      <w:pPr>
        <w:spacing w:after="160" w:before="0" w:line="312"/>
        <w:jc w:val="both"/>
      </w:pPr>
      <w:r>
        <w:rPr>
          <w:rFonts w:ascii="Calibri" w:cs="Nirmala UI" w:eastAsia="Calibri"/>
          <w:color w:val="000000"/>
          <w:sz w:val="24"/>
          <w:szCs w:val="24"/>
        </w:rPr>
        <w:t xml:space="preserve">PreOne मध्ये प्रत्येक aggregate root चा separate repository आहे. Child entities च्या repositories नाहीत — ते parent aggregate सोबत persist होतात. उदा.: StudentRepository आहे पण StudentProfileRepository नाही — StudentProfile Student aggregate सोबत persist होतो.</w:t>
      </w:r>
    </w:p>
    <w:p>
      <w:pPr>
        <w:spacing w:after="160" w:before="0" w:line="312"/>
        <w:jc w:val="both"/>
      </w:pPr>
      <w:r>
        <w:rPr>
          <w:rFonts w:ascii="Calibri" w:cs="Nirmala UI" w:eastAsia="Calibri"/>
          <w:color w:val="000000"/>
          <w:sz w:val="24"/>
          <w:szCs w:val="24"/>
        </w:rPr>
        <w:t xml:space="preserve">Repository pattern चे नियम:</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Returns aggregate or null — never partial entities.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Save method persists entire aggregate — child entities automatically persisted.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business logic — pure CRUD + queries.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TenantId enforced at repository base class — cross-tenant reads impossible.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Optimistic concurrency — save checks version field, throws ConflictError if mismatch.</w:t>
      </w:r>
    </w:p>
    <w:p>
      <w:pPr>
        <w:pStyle w:val="Heading2"/>
        <w:spacing w:after="160" w:before="280" w:line="312"/>
      </w:pPr>
      <w:bookmarkStart w:id="100069" w:name="_Toc100069"/>
      <w:r>
        <w:rPr>
          <w:rFonts w:ascii="Calibri" w:cs="Nirmala UI" w:eastAsia="Calibri"/>
          <w:b/>
          <w:bCs/>
          <w:color w:val="0B1C2C"/>
          <w:sz w:val="28"/>
          <w:szCs w:val="28"/>
        </w:rPr>
        <w:t xml:space="preserve">12.1 Repository Catalog</w:t>
      </w:r>
      <w:bookmarkEnd w:id="10006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Repository</w:t>
            </w:r>
          </w:p>
        </w:tc>
        <w:tc>
          <w:tcPr>
            <w:tcW w:type="pct" w:w="1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Entity</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Operations</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Queries</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StudentRepository</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findById, findByAdmissionNumber, search(filters), save, archive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byClassroom, byBranch, byStatus, byAcademicYear</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Returns Student aggregate or null; never partial</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AdmissionRepository</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findById, findByNumber, save, submit, approve, reject</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byStatus, byBranch, byDateRange, byApprover</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 transitions validated at service layer</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ApplicationRepository</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findById, findByAdmission, save, submitForReview</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byStatus, byReviewer</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Attachments stored as Document VOs</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InvoiceRepository</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findById, findByNumber, save, issue, writeOff</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byStudent, byStatus, byPeriod, byDueDate, overdue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GST-compliant sequential numbering</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PaymentRepository</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findById, findByGatewayRef (idempotency), save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byInvoice, byStatus, byDateRange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GatewayRef uniqueness enforced</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ReceiptRepository</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findById, findByNumber, generate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byPayment, byStudent, byDate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Sequential per tenant per FY</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AttendanceRepository</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AttendanceSheet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findById, findByClassroomDate, save, submit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byClassroom, byDateRange, byStudent</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One sheet per classroom per date</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ObservationRepository</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findById, save, publish, archive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byStudent, byClassroom, byDateRange, byCategory, byTeacher</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AI-draft flag preserved in queries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ReportCardRepository</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ReportCard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findById, save, publish, archive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byStudent, byAcademicYear, byPeriod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sign-off recorded before publish</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PayslipRepository</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findById, findByStaffPeriod, save, lock</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byStaff, byPeriod, byStatus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Locked after disbursement</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LeaveRequestRepository</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LeaveRequest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findById, save, approve, reject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byStaff, byStatus, byDateRange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Updates LeaveBalance on approval</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StaffRepository</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findById, findByCode, save, onboard, offboard</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byBranch, byDesignation, byStatus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SalaryStructure versioned</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InventoryItemRepository</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InventoryItem</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findById, findBySKU, save, adjust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byCategory, belowReorderLevel, byBranch</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StockMovement append-only</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PurchaseOrderRepository</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PurchaseOrder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findById, findByNumber, save, approve, dispatch, receive, close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byVendor, byStatus, byDateRange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Sequential per tenant per FY</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GRNRepository</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GoodsReceiptNote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findById, findByNumber, save, verify, post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byPO, byStatus, byDate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Triggers stock movement on post</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VendorRepository</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Vendor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findById, findByGSTIN, save, blacklist</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byName, byStatus, byRating</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GSTIN unique per tenant</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TransportRouteRepository</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TransportRoute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findById, save, assignStudent, removeStudent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byBranch, byAcademicYear, byVehicle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Capacity check on assign</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TripRepository</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Trip</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findById, save, start, complete, cancel, logGPS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byRoute, byDate, byStatus, active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GPS log streamed; persisted every 30s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NotificationRepository</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findById, save, queue, markSent, markDelivered, markFailed</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byRecipient, byStatus, byDateRange, byTemplate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Opt-out check pre-save</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ConversationRepository</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Conversation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findById, findByStaffParent, save, appendMessage, close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byStaff, byParent, byLastMessage, byChannel</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1:1 thread; archived after 1 year</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TenantRepository</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findById, findByCode, save, suspend, reactivate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byStatus, byPlan</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Multi-tenant isolation root</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AuditLogRepository</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AuditLog</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append, findById, search</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byActor, byAction, byResource, byDateRange, byTenant</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Append-only; 7-year retention; cross-tenant reads forbidden</w:t>
            </w:r>
          </w:p>
        </w:tc>
      </w:tr>
    </w:tbl>
    <w:p>
      <w:pPr>
        <w:pStyle w:val="Heading1"/>
        <w:spacing w:after="200" w:before="360" w:line="312"/>
      </w:pPr>
      <w:bookmarkStart w:id="100070" w:name="_Toc100070"/>
      <w:r>
        <w:rPr>
          <w:rFonts w:ascii="Calibri" w:cs="Nirmala UI" w:eastAsia="Calibri"/>
          <w:b/>
          <w:bCs/>
          <w:color w:val="0B1C2C"/>
          <w:sz w:val="32"/>
          <w:szCs w:val="32"/>
        </w:rPr>
        <w:t xml:space="preserve">13. Domain Events</w:t>
      </w:r>
      <w:bookmarkEnd w:id="100070"/>
    </w:p>
    <w:p>
      <w:pPr>
        <w:spacing w:after="160" w:before="0" w:line="312"/>
        <w:jc w:val="both"/>
      </w:pPr>
      <w:r>
        <w:rPr>
          <w:rFonts w:ascii="Calibri" w:cs="Nirmala UI" w:eastAsia="Calibri"/>
          <w:color w:val="000000"/>
          <w:sz w:val="24"/>
          <w:szCs w:val="24"/>
        </w:rPr>
        <w:t xml:space="preserve">Domain Events हे Business मध्ये घडणाऱ्या घटना आहेत. जेव्हा कोई significant business operation होते तेव्हा aggregate event emit करतो — उदा.: AdmissionApproved, PaymentReceived, StudentCreated. Events immutable आहेत आणि past-tense verb form मध्ये named आहेत (Created, not Create).</w:t>
      </w:r>
    </w:p>
    <w:p>
      <w:pPr>
        <w:spacing w:after="160" w:before="0" w:line="312"/>
        <w:jc w:val="both"/>
      </w:pPr>
      <w:r>
        <w:rPr>
          <w:rFonts w:ascii="Calibri" w:cs="Nirmala UI" w:eastAsia="Calibri"/>
          <w:color w:val="000000"/>
          <w:sz w:val="24"/>
          <w:szCs w:val="24"/>
        </w:rPr>
        <w:t xml:space="preserve">PreOne मध्ये events चा flow असा आहे:</w:t>
      </w:r>
    </w:p>
    <w:p>
      <w:pPr>
        <w:spacing w:after="0" w:before="120" w:line="280"/>
        <w:ind w:left="720"/>
      </w:pPr>
      <w:r>
        <w:rPr>
          <w:rFonts w:ascii="Consolas" w:cs="Consolas" w:eastAsia="Consolas"/>
          <w:color w:val="000000"/>
          <w:sz w:val="20"/>
          <w:szCs w:val="20"/>
        </w:rPr>
        <w:t xml:space="preserve">Aggregate operation</w:t>
      </w:r>
    </w:p>
    <w:p>
      <w:pPr>
        <w:spacing w:after="0" w:before="0" w:line="280"/>
        <w:ind w:left="720"/>
      </w:pPr>
      <w:r>
        <w:rPr>
          <w:rFonts w:ascii="Consolas" w:cs="Consolas" w:eastAsia="Consolas"/>
          <w:color w:val="000000"/>
          <w:sz w:val="20"/>
          <w:szCs w:val="20"/>
        </w:rPr>
        <w:t xml:space="preserve">    ↓ (same transaction)</w:t>
      </w:r>
    </w:p>
    <w:p>
      <w:pPr>
        <w:spacing w:after="0" w:before="0" w:line="280"/>
        <w:ind w:left="720"/>
      </w:pPr>
      <w:r>
        <w:rPr>
          <w:rFonts w:ascii="Consolas" w:cs="Consolas" w:eastAsia="Consolas"/>
          <w:color w:val="000000"/>
          <w:sz w:val="20"/>
          <w:szCs w:val="20"/>
        </w:rPr>
        <w:t xml:space="preserve">Outbox table write</w:t>
      </w:r>
    </w:p>
    <w:p>
      <w:pPr>
        <w:spacing w:after="0" w:before="0" w:line="280"/>
        <w:ind w:left="720"/>
      </w:pPr>
      <w:r>
        <w:rPr>
          <w:rFonts w:ascii="Consolas" w:cs="Consolas" w:eastAsia="Consolas"/>
          <w:color w:val="000000"/>
          <w:sz w:val="20"/>
          <w:szCs w:val="20"/>
        </w:rPr>
        <w:t xml:space="preserve">    ↓ (async relay)</w:t>
      </w:r>
    </w:p>
    <w:p>
      <w:pPr>
        <w:spacing w:after="0" w:before="0" w:line="280"/>
        <w:ind w:left="720"/>
      </w:pPr>
      <w:r>
        <w:rPr>
          <w:rFonts w:ascii="Consolas" w:cs="Consolas" w:eastAsia="Consolas"/>
          <w:color w:val="000000"/>
          <w:sz w:val="20"/>
          <w:szCs w:val="20"/>
        </w:rPr>
        <w:t xml:space="preserve">Kafka topic publish</w:t>
      </w:r>
    </w:p>
    <w:p>
      <w:pPr>
        <w:spacing w:after="0" w:before="0" w:line="280"/>
        <w:ind w:left="720"/>
      </w:pPr>
      <w:r>
        <w:rPr>
          <w:rFonts w:ascii="Consolas" w:cs="Consolas" w:eastAsia="Consolas"/>
          <w:color w:val="000000"/>
          <w:sz w:val="20"/>
          <w:szCs w:val="20"/>
        </w:rPr>
        <w:t xml:space="preserve">    ↓ (consumer)</w:t>
      </w:r>
    </w:p>
    <w:p>
      <w:pPr>
        <w:spacing w:after="0" w:before="0" w:line="280"/>
        <w:ind w:left="720"/>
      </w:pPr>
      <w:r>
        <w:rPr>
          <w:rFonts w:ascii="Consolas" w:cs="Consolas" w:eastAsia="Consolas"/>
          <w:color w:val="000000"/>
          <w:sz w:val="20"/>
          <w:szCs w:val="20"/>
        </w:rPr>
        <w:t xml:space="preserve">Subscriber context handler</w:t>
      </w:r>
    </w:p>
    <w:p>
      <w:pPr>
        <w:spacing w:after="0" w:before="0" w:line="280"/>
        <w:ind w:left="720"/>
      </w:pPr>
      <w:r>
        <w:rPr>
          <w:rFonts w:ascii="Consolas" w:cs="Consolas" w:eastAsia="Consolas"/>
          <w:color w:val="000000"/>
          <w:sz w:val="20"/>
          <w:szCs w:val="20"/>
        </w:rPr>
        <w:t xml:space="preserve">    ↓ (separate transaction)</w:t>
      </w:r>
    </w:p>
    <w:p>
      <w:pPr>
        <w:spacing w:after="200" w:before="0" w:line="280"/>
        <w:ind w:left="720"/>
      </w:pPr>
      <w:r>
        <w:rPr>
          <w:rFonts w:ascii="Consolas" w:cs="Consolas" w:eastAsia="Consolas"/>
          <w:color w:val="000000"/>
          <w:sz w:val="20"/>
          <w:szCs w:val="20"/>
        </w:rPr>
        <w:t xml:space="preserve">Subscribing aggregate update</w:t>
      </w:r>
    </w:p>
    <w:p>
      <w:pPr>
        <w:spacing w:after="160" w:before="0" w:line="312"/>
        <w:jc w:val="both"/>
      </w:pPr>
      <w:r>
        <w:rPr>
          <w:rFonts w:ascii="Calibri" w:cs="Nirmala UI" w:eastAsia="Calibri"/>
          <w:color w:val="000000"/>
          <w:sz w:val="24"/>
          <w:szCs w:val="24"/>
        </w:rPr>
        <w:t xml:space="preserve">हा Outbox Pattern आहे — त्यामुळे aggregate update आणi event publish atomic होतात. जर Kafka down असेल तरी aggregate update succeed होतो, पण event later publish होतो जेव्हा Kafka recover होतो.</w:t>
      </w:r>
    </w:p>
    <w:p>
      <w:pPr>
        <w:pStyle w:val="Heading2"/>
        <w:spacing w:after="160" w:before="280" w:line="312"/>
      </w:pPr>
      <w:bookmarkStart w:id="100071" w:name="_Toc100071"/>
      <w:r>
        <w:rPr>
          <w:rFonts w:ascii="Calibri" w:cs="Nirmala UI" w:eastAsia="Calibri"/>
          <w:b/>
          <w:bCs/>
          <w:color w:val="0B1C2C"/>
          <w:sz w:val="28"/>
          <w:szCs w:val="28"/>
        </w:rPr>
        <w:t xml:space="preserve">13.1 Domain Event Catalog</w:t>
      </w:r>
      <w:bookmarkEnd w:id="10007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Event</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Payload</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Subscribers</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Side Effects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LeadCaptured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{leadId, source, channel, branchId, capturedAt}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CRM Context, Admissions Context</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Triggers Enquiry creation if qualified; CRM attribution update</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ApplicationSubmitted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{applicationId, admissionId, branchId, submittedAt}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 Context, Notification Context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Acknowledgment to parent; reviewer assignment</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AdmissionApproved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{admissionId, studentId, approver, approvedAt}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Context, Finance Context, Notification Context</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StudentCreated; FeePlan proposal; parent welcome message</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AdmissionRejected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{admissionId, reason, rejectedAt}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 Context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Rejection message to parent with appeal process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StudentCreated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{studentId, tenantId, branchId, admissionId}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 Context, Attendance Context, Transport Context</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 eligibility check; default attendance sheet; transport opt-in prompt</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StudentPromoted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{studentId, fromProgram, toProgram, academicYear}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 Context, Finance Context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New CurriculumPlan assignment; new FeePlan proposal</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StudentArchived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{studentId, archivedAt, reason}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Contexts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Read-only flag set; data archived per DPDP; parent access revoked</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AttendanceMarked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{sheetId, studentId, status, markedAt}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 Context, Reports Context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absence alert if status=Absent; daily attendance report</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ObservationAdded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{observationId, studentId, category, teacherId}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 Context, Reports Context</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notification if published; weekly observation summary</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InvoiceGenerated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{invoiceId, studentId, amount, dueDate}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 Context, Reports Context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 delivery to parent; finance dashboard update</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PaymentReceived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{paymentId, invoiceId, amount, mode}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Context, Notification Context, Reports Context</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 generation; parent confirmation; GL posting</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PaymentFailed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{paymentId, invoiceId, reason, failedAt}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 Context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alert with retry options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RefundIssued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{refundId, paymentId, amount, approver}</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Context, Notification Context</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GL adjustment; parent confirmation</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LateFeeApplied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{invoiceId, lateFeeAmount, appliedAt}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 Context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 invoice delivery to parent</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PayslipGenerated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{payslipId, staffId, payPeriod, netPay}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 Context</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Salary slip email/SMS to staff</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LeaveApproved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{leaveRequestId, staffId, from, to, approver}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 Context, Notification Context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LeaveBalance update; coverage plan notification</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POCreated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{poId, vendorId, total, createdBy}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 Context</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 acknowledgment (if integration enabled)</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GRNReceived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{grnId, poId, receivedAt}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Context, Inventory Context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 movement posted; GL entry for procurement</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StockAdjusted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{itemId, delta, reason, adjustedBy}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 Context</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 accuracy report; reorder check</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TransportAssigned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{studentId, routeId, stopId}</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 Context, Transport Context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confirmation with route + ETA details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TripStarted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{tripId, routeId, startedAt, driverId}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 Context, Transport Context</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push notification with live tracking link</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StudentPickedUp</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{tripId, studentId, stopId, pickedUpAt}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 Context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push: 'Your child boarded at HH:MM'</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StudentDropped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{tripId, studentId, stopId, droppedAt}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 Context</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push: 'Your child alighted at HH:MM'</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RouteDeviationDetected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{tripId, expectedRoute, actualGPS, deviationMeters}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 Context, Transport Context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Alert to transport admin + parent if &gt;500m</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NotificationQueued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{notificationId, recipient, channel}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 Context</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 dispatch initiated</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NotificationDelivered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{notificationId, deliveredAt}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 Context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Delivery rate dashboard update</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TenantSuspended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reason, suspendedAt}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Context, All Contexts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API access blocked; data preserved for retention</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AuditLogAppended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{auditLogId, actor, action, resource}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Context (for security monitoring)</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SIEM forwarding; anomaly detection</w:t>
            </w:r>
          </w:p>
        </w:tc>
      </w:tr>
    </w:tbl>
    <w:p>
      <w:pPr>
        <w:pStyle w:val="Heading1"/>
        <w:spacing w:after="200" w:before="360" w:line="312"/>
      </w:pPr>
      <w:bookmarkStart w:id="100072" w:name="_Toc100072"/>
      <w:r>
        <w:rPr>
          <w:rFonts w:ascii="Calibri" w:cs="Nirmala UI" w:eastAsia="Calibri"/>
          <w:b/>
          <w:bCs/>
          <w:color w:val="0B1C2C"/>
          <w:sz w:val="32"/>
          <w:szCs w:val="32"/>
        </w:rPr>
        <w:t xml:space="preserve">14. Specifications</w:t>
      </w:r>
      <w:bookmarkEnd w:id="100072"/>
    </w:p>
    <w:p>
      <w:pPr>
        <w:spacing w:after="160" w:before="0" w:line="312"/>
        <w:jc w:val="both"/>
      </w:pPr>
      <w:r>
        <w:rPr>
          <w:rFonts w:ascii="Calibri" w:cs="Nirmala UI" w:eastAsia="Calibri"/>
          <w:color w:val="000000"/>
          <w:sz w:val="24"/>
          <w:szCs w:val="24"/>
        </w:rPr>
        <w:t xml:space="preserve">Specifications हे Complex Business Rules आहेत जे predicate objects म्हणून encapsulated आहेत. Specification pattern चा फायदा: rules composable आहेत (AND, OR, NOT), reusable आहेत (same spec multiple places), आणि testable आहेत (independent unit tests).</w:t>
      </w:r>
    </w:p>
    <w:p>
      <w:pPr>
        <w:spacing w:after="160" w:before="0" w:line="312"/>
        <w:jc w:val="both"/>
      </w:pPr>
      <w:r>
        <w:rPr>
          <w:rFonts w:ascii="Calibri" w:cs="Nirmala UI" w:eastAsia="Calibri"/>
          <w:color w:val="000000"/>
          <w:sz w:val="24"/>
          <w:szCs w:val="24"/>
        </w:rPr>
        <w:t xml:space="preserve">PreOne मध्ये specifications BRC चे direct implementation आहेत. उदा.: R-ELG-001 (Age eligibility per program) हा rule AgeEligibilitySpecification मध्ये implement आहे. BRC section of every rule चा 'Domain Element' field त्या rule च्या corresponding specification ला reference करतो.</w:t>
      </w:r>
    </w:p>
    <w:p>
      <w:pPr>
        <w:spacing w:after="160" w:before="0" w:line="312"/>
        <w:jc w:val="both"/>
      </w:pPr>
      <w:r>
        <w:rPr>
          <w:rFonts w:ascii="Calibri" w:cs="Nirmala UI" w:eastAsia="Calibri"/>
          <w:color w:val="000000"/>
          <w:sz w:val="24"/>
          <w:szCs w:val="24"/>
        </w:rPr>
        <w:t xml:space="preserve">Specification pattern चा composition: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AND: spec1.and(spec2) — both must be satisfied.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OR: spec1.or(spec2) — either must be satisfied.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NOT: spec1.not() — negation.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Composite: PromotionSpecification = AgeEligibility AND AttendanceEligibility AND NOT FeeDue AND MilestoneSpec.</w:t>
      </w:r>
    </w:p>
    <w:p>
      <w:pPr>
        <w:pStyle w:val="Heading2"/>
        <w:spacing w:after="160" w:before="280" w:line="312"/>
      </w:pPr>
      <w:bookmarkStart w:id="100073" w:name="_Toc100073"/>
      <w:r>
        <w:rPr>
          <w:rFonts w:ascii="Calibri" w:cs="Nirmala UI" w:eastAsia="Calibri"/>
          <w:b/>
          <w:bCs/>
          <w:color w:val="0B1C2C"/>
          <w:sz w:val="28"/>
          <w:szCs w:val="28"/>
        </w:rPr>
        <w:t xml:space="preserve">14.1 Specification Catalog</w:t>
      </w:r>
      <w:bookmarkEnd w:id="10007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Specification</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Rule</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Composition</w:t>
            </w:r>
          </w:p>
        </w:tc>
        <w:tc>
          <w:tcPr>
            <w:tcW w:type="pct" w:w="2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AgeEligibilitySpecification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age as of academic year start must be within program's age band (e.g., Nursery 2.5–3.5 years)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AND with DocumentCompleteSpecification</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Backed by AgeValidationService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DocumentCompleteSpecification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mandatory documents (birth cert, photo, parent ID, medical) verified</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AND with AgeEligibilitySpecification</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Mandatory doc list per program config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FeeDueSpecification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has unpaid invoices past grace period</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Used in report card release gate</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Excludes invoices with approved payment plan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DiscountEligibilitySpecification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Discount type valid for student (e.g., sibling discount requires active sibling)</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AND with DiscountCapSpecification</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Sibling, staff, early-bird, scholarship rules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DiscountCapSpecification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Total discount on an invoice ≤ tenant-configured cap (default 25%)</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AND with DiscountEligibilitySpecification</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Prevents excessive stacking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AttendanceEligibilitySpecification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attendance ≥75% in the period (for report card promotion gate)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AND with FeeDueSpecification for promotion gate</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Medical leaves excluded with documentation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PromotionSpecification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eligible for promotion: age + attendance + fee + academic milestones met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AND of AgeEligibility ∧ AttendanceEligibility ∧ FeeDue(negated) ∧ MilestoneSpec</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Composite specification; evaluated at year-end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MilestoneAchievementSpecification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has achieved ≥80% of curriculum milestones for the period</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Part of PromotionSpecification</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Milestone data from Observations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LateFeeApplicabilitySpecification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 past due date + grace period (default 7 days) and no approved extension</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Standalone</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Idempotent per invoice per day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RefundEligibilitySpecification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 was successful and refund requested within 90 days; refund ≤ payment amount</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AND with ApprovalMatrixSpecification</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90-day window per finance policy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ApprovalMatrixSpecification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 requires N-tier approval based on amount thresholds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AND with RefundEligibilitySpecification</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Thresholds per tenant config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StockAvailabilitySpecification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 item has sufficient quantity for consumption request</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Standalone</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Negative stock forbidden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ReorderSpecification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 SOH ≤ reorder level AND no pending PO for the item in last 7 days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Standalone</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Prevents duplicate POs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PickupAuthorizationSpecification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OTP valid, within 10-min window, not previously used, for the correct stop+student+trip</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Standalone</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One-time use; OTP fail counter limits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NotificationOptOutSpecification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 has not opted out of the channel + template category</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AND with TRAITimeWindowSpecification</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Transactional notifications bypass opt-out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TRAITimeWindowSpecification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 SMS sent only between 9 AM – 8 PM per TRAI DLT rules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AND with NotificationOptOutSpecification</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Transactional bypasses window</w:t>
            </w:r>
          </w:p>
        </w:tc>
      </w:tr>
    </w:tbl>
    <w:p>
      <w:pPr>
        <w:pStyle w:val="Heading1"/>
        <w:spacing w:after="200" w:before="360" w:line="312"/>
      </w:pPr>
      <w:bookmarkStart w:id="100074" w:name="_Toc100074"/>
      <w:r>
        <w:rPr>
          <w:rFonts w:ascii="Calibri" w:cs="Nirmala UI" w:eastAsia="Calibri"/>
          <w:b/>
          <w:bCs/>
          <w:color w:val="0B1C2C"/>
          <w:sz w:val="32"/>
          <w:szCs w:val="32"/>
        </w:rPr>
        <w:t xml:space="preserve">15. Factories</w:t>
      </w:r>
      <w:bookmarkEnd w:id="100074"/>
    </w:p>
    <w:p>
      <w:pPr>
        <w:spacing w:after="160" w:before="0" w:line="312"/>
        <w:jc w:val="both"/>
      </w:pPr>
      <w:r>
        <w:rPr>
          <w:rFonts w:ascii="Calibri" w:cs="Nirmala UI" w:eastAsia="Calibri"/>
          <w:color w:val="000000"/>
          <w:sz w:val="24"/>
          <w:szCs w:val="24"/>
        </w:rPr>
        <w:t xml:space="preserve">Factories हे Complex Object Creation handle करतात. जेव्हा aggregate ची creation अनेक invariants enforce करते, अनेक child entities initialize करते, आणि external services सोबत coordinate करते तेव्हा direct constructor वापरणे cumbersome आणि error-prone आहे. Factory हे encapsulation देते — creation logic एका ठिकाणी, callers फक्त required parameters pass करतात.</w:t>
      </w:r>
    </w:p>
    <w:p>
      <w:pPr>
        <w:spacing w:after="160" w:before="0" w:line="312"/>
        <w:jc w:val="both"/>
      </w:pPr>
      <w:r>
        <w:rPr>
          <w:rFonts w:ascii="Calibri" w:cs="Nirmala UI" w:eastAsia="Calibri"/>
          <w:color w:val="000000"/>
          <w:sz w:val="24"/>
          <w:szCs w:val="24"/>
        </w:rPr>
        <w:t xml:space="preserve">PreOne मध्ये प्रत्येक aggregate root चा factory आहे. Factory चे responsibilities: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Validate mandatory fields — throw ValidationError if missing.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Enforce invariants at construction — e.g., StudentFactory requires Parent, AdmissionFactory requires BranchId+ProgramId.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Initialize child entities — e.g., InvoiceFactory computes items via FeeCalculationService.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Assign sequential identifiers — e.g., InvoiceFactory assigns invoice number via InvoiceRepository.nextNumber().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Set initial status — e.g., AdmissionFactory creates with status=Draft.</w:t>
      </w:r>
    </w:p>
    <w:p>
      <w:pPr>
        <w:pStyle w:val="Heading2"/>
        <w:spacing w:after="160" w:before="280" w:line="312"/>
      </w:pPr>
      <w:bookmarkStart w:id="100075" w:name="_Toc100075"/>
      <w:r>
        <w:rPr>
          <w:rFonts w:ascii="Calibri" w:cs="Nirmala UI" w:eastAsia="Calibri"/>
          <w:b/>
          <w:bCs/>
          <w:color w:val="0B1C2C"/>
          <w:sz w:val="28"/>
          <w:szCs w:val="28"/>
        </w:rPr>
        <w:t xml:space="preserve">15.1 Factory Catalog</w:t>
      </w:r>
      <w:bookmarkEnd w:id="10007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Factory</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Creates</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Validation</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Invariants Enforced</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StudentFactory</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Mandatory: Name, DOB, Gender, Parent; AdmissionNumber auto-assigned</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AdmissionNumber uniqueness; Classroom assignment optional at creation</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Called by AdmissionApproved event handler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AdmissionFactory</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Mandatory: BranchId, ProgramId, ParentContact, AcademicYear</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Status=Draft on creation; cannot create with already-used AdmissionNumber</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Called by Lead conversion or direct application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InvoiceFactory</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Mandatory: StudentRef, Period, FeePlan; computes items + tax + discounts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Total = Σ(items) − Σ(discounts) + Σ(tax); invoice number sequential</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Delegates to FeeCalculationService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PaymentFactory</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Mandatory: InvoiceRef, Amount, Mode; GatewayRef for non-cash</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Amount ≤ invoice outstanding; GatewayRef idempotency</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Called by payment gateway callback</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ReceiptFactory</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Mandatory: PaymentRef; number sequential</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Generated only on successful payment</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Called by Payment success handler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PayslipFactory</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Mandatory: StaffRef, PayPeriod; SalaryStructure active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One per staff per period; Net = Gross − Deductions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Called by PayrollCalculationService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AttendanceSheetFactory</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AttendanceSheet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Mandatory: ClassroomRef, Date, AcademicYear; one per classroom per date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Records for all active students in classroom pre-populated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Called by teacher at session start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ObservationFactory</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Mandatory: StudentRef, TeacherRef, Category, Narrative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AiDraft flag from AI assistant; observedAt = now</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Called by teacher or AI assistant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ReportCardFactory</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ReportCard</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Mandatory: StudentRef, AcademicYear, Period; CurriculumPlan resolved</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Milestones pre-populated from CurriculumPlan</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Called at period start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PurchaseOrderFactory</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PurchaseOrder</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Mandatory: VendorRef, Lines[]; total computed</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Status=Draft; PO number sequential</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Called by manual creation or ReorderService draft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TransportRouteFactory</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TransportRoute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Mandatory: BranchRef, Name, Stops[], VehicleRef, DriverRef, AcademicYear</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Stops ordered; capacity ≥ enrolled students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Called at academic year start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TenantFactory</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Mandatory: Name, Code, Plan; admin user; default roles + permissions seeded</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Code unique; default config applied</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Called by tenant provisioning flow</w:t>
            </w:r>
          </w:p>
        </w:tc>
      </w:tr>
    </w:tbl>
    <w:p>
      <w:pPr>
        <w:pStyle w:val="Heading1"/>
        <w:spacing w:after="200" w:before="360" w:line="312"/>
      </w:pPr>
      <w:bookmarkStart w:id="100076" w:name="_Toc100076"/>
      <w:r>
        <w:rPr>
          <w:rFonts w:ascii="Calibri" w:cs="Nirmala UI" w:eastAsia="Calibri"/>
          <w:b/>
          <w:bCs/>
          <w:color w:val="0B1C2C"/>
          <w:sz w:val="32"/>
          <w:szCs w:val="32"/>
        </w:rPr>
        <w:t xml:space="preserve">16. Application Services</w:t>
      </w:r>
      <w:bookmarkEnd w:id="100076"/>
    </w:p>
    <w:p>
      <w:pPr>
        <w:spacing w:after="160" w:before="0" w:line="312"/>
        <w:jc w:val="both"/>
      </w:pPr>
      <w:r>
        <w:rPr>
          <w:rFonts w:ascii="Calibri" w:cs="Nirmala UI" w:eastAsia="Calibri"/>
          <w:color w:val="000000"/>
          <w:sz w:val="24"/>
          <w:szCs w:val="24"/>
        </w:rPr>
        <w:t xml:space="preserve">Application Services Use Cases Handle करतात. हे thin orchestration layer आहे — transaction boundary, event dispatch, आणि service coordination handle करतात. Business logic नाही — ते domain layer (aggregates, services, specs) मध्ये आहे. Application services चे नाव always verb+Noun+UseCase आहे (e.g., ApproveAdmissionUseCase, GenerateInvoiceUseCase).</w:t>
      </w:r>
    </w:p>
    <w:p>
      <w:pPr>
        <w:spacing w:after="160" w:before="0" w:line="312"/>
        <w:jc w:val="both"/>
      </w:pPr>
      <w:r>
        <w:rPr>
          <w:rFonts w:ascii="Calibri" w:cs="Nirmala UI" w:eastAsia="Calibri"/>
          <w:color w:val="000000"/>
          <w:sz w:val="24"/>
          <w:szCs w:val="24"/>
        </w:rPr>
        <w:t xml:space="preserve">Application service चा typical flow:</w:t>
      </w:r>
    </w:p>
    <w:p>
      <w:pPr>
        <w:spacing w:after="0" w:before="120" w:line="280"/>
        <w:ind w:left="720"/>
      </w:pPr>
      <w:r>
        <w:rPr>
          <w:rFonts w:ascii="Consolas" w:cs="Consolas" w:eastAsia="Consolas"/>
          <w:color w:val="000000"/>
          <w:sz w:val="20"/>
          <w:szCs w:val="20"/>
        </w:rPr>
        <w:t xml:space="preserve">1. Parse + validate input DTO</w:t>
      </w:r>
    </w:p>
    <w:p>
      <w:pPr>
        <w:spacing w:after="0" w:before="0" w:line="280"/>
        <w:ind w:left="720"/>
      </w:pPr>
      <w:r>
        <w:rPr>
          <w:rFonts w:ascii="Consolas" w:cs="Consolas" w:eastAsia="Consolas"/>
          <w:color w:val="000000"/>
          <w:sz w:val="20"/>
          <w:szCs w:val="20"/>
        </w:rPr>
        <w:t xml:space="preserve">2. Start transaction</w:t>
      </w:r>
    </w:p>
    <w:p>
      <w:pPr>
        <w:spacing w:after="0" w:before="0" w:line="280"/>
        <w:ind w:left="720"/>
      </w:pPr>
      <w:r>
        <w:rPr>
          <w:rFonts w:ascii="Consolas" w:cs="Consolas" w:eastAsia="Consolas"/>
          <w:color w:val="000000"/>
          <w:sz w:val="20"/>
          <w:szCs w:val="20"/>
        </w:rPr>
        <w:t xml:space="preserve">3. Load aggregate(s) via repository</w:t>
      </w:r>
    </w:p>
    <w:p>
      <w:pPr>
        <w:spacing w:after="0" w:before="0" w:line="280"/>
        <w:ind w:left="720"/>
      </w:pPr>
      <w:r>
        <w:rPr>
          <w:rFonts w:ascii="Consolas" w:cs="Consolas" w:eastAsia="Consolas"/>
          <w:color w:val="000000"/>
          <w:sz w:val="20"/>
          <w:szCs w:val="20"/>
        </w:rPr>
        <w:t xml:space="preserve">4. Call domain service or aggregate method</w:t>
      </w:r>
    </w:p>
    <w:p>
      <w:pPr>
        <w:spacing w:after="0" w:before="0" w:line="280"/>
        <w:ind w:left="720"/>
      </w:pPr>
      <w:r>
        <w:rPr>
          <w:rFonts w:ascii="Consolas" w:cs="Consolas" w:eastAsia="Consolas"/>
          <w:color w:val="000000"/>
          <w:sz w:val="20"/>
          <w:szCs w:val="20"/>
        </w:rPr>
        <w:t xml:space="preserve">5. Save aggregate(s) via repository</w:t>
      </w:r>
    </w:p>
    <w:p>
      <w:pPr>
        <w:spacing w:after="0" w:before="0" w:line="280"/>
        <w:ind w:left="720"/>
      </w:pPr>
      <w:r>
        <w:rPr>
          <w:rFonts w:ascii="Consolas" w:cs="Consolas" w:eastAsia="Consolas"/>
          <w:color w:val="000000"/>
          <w:sz w:val="20"/>
          <w:szCs w:val="20"/>
        </w:rPr>
        <w:t xml:space="preserve">6. Append audit log</w:t>
      </w:r>
    </w:p>
    <w:p>
      <w:pPr>
        <w:spacing w:after="0" w:before="0" w:line="280"/>
        <w:ind w:left="720"/>
      </w:pPr>
      <w:r>
        <w:rPr>
          <w:rFonts w:ascii="Consolas" w:cs="Consolas" w:eastAsia="Consolas"/>
          <w:color w:val="000000"/>
          <w:sz w:val="20"/>
          <w:szCs w:val="20"/>
        </w:rPr>
        <w:t xml:space="preserve">7. Write event(s) to outbox</w:t>
      </w:r>
    </w:p>
    <w:p>
      <w:pPr>
        <w:spacing w:after="0" w:before="0" w:line="280"/>
        <w:ind w:left="720"/>
      </w:pPr>
      <w:r>
        <w:rPr>
          <w:rFonts w:ascii="Consolas" w:cs="Consolas" w:eastAsia="Consolas"/>
          <w:color w:val="000000"/>
          <w:sz w:val="20"/>
          <w:szCs w:val="20"/>
        </w:rPr>
        <w:t xml:space="preserve">8. Commit transaction</w:t>
      </w:r>
    </w:p>
    <w:p>
      <w:pPr>
        <w:spacing w:after="200" w:before="0" w:line="280"/>
        <w:ind w:left="720"/>
      </w:pPr>
      <w:r>
        <w:rPr>
          <w:rFonts w:ascii="Consolas" w:cs="Consolas" w:eastAsia="Consolas"/>
          <w:color w:val="000000"/>
          <w:sz w:val="20"/>
          <w:szCs w:val="20"/>
        </w:rPr>
        <w:t xml:space="preserve">9. Return result DTO</w:t>
      </w:r>
    </w:p>
    <w:p>
      <w:pPr>
        <w:spacing w:after="160" w:before="0" w:line="312"/>
        <w:jc w:val="both"/>
      </w:pPr>
      <w:r>
        <w:rPr>
          <w:rFonts w:ascii="Calibri" w:cs="Nirmala UI" w:eastAsia="Calibri"/>
          <w:color w:val="000000"/>
          <w:sz w:val="24"/>
          <w:szCs w:val="24"/>
        </w:rPr>
        <w:t xml:space="preserve">Application services stateless आहेत — each use case invocation independent. NestJS मध्ये प्रत्येक use case एक class आहे जो NestJS DI container द्वारे inject होतो.</w:t>
      </w:r>
    </w:p>
    <w:p>
      <w:pPr>
        <w:pStyle w:val="Heading2"/>
        <w:spacing w:after="160" w:before="280" w:line="312"/>
      </w:pPr>
      <w:bookmarkStart w:id="100077" w:name="_Toc100077"/>
      <w:r>
        <w:rPr>
          <w:rFonts w:ascii="Calibri" w:cs="Nirmala UI" w:eastAsia="Calibri"/>
          <w:b/>
          <w:bCs/>
          <w:color w:val="0B1C2C"/>
          <w:sz w:val="28"/>
          <w:szCs w:val="28"/>
        </w:rPr>
        <w:t xml:space="preserve">16.1 Application Service Catalog</w:t>
      </w:r>
      <w:bookmarkEnd w:id="10007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Use Case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Responsibility</w:t>
            </w:r>
          </w:p>
        </w:tc>
        <w:tc>
          <w:tcPr>
            <w:tcW w:type="pct" w:w="1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Transaction</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Orchestrates</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CreateAdmissionUseCase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Orchestrate lead → enquiry → application → admission draft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transaction</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AdmissionFactory → AdmissionRepository → AuditService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Returns AdmissionId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SubmitApplicationUseCase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completeness, attach documents, submit for review</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transaction</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DocumentCompleteSpecification → AdmissionRepository → NotificationService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Triggers ApplicationSubmitted event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ApproveAdmissionUseCase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Verify eligibility, run approval matrix, fire StudentCreated</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transaction with outbox</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AgeEligibilitySpecification → ApprovalMatrix → StudentFactory → AdmissionRepository → NotificationService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Idempotent per admission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RejectAdmissionUseCase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Record rejection reason, notify parent with appeal process</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transaction</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AdmissionRepository → NotificationService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Triggers AdmissionRejected event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PromoteStudentUseCase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promotion spec, create promotion record, update classroom</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transaction</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PromotionSpecification → StudentRepository → AuditService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Batch at year-end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GenerateInvoiceUseCase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 fees for a student-period, create invoice, dispatch to parent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transaction with outbox</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FeeCalculationService → InvoiceFactory → InvoiceRepository → NotificationService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Batch at period start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CollectPaymentUseCase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payment, capture via gateway, generate receipt, update invoice</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transaction with outbox</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PaymentFactory → PaymentGatewayACL → ReceiptFactory → InvoiceRepository → NotificationService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Idempotent on GatewayRef</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ProcessRefundUseCase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refund spec, approve via matrix, execute via gateway</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transaction with outbox</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RefundEligibilitySpecification → ApprovalMatrixSpecification → PaymentGatewayACL → NotificationService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2-tier approval if &gt; ₹5,000</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ApplyLateFeesUseCase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 job: identify overdue invoices, apply late fee, notify</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Per-invoice transaction</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LateFeeApplicabilitySpecification → LateFeePolicyService → InvoiceRepository → NotificationService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Runs daily at 9 AM</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MarkAttendanceUseCase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marks, submit sheet, dispatch absence alerts</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transaction with outbox</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AttendancePolicyService → AttendanceRepository → NotificationService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 classroom per day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ShareObservationUseCase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observation, publish to parent, log to report card</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transaction with outbox</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ObservationRepository → NotificationService → ReportCardRepository (optional)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Edit window 24h</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PublishReportCardUseCase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sign-off, publish to parent, archive draft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transaction with outbox</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ReportCardRepository → NotificationService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Immutable after publish</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RunPayrollUseCase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 payslips for all active staff for period, lock after disbursement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Per-staff transaction; batch</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PayrollCalculationService → PayslipFactory → PayslipRepository → NotificationService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batch</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ApplyLeaveUseCase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leave request, route approval, update balance on approval</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transaction with outbox</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LeavePolicyService → LeaveRequestRepository → NotificationService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Balance update on approval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CreatePurchaseOrderUseCase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vendor, compute total, route approval</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transaction with outbox</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PurchaseOrderFactory → PurchaseOrderRepository → ApprovalMatrix → NotificationService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2-tier if &gt; ₹50,000</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ReceiveGRNUseCase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GRN against PO, post stock movement, update GL</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transaction with outbox</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GRNRepository → StockAvailabilitySpecification (negated) → StockMovement → GLService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Triggers StockAdjusted event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StartTripUseCase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driver + vehicle, mark trip started, notify parents</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transaction with outbox</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TripRepository → NotificationService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GPS stream begins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RecordPickupUseCase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OTP, mark picked up, notify parent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transaction with outbox</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PickupAuthorizationSpecification → TripRepository → NotificationService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OTP one-time use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RecordDropUseCase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 dropped, notify parent, complete trip if last stop</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transaction with outbox</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TripRepository → NotificationService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TripCompleted auto-fires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SendNotificationUseCase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Render template, route channel, dispatch, log delivery</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transaction with outbox</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TemplateRenderService → ChannelRoutingService → NotificationRepository → TRAITimeWindowSpecification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Opt-out respected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SendBroadcastUseCase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 N notifications from broadcast template + audience</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Batch transaction per chunk</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BroadcastRepository → NotificationFactory → SendNotificationUseCase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Chunked to respect rate limits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OnboardStaffUseCase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staff, assign role, init leave balance, schedule induction</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transaction with outbox</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StaffFactory → StaffRepository → RoleAssignment → NotificationService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Triggers StaffOnboarded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OffboardStaffUseCase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 offboarded, revoke access, archive records after retention</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transaction with outbox</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StaffRepository → RBACService → AuditService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Access revoked immediately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ProvisionTenantUseCase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tenant, seed admin + roles + config, dispatch welcome</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transaction with outbox</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TenantFactory → TenantRepository → RoleFactory → NotificationService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Self-service or admin-triggered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SuspendTenantUseCase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 suspended, block API access, preserve data per DPDP</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transaction with outbox</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TenantRepository → AuditService → NotificationService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Reversible within retention window</w:t>
            </w:r>
          </w:p>
        </w:tc>
      </w:tr>
    </w:tbl>
    <w:p>
      <w:pPr>
        <w:pStyle w:val="Heading1"/>
        <w:spacing w:after="200" w:before="360" w:line="312"/>
      </w:pPr>
      <w:bookmarkStart w:id="100078" w:name="_Toc100078"/>
      <w:r>
        <w:rPr>
          <w:rFonts w:ascii="Calibri" w:cs="Nirmala UI" w:eastAsia="Calibri"/>
          <w:b/>
          <w:bCs/>
          <w:color w:val="0B1C2C"/>
          <w:sz w:val="32"/>
          <w:szCs w:val="32"/>
        </w:rPr>
        <w:t xml:space="preserve">17. Domain Policies</w:t>
      </w:r>
      <w:bookmarkEnd w:id="100078"/>
    </w:p>
    <w:p>
      <w:pPr>
        <w:spacing w:after="160" w:before="0" w:line="312"/>
        <w:jc w:val="both"/>
      </w:pPr>
      <w:r>
        <w:rPr>
          <w:rFonts w:ascii="Calibri" w:cs="Nirmala UI" w:eastAsia="Calibri"/>
          <w:color w:val="000000"/>
          <w:sz w:val="24"/>
          <w:szCs w:val="24"/>
        </w:rPr>
        <w:t xml:space="preserve">Domain Policies हे Cross-Aggregate Rules आहेत जे specific point वर enforce होतात. Specification आणि Policy मधील difference: Specification pure predicate आहे (returns bool); Policy enforcement point सोबत tied आहे — कधी check होते, काय happen करते जर fail होते. Policy specification ला wrap करून enforcement logic add करते.</w:t>
      </w:r>
    </w:p>
    <w:p>
      <w:pPr>
        <w:spacing w:after="160" w:before="0" w:line="312"/>
        <w:jc w:val="both"/>
      </w:pPr>
      <w:r>
        <w:rPr>
          <w:rFonts w:ascii="Calibri" w:cs="Nirmala UI" w:eastAsia="Calibri"/>
          <w:color w:val="000000"/>
          <w:sz w:val="24"/>
          <w:szCs w:val="24"/>
        </w:rPr>
        <w:t xml:space="preserve">PreOne मध्ये 12 policies आहेत जे cross-cutting business rules represent करतात. उदा.: Age Policy Admissions + Academics contexts मध्ये apply होतो; Refund Policy Finance context मध्ये; Pickup Authorization Policy Transport context मध्ये.</w:t>
      </w:r>
    </w:p>
    <w:p>
      <w:pPr>
        <w:spacing w:after="160" w:before="0" w:line="312"/>
        <w:jc w:val="both"/>
      </w:pPr>
      <w:r>
        <w:rPr>
          <w:rFonts w:ascii="Calibri" w:cs="Nirmala UI" w:eastAsia="Calibri"/>
          <w:color w:val="000000"/>
          <w:sz w:val="24"/>
          <w:szCs w:val="24"/>
        </w:rPr>
        <w:t xml:space="preserve">Policy enforcement points: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Pre-action validation — spec check before action; reject if fail.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Post-action trigger — event handler applies policy on event.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Scheduled job — daily/weekly policy enforcement (e.g., late fee).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Workflow guard — state transition blocked if policy fails.</w:t>
      </w:r>
    </w:p>
    <w:p>
      <w:pPr>
        <w:pStyle w:val="Heading2"/>
        <w:spacing w:after="160" w:before="280" w:line="312"/>
      </w:pPr>
      <w:bookmarkStart w:id="100079" w:name="_Toc100079"/>
      <w:r>
        <w:rPr>
          <w:rFonts w:ascii="Calibri" w:cs="Nirmala UI" w:eastAsia="Calibri"/>
          <w:b/>
          <w:bCs/>
          <w:color w:val="0B1C2C"/>
          <w:sz w:val="28"/>
          <w:szCs w:val="28"/>
        </w:rPr>
        <w:t xml:space="preserve">17.1 Policy Catalog</w:t>
      </w:r>
      <w:bookmarkEnd w:id="10007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Policy</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Rule</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Enforcement</w:t>
            </w:r>
          </w:p>
        </w:tc>
        <w:tc>
          <w:tcPr>
            <w:tcW w:type="pct" w:w="17%"/>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Age Policy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 + Academics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Nursery 2.5–3.5y, LKG 3.5–4.5y, UKG 4.5–5.5y, Playgroup 1.8–2.5y as of June 1</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AgeValidationService + AgeEligibilitySpecification</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State-specific RTE alignment per tenant config</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Policy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 + Promotion</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≥75% attendance required for promotion; medical leaves excluded with documentation</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AttendanceEligibilitySpecification</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 per academic year</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Promotion Policy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Promotion requires: age eligibility + attendance + fee clearance + milestone achievement</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PromotionSpecification (composite)</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Evaluated at year-end batch</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Refund Policy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Refund within 90 days of payment; 2-tier approval if &gt; ₹5,000; processing fee deducted per tenant config</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RefundEligibilitySpecification + ApprovalMatrixSpecification</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Capture in TenantConfig</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 Policy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Annual leave accrual; carry-forward ≤15 days; no negative balance; maternity per statute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LeavePolicyService + LeaveBalance VO</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 tenant config</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Late Fee Policy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Grace period 7 days; late fee flat ₹100/day capped at ₹1,000 or 5% of invoice (whichever lower)</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LateFeePolicyService + LateFeeApplicabilitySpecification</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 tenant config</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Discount Policy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 Admissions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Sibling 10%, Staff 50%, Early-bird 5%, Scholarship up to 100% with documentation; total ≤25%</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DiscountEligibilitySpecification + DiscountCapSpecification</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 matrix for &gt; 5% discount</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Pickup Authorization Policy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Only authorized guardians with OTP; OTP valid 10 min; one-time use; max 3 attempts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PickupAuthorizationSpecification</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Authorized guardian list per student</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Retention Policy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 All Contexts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records 7 years after archive; audit logs 7 years; financial records 8 years per GST; medical records 10 years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ArchivalService scheduled job + AuditService retention</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DPDP §4 compliant</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 Policy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Transactional: any time; Marketing: 9 AM–8 PM only; opt-out honored within 24h</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TRAITimeWindowSpecification + NotificationOptOutSpecification</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DLT template IDs per tenant</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Concurrent Edit Policy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Optimistic concurrency control via version field on aggregates; conflict resolution via manual merge UI</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Repository pattern enforces version check</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Prevents silent overwrites</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Cross-Tenant Isolation Policy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 All Contexts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queries scoped by TenantId; cross-tenant reads forbidden at ORM layer; super-admin exemption with audit</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TenantScope middleware + Repository base class</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Verified by automated test suite</w:t>
            </w:r>
          </w:p>
        </w:tc>
      </w:tr>
    </w:tbl>
    <w:p>
      <w:pPr>
        <w:pStyle w:val="Heading1"/>
        <w:spacing w:after="200" w:before="360" w:line="312"/>
      </w:pPr>
      <w:bookmarkStart w:id="100080" w:name="_Toc100080"/>
      <w:r>
        <w:rPr>
          <w:rFonts w:ascii="Calibri" w:cs="Nirmala UI" w:eastAsia="Calibri"/>
          <w:b/>
          <w:bCs/>
          <w:color w:val="0B1C2C"/>
          <w:sz w:val="32"/>
          <w:szCs w:val="32"/>
        </w:rPr>
        <w:t xml:space="preserve">18. Anti-Corruption Layer</w:t>
      </w:r>
      <w:bookmarkEnd w:id="100080"/>
    </w:p>
    <w:p>
      <w:pPr>
        <w:spacing w:after="160" w:before="0" w:line="312"/>
        <w:jc w:val="both"/>
      </w:pPr>
      <w:r>
        <w:rPr>
          <w:rFonts w:ascii="Calibri" w:cs="Nirmala UI" w:eastAsia="Calibri"/>
          <w:color w:val="000000"/>
          <w:sz w:val="24"/>
          <w:szCs w:val="24"/>
        </w:rPr>
        <w:t xml:space="preserve">Anti-Corruption Layer (ACL) External Systems Integration साठी isolation layer आहे. PreOne च्या domain model ला external systems च्या terminology, data shapes, आणि API quirks पासून isolate करतो. ACL चा purpose: domain pure ठेवणे; external changes contained.</w:t>
      </w:r>
    </w:p>
    <w:p>
      <w:pPr>
        <w:spacing w:after="160" w:before="0" w:line="312"/>
        <w:jc w:val="both"/>
      </w:pPr>
      <w:r>
        <w:rPr>
          <w:rFonts w:ascii="Calibri" w:cs="Nirmala UI" w:eastAsia="Calibri"/>
          <w:color w:val="000000"/>
          <w:sz w:val="24"/>
          <w:szCs w:val="24"/>
        </w:rPr>
        <w:t xml:space="preserve">ACL चे key characteristics: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Adapter pattern — external SDK wrapped in adapter implementing domain interface.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Translation — external DTO → domain event / aggregate.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Per-tenant configuration — each tenant can choose provider (Razorpay vs PayU).</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Idempotency — external callbacks deduplicated via reference IDs.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Circuit breaker — if external system down, fail fast, don't cascade.</w:t>
      </w:r>
    </w:p>
    <w:p>
      <w:pPr>
        <w:spacing w:after="160" w:before="0" w:line="312"/>
        <w:jc w:val="both"/>
      </w:pPr>
      <w:r>
        <w:rPr>
          <w:rFonts w:ascii="Calibri" w:cs="Nirmala UI" w:eastAsia="Calibri"/>
          <w:color w:val="000000"/>
          <w:sz w:val="24"/>
          <w:szCs w:val="24"/>
        </w:rPr>
        <w:t xml:space="preserve">Examples of ACLs: PaymentGatewayACL (Razorpay/PayU), WhatsAppACL (Meta), SMSACL (MSG91), EmailACL (SES), GPSACL (Google Maps), AILLMACL (OpenAI/Anthropic).</w:t>
      </w:r>
    </w:p>
    <w:p>
      <w:pPr>
        <w:pStyle w:val="Heading2"/>
        <w:spacing w:after="160" w:before="280" w:line="312"/>
      </w:pPr>
      <w:bookmarkStart w:id="100081" w:name="_Toc100081"/>
      <w:r>
        <w:rPr>
          <w:rFonts w:ascii="Calibri" w:cs="Nirmala UI" w:eastAsia="Calibri"/>
          <w:b/>
          <w:bCs/>
          <w:color w:val="0B1C2C"/>
          <w:sz w:val="28"/>
          <w:szCs w:val="28"/>
        </w:rPr>
        <w:t xml:space="preserve">18.1 ACL Catalog</w:t>
      </w:r>
      <w:bookmarkEnd w:id="10008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ACL</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External System</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Translation</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Isolation Strategy</w:t>
            </w:r>
          </w:p>
        </w:tc>
        <w:tc>
          <w:tcPr>
            <w:tcW w:type="pct" w:w="17%"/>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PaymentGatewayACL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Razorpay / PayU / Cashfree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Provider-specific refund/capture responses → PaymentReceived / PaymentFailed domain events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Adapter pattern; provider config per tenant</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Idempotency keys per gateway</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WhatsAppACL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Meta WhatsApp Business API</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Message status webhooks → NotificationDelivered events; template rendering via provider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Webhook signature verification; template sync</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 pre-approval per Meta</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SMSACL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MSG91 / Twilio / Kaleyra</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DLT-compliant SMS dispatch; delivery reports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Adapter; DLT template IDs per tenant</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TRAI DLT registration mandatory</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EmailACL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SES / SendGrid / Postmark</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 dispatch + bounce/complaint webhooks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Adapter; bounce handling updates OptOut</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SPF/DKIM/DMARC configured per tenant domain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GPSACL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OpenStreetMap / Google Maps / MapMyIndia</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Lat/Lng → reverse geocode; route polyline → ETA</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Adapter; rate-limited</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Fallback chain if primary fails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GSTNACL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GST Network API</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 data → GSTR-1/3B e-filing</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Adapter; auth via GST credentials per tenant</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filing automation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AadhaarACL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UIDAI</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Aadhaar verification (masking supported)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Adapter; consent flow mandatory per DPDP</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Stored masked; full access audit-logged</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BiometricACL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SecuGen / Mantra / Suprema</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Fingerprint capture → user identity match</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Device SDK wrapper; ISO templates</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Templates stored per device; revocable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AILLMACL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OpenAI / Anthropic / Z.ai GLM</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Prompt → response; safety filter pass; cost+latency logged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Gateway; per-tenant quota</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PII redaction pre-prompt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GovernmentEducationACL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Maharashtra SCERT / NCERT APIs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Curriculum standards → CurriculumPlan sync</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Adapter; periodic sync</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Used for NEP 2020 alignment</w:t>
            </w:r>
          </w:p>
        </w:tc>
      </w:tr>
    </w:tbl>
    <w:p>
      <w:pPr>
        <w:pStyle w:val="Heading1"/>
        <w:spacing w:after="200" w:before="360" w:line="312"/>
      </w:pPr>
      <w:bookmarkStart w:id="100082" w:name="_Toc100082"/>
      <w:r>
        <w:rPr>
          <w:rFonts w:ascii="Calibri" w:cs="Nirmala UI" w:eastAsia="Calibri"/>
          <w:b/>
          <w:bCs/>
          <w:color w:val="0B1C2C"/>
          <w:sz w:val="32"/>
          <w:szCs w:val="32"/>
        </w:rPr>
        <w:t xml:space="preserve">19. Integration Events</w:t>
      </w:r>
      <w:bookmarkEnd w:id="100082"/>
    </w:p>
    <w:p>
      <w:pPr>
        <w:spacing w:after="160" w:before="0" w:line="312"/>
        <w:jc w:val="both"/>
      </w:pPr>
      <w:r>
        <w:rPr>
          <w:rFonts w:ascii="Calibri" w:cs="Nirmala UI" w:eastAsia="Calibri"/>
          <w:color w:val="000000"/>
          <w:sz w:val="24"/>
          <w:szCs w:val="24"/>
        </w:rPr>
        <w:t xml:space="preserve">Integration Events हे cross-context communication चा mechanism आहे. Domain events (Section 13) आणि Integration events मधील difference: Domain events same-context internal आहेत; Integration events versioned, published contracts आहेत जे cross-context (or cross-service) flow करतात.</w:t>
      </w:r>
    </w:p>
    <w:p>
      <w:pPr>
        <w:spacing w:after="160" w:before="0" w:line="312"/>
        <w:jc w:val="both"/>
      </w:pPr>
      <w:r>
        <w:rPr>
          <w:rFonts w:ascii="Calibri" w:cs="Nirmala UI" w:eastAsia="Calibri"/>
          <w:color w:val="000000"/>
          <w:sz w:val="24"/>
          <w:szCs w:val="24"/>
        </w:rPr>
        <w:t xml:space="preserve">PreOne मध्ये integration events Kafka topics मध्ये publish होतात. Schema Registry द्वारा schemas enforce केले जातात — breaking change (e.g., field rename) requires new version. Consumers must handle unknown fields gracefully (forward compatibility).</w:t>
      </w:r>
    </w:p>
    <w:p>
      <w:pPr>
        <w:spacing w:after="160" w:before="0" w:line="312"/>
        <w:jc w:val="both"/>
      </w:pPr>
      <w:r>
        <w:rPr>
          <w:rFonts w:ascii="Calibri" w:cs="Nirmala UI" w:eastAsia="Calibri"/>
          <w:color w:val="000000"/>
          <w:sz w:val="24"/>
          <w:szCs w:val="24"/>
        </w:rPr>
        <w:t xml:space="preserve">Examples: PaymentSuccessful, SMSDelivered, EmailSent, NotificationDelivered, GPSUpdated.</w:t>
      </w:r>
    </w:p>
    <w:p>
      <w:pPr>
        <w:pStyle w:val="Heading2"/>
        <w:spacing w:after="160" w:before="280" w:line="312"/>
      </w:pPr>
      <w:bookmarkStart w:id="100083" w:name="_Toc100083"/>
      <w:r>
        <w:rPr>
          <w:rFonts w:ascii="Calibri" w:cs="Nirmala UI" w:eastAsia="Calibri"/>
          <w:b/>
          <w:bCs/>
          <w:color w:val="0B1C2C"/>
          <w:sz w:val="28"/>
          <w:szCs w:val="28"/>
        </w:rPr>
        <w:t xml:space="preserve">19.1 Integration Event Catalog</w:t>
      </w:r>
      <w:bookmarkEnd w:id="10008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Event</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Schema</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Contract Type</w:t>
            </w:r>
          </w:p>
        </w:tc>
        <w:tc>
          <w:tcPr>
            <w:tcW w:type="pct" w:w="17%"/>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Versioning Strategy</w:t>
            </w:r>
          </w:p>
        </w:tc>
        <w:tc>
          <w:tcPr>
            <w:tcW w:type="pct" w:w="17%"/>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PaymentSuccessful</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{paymentId, invoiceId, amount, currency, gateway, occurredAt}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Versioned via schema registry; Avro/JSON</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 → v2 adds field; consumers must handle unknown fields</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Consumed by Finance, Notification, Reports contexts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PaymentFailed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{paymentId, invoiceId, reason, occurredAt}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Versioned</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 stable</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Consumed by Notification for retry prompt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SMSDelivered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{notificationId, providerMessageId, deliveredAt}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Versioned</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 stable</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Updates Notification delivery receipt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EmailSent</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{notificationId, providerMessageId, sentAt}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Versioned</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 stable</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Updates Notification delivery receipt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WhatsAppDelivered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{notificationId, providerMessageId, deliveredAt}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Versioned</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 stable</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Updates Notification delivery receipt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NotificationDelivered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{notificationId, channel, deliveredAt}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Versioned</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 stable</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Cross-channel delivery confirmation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GPSUpdated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{tripId, lat, lng, speed, heading, timestamp}</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Stream (Kafka topic)</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Schema registry enforced</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High-frequency stream; 30s snapshots persisted</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InvoiceIssued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{invoiceId, studentId, total, dueDate, issuedAt}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Versioned</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 → v2 adds taxBreakup</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Consumed by Reports + parent app</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StudentEnrolled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{studentId, branchId, programId, academicYear}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Versioned</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 stable</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Triggers downstream context initialization</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TenantProvisioned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name, plan, adminUserId, provisionedAt}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Versioned</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 stable</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Triggers default config seeding</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AuditLogAppended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{auditLogId, tenantId, actor, action, resource, timestamp}</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Stream (Kafka topic)</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Schema registry enforced</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Streamed to SIEM for security monitoring</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PayrollDisbursed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{payslipId, staffId, netPay, payPeriod, disbursedAt}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Versioned</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 stable</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Triggers GL posting + payslip delivery</w:t>
            </w:r>
          </w:p>
        </w:tc>
      </w:tr>
    </w:tbl>
    <w:p>
      <w:pPr>
        <w:pStyle w:val="Heading1"/>
        <w:spacing w:after="200" w:before="360" w:line="312"/>
      </w:pPr>
      <w:bookmarkStart w:id="100084" w:name="_Toc100084"/>
      <w:r>
        <w:rPr>
          <w:rFonts w:ascii="Calibri" w:cs="Nirmala UI" w:eastAsia="Calibri"/>
          <w:b/>
          <w:bCs/>
          <w:color w:val="0B1C2C"/>
          <w:sz w:val="32"/>
          <w:szCs w:val="32"/>
        </w:rPr>
        <w:t xml:space="preserve">20. Domain Workflows</w:t>
      </w:r>
      <w:bookmarkEnd w:id="100084"/>
    </w:p>
    <w:p>
      <w:pPr>
        <w:spacing w:after="160" w:before="0" w:line="312"/>
        <w:jc w:val="both"/>
      </w:pPr>
      <w:r>
        <w:rPr>
          <w:rFonts w:ascii="Calibri" w:cs="Nirmala UI" w:eastAsia="Calibri"/>
          <w:color w:val="000000"/>
          <w:sz w:val="24"/>
          <w:szCs w:val="24"/>
        </w:rPr>
        <w:t xml:space="preserve">Domain Workflows हे aggregate च्या lifecycle मधील state machines आहेत. प्रत्येक workflow मध्ये states, transitions, आणि guards defined आहेत. State transitions audit-logged आहेत; reversions allowed with reason.</w:t>
      </w:r>
    </w:p>
    <w:p>
      <w:pPr>
        <w:spacing w:after="160" w:before="0" w:line="312"/>
        <w:jc w:val="both"/>
      </w:pPr>
      <w:r>
        <w:rPr>
          <w:rFonts w:ascii="Calibri" w:cs="Nirmala UI" w:eastAsia="Calibri"/>
          <w:color w:val="000000"/>
          <w:sz w:val="24"/>
          <w:szCs w:val="24"/>
        </w:rPr>
        <w:t xml:space="preserve">Workflow design principles: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States are nouns — Draft, Submitted, Approved.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Transitions are verbs — submit, approve, reject, cancel.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Guards are specifications — transition blocked if spec fails.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Each transition emits a domain event.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Reversions explicit — 'reopen' transition with reason; audit-logged.</w:t>
      </w:r>
    </w:p>
    <w:p>
      <w:pPr>
        <w:pStyle w:val="Heading2"/>
        <w:spacing w:after="160" w:before="280" w:line="312"/>
      </w:pPr>
      <w:bookmarkStart w:id="100085" w:name="_Toc100085"/>
      <w:r>
        <w:rPr>
          <w:rFonts w:ascii="Calibri" w:cs="Nirmala UI" w:eastAsia="Calibri"/>
          <w:b/>
          <w:bCs/>
          <w:color w:val="0B1C2C"/>
          <w:sz w:val="28"/>
          <w:szCs w:val="28"/>
        </w:rPr>
        <w:t xml:space="preserve">20.1 Workflow Catalog</w:t>
      </w:r>
      <w:bookmarkEnd w:id="100085"/>
    </w:p>
    <w:p>
      <w:pPr>
        <w:pStyle w:val="Heading2"/>
        <w:spacing w:after="160" w:before="280" w:line="312"/>
      </w:pPr>
      <w:bookmarkStart w:id="100086" w:name="_Toc100086"/>
      <w:r>
        <w:rPr>
          <w:rFonts w:ascii="Calibri" w:cs="Nirmala UI" w:eastAsia="Calibri"/>
          <w:b/>
          <w:bCs/>
          <w:color w:val="0B1C2C"/>
          <w:sz w:val="28"/>
          <w:szCs w:val="28"/>
        </w:rPr>
        <w:t xml:space="preserve">20.2 Admission Workflow</w:t>
      </w:r>
      <w:bookmarkEnd w:id="100086"/>
    </w:p>
    <w:p>
      <w:pPr>
        <w:spacing w:after="160" w:before="0" w:line="312"/>
        <w:jc w:val="both"/>
      </w:pPr>
      <w:r>
        <w:rPr>
          <w:rFonts w:ascii="Calibri" w:cs="Nirmala UI" w:eastAsia="Calibri"/>
          <w:color w:val="000000"/>
          <w:sz w:val="24"/>
          <w:szCs w:val="24"/>
        </w:rPr>
        <w:t xml:space="preserve">States: Lead → Enquiry → Counselling → Application → Documents → Approval → Fee → Student</w:t>
      </w:r>
    </w:p>
    <w:p>
      <w:pPr>
        <w:spacing w:after="160" w:before="0" w:line="312"/>
        <w:jc w:val="both"/>
      </w:pPr>
      <w:r>
        <w:rPr>
          <w:rFonts w:ascii="Calibri" w:cs="Nirmala UI" w:eastAsia="Calibri"/>
          <w:color w:val="000000"/>
          <w:sz w:val="24"/>
          <w:szCs w:val="24"/>
        </w:rPr>
        <w:t xml:space="preserve">Transitions: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Lead → Enquiry: qualified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Enquiry → Counselling: scheduled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Counselling → Application: applied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Application → Documents: form submitted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Documents → Approval: verified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Approval → Fee: approved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Approval → Application: rejected (with reason)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Fee → Student: payment received</w:t>
      </w:r>
    </w:p>
    <w:p>
      <w:pPr>
        <w:spacing w:after="160" w:before="0" w:line="312"/>
        <w:jc w:val="both"/>
      </w:pPr>
      <w:r>
        <w:rPr>
          <w:rFonts w:ascii="Calibri" w:cs="Nirmala UI" w:eastAsia="Calibri"/>
          <w:color w:val="000000"/>
          <w:sz w:val="24"/>
          <w:szCs w:val="24"/>
        </w:rPr>
        <w:t xml:space="preserve">Guards: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AgeEligibilitySpecification at Approval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DocumentCompleteSpecification at Documents → Approval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FeePlanSelection at Fee</w:t>
      </w:r>
    </w:p>
    <w:p>
      <w:pPr>
        <w:spacing w:after="160" w:before="0" w:line="312"/>
        <w:jc w:val="both"/>
      </w:pPr>
      <w:r>
        <w:rPr>
          <w:rFonts w:ascii="Calibri" w:cs="Nirmala UI" w:eastAsia="Calibri"/>
          <w:color w:val="000000"/>
          <w:sz w:val="24"/>
          <w:szCs w:val="24"/>
        </w:rPr>
        <w:t xml:space="preserve">Notes: Each transition emits a domain event; reversions allowed for correction with audit</w:t>
      </w:r>
    </w:p>
    <w:p>
      <w:pPr>
        <w:spacing w:after="0" w:before="120"/>
      </w:pPr>
    </w:p>
    <w:p>
      <w:pPr>
        <w:pStyle w:val="Heading2"/>
        <w:spacing w:after="160" w:before="280" w:line="312"/>
      </w:pPr>
      <w:bookmarkStart w:id="100087" w:name="_Toc100087"/>
      <w:r>
        <w:rPr>
          <w:rFonts w:ascii="Calibri" w:cs="Nirmala UI" w:eastAsia="Calibri"/>
          <w:b/>
          <w:bCs/>
          <w:color w:val="0B1C2C"/>
          <w:sz w:val="28"/>
          <w:szCs w:val="28"/>
        </w:rPr>
        <w:t xml:space="preserve">20.3 Invoice Lifecycle Workflow</w:t>
      </w:r>
      <w:bookmarkEnd w:id="100087"/>
    </w:p>
    <w:p>
      <w:pPr>
        <w:spacing w:after="160" w:before="0" w:line="312"/>
        <w:jc w:val="both"/>
      </w:pPr>
      <w:r>
        <w:rPr>
          <w:rFonts w:ascii="Calibri" w:cs="Nirmala UI" w:eastAsia="Calibri"/>
          <w:color w:val="000000"/>
          <w:sz w:val="24"/>
          <w:szCs w:val="24"/>
        </w:rPr>
        <w:t xml:space="preserve">States: Draft → Issued → PartiallyPaid → Paid → Overdue → WrittenOff → Refunded</w:t>
      </w:r>
    </w:p>
    <w:p>
      <w:pPr>
        <w:spacing w:after="160" w:before="0" w:line="312"/>
        <w:jc w:val="both"/>
      </w:pPr>
      <w:r>
        <w:rPr>
          <w:rFonts w:ascii="Calibri" w:cs="Nirmala UI" w:eastAsia="Calibri"/>
          <w:color w:val="000000"/>
          <w:sz w:val="24"/>
          <w:szCs w:val="24"/>
        </w:rPr>
        <w:t xml:space="preserve">Transitions: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Draft → Issued: finalized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Issued → PartiallyPaid: partial payment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Issued → Paid: full payment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PartiallyPaid → Paid: balance cleared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Issued → Overdue: past grace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Overdue → Paid: payment received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Paid → Refunded: refund processed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Overdue → WrittenOff: 2-tier approval</w:t>
      </w:r>
    </w:p>
    <w:p>
      <w:pPr>
        <w:spacing w:after="160" w:before="0" w:line="312"/>
        <w:jc w:val="both"/>
      </w:pPr>
      <w:r>
        <w:rPr>
          <w:rFonts w:ascii="Calibri" w:cs="Nirmala UI" w:eastAsia="Calibri"/>
          <w:color w:val="000000"/>
          <w:sz w:val="24"/>
          <w:szCs w:val="24"/>
        </w:rPr>
        <w:t xml:space="preserve">Guards: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LateFeeApplicabilitySpecification at Issued → Overdue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RefundEligibilitySpecification at Paid → Refunded</w:t>
      </w:r>
    </w:p>
    <w:p>
      <w:pPr>
        <w:spacing w:after="160" w:before="0" w:line="312"/>
        <w:jc w:val="both"/>
      </w:pPr>
      <w:r>
        <w:rPr>
          <w:rFonts w:ascii="Calibri" w:cs="Nirmala UI" w:eastAsia="Calibri"/>
          <w:color w:val="000000"/>
          <w:sz w:val="24"/>
          <w:szCs w:val="24"/>
        </w:rPr>
        <w:t xml:space="preserve">Notes: GST invoice number assigned at Draft → Issued; immutable after</w:t>
      </w:r>
    </w:p>
    <w:p>
      <w:pPr>
        <w:spacing w:after="0" w:before="120"/>
      </w:pPr>
    </w:p>
    <w:p>
      <w:pPr>
        <w:pStyle w:val="Heading2"/>
        <w:spacing w:after="160" w:before="280" w:line="312"/>
      </w:pPr>
      <w:bookmarkStart w:id="100088" w:name="_Toc100088"/>
      <w:r>
        <w:rPr>
          <w:rFonts w:ascii="Calibri" w:cs="Nirmala UI" w:eastAsia="Calibri"/>
          <w:b/>
          <w:bCs/>
          <w:color w:val="0B1C2C"/>
          <w:sz w:val="28"/>
          <w:szCs w:val="28"/>
        </w:rPr>
        <w:t xml:space="preserve">20.4 Attendance Workflow</w:t>
      </w:r>
      <w:bookmarkEnd w:id="100088"/>
    </w:p>
    <w:p>
      <w:pPr>
        <w:spacing w:after="160" w:before="0" w:line="312"/>
        <w:jc w:val="both"/>
      </w:pPr>
      <w:r>
        <w:rPr>
          <w:rFonts w:ascii="Calibri" w:cs="Nirmala UI" w:eastAsia="Calibri"/>
          <w:color w:val="000000"/>
          <w:sz w:val="24"/>
          <w:szCs w:val="24"/>
        </w:rPr>
        <w:t xml:space="preserve">States: Open → Marked → Submitted → Adjusted</w:t>
      </w:r>
    </w:p>
    <w:p>
      <w:pPr>
        <w:spacing w:after="160" w:before="0" w:line="312"/>
        <w:jc w:val="both"/>
      </w:pPr>
      <w:r>
        <w:rPr>
          <w:rFonts w:ascii="Calibri" w:cs="Nirmala UI" w:eastAsia="Calibri"/>
          <w:color w:val="000000"/>
          <w:sz w:val="24"/>
          <w:szCs w:val="24"/>
        </w:rPr>
        <w:t xml:space="preserve">Transitions: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Open → Marked: teacher marks records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Marked → Submitted: sheet finalized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Submitted → Adjusted: correction via AdjustmentRecord</w:t>
      </w:r>
    </w:p>
    <w:p>
      <w:pPr>
        <w:spacing w:after="160" w:before="0" w:line="312"/>
        <w:jc w:val="both"/>
      </w:pPr>
      <w:r>
        <w:rPr>
          <w:rFonts w:ascii="Calibri" w:cs="Nirmala UI" w:eastAsia="Calibri"/>
          <w:color w:val="000000"/>
          <w:sz w:val="24"/>
          <w:szCs w:val="24"/>
        </w:rPr>
        <w:t xml:space="preserve">Guards: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AttendancePolicyService validation at Marked → Submitted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future dates</w:t>
      </w:r>
    </w:p>
    <w:p>
      <w:pPr>
        <w:spacing w:after="160" w:before="0" w:line="312"/>
        <w:jc w:val="both"/>
      </w:pPr>
      <w:r>
        <w:rPr>
          <w:rFonts w:ascii="Calibri" w:cs="Nirmala UI" w:eastAsia="Calibri"/>
          <w:color w:val="000000"/>
          <w:sz w:val="24"/>
          <w:szCs w:val="24"/>
        </w:rPr>
        <w:t xml:space="preserve">Notes: Adjustment creates new record referencing original; original immutable</w:t>
      </w:r>
    </w:p>
    <w:p>
      <w:pPr>
        <w:spacing w:after="0" w:before="120"/>
      </w:pPr>
    </w:p>
    <w:p>
      <w:pPr>
        <w:pStyle w:val="Heading2"/>
        <w:spacing w:after="160" w:before="280" w:line="312"/>
      </w:pPr>
      <w:bookmarkStart w:id="100089" w:name="_Toc100089"/>
      <w:r>
        <w:rPr>
          <w:rFonts w:ascii="Calibri" w:cs="Nirmala UI" w:eastAsia="Calibri"/>
          <w:b/>
          <w:bCs/>
          <w:color w:val="0B1C2C"/>
          <w:sz w:val="28"/>
          <w:szCs w:val="28"/>
        </w:rPr>
        <w:t xml:space="preserve">20.5 Observation Workflow</w:t>
      </w:r>
      <w:bookmarkEnd w:id="100089"/>
    </w:p>
    <w:p>
      <w:pPr>
        <w:spacing w:after="160" w:before="0" w:line="312"/>
        <w:jc w:val="both"/>
      </w:pPr>
      <w:r>
        <w:rPr>
          <w:rFonts w:ascii="Calibri" w:cs="Nirmala UI" w:eastAsia="Calibri"/>
          <w:color w:val="000000"/>
          <w:sz w:val="24"/>
          <w:szCs w:val="24"/>
        </w:rPr>
        <w:t xml:space="preserve">States: Draft → Published → Edited → Archived</w:t>
      </w:r>
    </w:p>
    <w:p>
      <w:pPr>
        <w:spacing w:after="160" w:before="0" w:line="312"/>
        <w:jc w:val="both"/>
      </w:pPr>
      <w:r>
        <w:rPr>
          <w:rFonts w:ascii="Calibri" w:cs="Nirmala UI" w:eastAsia="Calibri"/>
          <w:color w:val="000000"/>
          <w:sz w:val="24"/>
          <w:szCs w:val="24"/>
        </w:rPr>
        <w:t xml:space="preserve">Transitions: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Draft → Published: teacher publishes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Published → Edited: edited within 24h</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Published → Archived: archived after 1 year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Edited → Archived: archived after 1 year</w:t>
      </w:r>
    </w:p>
    <w:p>
      <w:pPr>
        <w:spacing w:after="160" w:before="0" w:line="312"/>
        <w:jc w:val="both"/>
      </w:pPr>
      <w:r>
        <w:rPr>
          <w:rFonts w:ascii="Calibri" w:cs="Nirmala UI" w:eastAsia="Calibri"/>
          <w:color w:val="000000"/>
          <w:sz w:val="24"/>
          <w:szCs w:val="24"/>
        </w:rPr>
        <w:t xml:space="preserve">Guards: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Edit window 24h from Published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AiDraft flag cleared when teacher reviews</w:t>
      </w:r>
    </w:p>
    <w:p>
      <w:pPr>
        <w:spacing w:after="160" w:before="0" w:line="312"/>
        <w:jc w:val="both"/>
      </w:pPr>
      <w:r>
        <w:rPr>
          <w:rFonts w:ascii="Calibri" w:cs="Nirmala UI" w:eastAsia="Calibri"/>
          <w:color w:val="000000"/>
          <w:sz w:val="24"/>
          <w:szCs w:val="24"/>
        </w:rPr>
        <w:t xml:space="preserve">Notes: AI-assisted drafts flow through same workflow with provenance flag</w:t>
      </w:r>
    </w:p>
    <w:p>
      <w:pPr>
        <w:spacing w:after="0" w:before="120"/>
      </w:pPr>
    </w:p>
    <w:p>
      <w:pPr>
        <w:pStyle w:val="Heading2"/>
        <w:spacing w:after="160" w:before="280" w:line="312"/>
      </w:pPr>
      <w:bookmarkStart w:id="100090" w:name="_Toc100090"/>
      <w:r>
        <w:rPr>
          <w:rFonts w:ascii="Calibri" w:cs="Nirmala UI" w:eastAsia="Calibri"/>
          <w:b/>
          <w:bCs/>
          <w:color w:val="0B1C2C"/>
          <w:sz w:val="28"/>
          <w:szCs w:val="28"/>
        </w:rPr>
        <w:t xml:space="preserve">20.6 Refund Workflow</w:t>
      </w:r>
      <w:bookmarkEnd w:id="100090"/>
    </w:p>
    <w:p>
      <w:pPr>
        <w:spacing w:after="160" w:before="0" w:line="312"/>
        <w:jc w:val="both"/>
      </w:pPr>
      <w:r>
        <w:rPr>
          <w:rFonts w:ascii="Calibri" w:cs="Nirmala UI" w:eastAsia="Calibri"/>
          <w:color w:val="000000"/>
          <w:sz w:val="24"/>
          <w:szCs w:val="24"/>
        </w:rPr>
        <w:t xml:space="preserve">States: Requested → Approved → Rejected → Issued → Failed</w:t>
      </w:r>
    </w:p>
    <w:p>
      <w:pPr>
        <w:spacing w:after="160" w:before="0" w:line="312"/>
        <w:jc w:val="both"/>
      </w:pPr>
      <w:r>
        <w:rPr>
          <w:rFonts w:ascii="Calibri" w:cs="Nirmala UI" w:eastAsia="Calibri"/>
          <w:color w:val="000000"/>
          <w:sz w:val="24"/>
          <w:szCs w:val="24"/>
        </w:rPr>
        <w:t xml:space="preserve">Transitions: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Requested → Approved: 1st-tier approver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Approved → Issued: 2nd-tier (if &gt; threshold) + gateway execution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Requested → Rejected: approver decline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Issued → Failed: gateway failure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Failed → Requested: re-queue with reason</w:t>
      </w:r>
    </w:p>
    <w:p>
      <w:pPr>
        <w:spacing w:after="160" w:before="0" w:line="312"/>
        <w:jc w:val="both"/>
      </w:pPr>
      <w:r>
        <w:rPr>
          <w:rFonts w:ascii="Calibri" w:cs="Nirmala UI" w:eastAsia="Calibri"/>
          <w:color w:val="000000"/>
          <w:sz w:val="24"/>
          <w:szCs w:val="24"/>
        </w:rPr>
        <w:t xml:space="preserve">Guards: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RefundEligibilitySpecification at Requested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ApprovalMatrixSpecification at Approved → Issued</w:t>
      </w:r>
    </w:p>
    <w:p>
      <w:pPr>
        <w:spacing w:after="160" w:before="0" w:line="312"/>
        <w:jc w:val="both"/>
      </w:pPr>
      <w:r>
        <w:rPr>
          <w:rFonts w:ascii="Calibri" w:cs="Nirmala UI" w:eastAsia="Calibri"/>
          <w:color w:val="000000"/>
          <w:sz w:val="24"/>
          <w:szCs w:val="24"/>
        </w:rPr>
        <w:t xml:space="preserve">Notes: Failed refunds re-queued; manual intervention after 3 retries</w:t>
      </w:r>
    </w:p>
    <w:p>
      <w:pPr>
        <w:spacing w:after="0" w:before="120"/>
      </w:pPr>
    </w:p>
    <w:p>
      <w:pPr>
        <w:pStyle w:val="Heading2"/>
        <w:spacing w:after="160" w:before="280" w:line="312"/>
      </w:pPr>
      <w:bookmarkStart w:id="100091" w:name="_Toc100091"/>
      <w:r>
        <w:rPr>
          <w:rFonts w:ascii="Calibri" w:cs="Nirmala UI" w:eastAsia="Calibri"/>
          <w:b/>
          <w:bCs/>
          <w:color w:val="0B1C2C"/>
          <w:sz w:val="28"/>
          <w:szCs w:val="28"/>
        </w:rPr>
        <w:t xml:space="preserve">20.7 Purchase Order Workflow</w:t>
      </w:r>
      <w:bookmarkEnd w:id="100091"/>
    </w:p>
    <w:p>
      <w:pPr>
        <w:spacing w:after="160" w:before="0" w:line="312"/>
        <w:jc w:val="both"/>
      </w:pPr>
      <w:r>
        <w:rPr>
          <w:rFonts w:ascii="Calibri" w:cs="Nirmala UI" w:eastAsia="Calibri"/>
          <w:color w:val="000000"/>
          <w:sz w:val="24"/>
          <w:szCs w:val="24"/>
        </w:rPr>
        <w:t xml:space="preserve">States: Draft → PendingApproval → Approved → Dispatched → PartiallyReceived → Received → Closed → Cancelled</w:t>
      </w:r>
    </w:p>
    <w:p>
      <w:pPr>
        <w:spacing w:after="160" w:before="0" w:line="312"/>
        <w:jc w:val="both"/>
      </w:pPr>
      <w:r>
        <w:rPr>
          <w:rFonts w:ascii="Calibri" w:cs="Nirmala UI" w:eastAsia="Calibri"/>
          <w:color w:val="000000"/>
          <w:sz w:val="24"/>
          <w:szCs w:val="24"/>
        </w:rPr>
        <w:t xml:space="preserve">Transitions: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Draft → PendingApproval: submitted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PendingApproval → Approved: approver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PendingApproval → Draft: returned for edit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Approved → Dispatched: vendor confirmation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Dispatched → PartiallyReceived: partial GRN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PartiallyReceived → Received: full GRN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Received → Closed: reconciled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Approved → Cancelled: cancelled with reason</w:t>
      </w:r>
    </w:p>
    <w:p>
      <w:pPr>
        <w:spacing w:after="160" w:before="0" w:line="312"/>
        <w:jc w:val="both"/>
      </w:pPr>
      <w:r>
        <w:rPr>
          <w:rFonts w:ascii="Calibri" w:cs="Nirmala UI" w:eastAsia="Calibri"/>
          <w:color w:val="000000"/>
          <w:sz w:val="24"/>
          <w:szCs w:val="24"/>
        </w:rPr>
        <w:t xml:space="preserve">Guards: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ApprovalMatrixSpecification at PendingApproval → Approved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GRN quantity ≤ approved quantity</w:t>
      </w:r>
    </w:p>
    <w:p>
      <w:pPr>
        <w:spacing w:after="160" w:before="0" w:line="312"/>
        <w:jc w:val="both"/>
      </w:pPr>
      <w:r>
        <w:rPr>
          <w:rFonts w:ascii="Calibri" w:cs="Nirmala UI" w:eastAsia="Calibri"/>
          <w:color w:val="000000"/>
          <w:sz w:val="24"/>
          <w:szCs w:val="24"/>
        </w:rPr>
        <w:t xml:space="preserve">Notes: Sequential PO number per tenant per FY</w:t>
      </w:r>
    </w:p>
    <w:p>
      <w:pPr>
        <w:spacing w:after="0" w:before="120"/>
      </w:pPr>
    </w:p>
    <w:p>
      <w:pPr>
        <w:pStyle w:val="Heading2"/>
        <w:spacing w:after="160" w:before="280" w:line="312"/>
      </w:pPr>
      <w:bookmarkStart w:id="100092" w:name="_Toc100092"/>
      <w:r>
        <w:rPr>
          <w:rFonts w:ascii="Calibri" w:cs="Nirmala UI" w:eastAsia="Calibri"/>
          <w:b/>
          <w:bCs/>
          <w:color w:val="0B1C2C"/>
          <w:sz w:val="28"/>
          <w:szCs w:val="28"/>
        </w:rPr>
        <w:t xml:space="preserve">20.8 Transport Trip Workflow</w:t>
      </w:r>
      <w:bookmarkEnd w:id="100092"/>
    </w:p>
    <w:p>
      <w:pPr>
        <w:spacing w:after="160" w:before="0" w:line="312"/>
        <w:jc w:val="both"/>
      </w:pPr>
      <w:r>
        <w:rPr>
          <w:rFonts w:ascii="Calibri" w:cs="Nirmala UI" w:eastAsia="Calibri"/>
          <w:color w:val="000000"/>
          <w:sz w:val="24"/>
          <w:szCs w:val="24"/>
        </w:rPr>
        <w:t xml:space="preserve">States: Scheduled → Started → InProgress → Completed → Cancelled → Deviation</w:t>
      </w:r>
    </w:p>
    <w:p>
      <w:pPr>
        <w:spacing w:after="160" w:before="0" w:line="312"/>
        <w:jc w:val="both"/>
      </w:pPr>
      <w:r>
        <w:rPr>
          <w:rFonts w:ascii="Calibri" w:cs="Nirmala UI" w:eastAsia="Calibri"/>
          <w:color w:val="000000"/>
          <w:sz w:val="24"/>
          <w:szCs w:val="24"/>
        </w:rPr>
        <w:t xml:space="preserve">Transitions: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Scheduled → Started: driver starts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Started → InProgress: first stop reached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InProgress → Deviation: route deviation detected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Deviation → InProgress: route resumed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InProgress → Completed: last stop done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Scheduled → Cancelled: cancelled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Started → Cancelled: emergency cancel</w:t>
      </w:r>
    </w:p>
    <w:p>
      <w:pPr>
        <w:spacing w:after="160" w:before="0" w:line="312"/>
        <w:jc w:val="both"/>
      </w:pPr>
      <w:r>
        <w:rPr>
          <w:rFonts w:ascii="Calibri" w:cs="Nirmala UI" w:eastAsia="Calibri"/>
          <w:color w:val="000000"/>
          <w:sz w:val="24"/>
          <w:szCs w:val="24"/>
        </w:rPr>
        <w:t xml:space="preserve">Guards: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PickupAuthorizationSpecification at each pickup</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Driver + Vehicle assigned at Scheduled → Started</w:t>
      </w:r>
    </w:p>
    <w:p>
      <w:pPr>
        <w:spacing w:after="160" w:before="0" w:line="312"/>
        <w:jc w:val="both"/>
      </w:pPr>
      <w:r>
        <w:rPr>
          <w:rFonts w:ascii="Calibri" w:cs="Nirmala UI" w:eastAsia="Calibri"/>
          <w:color w:val="000000"/>
          <w:sz w:val="24"/>
          <w:szCs w:val="24"/>
        </w:rPr>
        <w:t xml:space="preserve">Notes: GPS stream drives transitions; auto-detection</w:t>
      </w:r>
    </w:p>
    <w:p>
      <w:pPr>
        <w:spacing w:after="0" w:before="120"/>
      </w:pPr>
    </w:p>
    <w:p>
      <w:pPr>
        <w:pStyle w:val="Heading2"/>
        <w:spacing w:after="160" w:before="280" w:line="312"/>
      </w:pPr>
      <w:bookmarkStart w:id="100093" w:name="_Toc100093"/>
      <w:r>
        <w:rPr>
          <w:rFonts w:ascii="Calibri" w:cs="Nirmala UI" w:eastAsia="Calibri"/>
          <w:b/>
          <w:bCs/>
          <w:color w:val="0B1C2C"/>
          <w:sz w:val="28"/>
          <w:szCs w:val="28"/>
        </w:rPr>
        <w:t xml:space="preserve">20.9 Tenant Lifecycle Workflow</w:t>
      </w:r>
      <w:bookmarkEnd w:id="100093"/>
    </w:p>
    <w:p>
      <w:pPr>
        <w:spacing w:after="160" w:before="0" w:line="312"/>
        <w:jc w:val="both"/>
      </w:pPr>
      <w:r>
        <w:rPr>
          <w:rFonts w:ascii="Calibri" w:cs="Nirmala UI" w:eastAsia="Calibri"/>
          <w:color w:val="000000"/>
          <w:sz w:val="24"/>
          <w:szCs w:val="24"/>
        </w:rPr>
        <w:t xml:space="preserve">States: Trial → Active → Suspended → Offboarded → Archived</w:t>
      </w:r>
    </w:p>
    <w:p>
      <w:pPr>
        <w:spacing w:after="160" w:before="0" w:line="312"/>
        <w:jc w:val="both"/>
      </w:pPr>
      <w:r>
        <w:rPr>
          <w:rFonts w:ascii="Calibri" w:cs="Nirmala UI" w:eastAsia="Calibri"/>
          <w:color w:val="000000"/>
          <w:sz w:val="24"/>
          <w:szCs w:val="24"/>
        </w:rPr>
        <w:t xml:space="preserve">Transitions: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Trial → Active: subscription converted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Trial → Offboarded: trial ended without conversion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Active → Suspended: payment failure / violation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Suspended → Active: issue resolved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Suspended → Offboarded: retention window expired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Offboarded → Archived: data purge complete (per DPDP)</w:t>
      </w:r>
    </w:p>
    <w:p>
      <w:pPr>
        <w:spacing w:after="160" w:before="0" w:line="312"/>
        <w:jc w:val="both"/>
      </w:pPr>
      <w:r>
        <w:rPr>
          <w:rFonts w:ascii="Calibri" w:cs="Nirmala UI" w:eastAsia="Calibri"/>
          <w:color w:val="000000"/>
          <w:sz w:val="24"/>
          <w:szCs w:val="24"/>
        </w:rPr>
        <w:t xml:space="preserve">Guards: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DPDP retention period before Offboarded → Archived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Super-admin approval for Active → Suspended</w:t>
      </w:r>
    </w:p>
    <w:p>
      <w:pPr>
        <w:spacing w:after="160" w:before="0" w:line="312"/>
        <w:jc w:val="both"/>
      </w:pPr>
      <w:r>
        <w:rPr>
          <w:rFonts w:ascii="Calibri" w:cs="Nirmala UI" w:eastAsia="Calibri"/>
          <w:color w:val="000000"/>
          <w:sz w:val="24"/>
          <w:szCs w:val="24"/>
        </w:rPr>
        <w:t xml:space="preserve">Notes: Archived data purge is irreversible; pre-purge backup mandatory</w:t>
      </w:r>
    </w:p>
    <w:p>
      <w:pPr>
        <w:spacing w:after="0" w:before="120"/>
      </w:pPr>
    </w:p>
    <w:p>
      <w:pPr>
        <w:pStyle w:val="Heading1"/>
        <w:spacing w:after="200" w:before="360" w:line="312"/>
      </w:pPr>
      <w:bookmarkStart w:id="100094" w:name="_Toc100094"/>
      <w:r>
        <w:rPr>
          <w:rFonts w:ascii="Calibri" w:cs="Nirmala UI" w:eastAsia="Calibri"/>
          <w:b/>
          <w:bCs/>
          <w:color w:val="0B1C2C"/>
          <w:sz w:val="32"/>
          <w:szCs w:val="32"/>
        </w:rPr>
        <w:t xml:space="preserve">21. Mapping to PRD</w:t>
      </w:r>
      <w:bookmarkEnd w:id="100094"/>
    </w:p>
    <w:p>
      <w:pPr>
        <w:spacing w:after="160" w:before="0" w:line="312"/>
        <w:jc w:val="both"/>
      </w:pPr>
      <w:r>
        <w:rPr>
          <w:rFonts w:ascii="Calibri" w:cs="Nirmala UI" w:eastAsia="Calibri"/>
          <w:color w:val="000000"/>
          <w:sz w:val="24"/>
          <w:szCs w:val="24"/>
        </w:rPr>
        <w:t xml:space="preserve">प्रत्येक PRD Requirement ची Domain Model शी Mapping. ही mapping traceability देते — functional requirement चा implementation कोणत्या aggregate, service, आणि context मध्ये आहे ते clear होते. नवीन FR add करताना या table मध्ये entry add करावी लागेल.</w:t>
      </w:r>
    </w:p>
    <w:p>
      <w:pPr>
        <w:spacing w:after="160" w:before="0" w:line="312"/>
        <w:jc w:val="both"/>
      </w:pPr>
      <w:r>
        <w:rPr>
          <w:rFonts w:ascii="Calibri" w:cs="Nirmala UI" w:eastAsia="Calibri"/>
          <w:color w:val="000000"/>
          <w:sz w:val="24"/>
          <w:szCs w:val="24"/>
        </w:rPr>
        <w:t xml:space="preserve">Mapping चा pattern:</w:t>
      </w:r>
    </w:p>
    <w:p>
      <w:pPr>
        <w:spacing w:after="0" w:before="120" w:line="280"/>
        <w:ind w:left="720"/>
      </w:pPr>
      <w:r>
        <w:rPr>
          <w:rFonts w:ascii="Consolas" w:cs="Consolas" w:eastAsia="Consolas"/>
          <w:color w:val="000000"/>
          <w:sz w:val="20"/>
          <w:szCs w:val="20"/>
        </w:rPr>
        <w:t xml:space="preserve">FR-XXX (Functional Requirement)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Bounded Context (which context owns)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Aggregate (which aggregate root)</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Application Service / Use Case (orchestration)</w:t>
      </w:r>
    </w:p>
    <w:p>
      <w:pPr>
        <w:pStyle w:val="Heading2"/>
        <w:spacing w:after="160" w:before="280" w:line="312"/>
      </w:pPr>
      <w:bookmarkStart w:id="100095" w:name="_Toc100095"/>
      <w:r>
        <w:rPr>
          <w:rFonts w:ascii="Calibri" w:cs="Nirmala UI" w:eastAsia="Calibri"/>
          <w:b/>
          <w:bCs/>
          <w:color w:val="0B1C2C"/>
          <w:sz w:val="28"/>
          <w:szCs w:val="28"/>
        </w:rPr>
        <w:t xml:space="preserve">21.1 FR → Domain Element Mapping</w:t>
      </w:r>
      <w:bookmarkEnd w:id="10009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FR ID + Title</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Context</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Aggregate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Service</w:t>
            </w:r>
          </w:p>
        </w:tc>
        <w:tc>
          <w:tcPr>
            <w:tcW w:type="pct" w:w="2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FR-001 Authentication &amp; Login</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Context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AuthService</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JWT + MFA</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FR-002 Lead Capture</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CRM/Admissions</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CreateAdmissionUseCase</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Multi-channel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FR-003 Application Submission</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SubmitApplicationUseCase</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 upload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FR-004 Eligibility Check</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AdmissionEligibilityService</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Age + documents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FR-005 Admission Approval</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ApproveAdmissionUseCase</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2-tier matrix</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FR-006 Student Master</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StudentFactory</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Post-approval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FR-007 Classroom Assignment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ClassroomAssignmentService</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 academic year</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FR-008 Promotion</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PromoteStudentUseCase</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Year-end batch</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FR-009 Daily Attendance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AttendanceSheet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MarkAttendanceUseCase</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 classroom per day</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FR-010 Attendance Correction</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AttendanceSheet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AdjustAttendanceUseCase</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Adjustment record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FR-011 Observation Create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ShareObservationUseCase</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AI-assisted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FR-012 Milestone Tracking</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ReportCard</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MilestoneService</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 period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FR-013 Report Card Generation</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ReportCard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PublishReportCardUseCase</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sign-off</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FR-014 Fee Plan Setup</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FeePlan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FeePlanFactory</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 program</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FR-015 Invoice Generation</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GenerateInvoiceUseCase</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Batch at period start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FR-016 Payment Collection</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CollectPaymentUseCase</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Multi-gateway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FR-017 Receipt Generation</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ReceiptFactory</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Sequential</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FR-018 Late Fee Application</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ApplyLateFeesUseCase</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9 AM</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FR-019 Refund Processing</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ProcessRefundUseCase</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2-tier approval</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FR-020 GST Filing</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GSTFilingService</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GSTR-1/3B</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FR-021 Staff Onboarding</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OnboardStaffUseCase</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Role assignment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FR-022 Payroll Run</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RunPayrollUseCase</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batch</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FR-023 Leave Application</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LeaveRequest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ApplyLeaveUseCase</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Balance update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FR-024 Inventory Master</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InventoryItem</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InventoryItemFactory</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SKU + reorder</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FR-025 Purchase Order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PurchaseOrder</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CreatePurchaseOrderUseCase</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2-tier if &gt; ₹50k</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FR-026 GRN Receive</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GoodsReceiptNote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ReceiveGRNUseCase</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 movement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FR-027 Stock Consumption</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InventoryItem</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ConsumeStockUseCase</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 classroom/branch</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FR-028 Transport Route Setup</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TransportRoute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TransportRouteFactory</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 academic year</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FR-029 Live Trip Tracking</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StartTripUseCase</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GPS stream</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FR-030 Pickup Authorization</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Trip</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RecordPickupUseCase</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OTP-based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FR-031 Parent Notification</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SendNotificationUseCase</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Multi-channel</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FR-032 Broadcast</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SendBroadcastUseCase</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Chunked dispatch</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FR-033 1:1 Chat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Conversation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SendMessageUseCase</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Staff-parent thread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FR-034 Audit Log</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AuditLog</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AuditService</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Append-only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FR-035 Tenant Provisioning</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ProvisionTenantUseCase</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Self-service</w:t>
            </w:r>
          </w:p>
        </w:tc>
      </w:tr>
    </w:tbl>
    <w:p>
      <w:pPr>
        <w:spacing w:after="160" w:before="0" w:line="312"/>
        <w:jc w:val="both"/>
      </w:pPr>
      <w:r>
        <w:rPr>
          <w:rFonts w:ascii="Calibri" w:cs="Nirmala UI" w:eastAsia="Calibri"/>
          <w:color w:val="000000"/>
          <w:sz w:val="24"/>
          <w:szCs w:val="24"/>
        </w:rPr>
        <w:t xml:space="preserve">ही mapping PRD section of every FR ला back-reference देते. PRD document मध्ये प्रत्येक FR चा 'Domain Reference' field या table च्या corresponding row ला point करतो. दोन्ही documents एकमेकांशी synced आहेत.</w:t>
      </w:r>
    </w:p>
    <w:p>
      <w:pPr>
        <w:pStyle w:val="Heading1"/>
        <w:spacing w:after="200" w:before="360" w:line="312"/>
      </w:pPr>
      <w:bookmarkStart w:id="100096" w:name="_Toc100096"/>
      <w:r>
        <w:rPr>
          <w:rFonts w:ascii="Calibri" w:cs="Nirmala UI" w:eastAsia="Calibri"/>
          <w:b/>
          <w:bCs/>
          <w:color w:val="0B1C2C"/>
          <w:sz w:val="32"/>
          <w:szCs w:val="32"/>
        </w:rPr>
        <w:t xml:space="preserve">22. Mapping to BRC</w:t>
      </w:r>
      <w:bookmarkEnd w:id="100096"/>
    </w:p>
    <w:p>
      <w:pPr>
        <w:spacing w:after="160" w:before="0" w:line="312"/>
        <w:jc w:val="both"/>
      </w:pPr>
      <w:r>
        <w:rPr>
          <w:rFonts w:ascii="Calibri" w:cs="Nirmala UI" w:eastAsia="Calibri"/>
          <w:color w:val="000000"/>
          <w:sz w:val="24"/>
          <w:szCs w:val="24"/>
        </w:rPr>
        <w:t xml:space="preserve">Business Rules Domain मध्ये कशा लागू होतात. BRC (Business Rules Catalog) च्या प्रत्येक rule चा implementation domain element (specification, policy, invariant) शी mapping या section मध्ये आहे. ही mapping enforcement traceability देते — कोणता rule कोणत्या code location वर enforce होतो.</w:t>
      </w:r>
    </w:p>
    <w:p>
      <w:pPr>
        <w:spacing w:after="160" w:before="0" w:line="312"/>
        <w:jc w:val="both"/>
      </w:pPr>
      <w:r>
        <w:rPr>
          <w:rFonts w:ascii="Calibri" w:cs="Nirmala UI" w:eastAsia="Calibri"/>
          <w:color w:val="000000"/>
          <w:sz w:val="24"/>
          <w:szCs w:val="24"/>
        </w:rPr>
        <w:t xml:space="preserve">Mapping चा pattern:</w:t>
      </w:r>
    </w:p>
    <w:p>
      <w:pPr>
        <w:spacing w:after="0" w:before="120" w:line="280"/>
        <w:ind w:left="720"/>
      </w:pPr>
      <w:r>
        <w:rPr>
          <w:rFonts w:ascii="Consolas" w:cs="Consolas" w:eastAsia="Consolas"/>
          <w:color w:val="000000"/>
          <w:sz w:val="20"/>
          <w:szCs w:val="20"/>
        </w:rPr>
        <w:t xml:space="preserve">R-XXX-YYY (BRC Rule ID)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Domain Element (Specification / Policy / Invariant)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Bounded Context (where enforced)</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Test Cases (verify enforcement)</w:t>
      </w:r>
    </w:p>
    <w:p>
      <w:pPr>
        <w:pStyle w:val="Heading2"/>
        <w:spacing w:after="160" w:before="280" w:line="312"/>
      </w:pPr>
      <w:bookmarkStart w:id="100097" w:name="_Toc100097"/>
      <w:r>
        <w:rPr>
          <w:rFonts w:ascii="Calibri" w:cs="Nirmala UI" w:eastAsia="Calibri"/>
          <w:b/>
          <w:bCs/>
          <w:color w:val="0B1C2C"/>
          <w:sz w:val="28"/>
          <w:szCs w:val="28"/>
        </w:rPr>
        <w:t xml:space="preserve">22.1 BRC Rule → Domain Element Mapping</w:t>
      </w:r>
      <w:bookmarkEnd w:id="10009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Rule</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Domain Element</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Context</w:t>
            </w:r>
          </w:p>
        </w:tc>
        <w:tc>
          <w:tcPr>
            <w:tcW w:type="pct" w:w="29%"/>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R-ELG-001 Age eligibility per program</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AgeEligibilitySpecification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2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Nursery 2.5-3.5y, etc.</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R-ELG-004 Document checklist mandatory</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DocumentCompleteSpecification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2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Birth cert, photo, parent ID, medical</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R-ADM-006 Application form lock after submit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Entity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2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Submitted → UnderReview transition</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R-ADM-012 Approval matrix by fee waiver</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ApprovalMatrixSpecification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2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2-tier if waiver &gt; 5%</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R-STD-001 One classroom per student per year</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Aggregate invariant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2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Validated at assignment</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R-STD-008 Promotion only at year boundary</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PromotionService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2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Batch at year-end</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R-STD-014 Archive after 7 years per DPDP</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Retention Policy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 Student</w:t>
            </w:r>
          </w:p>
        </w:tc>
        <w:tc>
          <w:tcPr>
            <w:tcW w:type="pct" w:w="2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 archival job</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R-ACD-003 Observation edit window 24h</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 Aggregate invariant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2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Corrections via new observation</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R-ACD-007 AI draft provenance flag</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Observation.aiDraft field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2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Cleared on teacher review</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R-ACD-012 Report card principal sign-off</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ReportCard Aggregate invariant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2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Pre-publish gate</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R-OPS-006 Pickup OTP authorization</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PickupAuthorizationSpecification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w:t>
            </w:r>
          </w:p>
        </w:tc>
        <w:tc>
          <w:tcPr>
            <w:tcW w:type="pct" w:w="2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10-min validity, one-time</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R-OPS-009 Speed alert &gt;60 km/h</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GPSACL + Alert Service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w:t>
            </w:r>
          </w:p>
        </w:tc>
        <w:tc>
          <w:tcPr>
            <w:tcW w:type="pct" w:w="2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Driver + parent alert</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R-OPS-012 Route deviation &gt;500m</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RouteDeviationDetected event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w:t>
            </w:r>
          </w:p>
        </w:tc>
        <w:tc>
          <w:tcPr>
            <w:tcW w:type="pct" w:w="2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Auto-alert trigger</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R-FIN-001 GST-compliant invoice numbering</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InvoiceFactory + InvoiceRepository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2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Sequential per tenant per FY</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R-FIN-005 Late fee grace period 7 days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LateFeePolicyService + LateFeeApplicabilitySpecification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2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9 AM job</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R-FIN-008 Refund 90-day window</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RefundEligibilitySpecification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2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Window enforcement</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R-FIN-012 Refund 2-tier approval &gt;₹5k</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ApprovalMatrixSpecification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2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Threshold per tenant</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R-FIN-018 Monthly GST filing</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GSTFilingService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2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GSTR-1 + 3B</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R-FIN-022 Discount cap 25%</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DiscountCapSpecification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2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Prevents stacking</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R-HR-001 PF + ESI per statute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PayrollCalculationService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2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Auto-compute per statute</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R-HR-006 Leave accrual monthly</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LeavePolicyService + LeaveBalance VO</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2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Carry-forward cap 15 days</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R-HR-010 Payroll lock after disbursement</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 Aggregate invariant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2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Corrections via supplementary</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R-HR-012 POSH training annual</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 Module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 + Platform</w:t>
            </w:r>
          </w:p>
        </w:tc>
        <w:tc>
          <w:tcPr>
            <w:tcW w:type="pct" w:w="2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Tracked per staff</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R-INV-001 FIFO valuation default</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StockValuationService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2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 tenant override</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R-INV-006 PO 2-tier approval &gt;₹50k</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ApprovalMatrixSpecification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2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Threshold config</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R-INV-010 Stock count quarterly</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StockCount Workflow</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2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Adjustment via stock movement</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R-COM-002 No marketing post 8 PM</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TRAITimeWindowSpecification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2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Transactional bypass</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R-COM-005 Opt-out honored 24h</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NotificationOptOutSpecification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2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Transactional bypass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R-COM-009 Template versioning</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 VO + MessageTemplate aggregate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2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Locked at notification create</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R-PLT-001 JWT 15-min rotation</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AuthService + JWT VO</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2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Refresh rotation</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R-PLT-004 MFA mandatory admin</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MFAFactor VO + RBACService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2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TOTP/SMS/Email</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R-PLT-008 Cross-tenant read forbidden</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Cross-Tenant Isolation Policy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2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ORM layer enforcement</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R-PLT-012 API key rotation 90-day</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APIKey entity + scheduled job</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2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Auto-expiry + alert</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R-DG-001 PII masking in audit</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AuditService + PII mask rules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2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Unmask needs permission</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R-DG-007 7-year audit retention</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Retention Policy + AuditLogRepository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2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Append-only; immutable</w:t>
            </w:r>
          </w:p>
        </w:tc>
      </w:tr>
    </w:tbl>
    <w:p>
      <w:pPr>
        <w:spacing w:after="160" w:before="0" w:line="312"/>
        <w:jc w:val="both"/>
      </w:pPr>
      <w:r>
        <w:rPr>
          <w:rFonts w:ascii="Calibri" w:cs="Nirmala UI" w:eastAsia="Calibri"/>
          <w:color w:val="000000"/>
          <w:sz w:val="24"/>
          <w:szCs w:val="24"/>
        </w:rPr>
        <w:t xml:space="preserve">ही mapping BRC document च्या प्रत्येक rule च्या 'Implementation' field ला fill करते. जेव्हा rule change होतो तेव्हा corresponding specification/policy update करावा लागतो — दोन्ही documents एकमेकांशी synced आहेत. PR review मध्ये verify केले जाते की rule change सोबत spec update PR मध्ये आहे.</w:t>
      </w:r>
    </w:p>
    <w:p>
      <w:pPr>
        <w:pStyle w:val="Heading1"/>
        <w:spacing w:after="200" w:before="360" w:line="312"/>
      </w:pPr>
      <w:bookmarkStart w:id="100098" w:name="_Toc100098"/>
      <w:r>
        <w:rPr>
          <w:rFonts w:ascii="Calibri" w:cs="Nirmala UI" w:eastAsia="Calibri"/>
          <w:b/>
          <w:bCs/>
          <w:color w:val="0B1C2C"/>
          <w:sz w:val="32"/>
          <w:szCs w:val="32"/>
        </w:rPr>
        <w:t xml:space="preserve">23. Mapping to ADR</w:t>
      </w:r>
      <w:bookmarkEnd w:id="100098"/>
    </w:p>
    <w:p>
      <w:pPr>
        <w:spacing w:after="160" w:before="0" w:line="312"/>
        <w:jc w:val="both"/>
      </w:pPr>
      <w:r>
        <w:rPr>
          <w:rFonts w:ascii="Calibri" w:cs="Nirmala UI" w:eastAsia="Calibri"/>
          <w:color w:val="000000"/>
          <w:sz w:val="24"/>
          <w:szCs w:val="24"/>
        </w:rPr>
        <w:t xml:space="preserve">Architecture Decisions शी Mapping. ADR (Architecture Decision Records) document series चे प्रत्येक record चा impact कोणत्या domain element वर पडतो ते या section मध्ये document आहे. ही mapping architectural consistency देते — जेव्हा ADR update होतो तेव्हा corresponding domain elements review करावे लागतात.</w:t>
      </w:r>
    </w:p>
    <w:p>
      <w:pPr>
        <w:spacing w:after="160" w:before="0" w:line="312"/>
        <w:jc w:val="both"/>
      </w:pPr>
      <w:r>
        <w:rPr>
          <w:rFonts w:ascii="Calibri" w:cs="Nirmala UI" w:eastAsia="Calibri"/>
          <w:color w:val="000000"/>
          <w:sz w:val="24"/>
          <w:szCs w:val="24"/>
        </w:rPr>
        <w:t xml:space="preserve">PreOne मध्ये ADRs architecture decisions document करतात: technology choices (PostgreSQL, Kafka, NestJS), patterns (Outbox, CQRS), boundaries (Bounded Context splits). प्रत्येक ADR चा status (Proposed, Accepted, Deprecated, Superseded) tracked आहे.</w:t>
      </w:r>
    </w:p>
    <w:p>
      <w:pPr>
        <w:pStyle w:val="Heading2"/>
        <w:spacing w:after="160" w:before="280" w:line="312"/>
      </w:pPr>
      <w:bookmarkStart w:id="100099" w:name="_Toc100099"/>
      <w:r>
        <w:rPr>
          <w:rFonts w:ascii="Calibri" w:cs="Nirmala UI" w:eastAsia="Calibri"/>
          <w:b/>
          <w:bCs/>
          <w:color w:val="0B1C2C"/>
          <w:sz w:val="28"/>
          <w:szCs w:val="28"/>
        </w:rPr>
        <w:t xml:space="preserve">23.1 ADR → Domain Element Mapping</w:t>
      </w:r>
      <w:bookmarkEnd w:id="10009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ADR</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Domain Element</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Context</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ADR-001 Multi-tenant from day 1</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Aggregate + TenantScope middleware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Row-level isolation via TenantId</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ADR-004 PostgreSQL as primary RDBMS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Repositories + Prisma client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 for VOs; partitioning for AuditLog</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ADR-007 Outbox pattern for events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Application Services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Same-txn outbox + async relay to Kafka</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ADR-012 Identity Context separation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Context (User, Role, Permission)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Owns identity; other contexts reference</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ADR-018 Kafka for event streaming</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 Events + GPSUpdated stream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Schema registry enforced</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ADR-023 NestJS as backend framework</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Module structure per Bounded Context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One NestJS module per context</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ADR-028 Prisma as ORM</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Repositories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Type-safe; migration-managed</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ADR-033 Redis for caching + rate limit</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Cache layer in Repositories + Rate limit in API gateway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TTL per entity type</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ADR-038 Universal User Context</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Context + User entity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user identity across contexts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ADR-042 CQRS for Reports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 Context read models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Read-optimized projections; no aggregates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ADR-047 AI Gateway centralized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AIGatewayService + AILLMACL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Per-tenant quota + cost tracking</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ADR-053 Event sourcing for AuditLog</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AuditLog Aggregate (append-only) + Kafka topic</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Replayable for SIEM</w:t>
            </w:r>
          </w:p>
        </w:tc>
      </w:tr>
    </w:tbl>
    <w:p>
      <w:pPr>
        <w:spacing w:after="160" w:before="0" w:line="312"/>
        <w:jc w:val="both"/>
      </w:pPr>
      <w:r>
        <w:rPr>
          <w:rFonts w:ascii="Calibri" w:cs="Nirmala UI" w:eastAsia="Calibri"/>
          <w:color w:val="000000"/>
          <w:sz w:val="24"/>
          <w:szCs w:val="24"/>
        </w:rPr>
        <w:t xml:space="preserve">ही mapping ADR document च्या प्रत्येक record च्या 'Impact' field ला fill करते. ADR change होताना affected domain elements identify होतात आणि review queue मध्ये add होतात. उदा.: ADR-018 (Kafka) deprecated केला तर सर्व integration events re-evaluate करावे लागतील.</w:t>
      </w:r>
    </w:p>
    <w:p>
      <w:pPr>
        <w:pStyle w:val="Heading1"/>
        <w:spacing w:after="200" w:before="360" w:line="312"/>
      </w:pPr>
      <w:bookmarkStart w:id="100100" w:name="_Toc100100"/>
      <w:r>
        <w:rPr>
          <w:rFonts w:ascii="Calibri" w:cs="Nirmala UI" w:eastAsia="Calibri"/>
          <w:b/>
          <w:bCs/>
          <w:color w:val="0B1C2C"/>
          <w:sz w:val="32"/>
          <w:szCs w:val="32"/>
        </w:rPr>
        <w:t xml:space="preserve">24. Mapping to Database</w:t>
      </w:r>
      <w:bookmarkEnd w:id="100100"/>
    </w:p>
    <w:p>
      <w:pPr>
        <w:spacing w:after="160" w:before="0" w:line="312"/>
        <w:jc w:val="both"/>
      </w:pPr>
      <w:r>
        <w:rPr>
          <w:rFonts w:ascii="Calibri" w:cs="Nirmala UI" w:eastAsia="Calibri"/>
          <w:color w:val="000000"/>
          <w:sz w:val="24"/>
          <w:szCs w:val="24"/>
        </w:rPr>
        <w:t xml:space="preserve">DDD → Database. हा section aggregate ची physical schema शी mapping देते. PreOne ची database PostgreSQL आहे; Prisma ORM वापरून migrations manage केले जातात. प्रत्येक aggregate root चा separate table (किंवा table group) आहे; child entities separate tables मध्ये foreign key सोबत; value objects JSONB columns मध्ये store होतात.</w:t>
      </w:r>
    </w:p>
    <w:p>
      <w:pPr>
        <w:spacing w:after="160" w:before="0" w:line="312"/>
        <w:jc w:val="both"/>
      </w:pPr>
      <w:r>
        <w:rPr>
          <w:rFonts w:ascii="Calibri" w:cs="Nirmala UI" w:eastAsia="Calibri"/>
          <w:color w:val="000000"/>
          <w:sz w:val="24"/>
          <w:szCs w:val="24"/>
        </w:rPr>
        <w:t xml:space="preserve">Mapping चा flow:</w:t>
      </w:r>
    </w:p>
    <w:p>
      <w:pPr>
        <w:spacing w:after="0" w:before="120" w:line="280"/>
        <w:ind w:left="720"/>
      </w:pPr>
      <w:r>
        <w:rPr>
          <w:rFonts w:ascii="Consolas" w:cs="Consolas" w:eastAsia="Consolas"/>
          <w:color w:val="000000"/>
          <w:sz w:val="20"/>
          <w:szCs w:val="20"/>
        </w:rPr>
        <w:t xml:space="preserve">Aggregate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Table (or table group)</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Prisma Model (TypeScript type-safe)</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Migration (version-controlled SQL)</w:t>
      </w:r>
    </w:p>
    <w:p>
      <w:pPr>
        <w:pStyle w:val="Heading2"/>
        <w:spacing w:after="160" w:before="280" w:line="312"/>
      </w:pPr>
      <w:bookmarkStart w:id="100101" w:name="_Toc100101"/>
      <w:r>
        <w:rPr>
          <w:rFonts w:ascii="Calibri" w:cs="Nirmala UI" w:eastAsia="Calibri"/>
          <w:b/>
          <w:bCs/>
          <w:color w:val="0B1C2C"/>
          <w:sz w:val="28"/>
          <w:szCs w:val="28"/>
        </w:rPr>
        <w:t xml:space="preserve">24.1 Aggregate → Table → Prisma → Migration</w:t>
      </w:r>
      <w:bookmarkEnd w:id="100101"/>
    </w:p>
    <w:p>
      <w:pPr>
        <w:spacing w:after="160" w:before="0" w:line="312"/>
        <w:jc w:val="both"/>
      </w:pPr>
      <w:r>
        <w:rPr>
          <w:rFonts w:ascii="Calibri" w:cs="Nirmala UI" w:eastAsia="Calibri"/>
          <w:color w:val="000000"/>
          <w:sz w:val="24"/>
          <w:szCs w:val="24"/>
        </w:rPr>
        <w:t xml:space="preserve">खालील table सर्व 25 aggregates ची database mapping देते: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Aggregate</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Tables</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Prisma Models</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Migration</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 application_forms, counselling_sessions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 ApplicationForm, CounsellingSession</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20260101000000_create_admissions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 student_profiles, classroom_assignments, promotions, student_history</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StudentProfile, ClassroomAssignment, Promotion, StudentHistory</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20260101000001_create_students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invoices, invoice_items, discounts, tax_breakups, adjustments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 InvoiceItem, Discount, TaxBreakup, Adjustment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20260101000002_create_invoices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payments, receipts, refunds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 Receipt, Refund</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20260101000003_create_payments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FeePlan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fee_plans, fee_plan_items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FeePlan, FeePlanItem</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20260101000004_create_fee_plans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AttendanceSheet</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attendance_sheets, attendance_records, attendance_adjustments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AttendanceSheet, AttendanceRecord, AttendanceAdjustment</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20260101000005_create_attendance</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observations, observation_attachments, observation_milestones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 ObservationAttachment, ObservationMilestone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20260101000006_create_observations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ReportCard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report_cards, milestones, grades, teacher_remarks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ReportCard, Milestone, Grade, TeacherRemark</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20260101000007_create_report_cards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CurriculumPlan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curriculum_plans, learning_outcomes, lesson_plans, milestones_catalog</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CurriculumPlan, LearningOutcome, LessonPlan, MilestoneCatalog</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20260101000008_create_curriculum</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payslips, earnings, deductions, tax_filings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 Earning, Deduction, TaxFiling</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20260101000009_create_payslips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 staff_profiles, designations, departments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 StaffProfile, Designation, Department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20260101000010_create_staff</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LeaveRequest</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leave_requests, leave_balances, leave_approvals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LeaveRequest, LeaveBalance, LeaveApproval</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20260101000011_create_leaves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InventoryItem</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inventory_items, stock_movements, consumption_logs, stock_counts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InventoryItem, StockMovement, ConsumptionLog, StockCount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20260101000012_create_inventory</w:t>
            </w:r>
          </w:p>
        </w:tc>
      </w:tr>
    </w:tbl>
    <w:p>
      <w:pPr>
        <w:spacing w:after="200" w:before="80" w:line="312"/>
        <w:jc w:val="center"/>
      </w:pPr>
      <w:r>
        <w:rPr>
          <w:rFonts w:ascii="Calibri" w:cs="Nirmala UI" w:eastAsia="Calibri"/>
          <w:i/>
          <w:iCs/>
          <w:color w:val="5B6B7D"/>
          <w:sz w:val="20"/>
          <w:szCs w:val="20"/>
        </w:rPr>
        <w:t xml:space="preserve">Aggregate → Table → Prisma Mapping (cont.)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Aggregate</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Tables</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Prisma Models</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Migration</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PurchaseOrder</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purchase_orders, po_items, po_approvals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PurchaseOrder, POItem, POApproval</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20260101000013_create_purchase_orders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GoodsReceiptNote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grns, grn_items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GRN, GRNItem</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20260101000014_create_grns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vendors, vendor_ratings, vendor_documents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 VendorRating, VendorDocument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20260101000015_create_vendors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TransportRoute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transport_routes, route_stops, route_assignments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TransportRoute, RouteStop, RouteAssignment</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20260101000016_create_transport_routes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vehicles, vehicle_maintenance_logs, vehicle_documents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 VehicleMaintenanceLog, VehicleDocument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20260101000017_create_vehicles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Driver</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drivers, driver_documents, driver_attendance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Driver, DriverDocument, DriverAttendance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20260101000018_create_drivers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trips, trip_logs, pickup_authorizations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 TripLog, PickupAuthorization</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20260101000019_create_trips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notifications, delivery_receipts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 DeliveryReceipt</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20260101000020_create_notifications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Conversation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conversations, conversation_messages, message_read_receipts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Conversation, ConversationMessage, MessageReadReceipt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20260101000021_create_conversations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broadcasts, broadcast_audience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 BroadcastAudience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20260101000022_create_broadcasts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tenants, subscriptions, tenant_configs, feature_flags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Subscription, TenantConfig, FeatureFlag</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20260101000023_create_tenants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AuditLog</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audit_logs (partitioned monthly)</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AuditLog</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20260101000024_create_audit_logs</w:t>
            </w:r>
          </w:p>
        </w:tc>
      </w:tr>
    </w:tbl>
    <w:p>
      <w:pPr>
        <w:pStyle w:val="Heading2"/>
        <w:spacing w:after="160" w:before="280" w:line="312"/>
      </w:pPr>
      <w:bookmarkStart w:id="100102" w:name="_Toc100102"/>
      <w:r>
        <w:rPr>
          <w:rFonts w:ascii="Calibri" w:cs="Nirmala UI" w:eastAsia="Calibri"/>
          <w:b/>
          <w:bCs/>
          <w:color w:val="0B1C2C"/>
          <w:sz w:val="28"/>
          <w:szCs w:val="28"/>
        </w:rPr>
        <w:t xml:space="preserve">24.2 Schema Conventions</w:t>
      </w:r>
      <w:bookmarkEnd w:id="100102"/>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Table names: snake_case plural (students, invoices).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Column names: snake_case (created_at, tenant_id).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Primary keys: UUID v4 stored as uuid type.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Tenant isolation: tenant_id column on every table except tenants itself.</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Timestamps: created_at + updated_at on every table.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Soft delete: deleted_at column where applicable (students, staff); never hard delete.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Foreign keys: explicit constraints; ON DELETE RESTRICT by default.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Indexes: on tenant_id, foreign keys, frequent query columns; composite indexes for common filters.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JSONB: for value objects (address, money, tax_breakup).</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Partitioning: AuditLog partitioned monthly; TripLog partitioned monthly per trip.</w:t>
      </w:r>
    </w:p>
    <w:p>
      <w:pPr>
        <w:pStyle w:val="Heading1"/>
        <w:spacing w:after="200" w:before="360" w:line="312"/>
      </w:pPr>
      <w:bookmarkStart w:id="100103" w:name="_Toc100103"/>
      <w:r>
        <w:rPr>
          <w:rFonts w:ascii="Calibri" w:cs="Nirmala UI" w:eastAsia="Calibri"/>
          <w:b/>
          <w:bCs/>
          <w:color w:val="0B1C2C"/>
          <w:sz w:val="32"/>
          <w:szCs w:val="32"/>
        </w:rPr>
        <w:t xml:space="preserve">25. Coding Guidelines</w:t>
      </w:r>
      <w:bookmarkEnd w:id="100103"/>
    </w:p>
    <w:p>
      <w:pPr>
        <w:spacing w:after="160" w:before="0" w:line="312"/>
        <w:jc w:val="both"/>
      </w:pPr>
      <w:r>
        <w:rPr>
          <w:rFonts w:ascii="Calibri" w:cs="Nirmala UI" w:eastAsia="Calibri"/>
          <w:color w:val="000000"/>
          <w:sz w:val="24"/>
          <w:szCs w:val="24"/>
        </w:rPr>
        <w:t xml:space="preserve">PreOne च्या backend code चे guidelines. हे guidelines DDD principles enforce करतात आणि code consistency सुनिश्चित करतात. PR review मध्ये या guidelines च verification mandatory आहे.</w:t>
      </w:r>
    </w:p>
    <w:p>
      <w:pPr>
        <w:pStyle w:val="Heading2"/>
        <w:spacing w:after="160" w:before="280" w:line="312"/>
      </w:pPr>
      <w:bookmarkStart w:id="100104" w:name="_Toc100104"/>
      <w:r>
        <w:rPr>
          <w:rFonts w:ascii="Calibri" w:cs="Nirmala UI" w:eastAsia="Calibri"/>
          <w:b/>
          <w:bCs/>
          <w:color w:val="0B1C2C"/>
          <w:sz w:val="28"/>
          <w:szCs w:val="28"/>
        </w:rPr>
        <w:t xml:space="preserve">25.1 Core Principles</w:t>
      </w:r>
      <w:bookmarkEnd w:id="100104"/>
    </w:p>
    <w:p>
      <w:pPr>
        <w:spacing w:after="160" w:before="0" w:line="312"/>
        <w:jc w:val="both"/>
      </w:pPr>
      <w:r>
        <w:rPr>
          <w:rFonts w:ascii="Calibri" w:cs="Nirmala UI" w:eastAsia="Calibri"/>
          <w:color w:val="000000"/>
          <w:sz w:val="24"/>
          <w:szCs w:val="24"/>
        </w:rPr>
        <w:t xml:space="preserve">खालील principles PreOne च्या codebase चे foundation आहेत:</w:t>
      </w:r>
    </w:p>
    <w:p>
      <w:pPr>
        <w:pStyle w:val="Heading3"/>
        <w:spacing w:after="120" w:before="220" w:line="312"/>
      </w:pPr>
      <w:bookmarkStart w:id="100105" w:name="_Toc100105"/>
      <w:r>
        <w:rPr>
          <w:rFonts w:ascii="Calibri" w:cs="Nirmala UI" w:eastAsia="Calibri"/>
          <w:b/>
          <w:bCs/>
          <w:color w:val="529286"/>
          <w:sz w:val="26"/>
          <w:szCs w:val="26"/>
        </w:rPr>
        <w:t xml:space="preserve">1. Rich Domain Model</w:t>
      </w:r>
      <w:bookmarkEnd w:id="100105"/>
    </w:p>
    <w:p>
      <w:pPr>
        <w:spacing w:after="160" w:before="0" w:line="312"/>
        <w:jc w:val="both"/>
      </w:pPr>
      <w:r>
        <w:rPr>
          <w:rFonts w:ascii="Calibri" w:cs="Nirmala UI" w:eastAsia="Calibri"/>
          <w:color w:val="000000"/>
          <w:sz w:val="24"/>
          <w:szCs w:val="24"/>
        </w:rPr>
        <w:t xml:space="preserve">Rule: All business logic lives in aggregates, entities, VOs, domain services, and specifications. Application services orchestrate; controllers stay thin.</w:t>
      </w:r>
    </w:p>
    <w:p>
      <w:pPr>
        <w:spacing w:after="160" w:before="0" w:line="312"/>
        <w:jc w:val="both"/>
      </w:pPr>
      <w:r>
        <w:rPr>
          <w:rFonts w:ascii="Calibri" w:cs="Nirmala UI" w:eastAsia="Calibri"/>
          <w:color w:val="000000"/>
          <w:sz w:val="24"/>
          <w:szCs w:val="24"/>
        </w:rPr>
        <w:t xml:space="preserve">Example: Invoice aggregate computes totals, applies discounts, validates invariants — not InvoiceService</w:t>
      </w:r>
    </w:p>
    <w:p>
      <w:pPr>
        <w:spacing w:after="160" w:before="0" w:line="312"/>
        <w:jc w:val="both"/>
      </w:pPr>
      <w:r>
        <w:rPr>
          <w:rFonts w:ascii="Calibri" w:cs="Nirmala UI" w:eastAsia="Calibri"/>
          <w:color w:val="000000"/>
          <w:sz w:val="24"/>
          <w:szCs w:val="24"/>
        </w:rPr>
        <w:t xml:space="preserve">Notes: Anemic domain model is an anti-pattern; reject in PR review</w:t>
      </w:r>
    </w:p>
    <w:p>
      <w:pPr>
        <w:pStyle w:val="Heading3"/>
        <w:spacing w:after="120" w:before="220" w:line="312"/>
      </w:pPr>
      <w:bookmarkStart w:id="100106" w:name="_Toc100106"/>
      <w:r>
        <w:rPr>
          <w:rFonts w:ascii="Calibri" w:cs="Nirmala UI" w:eastAsia="Calibri"/>
          <w:b/>
          <w:bCs/>
          <w:color w:val="529286"/>
          <w:sz w:val="26"/>
          <w:szCs w:val="26"/>
        </w:rPr>
        <w:t xml:space="preserve">2. Thin Controllers</w:t>
      </w:r>
      <w:bookmarkEnd w:id="100106"/>
    </w:p>
    <w:p>
      <w:pPr>
        <w:spacing w:after="160" w:before="0" w:line="312"/>
        <w:jc w:val="both"/>
      </w:pPr>
      <w:r>
        <w:rPr>
          <w:rFonts w:ascii="Calibri" w:cs="Nirmala UI" w:eastAsia="Calibri"/>
          <w:color w:val="000000"/>
          <w:sz w:val="24"/>
          <w:szCs w:val="24"/>
        </w:rPr>
        <w:t xml:space="preserve">Rule: Controllers only: parse request, call application service, format response. No business logic, no direct repository access.</w:t>
      </w:r>
    </w:p>
    <w:p>
      <w:pPr>
        <w:spacing w:after="160" w:before="0" w:line="312"/>
        <w:jc w:val="both"/>
      </w:pPr>
      <w:r>
        <w:rPr>
          <w:rFonts w:ascii="Calibri" w:cs="Nirmala UI" w:eastAsia="Calibri"/>
          <w:color w:val="000000"/>
          <w:sz w:val="24"/>
          <w:szCs w:val="24"/>
        </w:rPr>
        <w:t xml:space="preserve">Example: POST /invoices → InvoiceController.create() → GenerateInvoiceUseCase.execute() → response</w:t>
      </w:r>
    </w:p>
    <w:p>
      <w:pPr>
        <w:spacing w:after="160" w:before="0" w:line="312"/>
        <w:jc w:val="both"/>
      </w:pPr>
      <w:r>
        <w:rPr>
          <w:rFonts w:ascii="Calibri" w:cs="Nirmala UI" w:eastAsia="Calibri"/>
          <w:color w:val="000000"/>
          <w:sz w:val="24"/>
          <w:szCs w:val="24"/>
        </w:rPr>
        <w:t xml:space="preserve">Notes: Single responsibility: HTTP transport</w:t>
      </w:r>
    </w:p>
    <w:p>
      <w:pPr>
        <w:pStyle w:val="Heading3"/>
        <w:spacing w:after="120" w:before="220" w:line="312"/>
      </w:pPr>
      <w:bookmarkStart w:id="100107" w:name="_Toc100107"/>
      <w:r>
        <w:rPr>
          <w:rFonts w:ascii="Calibri" w:cs="Nirmala UI" w:eastAsia="Calibri"/>
          <w:b/>
          <w:bCs/>
          <w:color w:val="529286"/>
          <w:sz w:val="26"/>
          <w:szCs w:val="26"/>
        </w:rPr>
        <w:t xml:space="preserve">3. Fat Domain</w:t>
      </w:r>
      <w:bookmarkEnd w:id="100107"/>
    </w:p>
    <w:p>
      <w:pPr>
        <w:spacing w:after="160" w:before="0" w:line="312"/>
        <w:jc w:val="both"/>
      </w:pPr>
      <w:r>
        <w:rPr>
          <w:rFonts w:ascii="Calibri" w:cs="Nirmala UI" w:eastAsia="Calibri"/>
          <w:color w:val="000000"/>
          <w:sz w:val="24"/>
          <w:szCs w:val="24"/>
        </w:rPr>
        <w:t xml:space="preserve">Rule: Domain layer carries all rules; persistence layer is plumbing. If a rule lives in SQL or controller, refactor to domain.</w:t>
      </w:r>
    </w:p>
    <w:p>
      <w:pPr>
        <w:spacing w:after="160" w:before="0" w:line="312"/>
        <w:jc w:val="both"/>
      </w:pPr>
      <w:r>
        <w:rPr>
          <w:rFonts w:ascii="Calibri" w:cs="Nirmala UI" w:eastAsia="Calibri"/>
          <w:color w:val="000000"/>
          <w:sz w:val="24"/>
          <w:szCs w:val="24"/>
        </w:rPr>
        <w:t xml:space="preserve">Example: Late fee computation in LateFeePolicyService, not in SQL trigger or InvoiceController</w:t>
      </w:r>
    </w:p>
    <w:p>
      <w:pPr>
        <w:spacing w:after="160" w:before="0" w:line="312"/>
        <w:jc w:val="both"/>
      </w:pPr>
      <w:r>
        <w:rPr>
          <w:rFonts w:ascii="Calibri" w:cs="Nirmala UI" w:eastAsia="Calibri"/>
          <w:color w:val="000000"/>
          <w:sz w:val="24"/>
          <w:szCs w:val="24"/>
        </w:rPr>
        <w:t xml:space="preserve">Notes: Testability: domain rules testable without DB</w:t>
      </w:r>
    </w:p>
    <w:p>
      <w:pPr>
        <w:pStyle w:val="Heading3"/>
        <w:spacing w:after="120" w:before="220" w:line="312"/>
      </w:pPr>
      <w:bookmarkStart w:id="100108" w:name="_Toc100108"/>
      <w:r>
        <w:rPr>
          <w:rFonts w:ascii="Calibri" w:cs="Nirmala UI" w:eastAsia="Calibri"/>
          <w:b/>
          <w:bCs/>
          <w:color w:val="529286"/>
          <w:sz w:val="26"/>
          <w:szCs w:val="26"/>
        </w:rPr>
        <w:t xml:space="preserve">4. No Business Logic in Controllers</w:t>
      </w:r>
      <w:bookmarkEnd w:id="100108"/>
    </w:p>
    <w:p>
      <w:pPr>
        <w:spacing w:after="160" w:before="0" w:line="312"/>
        <w:jc w:val="both"/>
      </w:pPr>
      <w:r>
        <w:rPr>
          <w:rFonts w:ascii="Calibri" w:cs="Nirmala UI" w:eastAsia="Calibri"/>
          <w:color w:val="000000"/>
          <w:sz w:val="24"/>
          <w:szCs w:val="24"/>
        </w:rPr>
        <w:t xml:space="preserve">Rule: Controllers cannot: compute totals, validate business rules, call external services directly. They only translate HTTP ↔ application service.</w:t>
      </w:r>
    </w:p>
    <w:p>
      <w:pPr>
        <w:spacing w:after="160" w:before="0" w:line="312"/>
        <w:jc w:val="both"/>
      </w:pPr>
      <w:r>
        <w:rPr>
          <w:rFonts w:ascii="Calibri" w:cs="Nirmala UI" w:eastAsia="Calibri"/>
          <w:color w:val="000000"/>
          <w:sz w:val="24"/>
          <w:szCs w:val="24"/>
        </w:rPr>
        <w:t xml:space="preserve">Example: InvoiceController cannot compute GST — delegates to GenerateInvoiceUseCase → FeeCalculationService</w:t>
      </w:r>
    </w:p>
    <w:p>
      <w:pPr>
        <w:spacing w:after="160" w:before="0" w:line="312"/>
        <w:jc w:val="both"/>
      </w:pPr>
      <w:r>
        <w:rPr>
          <w:rFonts w:ascii="Calibri" w:cs="Nirmala UI" w:eastAsia="Calibri"/>
          <w:color w:val="000000"/>
          <w:sz w:val="24"/>
          <w:szCs w:val="24"/>
        </w:rPr>
        <w:t xml:space="preserve">Notes: Lint rule enforces controller line count</w:t>
      </w:r>
    </w:p>
    <w:p>
      <w:pPr>
        <w:pStyle w:val="Heading3"/>
        <w:spacing w:after="120" w:before="220" w:line="312"/>
      </w:pPr>
      <w:bookmarkStart w:id="100109" w:name="_Toc100109"/>
      <w:r>
        <w:rPr>
          <w:rFonts w:ascii="Calibri" w:cs="Nirmala UI" w:eastAsia="Calibri"/>
          <w:b/>
          <w:bCs/>
          <w:color w:val="529286"/>
          <w:sz w:val="26"/>
          <w:szCs w:val="26"/>
        </w:rPr>
        <w:t xml:space="preserve">5. Repository Pattern</w:t>
      </w:r>
      <w:bookmarkEnd w:id="100109"/>
    </w:p>
    <w:p>
      <w:pPr>
        <w:spacing w:after="160" w:before="0" w:line="312"/>
        <w:jc w:val="both"/>
      </w:pPr>
      <w:r>
        <w:rPr>
          <w:rFonts w:ascii="Calibri" w:cs="Nirmala UI" w:eastAsia="Calibri"/>
          <w:color w:val="000000"/>
          <w:sz w:val="24"/>
          <w:szCs w:val="24"/>
        </w:rPr>
        <w:t xml:space="preserve">Rule: All persistence goes through Repository interfaces defined in domain layer. Implementation in infrastructure layer. Domain layer has zero Prisma imports.</w:t>
      </w:r>
    </w:p>
    <w:p>
      <w:pPr>
        <w:spacing w:after="160" w:before="0" w:line="312"/>
        <w:jc w:val="both"/>
      </w:pPr>
      <w:r>
        <w:rPr>
          <w:rFonts w:ascii="Calibri" w:cs="Nirmala UI" w:eastAsia="Calibri"/>
          <w:color w:val="000000"/>
          <w:sz w:val="24"/>
          <w:szCs w:val="24"/>
        </w:rPr>
        <w:t xml:space="preserve">Example: StudentRepository interface in domain; PrismaStudentRepository in infra</w:t>
      </w:r>
    </w:p>
    <w:p>
      <w:pPr>
        <w:spacing w:after="160" w:before="0" w:line="312"/>
        <w:jc w:val="both"/>
      </w:pPr>
      <w:r>
        <w:rPr>
          <w:rFonts w:ascii="Calibri" w:cs="Nirmala UI" w:eastAsia="Calibri"/>
          <w:color w:val="000000"/>
          <w:sz w:val="24"/>
          <w:szCs w:val="24"/>
        </w:rPr>
        <w:t xml:space="preserve">Notes: Enables unit testing with in-memory repos</w:t>
      </w:r>
    </w:p>
    <w:p>
      <w:pPr>
        <w:pStyle w:val="Heading3"/>
        <w:spacing w:after="120" w:before="220" w:line="312"/>
      </w:pPr>
      <w:bookmarkStart w:id="100110" w:name="_Toc100110"/>
      <w:r>
        <w:rPr>
          <w:rFonts w:ascii="Calibri" w:cs="Nirmala UI" w:eastAsia="Calibri"/>
          <w:b/>
          <w:bCs/>
          <w:color w:val="529286"/>
          <w:sz w:val="26"/>
          <w:szCs w:val="26"/>
        </w:rPr>
        <w:t xml:space="preserve">6. CQRS (where needed)</w:t>
      </w:r>
      <w:bookmarkEnd w:id="100110"/>
    </w:p>
    <w:p>
      <w:pPr>
        <w:spacing w:after="160" w:before="0" w:line="312"/>
        <w:jc w:val="both"/>
      </w:pPr>
      <w:r>
        <w:rPr>
          <w:rFonts w:ascii="Calibri" w:cs="Nirmala UI" w:eastAsia="Calibri"/>
          <w:color w:val="000000"/>
          <w:sz w:val="24"/>
          <w:szCs w:val="24"/>
        </w:rPr>
        <w:t xml:space="preserve">Rule: Reports and analytics use read models (projections) — not aggregates. Command side uses aggregates + repositories. Query side uses optimized views.</w:t>
      </w:r>
    </w:p>
    <w:p>
      <w:pPr>
        <w:spacing w:after="160" w:before="0" w:line="312"/>
        <w:jc w:val="both"/>
      </w:pPr>
      <w:r>
        <w:rPr>
          <w:rFonts w:ascii="Calibri" w:cs="Nirmala UI" w:eastAsia="Calibri"/>
          <w:color w:val="000000"/>
          <w:sz w:val="24"/>
          <w:szCs w:val="24"/>
        </w:rPr>
        <w:t xml:space="preserve">Example: ReportsContext reads from denormalized views; FinanceContext commands go through Invoice aggregate</w:t>
      </w:r>
    </w:p>
    <w:p>
      <w:pPr>
        <w:spacing w:after="160" w:before="0" w:line="312"/>
        <w:jc w:val="both"/>
      </w:pPr>
      <w:r>
        <w:rPr>
          <w:rFonts w:ascii="Calibri" w:cs="Nirmala UI" w:eastAsia="Calibri"/>
          <w:color w:val="000000"/>
          <w:sz w:val="24"/>
          <w:szCs w:val="24"/>
        </w:rPr>
        <w:t xml:space="preserve">Notes: Don't apply CQRS everywhere — only where read/write asymmetry demands</w:t>
      </w:r>
    </w:p>
    <w:p>
      <w:pPr>
        <w:pStyle w:val="Heading3"/>
        <w:spacing w:after="120" w:before="220" w:line="312"/>
      </w:pPr>
      <w:bookmarkStart w:id="100111" w:name="_Toc100111"/>
      <w:r>
        <w:rPr>
          <w:rFonts w:ascii="Calibri" w:cs="Nirmala UI" w:eastAsia="Calibri"/>
          <w:b/>
          <w:bCs/>
          <w:color w:val="529286"/>
          <w:sz w:val="26"/>
          <w:szCs w:val="26"/>
        </w:rPr>
        <w:t xml:space="preserve">7. Domain Events for Cross-Context</w:t>
      </w:r>
      <w:bookmarkEnd w:id="100111"/>
    </w:p>
    <w:p>
      <w:pPr>
        <w:spacing w:after="160" w:before="0" w:line="312"/>
        <w:jc w:val="both"/>
      </w:pPr>
      <w:r>
        <w:rPr>
          <w:rFonts w:ascii="Calibri" w:cs="Nirmala UI" w:eastAsia="Calibri"/>
          <w:color w:val="000000"/>
          <w:sz w:val="24"/>
          <w:szCs w:val="24"/>
        </w:rPr>
        <w:t xml:space="preserve">Rule: Contexts communicate only via domain events. No direct service calls across contexts. Events flow via outbox + Kafka.</w:t>
      </w:r>
    </w:p>
    <w:p>
      <w:pPr>
        <w:spacing w:after="160" w:before="0" w:line="312"/>
        <w:jc w:val="both"/>
      </w:pPr>
      <w:r>
        <w:rPr>
          <w:rFonts w:ascii="Calibri" w:cs="Nirmala UI" w:eastAsia="Calibri"/>
          <w:color w:val="000000"/>
          <w:sz w:val="24"/>
          <w:szCs w:val="24"/>
        </w:rPr>
        <w:t xml:space="preserve">Example: Admissions doesn't call Student.create() — it emits AdmissionApproved; Student context subscribes</w:t>
      </w:r>
    </w:p>
    <w:p>
      <w:pPr>
        <w:spacing w:after="160" w:before="0" w:line="312"/>
        <w:jc w:val="both"/>
      </w:pPr>
      <w:r>
        <w:rPr>
          <w:rFonts w:ascii="Calibri" w:cs="Nirmala UI" w:eastAsia="Calibri"/>
          <w:color w:val="000000"/>
          <w:sz w:val="24"/>
          <w:szCs w:val="24"/>
        </w:rPr>
        <w:t xml:space="preserve">Notes: Decouples contexts; enables independent deployability</w:t>
      </w:r>
    </w:p>
    <w:p>
      <w:pPr>
        <w:pStyle w:val="Heading3"/>
        <w:spacing w:after="120" w:before="220" w:line="312"/>
      </w:pPr>
      <w:bookmarkStart w:id="100112" w:name="_Toc100112"/>
      <w:r>
        <w:rPr>
          <w:rFonts w:ascii="Calibri" w:cs="Nirmala UI" w:eastAsia="Calibri"/>
          <w:b/>
          <w:bCs/>
          <w:color w:val="529286"/>
          <w:sz w:val="26"/>
          <w:szCs w:val="26"/>
        </w:rPr>
        <w:t xml:space="preserve">8. Naming Conventions</w:t>
      </w:r>
      <w:bookmarkEnd w:id="100112"/>
    </w:p>
    <w:p>
      <w:pPr>
        <w:spacing w:after="160" w:before="0" w:line="312"/>
        <w:jc w:val="both"/>
      </w:pPr>
      <w:r>
        <w:rPr>
          <w:rFonts w:ascii="Calibri" w:cs="Nirmala UI" w:eastAsia="Calibri"/>
          <w:color w:val="000000"/>
          <w:sz w:val="24"/>
          <w:szCs w:val="24"/>
        </w:rPr>
        <w:t xml:space="preserve">Rule: Aggregates: singular noun (Invoice). Entities: singular noun. VOs: singular noun. Services: verb+Noun (FeeCalculationService). Specifications: adj+NounSpec (AgeEligibilitySpecification). Factories: noun+Factory (StudentFactory). Use cases: verb+NounUseCase (ApproveAdmissionUseCase).</w:t>
      </w:r>
    </w:p>
    <w:p>
      <w:pPr>
        <w:spacing w:after="160" w:before="0" w:line="312"/>
        <w:jc w:val="both"/>
      </w:pPr>
      <w:r>
        <w:rPr>
          <w:rFonts w:ascii="Calibri" w:cs="Nirmala UI" w:eastAsia="Calibri"/>
          <w:color w:val="000000"/>
          <w:sz w:val="24"/>
          <w:szCs w:val="24"/>
        </w:rPr>
        <w:t xml:space="preserve">Example: RefundService, LateFeePolicyService, AgeEligibilitySpecification</w:t>
      </w:r>
    </w:p>
    <w:p>
      <w:pPr>
        <w:spacing w:after="160" w:before="0" w:line="312"/>
        <w:jc w:val="both"/>
      </w:pPr>
      <w:r>
        <w:rPr>
          <w:rFonts w:ascii="Calibri" w:cs="Nirmala UI" w:eastAsia="Calibri"/>
          <w:color w:val="000000"/>
          <w:sz w:val="24"/>
          <w:szCs w:val="24"/>
        </w:rPr>
        <w:t xml:space="preserve">Notes: Consistency aids AI code generation</w:t>
      </w:r>
    </w:p>
    <w:p>
      <w:pPr>
        <w:pStyle w:val="Heading3"/>
        <w:spacing w:after="120" w:before="220" w:line="312"/>
      </w:pPr>
      <w:bookmarkStart w:id="100113" w:name="_Toc100113"/>
      <w:r>
        <w:rPr>
          <w:rFonts w:ascii="Calibri" w:cs="Nirmala UI" w:eastAsia="Calibri"/>
          <w:b/>
          <w:bCs/>
          <w:color w:val="529286"/>
          <w:sz w:val="26"/>
          <w:szCs w:val="26"/>
        </w:rPr>
        <w:t xml:space="preserve">9. Immutability of VOs</w:t>
      </w:r>
      <w:bookmarkEnd w:id="100113"/>
    </w:p>
    <w:p>
      <w:pPr>
        <w:spacing w:after="160" w:before="0" w:line="312"/>
        <w:jc w:val="both"/>
      </w:pPr>
      <w:r>
        <w:rPr>
          <w:rFonts w:ascii="Calibri" w:cs="Nirmala UI" w:eastAsia="Calibri"/>
          <w:color w:val="000000"/>
          <w:sz w:val="24"/>
          <w:szCs w:val="24"/>
        </w:rPr>
        <w:t xml:space="preserve">Rule: Value objects are immutable. Updates create new instances. No setters on VOs.</w:t>
      </w:r>
    </w:p>
    <w:p>
      <w:pPr>
        <w:spacing w:after="160" w:before="0" w:line="312"/>
        <w:jc w:val="both"/>
      </w:pPr>
      <w:r>
        <w:rPr>
          <w:rFonts w:ascii="Calibri" w:cs="Nirmala UI" w:eastAsia="Calibri"/>
          <w:color w:val="000000"/>
          <w:sz w:val="24"/>
          <w:szCs w:val="24"/>
        </w:rPr>
        <w:t xml:space="preserve">Example: Address update → student.updateAddress(new Address(...)) — not address.setCity(...)</w:t>
      </w:r>
    </w:p>
    <w:p>
      <w:pPr>
        <w:spacing w:after="160" w:before="0" w:line="312"/>
        <w:jc w:val="both"/>
      </w:pPr>
      <w:r>
        <w:rPr>
          <w:rFonts w:ascii="Calibri" w:cs="Nirmala UI" w:eastAsia="Calibri"/>
          <w:color w:val="000000"/>
          <w:sz w:val="24"/>
          <w:szCs w:val="24"/>
        </w:rPr>
        <w:t xml:space="preserve">Notes: Prevents side-effect bugs</w:t>
      </w:r>
    </w:p>
    <w:p>
      <w:pPr>
        <w:pStyle w:val="Heading3"/>
        <w:spacing w:after="120" w:before="220" w:line="312"/>
      </w:pPr>
      <w:bookmarkStart w:id="100114" w:name="_Toc100114"/>
      <w:r>
        <w:rPr>
          <w:rFonts w:ascii="Calibri" w:cs="Nirmala UI" w:eastAsia="Calibri"/>
          <w:b/>
          <w:bCs/>
          <w:color w:val="529286"/>
          <w:sz w:val="26"/>
          <w:szCs w:val="26"/>
        </w:rPr>
        <w:t xml:space="preserve">10. Aggregate Boundary Discipline</w:t>
      </w:r>
      <w:bookmarkEnd w:id="100114"/>
    </w:p>
    <w:p>
      <w:pPr>
        <w:spacing w:after="160" w:before="0" w:line="312"/>
        <w:jc w:val="both"/>
      </w:pPr>
      <w:r>
        <w:rPr>
          <w:rFonts w:ascii="Calibri" w:cs="Nirmala UI" w:eastAsia="Calibri"/>
          <w:color w:val="000000"/>
          <w:sz w:val="24"/>
          <w:szCs w:val="24"/>
        </w:rPr>
        <w:t xml:space="preserve">Rule: References between aggregates are by ID only — never by object reference. Loading another aggregate requires repository call.</w:t>
      </w:r>
    </w:p>
    <w:p>
      <w:pPr>
        <w:spacing w:after="160" w:before="0" w:line="312"/>
        <w:jc w:val="both"/>
      </w:pPr>
      <w:r>
        <w:rPr>
          <w:rFonts w:ascii="Calibri" w:cs="Nirmala UI" w:eastAsia="Calibri"/>
          <w:color w:val="000000"/>
          <w:sz w:val="24"/>
          <w:szCs w:val="24"/>
        </w:rPr>
        <w:t xml:space="preserve">Example: Invoice.studentId (UUID) — not Invoice.student (object)</w:t>
      </w:r>
    </w:p>
    <w:p>
      <w:pPr>
        <w:spacing w:after="160" w:before="0" w:line="312"/>
        <w:jc w:val="both"/>
      </w:pPr>
      <w:r>
        <w:rPr>
          <w:rFonts w:ascii="Calibri" w:cs="Nirmala UI" w:eastAsia="Calibri"/>
          <w:color w:val="000000"/>
          <w:sz w:val="24"/>
          <w:szCs w:val="24"/>
        </w:rPr>
        <w:t xml:space="preserve">Notes: Prevents lazy-loading N+1 + boundary violations</w:t>
      </w:r>
    </w:p>
    <w:p>
      <w:pPr>
        <w:pStyle w:val="Heading3"/>
        <w:spacing w:after="120" w:before="220" w:line="312"/>
      </w:pPr>
      <w:bookmarkStart w:id="100115" w:name="_Toc100115"/>
      <w:r>
        <w:rPr>
          <w:rFonts w:ascii="Calibri" w:cs="Nirmala UI" w:eastAsia="Calibri"/>
          <w:b/>
          <w:bCs/>
          <w:color w:val="529286"/>
          <w:sz w:val="26"/>
          <w:szCs w:val="26"/>
        </w:rPr>
        <w:t xml:space="preserve">11. Transaction Boundary = Aggregate Boundary</w:t>
      </w:r>
      <w:bookmarkEnd w:id="100115"/>
    </w:p>
    <w:p>
      <w:pPr>
        <w:spacing w:after="160" w:before="0" w:line="312"/>
        <w:jc w:val="both"/>
      </w:pPr>
      <w:r>
        <w:rPr>
          <w:rFonts w:ascii="Calibri" w:cs="Nirmala UI" w:eastAsia="Calibri"/>
          <w:color w:val="000000"/>
          <w:sz w:val="24"/>
          <w:szCs w:val="24"/>
        </w:rPr>
        <w:t xml:space="preserve">Rule: One transaction modifies one aggregate. Cross-aggregate consistency via eventual consistency (domain events).</w:t>
      </w:r>
    </w:p>
    <w:p>
      <w:pPr>
        <w:spacing w:after="160" w:before="0" w:line="312"/>
        <w:jc w:val="both"/>
      </w:pPr>
      <w:r>
        <w:rPr>
          <w:rFonts w:ascii="Calibri" w:cs="Nirmala UI" w:eastAsia="Calibri"/>
          <w:color w:val="000000"/>
          <w:sz w:val="24"/>
          <w:szCs w:val="24"/>
        </w:rPr>
        <w:t xml:space="preserve">Example: Payment success updates Payment aggregate + emits PaymentReceived; Invoice update happens in separate txn subscribed to event</w:t>
      </w:r>
    </w:p>
    <w:p>
      <w:pPr>
        <w:spacing w:after="160" w:before="0" w:line="312"/>
        <w:jc w:val="both"/>
      </w:pPr>
      <w:r>
        <w:rPr>
          <w:rFonts w:ascii="Calibri" w:cs="Nirmala UI" w:eastAsia="Calibri"/>
          <w:color w:val="000000"/>
          <w:sz w:val="24"/>
          <w:szCs w:val="24"/>
        </w:rPr>
        <w:t xml:space="preserve">Notes: Outbox pattern ensures event delivery</w:t>
      </w:r>
    </w:p>
    <w:p>
      <w:pPr>
        <w:pStyle w:val="Heading3"/>
        <w:spacing w:after="120" w:before="220" w:line="312"/>
      </w:pPr>
      <w:bookmarkStart w:id="100116" w:name="_Toc100116"/>
      <w:r>
        <w:rPr>
          <w:rFonts w:ascii="Calibri" w:cs="Nirmala UI" w:eastAsia="Calibri"/>
          <w:b/>
          <w:bCs/>
          <w:color w:val="529286"/>
          <w:sz w:val="26"/>
          <w:szCs w:val="26"/>
        </w:rPr>
        <w:t xml:space="preserve">12. NestJS Module per Bounded Context</w:t>
      </w:r>
      <w:bookmarkEnd w:id="100116"/>
    </w:p>
    <w:p>
      <w:pPr>
        <w:spacing w:after="160" w:before="0" w:line="312"/>
        <w:jc w:val="both"/>
      </w:pPr>
      <w:r>
        <w:rPr>
          <w:rFonts w:ascii="Calibri" w:cs="Nirmala UI" w:eastAsia="Calibri"/>
          <w:color w:val="000000"/>
          <w:sz w:val="24"/>
          <w:szCs w:val="24"/>
        </w:rPr>
        <w:t xml:space="preserve">Rule: One NestJS module per bounded context. Cross-module imports forbidden except via Platform module (shared kernel).</w:t>
      </w:r>
    </w:p>
    <w:p>
      <w:pPr>
        <w:spacing w:after="160" w:before="0" w:line="312"/>
        <w:jc w:val="both"/>
      </w:pPr>
      <w:r>
        <w:rPr>
          <w:rFonts w:ascii="Calibri" w:cs="Nirmala UI" w:eastAsia="Calibri"/>
          <w:color w:val="000000"/>
          <w:sz w:val="24"/>
          <w:szCs w:val="24"/>
        </w:rPr>
        <w:t xml:space="preserve">Example: AdmissionsModule, FinanceModule, HRModule — each with its own controllers, services, repos</w:t>
      </w:r>
    </w:p>
    <w:p>
      <w:pPr>
        <w:spacing w:after="160" w:before="0" w:line="312"/>
        <w:jc w:val="both"/>
      </w:pPr>
      <w:r>
        <w:rPr>
          <w:rFonts w:ascii="Calibri" w:cs="Nirmala UI" w:eastAsia="Calibri"/>
          <w:color w:val="000000"/>
          <w:sz w:val="24"/>
          <w:szCs w:val="24"/>
        </w:rPr>
        <w:t xml:space="preserve">Notes: Module boundaries enforce bounded context discipline</w:t>
      </w:r>
    </w:p>
    <w:p>
      <w:pPr>
        <w:pStyle w:val="Heading2"/>
        <w:spacing w:after="160" w:before="280" w:line="312"/>
      </w:pPr>
      <w:bookmarkStart w:id="100117" w:name="_Toc100117"/>
      <w:r>
        <w:rPr>
          <w:rFonts w:ascii="Calibri" w:cs="Nirmala UI" w:eastAsia="Calibri"/>
          <w:b/>
          <w:bCs/>
          <w:color w:val="0B1C2C"/>
          <w:sz w:val="28"/>
          <w:szCs w:val="28"/>
        </w:rPr>
        <w:t xml:space="preserve">25.2 NestJS Module Structure</w:t>
      </w:r>
      <w:bookmarkEnd w:id="100117"/>
    </w:p>
    <w:p>
      <w:pPr>
        <w:spacing w:after="160" w:before="0" w:line="312"/>
        <w:jc w:val="both"/>
      </w:pPr>
      <w:r>
        <w:rPr>
          <w:rFonts w:ascii="Calibri" w:cs="Nirmala UI" w:eastAsia="Calibri"/>
          <w:color w:val="000000"/>
          <w:sz w:val="24"/>
          <w:szCs w:val="24"/>
        </w:rPr>
        <w:t xml:space="preserve">Each bounded context maps to one NestJS module. Within module:</w:t>
      </w:r>
    </w:p>
    <w:p>
      <w:pPr>
        <w:spacing w:after="0" w:before="120" w:line="280"/>
        <w:ind w:left="720"/>
      </w:pPr>
      <w:r>
        <w:rPr>
          <w:rFonts w:ascii="Consolas" w:cs="Consolas" w:eastAsia="Consolas"/>
          <w:color w:val="000000"/>
          <w:sz w:val="20"/>
          <w:szCs w:val="20"/>
        </w:rPr>
        <w:t xml:space="preserve">admissions/</w:t>
      </w:r>
    </w:p>
    <w:p>
      <w:pPr>
        <w:spacing w:after="0" w:before="0" w:line="280"/>
        <w:ind w:left="720"/>
      </w:pPr>
      <w:r>
        <w:rPr>
          <w:rFonts w:ascii="Consolas" w:cs="Consolas" w:eastAsia="Consolas"/>
          <w:color w:val="000000"/>
          <w:sz w:val="20"/>
          <w:szCs w:val="20"/>
        </w:rPr>
        <w:t xml:space="preserve">├─ controllers/         # HTTP layer</w:t>
      </w:r>
    </w:p>
    <w:p>
      <w:pPr>
        <w:spacing w:after="0" w:before="0" w:line="280"/>
        <w:ind w:left="720"/>
      </w:pPr>
      <w:r>
        <w:rPr>
          <w:rFonts w:ascii="Consolas" w:cs="Consolas" w:eastAsia="Consolas"/>
          <w:color w:val="000000"/>
          <w:sz w:val="20"/>
          <w:szCs w:val="20"/>
        </w:rPr>
        <w:t xml:space="preserve">│  ├ admissions.controller.ts</w:t>
      </w:r>
    </w:p>
    <w:p>
      <w:pPr>
        <w:spacing w:after="0" w:before="0" w:line="280"/>
        <w:ind w:left="720"/>
      </w:pPr>
      <w:r>
        <w:rPr>
          <w:rFonts w:ascii="Consolas" w:cs="Consolas" w:eastAsia="Consolas"/>
          <w:color w:val="000000"/>
          <w:sz w:val="20"/>
          <w:szCs w:val="20"/>
        </w:rPr>
        <w:t xml:space="preserve">│  └ dto/</w:t>
      </w:r>
    </w:p>
    <w:p>
      <w:pPr>
        <w:spacing w:after="0" w:before="0" w:line="280"/>
        <w:ind w:left="720"/>
      </w:pPr>
      <w:r>
        <w:rPr>
          <w:rFonts w:ascii="Consolas" w:cs="Consolas" w:eastAsia="Consolas"/>
          <w:color w:val="000000"/>
          <w:sz w:val="20"/>
          <w:szCs w:val="20"/>
        </w:rPr>
        <w:t xml:space="preserve">│     ├ create-admission.dto.ts</w:t>
      </w:r>
    </w:p>
    <w:p>
      <w:pPr>
        <w:spacing w:after="0" w:before="0" w:line="280"/>
        <w:ind w:left="720"/>
      </w:pPr>
      <w:r>
        <w:rPr>
          <w:rFonts w:ascii="Consolas" w:cs="Consolas" w:eastAsia="Consolas"/>
          <w:color w:val="000000"/>
          <w:sz w:val="20"/>
          <w:szCs w:val="20"/>
        </w:rPr>
        <w:t xml:space="preserve">│     └ approve-admission.dto.ts</w:t>
      </w:r>
    </w:p>
    <w:p>
      <w:pPr>
        <w:spacing w:after="0" w:before="0" w:line="280"/>
        <w:ind w:left="720"/>
      </w:pPr>
      <w:r>
        <w:rPr>
          <w:rFonts w:ascii="Consolas" w:cs="Consolas" w:eastAsia="Consolas"/>
          <w:color w:val="000000"/>
          <w:sz w:val="20"/>
          <w:szCs w:val="20"/>
        </w:rPr>
        <w:t xml:space="preserve">├ usecases/             # Application layer</w:t>
      </w:r>
    </w:p>
    <w:p>
      <w:pPr>
        <w:spacing w:after="0" w:before="0" w:line="280"/>
        <w:ind w:left="720"/>
      </w:pPr>
      <w:r>
        <w:rPr>
          <w:rFonts w:ascii="Consolas" w:cs="Consolas" w:eastAsia="Consolas"/>
          <w:color w:val="000000"/>
          <w:sz w:val="20"/>
          <w:szCs w:val="20"/>
        </w:rPr>
        <w:t xml:space="preserve">│  ├ create-admission.usecase.ts</w:t>
      </w:r>
    </w:p>
    <w:p>
      <w:pPr>
        <w:spacing w:after="0" w:before="0" w:line="280"/>
        <w:ind w:left="720"/>
      </w:pPr>
      <w:r>
        <w:rPr>
          <w:rFonts w:ascii="Consolas" w:cs="Consolas" w:eastAsia="Consolas"/>
          <w:color w:val="000000"/>
          <w:sz w:val="20"/>
          <w:szCs w:val="20"/>
        </w:rPr>
        <w:t xml:space="preserve">│  └ approve-admission.usecase.ts</w:t>
      </w:r>
    </w:p>
    <w:p>
      <w:pPr>
        <w:spacing w:after="0" w:before="0" w:line="280"/>
        <w:ind w:left="720"/>
      </w:pPr>
      <w:r>
        <w:rPr>
          <w:rFonts w:ascii="Consolas" w:cs="Consolas" w:eastAsia="Consolas"/>
          <w:color w:val="000000"/>
          <w:sz w:val="20"/>
          <w:szCs w:val="20"/>
        </w:rPr>
        <w:t xml:space="preserve">├ domain/               # Pure domain layer</w:t>
      </w:r>
    </w:p>
    <w:p>
      <w:pPr>
        <w:spacing w:after="0" w:before="0" w:line="280"/>
        <w:ind w:left="720"/>
      </w:pPr>
      <w:r>
        <w:rPr>
          <w:rFonts w:ascii="Consolas" w:cs="Consolas" w:eastAsia="Consolas"/>
          <w:color w:val="000000"/>
          <w:sz w:val="20"/>
          <w:szCs w:val="20"/>
        </w:rPr>
        <w:t xml:space="preserve">│  ├ aggregates/</w:t>
      </w:r>
    </w:p>
    <w:p>
      <w:pPr>
        <w:spacing w:after="0" w:before="0" w:line="280"/>
        <w:ind w:left="720"/>
      </w:pPr>
      <w:r>
        <w:rPr>
          <w:rFonts w:ascii="Consolas" w:cs="Consolas" w:eastAsia="Consolas"/>
          <w:color w:val="000000"/>
          <w:sz w:val="20"/>
          <w:szCs w:val="20"/>
        </w:rPr>
        <w:t xml:space="preserve">│  │  └ admission.aggregate.ts</w:t>
      </w:r>
    </w:p>
    <w:p>
      <w:pPr>
        <w:spacing w:after="0" w:before="0" w:line="280"/>
        <w:ind w:left="720"/>
      </w:pPr>
      <w:r>
        <w:rPr>
          <w:rFonts w:ascii="Consolas" w:cs="Consolas" w:eastAsia="Consolas"/>
          <w:color w:val="000000"/>
          <w:sz w:val="20"/>
          <w:szCs w:val="20"/>
        </w:rPr>
        <w:t xml:space="preserve">│  ├ entities/</w:t>
      </w:r>
    </w:p>
    <w:p>
      <w:pPr>
        <w:spacing w:after="0" w:before="0" w:line="280"/>
        <w:ind w:left="720"/>
      </w:pPr>
      <w:r>
        <w:rPr>
          <w:rFonts w:ascii="Consolas" w:cs="Consolas" w:eastAsia="Consolas"/>
          <w:color w:val="000000"/>
          <w:sz w:val="20"/>
          <w:szCs w:val="20"/>
        </w:rPr>
        <w:t xml:space="preserve">│  │  └ approval.entity.ts</w:t>
      </w:r>
    </w:p>
    <w:p>
      <w:pPr>
        <w:spacing w:after="0" w:before="0" w:line="280"/>
        <w:ind w:left="720"/>
      </w:pPr>
      <w:r>
        <w:rPr>
          <w:rFonts w:ascii="Consolas" w:cs="Consolas" w:eastAsia="Consolas"/>
          <w:color w:val="000000"/>
          <w:sz w:val="20"/>
          <w:szCs w:val="20"/>
        </w:rPr>
        <w:t xml:space="preserve">│  ├ value-objects/</w:t>
      </w:r>
    </w:p>
    <w:p>
      <w:pPr>
        <w:spacing w:after="0" w:before="0" w:line="280"/>
        <w:ind w:left="720"/>
      </w:pPr>
      <w:r>
        <w:rPr>
          <w:rFonts w:ascii="Consolas" w:cs="Consolas" w:eastAsia="Consolas"/>
          <w:color w:val="000000"/>
          <w:sz w:val="20"/>
          <w:szCs w:val="20"/>
        </w:rPr>
        <w:t xml:space="preserve">│  │  └ document.vo.ts</w:t>
      </w:r>
    </w:p>
    <w:p>
      <w:pPr>
        <w:spacing w:after="0" w:before="0" w:line="280"/>
        <w:ind w:left="720"/>
      </w:pPr>
      <w:r>
        <w:rPr>
          <w:rFonts w:ascii="Consolas" w:cs="Consolas" w:eastAsia="Consolas"/>
          <w:color w:val="000000"/>
          <w:sz w:val="20"/>
          <w:szCs w:val="20"/>
        </w:rPr>
        <w:t xml:space="preserve">│  ├ services/</w:t>
      </w:r>
    </w:p>
    <w:p>
      <w:pPr>
        <w:spacing w:after="0" w:before="0" w:line="280"/>
        <w:ind w:left="720"/>
      </w:pPr>
      <w:r>
        <w:rPr>
          <w:rFonts w:ascii="Consolas" w:cs="Consolas" w:eastAsia="Consolas"/>
          <w:color w:val="000000"/>
          <w:sz w:val="20"/>
          <w:szCs w:val="20"/>
        </w:rPr>
        <w:t xml:space="preserve">│  │  └ admission-eligibility.service.ts</w:t>
      </w:r>
    </w:p>
    <w:p>
      <w:pPr>
        <w:spacing w:after="0" w:before="0" w:line="280"/>
        <w:ind w:left="720"/>
      </w:pPr>
      <w:r>
        <w:rPr>
          <w:rFonts w:ascii="Consolas" w:cs="Consolas" w:eastAsia="Consolas"/>
          <w:color w:val="000000"/>
          <w:sz w:val="20"/>
          <w:szCs w:val="20"/>
        </w:rPr>
        <w:t xml:space="preserve">│  ├ specifications/</w:t>
      </w:r>
    </w:p>
    <w:p>
      <w:pPr>
        <w:spacing w:after="0" w:before="0" w:line="280"/>
        <w:ind w:left="720"/>
      </w:pPr>
      <w:r>
        <w:rPr>
          <w:rFonts w:ascii="Consolas" w:cs="Consolas" w:eastAsia="Consolas"/>
          <w:color w:val="000000"/>
          <w:sz w:val="20"/>
          <w:szCs w:val="20"/>
        </w:rPr>
        <w:t xml:space="preserve">│  │  └ age-eligibility.spec.ts</w:t>
      </w:r>
    </w:p>
    <w:p>
      <w:pPr>
        <w:spacing w:after="0" w:before="0" w:line="280"/>
        <w:ind w:left="720"/>
      </w:pPr>
      <w:r>
        <w:rPr>
          <w:rFonts w:ascii="Consolas" w:cs="Consolas" w:eastAsia="Consolas"/>
          <w:color w:val="000000"/>
          <w:sz w:val="20"/>
          <w:szCs w:val="20"/>
        </w:rPr>
        <w:t xml:space="preserve">│  ├ factories/</w:t>
      </w:r>
    </w:p>
    <w:p>
      <w:pPr>
        <w:spacing w:after="0" w:before="0" w:line="280"/>
        <w:ind w:left="720"/>
      </w:pPr>
      <w:r>
        <w:rPr>
          <w:rFonts w:ascii="Consolas" w:cs="Consolas" w:eastAsia="Consolas"/>
          <w:color w:val="000000"/>
          <w:sz w:val="20"/>
          <w:szCs w:val="20"/>
        </w:rPr>
        <w:t xml:space="preserve">│  │  └ admission.factory.ts</w:t>
      </w:r>
    </w:p>
    <w:p>
      <w:pPr>
        <w:spacing w:after="0" w:before="0" w:line="280"/>
        <w:ind w:left="720"/>
      </w:pPr>
      <w:r>
        <w:rPr>
          <w:rFonts w:ascii="Consolas" w:cs="Consolas" w:eastAsia="Consolas"/>
          <w:color w:val="000000"/>
          <w:sz w:val="20"/>
          <w:szCs w:val="20"/>
        </w:rPr>
        <w:t xml:space="preserve">│  ├ events/</w:t>
      </w:r>
    </w:p>
    <w:p>
      <w:pPr>
        <w:spacing w:after="0" w:before="0" w:line="280"/>
        <w:ind w:left="720"/>
      </w:pPr>
      <w:r>
        <w:rPr>
          <w:rFonts w:ascii="Consolas" w:cs="Consolas" w:eastAsia="Consolas"/>
          <w:color w:val="000000"/>
          <w:sz w:val="20"/>
          <w:szCs w:val="20"/>
        </w:rPr>
        <w:t xml:space="preserve">│  │  └ admission-approved.event.ts</w:t>
      </w:r>
    </w:p>
    <w:p>
      <w:pPr>
        <w:spacing w:after="0" w:before="0" w:line="280"/>
        <w:ind w:left="720"/>
      </w:pPr>
      <w:r>
        <w:rPr>
          <w:rFonts w:ascii="Consolas" w:cs="Consolas" w:eastAsia="Consolas"/>
          <w:color w:val="000000"/>
          <w:sz w:val="20"/>
          <w:szCs w:val="20"/>
        </w:rPr>
        <w:t xml:space="preserve">│  ├ policies/</w:t>
      </w:r>
    </w:p>
    <w:p>
      <w:pPr>
        <w:spacing w:after="0" w:before="0" w:line="280"/>
        <w:ind w:left="720"/>
      </w:pPr>
      <w:r>
        <w:rPr>
          <w:rFonts w:ascii="Consolas" w:cs="Consolas" w:eastAsia="Consolas"/>
          <w:color w:val="000000"/>
          <w:sz w:val="20"/>
          <w:szCs w:val="20"/>
        </w:rPr>
        <w:t xml:space="preserve">│  │  └ age.policy.ts</w:t>
      </w:r>
    </w:p>
    <w:p>
      <w:pPr>
        <w:spacing w:after="0" w:before="0" w:line="280"/>
        <w:ind w:left="720"/>
      </w:pPr>
      <w:r>
        <w:rPr>
          <w:rFonts w:ascii="Consolas" w:cs="Consolas" w:eastAsia="Consolas"/>
          <w:color w:val="000000"/>
          <w:sz w:val="20"/>
          <w:szCs w:val="20"/>
        </w:rPr>
        <w:t xml:space="preserve">│  └ repositories/</w:t>
      </w:r>
    </w:p>
    <w:p>
      <w:pPr>
        <w:spacing w:after="0" w:before="0" w:line="280"/>
        <w:ind w:left="720"/>
      </w:pPr>
      <w:r>
        <w:rPr>
          <w:rFonts w:ascii="Consolas" w:cs="Consolas" w:eastAsia="Consolas"/>
          <w:color w:val="000000"/>
          <w:sz w:val="20"/>
          <w:szCs w:val="20"/>
        </w:rPr>
        <w:t xml:space="preserve">│     └ admission.repository.ts  (interface)</w:t>
      </w:r>
    </w:p>
    <w:p>
      <w:pPr>
        <w:spacing w:after="0" w:before="0" w:line="280"/>
        <w:ind w:left="720"/>
      </w:pPr>
      <w:r>
        <w:rPr>
          <w:rFonts w:ascii="Consolas" w:cs="Consolas" w:eastAsia="Consolas"/>
          <w:color w:val="000000"/>
          <w:sz w:val="20"/>
          <w:szCs w:val="20"/>
        </w:rPr>
        <w:t xml:space="preserve">├ infrastructure/       # Infra layer</w:t>
      </w:r>
    </w:p>
    <w:p>
      <w:pPr>
        <w:spacing w:after="0" w:before="0" w:line="280"/>
        <w:ind w:left="720"/>
      </w:pPr>
      <w:r>
        <w:rPr>
          <w:rFonts w:ascii="Consolas" w:cs="Consolas" w:eastAsia="Consolas"/>
          <w:color w:val="000000"/>
          <w:sz w:val="20"/>
          <w:szCs w:val="20"/>
        </w:rPr>
        <w:t xml:space="preserve">│  └ prisma-admission.repository.ts  (impl)</w:t>
      </w:r>
    </w:p>
    <w:p>
      <w:pPr>
        <w:spacing w:after="200" w:before="0" w:line="280"/>
        <w:ind w:left="720"/>
      </w:pPr>
      <w:r>
        <w:rPr>
          <w:rFonts w:ascii="Consolas" w:cs="Consolas" w:eastAsia="Consolas"/>
          <w:color w:val="000000"/>
          <w:sz w:val="20"/>
          <w:szCs w:val="20"/>
        </w:rPr>
        <w:t xml:space="preserve">└ admissions.module.ts</w:t>
      </w:r>
    </w:p>
    <w:p>
      <w:pPr>
        <w:pStyle w:val="Heading2"/>
        <w:spacing w:after="160" w:before="280" w:line="312"/>
      </w:pPr>
      <w:bookmarkStart w:id="100118" w:name="_Toc100118"/>
      <w:r>
        <w:rPr>
          <w:rFonts w:ascii="Calibri" w:cs="Nirmala UI" w:eastAsia="Calibri"/>
          <w:b/>
          <w:bCs/>
          <w:color w:val="0B1C2C"/>
          <w:sz w:val="28"/>
          <w:szCs w:val="28"/>
        </w:rPr>
        <w:t xml:space="preserve">25.3 Code Style</w:t>
      </w:r>
      <w:bookmarkEnd w:id="100118"/>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TypeScript strict mode mandatory.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ESLint + Prettier enforced via CI.</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any types; use unknown + type narrowing.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console.log in production code; use NestJS Logger.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direct Prisma imports in domain layer.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All public methods documented with JSDoc.</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Tests co-located: admission.aggregate.test.ts next to admission.aggregate.ts.</w:t>
      </w:r>
    </w:p>
    <w:p>
      <w:pPr>
        <w:pStyle w:val="Heading1"/>
        <w:spacing w:after="200" w:before="360" w:line="312"/>
      </w:pPr>
      <w:bookmarkStart w:id="100119" w:name="_Toc100119"/>
      <w:r>
        <w:rPr>
          <w:rFonts w:ascii="Calibri" w:cs="Nirmala UI" w:eastAsia="Calibri"/>
          <w:b/>
          <w:bCs/>
          <w:color w:val="0B1C2C"/>
          <w:sz w:val="32"/>
          <w:szCs w:val="32"/>
        </w:rPr>
        <w:t xml:space="preserve">26. Testing Strategy</w:t>
      </w:r>
      <w:bookmarkEnd w:id="100119"/>
    </w:p>
    <w:p>
      <w:pPr>
        <w:spacing w:after="160" w:before="0" w:line="312"/>
        <w:jc w:val="both"/>
      </w:pPr>
      <w:r>
        <w:rPr>
          <w:rFonts w:ascii="Calibri" w:cs="Nirmala UI" w:eastAsia="Calibri"/>
          <w:color w:val="000000"/>
          <w:sz w:val="24"/>
          <w:szCs w:val="24"/>
        </w:rPr>
        <w:t xml:space="preserve">PreOne ची testing strategy pyramid structure follow करते. Bottom layer (most tests) unit tests; middle integration tests; top E2E tests. Domain layer 100% unit test coverage mandatory; application layer 90%; infrastructure layer 70%.</w:t>
      </w:r>
    </w:p>
    <w:p>
      <w:pPr>
        <w:pStyle w:val="Heading2"/>
        <w:spacing w:after="160" w:before="280" w:line="312"/>
      </w:pPr>
      <w:bookmarkStart w:id="100120" w:name="_Toc100120"/>
      <w:r>
        <w:rPr>
          <w:rFonts w:ascii="Calibri" w:cs="Nirmala UI" w:eastAsia="Calibri"/>
          <w:b/>
          <w:bCs/>
          <w:color w:val="0B1C2C"/>
          <w:sz w:val="28"/>
          <w:szCs w:val="28"/>
        </w:rPr>
        <w:t xml:space="preserve">26.1 Test Pyramid</w:t>
      </w:r>
      <w:bookmarkEnd w:id="100120"/>
    </w:p>
    <w:p>
      <w:pPr>
        <w:spacing w:after="0" w:before="12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/E2E\        (20 journeys)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/Contract \     (per event)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Integration \   (per context)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Unit        \ (100% domain)</w:t>
      </w:r>
    </w:p>
    <w:p>
      <w:pPr>
        <w:spacing w:after="200" w:before="0" w:line="280"/>
        <w:ind w:left="720"/>
      </w:pPr>
      <w:r>
        <w:rPr>
          <w:rFonts w:ascii="Consolas" w:cs="Consolas" w:eastAsia="Consolas"/>
          <w:color w:val="000000"/>
          <w:sz w:val="20"/>
          <w:szCs w:val="20"/>
        </w:rPr>
        <w:t xml:space="preserve">/--------------------\</w:t>
      </w:r>
    </w:p>
    <w:p>
      <w:pPr>
        <w:pStyle w:val="Heading2"/>
        <w:spacing w:after="160" w:before="280" w:line="312"/>
      </w:pPr>
      <w:bookmarkStart w:id="100121" w:name="_Toc100121"/>
      <w:r>
        <w:rPr>
          <w:rFonts w:ascii="Calibri" w:cs="Nirmala UI" w:eastAsia="Calibri"/>
          <w:b/>
          <w:bCs/>
          <w:color w:val="0B1C2C"/>
          <w:sz w:val="28"/>
          <w:szCs w:val="28"/>
        </w:rPr>
        <w:t xml:space="preserve">26.2 Test Layers</w:t>
      </w:r>
      <w:bookmarkEnd w:id="100121"/>
    </w:p>
    <w:p>
      <w:pPr>
        <w:spacing w:after="160" w:before="0" w:line="312"/>
        <w:jc w:val="both"/>
      </w:pPr>
      <w:r>
        <w:rPr>
          <w:rFonts w:ascii="Calibri" w:cs="Nirmala UI" w:eastAsia="Calibri"/>
          <w:color w:val="000000"/>
          <w:sz w:val="24"/>
          <w:szCs w:val="24"/>
        </w:rPr>
        <w:t xml:space="preserve">खालील table सर्व test layers ची scope, tools, coverage, आणि examples summarize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Layer</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Tools</w:t>
            </w:r>
          </w:p>
        </w:tc>
        <w:tc>
          <w:tcPr>
            <w:tcW w:type="pct" w:w="17%"/>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Coverage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Example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Entity Tests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 entity — lifecycle transitions, invariants, equality</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Jest, in-memory repos</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 of entity methods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Student.promote() validates classroom + period; fails if already promoted</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Aggregate Tests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 aggregate — invariants, transaction boundaries, event emission</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Jest, in-memory repos</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 of aggregate roots + invariants</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Invoice.issue() validates draft state, assigns number, emits InvoiceGenerated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Service Tests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 service — business logic with mocked dependencies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Jest, mocks</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 of service methods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FeeCalculationService with mock FeePlan returns expected InvoiceDraft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Specification Tests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 specification — isSatisfiedBy with various inputs</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Jest</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 of spec combinations</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AgeEligibilitySpec: too young → false; exactly min → true; max+1day → false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Factory Tests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 factory — creation, validation, invariant enforcement</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Jest</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 of factories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StudentFactory.create() with missing parent throws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Repository Tests (Integration)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 repository — CRUD + queries against test DB</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Jest, testcontainers (PostgreSQL)</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 of repository methods</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StudentRepository.findById returns null for unknown; save+find round-trip</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Service Tests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 use case — orchestration, transaction, event emission</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Jest, in-memory repos, mock services</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 of use case paths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ApproveAdmissionUseCase: happy path + already-approved + eligibility-fail</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Contract Tests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 controller — request/response shapes, status codes</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Supertest, OpenAPI schema</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 of endpoints</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 /invoices with valid body → 201 + InvoiceDTO; missing field → 400</w:t>
            </w:r>
          </w:p>
        </w:tc>
      </w:tr>
    </w:tbl>
    <w:p>
      <w:pPr>
        <w:spacing w:after="200" w:before="80" w:line="312"/>
        <w:jc w:val="center"/>
      </w:pPr>
      <w:r>
        <w:rPr>
          <w:rFonts w:ascii="Calibri" w:cs="Nirmala UI" w:eastAsia="Calibri"/>
          <w:i/>
          <w:iCs/>
          <w:color w:val="5B6B7D"/>
          <w:sz w:val="20"/>
          <w:szCs w:val="20"/>
        </w:rPr>
        <w:t xml:space="preserve">Test Layers (cont.)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Layer</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Tools</w:t>
            </w:r>
          </w:p>
        </w:tc>
        <w:tc>
          <w:tcPr>
            <w:tcW w:type="pct" w:w="17%"/>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Coverage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Example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Bounded Context Integration Tests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 context — end-to-end within context</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Jest, testcontainers</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Critical paths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 lead → enquiry → application → approval → student created</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Cross-Context Contract Tests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 integration event — producer + consumer contract</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Pact, schema registry</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 of integration events</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AdmissionApproved producer + Student context consumer — schema match</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End-to-End (E2E) Tests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Critical user journeys across contexts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Playwright, test environment</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Top 20 user journeys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onboards child: lead → admission → fee payment → first day attendance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 Tests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Critical APIs + batch jobs</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k6, Artillery</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Top 50 APIs by traffic</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 /payments: 1000 RPS, P99 &lt;400ms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Tests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 RBAC, ACL, cross-tenant</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OWASP ZAP, custom tests</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 of endpoints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A user cannot read Tenant B invoice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Mutation Tests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Critical domain logic</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Stryker</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services + specifications</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Change &gt; to ≥ in AgeEligibilitySpec — tests must fail</w:t>
            </w:r>
          </w:p>
        </w:tc>
      </w:tr>
    </w:tbl>
    <w:p>
      <w:pPr>
        <w:pStyle w:val="Heading2"/>
        <w:spacing w:after="160" w:before="280" w:line="312"/>
      </w:pPr>
      <w:bookmarkStart w:id="100122" w:name="_Toc100122"/>
      <w:r>
        <w:rPr>
          <w:rFonts w:ascii="Calibri" w:cs="Nirmala UI" w:eastAsia="Calibri"/>
          <w:b/>
          <w:bCs/>
          <w:color w:val="0B1C2C"/>
          <w:sz w:val="28"/>
          <w:szCs w:val="28"/>
        </w:rPr>
        <w:t xml:space="preserve">26.3 Testing Principles</w:t>
      </w:r>
      <w:bookmarkEnd w:id="100122"/>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Domain layer tests pure unit — no DB, no HTTP, no Kafka.</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Test names: should_&lt;expected&gt;_when_&lt;condition&gt;.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One assert per test (preferred); logical grouping allowed.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Test data via builders (e.g., StudentBuilder.create()) — not raw literals.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Mock external dependencies; never real network calls in tests.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CI runs full suite on PR; nightly runs E2E + performance.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Coverage gate: PR blocked if domain layer coverage drops below 100%.</w:t>
      </w:r>
    </w:p>
    <w:p>
      <w:pPr>
        <w:pStyle w:val="Heading1"/>
        <w:spacing w:after="200" w:before="360" w:line="312"/>
      </w:pPr>
      <w:bookmarkStart w:id="100123" w:name="_Toc100123"/>
      <w:r>
        <w:rPr>
          <w:rFonts w:ascii="Calibri" w:cs="Nirmala UI" w:eastAsia="Calibri"/>
          <w:b/>
          <w:bCs/>
          <w:color w:val="0B1C2C"/>
          <w:sz w:val="32"/>
          <w:szCs w:val="32"/>
        </w:rPr>
        <w:t xml:space="preserve">27. Glossary</w:t>
      </w:r>
      <w:bookmarkEnd w:id="100123"/>
    </w:p>
    <w:p>
      <w:pPr>
        <w:spacing w:after="160" w:before="0" w:line="312"/>
        <w:jc w:val="both"/>
      </w:pPr>
      <w:r>
        <w:rPr>
          <w:rFonts w:ascii="Calibri" w:cs="Nirmala UI" w:eastAsia="Calibri"/>
          <w:color w:val="000000"/>
          <w:sz w:val="24"/>
          <w:szCs w:val="24"/>
        </w:rPr>
        <w:t xml:space="preserve">सर्व Domain Terms ची अधिकृत व्याख्या. हा glossary ubiquitous language चा authoritative reference आहे. नवीन terms introduce करताना या glossary मध्ये entry add करावी लागेल.</w:t>
      </w:r>
    </w:p>
    <w:p>
      <w:pPr>
        <w:pStyle w:val="Heading2"/>
        <w:spacing w:after="160" w:before="280" w:line="312"/>
      </w:pPr>
      <w:bookmarkStart w:id="100124" w:name="_Toc100124"/>
      <w:r>
        <w:rPr>
          <w:rFonts w:ascii="Calibri" w:cs="Nirmala UI" w:eastAsia="Calibri"/>
          <w:b/>
          <w:bCs/>
          <w:color w:val="0B1C2C"/>
          <w:sz w:val="28"/>
          <w:szCs w:val="28"/>
        </w:rPr>
        <w:t xml:space="preserve">27.1 DDD Terms</w:t>
      </w:r>
      <w:bookmarkEnd w:id="100124"/>
    </w:p>
    <w:p>
      <w:pPr>
        <w:spacing w:after="160" w:before="0" w:line="312"/>
        <w:jc w:val="both"/>
      </w:pPr>
      <w:r>
        <w:rPr>
          <w:rFonts w:ascii="Calibri" w:cs="Nirmala UI" w:eastAsia="Calibri"/>
          <w:color w:val="000000"/>
          <w:sz w:val="24"/>
          <w:szCs w:val="24"/>
        </w:rPr>
        <w:t xml:space="preserve">Standard DDD vocabulary जे PreOne codebase मध्ये वापरले जाते: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Term</w:t>
            </w:r>
          </w:p>
        </w:tc>
        <w:tc>
          <w:tcPr>
            <w:tcW w:type="pct" w:w="7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Meaning</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Aggregate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Cluster of domain objects treated as a single unit for data changes; defines transaction boundary</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Aggregate Root</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Entry point to an aggregate; only object external references can hold; ensures invariants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Entity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Object defined by identity (not attributes); identity persists across state changes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Value Object (VO)</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Object defined by attributes; immutable; no identity; equality by all fields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Service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Stateless operation that doesn't naturally belong to an entity or VO; carries business logic</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Service</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Orchestrates use cases; transaction script; thin coordination layer</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Repository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Collection-like interface for aggregate persistence; abstraction over ORM</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Factory</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Encapsulates complex object creation; enforces invariants at construction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Event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Something meaningful that happened in the domain; immutable; published to subscribers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 Event</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Event intended for cross-context communication; versioned contract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Specification</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Object that encapsulates a business rule as a predicate; composable via AND/OR/NOT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Bounded Context</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Explicit boundary within which a ubiquitous language and domain model apply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Ubiquitous Language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Shared vocabulary between domain experts and developers; same terms in code as in business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Context Map</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Diagram of relationships between bounded contexts (U/D, ACL, etc.)</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Anti-Corruption Layer (ACL)</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Translation layer between contexts/systems to isolate domain from external concepts</w:t>
            </w:r>
          </w:p>
        </w:tc>
      </w:tr>
    </w:tbl>
    <w:p>
      <w:pPr>
        <w:spacing w:after="200" w:before="80" w:line="312"/>
        <w:jc w:val="center"/>
      </w:pPr>
      <w:r>
        <w:rPr>
          <w:rFonts w:ascii="Calibri" w:cs="Nirmala UI" w:eastAsia="Calibri"/>
          <w:i/>
          <w:iCs/>
          <w:color w:val="5B6B7D"/>
          <w:sz w:val="20"/>
          <w:szCs w:val="20"/>
        </w:rPr>
        <w:t xml:space="preserve">Glossary (cont.)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Term</w:t>
            </w:r>
          </w:p>
        </w:tc>
        <w:tc>
          <w:tcPr>
            <w:tcW w:type="pct" w:w="7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Meaning</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Shared Kernel</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Subset of model shared between contexts; changes require coordination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Open Host Service (OHS)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Context exposes operations via a published protocol/standard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Published Language (PL)</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Well-documented shared language for inter-context communication (e.g., event schema)</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Conformist</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Downstream context conforms to upstream model without translation; trusts upstream</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Customer/Supplier</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Upstream serves downstream; downstream has say in upstream priorities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Model</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Software model of the business domain; entities, VOs, aggregates, services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Policy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Cross-aggregate business rule enforced at a specific point in a workflow</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Invariant</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rule that must always hold true for an aggregate (e.g., total = Σitems − Σdiscounts + Σtax)</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Transaction Boundary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Scope within which data changes are atomic; in DDD = one aggregate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Outbox Pattern</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Same-transaction write of aggregate + event row; async relay publishes events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CQRS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Command Query Responsibility Segregation; separate read and write models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Event Sourcing</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Store events as source of truth; state reconstructed by replay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Optimistic Concurrency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Version field on aggregate; concurrent updates detect conflict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Idempotency</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Same operation called multiple times has same effect; key for payment callbacks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Workflow</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State machine for an aggregate; states + transitions + guards</w:t>
            </w:r>
          </w:p>
        </w:tc>
      </w:tr>
    </w:tbl>
    <w:p>
      <w:pPr>
        <w:spacing w:after="200" w:before="80" w:line="312"/>
        <w:jc w:val="center"/>
      </w:pPr>
      <w:r>
        <w:rPr>
          <w:rFonts w:ascii="Calibri" w:cs="Nirmala UI" w:eastAsia="Calibri"/>
          <w:i/>
          <w:iCs/>
          <w:color w:val="5B6B7D"/>
          <w:sz w:val="20"/>
          <w:szCs w:val="20"/>
        </w:rPr>
        <w:t xml:space="preserve">Glossary (cont.)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Term</w:t>
            </w:r>
          </w:p>
        </w:tc>
        <w:tc>
          <w:tcPr>
            <w:tcW w:type="pct" w:w="7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Meaning</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Read Model</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Projection optimized for queries; denormalized; used in CQRS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Projection</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Listener that builds read models from events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Multi-tenant isolation boundary; one school = one tenant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TenantScope</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Middleware that injects TenantId into all queries; enforces isolation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PII</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Personally Identifiable Information; needs DPDP-compliant handling</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RBAC</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Role-Based Access Control; permissions grouped by role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ABAC</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Attribute-Based Access Control; permissions evaluated by attributes (rare in PreOne)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JWT</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 Web Token; short-lived auth token (15 min in PreOne)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MFA</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Multi-Factor Authentication; mandatory for admin roles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DLT</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Distributed Ledger Technology — in TRAI context, the SMS template registration system</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GST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Goods and Services Tax; PreOne handles CGST/SGST/IGST per place-of-supply</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DPDP</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Digital Personal Data Protection Act 2023; governs PII handling in India</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POSH</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Prevention of Sexual Harassment Act 2013; staff training + ICC compliance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FIFO</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First-In-First-Out; default inventory valuation method in PreOne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GRN</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Goods Receipt Note; inward stock acknowledgment against a PO</w:t>
            </w:r>
          </w:p>
        </w:tc>
      </w:tr>
    </w:tbl>
    <w:p>
      <w:pPr>
        <w:pStyle w:val="Heading1"/>
        <w:spacing w:after="200" w:before="360" w:line="312"/>
      </w:pPr>
      <w:bookmarkStart w:id="100125" w:name="_Toc100125"/>
      <w:r>
        <w:rPr>
          <w:rFonts w:ascii="Calibri" w:cs="Nirmala UI" w:eastAsia="Calibri"/>
          <w:b/>
          <w:bCs/>
          <w:color w:val="0B1C2C"/>
          <w:sz w:val="32"/>
          <w:szCs w:val="32"/>
        </w:rPr>
        <w:t xml:space="preserve">28. Modular DDD Document Split Recommendation</w:t>
      </w:r>
      <w:bookmarkEnd w:id="100125"/>
    </w:p>
    <w:p>
      <w:pPr>
        <w:spacing w:after="160" w:before="0" w:line="312"/>
        <w:jc w:val="both"/>
      </w:pPr>
      <w:r>
        <w:rPr>
          <w:rFonts w:ascii="Calibri" w:cs="Nirmala UI" w:eastAsia="Calibri"/>
          <w:color w:val="000000"/>
          <w:sz w:val="24"/>
          <w:szCs w:val="24"/>
        </w:rPr>
        <w:t xml:space="preserve">PreOne सारख्या मोठ्या Enterprise System साठी DDD ला एका Document मध्ये न ठेवता खालीलप्रमाणे विभाजित करण्याची शिफारस केली जाते. हा Modular Approach PreOne सारख्या Enterprise SaaS साठी अधिक maintainable, scalable, आणि AI-assisted development साठी उपयुक्त ठरेल.</w:t>
      </w:r>
    </w:p>
    <w:p>
      <w:pPr>
        <w:spacing w:after="160" w:before="0" w:line="312"/>
        <w:jc w:val="both"/>
      </w:pPr>
      <w:r>
        <w:rPr>
          <w:rFonts w:ascii="Calibri" w:cs="Nirmala UI" w:eastAsia="Calibri"/>
          <w:color w:val="000000"/>
          <w:sz w:val="24"/>
          <w:szCs w:val="24"/>
        </w:rPr>
        <w:t xml:space="preserve">खालील पाच sub-documents ची recommendation आहे. प्रत्येक document एका specific aspect वर focus करतो आणि वेगवेगळ्या audiences साठी optimized आहे:</w:t>
      </w:r>
    </w:p>
    <w:p>
      <w:pPr>
        <w:pStyle w:val="Heading2"/>
        <w:spacing w:after="160" w:before="280" w:line="312"/>
      </w:pPr>
      <w:bookmarkStart w:id="100126" w:name="_Toc100126"/>
      <w:r>
        <w:rPr>
          <w:rFonts w:ascii="Calibri" w:cs="Nirmala UI" w:eastAsia="Calibri"/>
          <w:b/>
          <w:bCs/>
          <w:color w:val="0B1C2C"/>
          <w:sz w:val="28"/>
          <w:szCs w:val="28"/>
        </w:rPr>
        <w:t xml:space="preserve">28.1 DDD-001 — Strategic Design</w:t>
      </w:r>
      <w:bookmarkEnd w:id="10012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Scope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Bounded Contexts, Context Map, Ubiquitous Language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Sections Covered</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Sections 1–6 of this document (Introduction, DDD Overview, Ubiquitous Language, Strategic Design, Bounded Contexts, Context Map)</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Primary Audience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Architects, Tech Leads, Product Managers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Update Frequency</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Low — bounded context changes are rare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Successor Documents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DDD-002 (Tactical Design), ADR Catalog</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Estimated Length</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40–50 pages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Freeze Stage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Architecture Freeze v1.0</w:t>
            </w:r>
          </w:p>
        </w:tc>
      </w:tr>
    </w:tbl>
    <w:p>
      <w:pPr>
        <w:spacing w:after="160" w:before="0" w:line="312"/>
        <w:jc w:val="both"/>
      </w:pPr>
      <w:r>
        <w:rPr>
          <w:rFonts w:ascii="Calibri" w:cs="Nirmala UI" w:eastAsia="Calibri"/>
          <w:color w:val="000000"/>
          <w:sz w:val="24"/>
          <w:szCs w:val="24"/>
        </w:rPr>
        <w:t xml:space="preserve">DDD-001 चा purpose म्हणजे strategic decisions document करणे — कोणते contexts आहेत, त्यांचे boundaries काय आहेत, ते एकमेकांशी कसे relate होतात. हे decisions architectural stability देतात आणि बदल जास्त expensive होतात, त्यामुळे low update frequency आहे.</w:t>
      </w:r>
    </w:p>
    <w:p>
      <w:pPr>
        <w:pStyle w:val="Heading2"/>
        <w:spacing w:after="160" w:before="280" w:line="312"/>
      </w:pPr>
      <w:bookmarkStart w:id="100127" w:name="_Toc100127"/>
      <w:r>
        <w:rPr>
          <w:rFonts w:ascii="Calibri" w:cs="Nirmala UI" w:eastAsia="Calibri"/>
          <w:b/>
          <w:bCs/>
          <w:color w:val="0B1C2C"/>
          <w:sz w:val="28"/>
          <w:szCs w:val="28"/>
        </w:rPr>
        <w:t xml:space="preserve">28.2 DDD-002 — Tactical Design</w:t>
      </w:r>
      <w:bookmarkEnd w:id="10012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Scope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Entities, Value Objects, Aggregates, Repositories, Services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Sections Covered</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Sections 7–17 of this document (Domain Model, Aggregates, Entities, Value Objects, Domain Services, Repositories, Domain Events, Specifications, Factories, Application Services, Domain Policies)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Primary Audience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Backend Engineers, Senior Engineers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Update Frequency</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Medium — new aggregates/entities added per feature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Successor Documents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DDD-003 (Domain Models detail), DDD-005 (Implementation Guide)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Estimated Length</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60–80 pages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Freeze Stage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Architecture Freeze v1.0; incremental updates per release</w:t>
            </w:r>
          </w:p>
        </w:tc>
      </w:tr>
    </w:tbl>
    <w:p>
      <w:pPr>
        <w:spacing w:after="160" w:before="0" w:line="312"/>
        <w:jc w:val="both"/>
      </w:pPr>
      <w:r>
        <w:rPr>
          <w:rFonts w:ascii="Calibri" w:cs="Nirmala UI" w:eastAsia="Calibri"/>
          <w:color w:val="000000"/>
          <w:sz w:val="24"/>
          <w:szCs w:val="24"/>
        </w:rPr>
        <w:t xml:space="preserve">DDD-002 चा purpose म्हणजे tactical building blocks document करणे. नवीन feature add होताना new aggregates, entities, आणि services add होतात — ते या document मध्ये reflect होतात. PR review मध्ये verify केले जाते की new aggregate addition सोबत DDD-002 update आहे.</w:t>
      </w:r>
    </w:p>
    <w:p>
      <w:pPr>
        <w:pStyle w:val="Heading2"/>
        <w:spacing w:after="160" w:before="280" w:line="312"/>
      </w:pPr>
      <w:bookmarkStart w:id="100128" w:name="_Toc100128"/>
      <w:r>
        <w:rPr>
          <w:rFonts w:ascii="Calibri" w:cs="Nirmala UI" w:eastAsia="Calibri"/>
          <w:b/>
          <w:bCs/>
          <w:color w:val="0B1C2C"/>
          <w:sz w:val="28"/>
          <w:szCs w:val="28"/>
        </w:rPr>
        <w:t xml:space="preserve">28.3 DDD-003 — Domain Models Detail</w:t>
      </w:r>
      <w:bookmarkEnd w:id="10012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Scope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प्रत्येक Domain चे सविस्तर मॉडेल — Admissions, Student, Finance, HR, Inventory, etc.</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Sections Covered</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Section 7 (Domain Model) expanded per domain with full entity attributes, VO validation, invariant lists, lifecycle diagrams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Primary Audience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Backend Engineers implementing specific domain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Update Frequency</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High — per-domain changes constant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Successor Documents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Database Schema, API Contract Catalog</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Estimated Length</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100–150 pages (one chapter per domain)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Freeze Stage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Per-domain freeze (Admissions v1.0, Student v1.1, etc.)</w:t>
            </w:r>
          </w:p>
        </w:tc>
      </w:tr>
    </w:tbl>
    <w:p>
      <w:pPr>
        <w:spacing w:after="160" w:before="0" w:line="312"/>
        <w:jc w:val="both"/>
      </w:pPr>
      <w:r>
        <w:rPr>
          <w:rFonts w:ascii="Calibri" w:cs="Nirmala UI" w:eastAsia="Calibri"/>
          <w:color w:val="000000"/>
          <w:sz w:val="24"/>
          <w:szCs w:val="24"/>
        </w:rPr>
        <w:t xml:space="preserve">DDD-003 हा document series आहे — प्रत्येक domain चा एक chapter. उदा.: DDD-003-Admissions, DDD-003-Finance, DDD-003-HR. हे split करण्याचा फायदा: each squad त्यांच्या domain चा chapter own करतो, updates independent. AI tools ला एक domain चा chapter दिल्यावर focused code generation मिळते.</w:t>
      </w:r>
    </w:p>
    <w:p>
      <w:pPr>
        <w:pStyle w:val="Heading2"/>
        <w:spacing w:after="160" w:before="280" w:line="312"/>
      </w:pPr>
      <w:bookmarkStart w:id="100129" w:name="_Toc100129"/>
      <w:r>
        <w:rPr>
          <w:rFonts w:ascii="Calibri" w:cs="Nirmala UI" w:eastAsia="Calibri"/>
          <w:b/>
          <w:bCs/>
          <w:color w:val="0B1C2C"/>
          <w:sz w:val="28"/>
          <w:szCs w:val="28"/>
        </w:rPr>
        <w:t xml:space="preserve">28.4 DDD-004 — Domain Events &amp; Integration</w:t>
      </w:r>
      <w:bookmarkEnd w:id="10012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Scope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Events, Policies, ACL, Event Flows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Sections Covered</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Sections 13 (Domain Events), 17 (Domain Policies), 18 (ACL), 19 (Integration Events), 20 (Domain Workflows)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Primary Audience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Backend Engineers, Integration Engineers, Architects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Update Frequency</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Medium — new events per feature; new integrations per quarter</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Successor Documents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API Contract Catalog, Integration Specs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Estimated Length</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50–70 pages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Freeze Stage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Architecture Freeze v1.0; event schema versioning per change</w:t>
            </w:r>
          </w:p>
        </w:tc>
      </w:tr>
    </w:tbl>
    <w:p>
      <w:pPr>
        <w:spacing w:after="160" w:before="0" w:line="312"/>
        <w:jc w:val="both"/>
      </w:pPr>
      <w:r>
        <w:rPr>
          <w:rFonts w:ascii="Calibri" w:cs="Nirmala UI" w:eastAsia="Calibri"/>
          <w:color w:val="000000"/>
          <w:sz w:val="24"/>
          <w:szCs w:val="24"/>
        </w:rPr>
        <w:t xml:space="preserve">DDD-004 चा purpose म्हणजे cross-context communication document करणे. Events, policies, ACLs, workflows एका ठिकाणी बघितल्यामुळे integration patterns consistent राहतात. नवीn integration add करताना ACL section मध्ये entry add होते आणि contract documented होते.</w:t>
      </w:r>
    </w:p>
    <w:p>
      <w:pPr>
        <w:pStyle w:val="Heading2"/>
        <w:spacing w:after="160" w:before="280" w:line="312"/>
      </w:pPr>
      <w:bookmarkStart w:id="100130" w:name="_Toc100130"/>
      <w:r>
        <w:rPr>
          <w:rFonts w:ascii="Calibri" w:cs="Nirmala UI" w:eastAsia="Calibri"/>
          <w:b/>
          <w:bCs/>
          <w:color w:val="0B1C2C"/>
          <w:sz w:val="28"/>
          <w:szCs w:val="28"/>
        </w:rPr>
        <w:t xml:space="preserve">28.5 DDD-005 — Implementation Guide</w:t>
      </w:r>
      <w:bookmarkEnd w:id="10013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Scope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Prisma Mapping, NestJS Structure, Coding Standards, Testing</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Sections Covered</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Sections 24 (Database Mapping), 25 (Coding Guidelines), 26 (Testing Strategy)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Primary Audience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All Backend Engineers, New Hires, AI Code Assistants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Update Frequency</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Low-Medium — coding standards stable; tooling updates occasional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Successor Documents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Database Schema, CI/CD Config, Onboarding Guide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Estimated Length</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40–60 pages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Freeze Stage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Engineering Standards Freeze v1.0</w:t>
            </w:r>
          </w:p>
        </w:tc>
      </w:tr>
    </w:tbl>
    <w:p>
      <w:pPr>
        <w:spacing w:after="160" w:before="0" w:line="312"/>
        <w:jc w:val="both"/>
      </w:pPr>
      <w:r>
        <w:rPr>
          <w:rFonts w:ascii="Calibri" w:cs="Nirmala UI" w:eastAsia="Calibri"/>
          <w:color w:val="000000"/>
          <w:sz w:val="24"/>
          <w:szCs w:val="24"/>
        </w:rPr>
        <w:t xml:space="preserve">DDD-005 चा purpose म्हणजे implementation patterns document करणे. नवीन engineer onboarding चा primary reference आहे. AI code generation साठी prompt prefix म्हणून वापरले जाऊ शकते — 'Follow DDD-005 standards' असं instruction AI ला दिल्यावर consistent code generate होतो.</w:t>
      </w:r>
    </w:p>
    <w:p>
      <w:pPr>
        <w:pStyle w:val="Heading2"/>
        <w:spacing w:after="160" w:before="280" w:line="312"/>
      </w:pPr>
      <w:bookmarkStart w:id="100131" w:name="_Toc100131"/>
      <w:r>
        <w:rPr>
          <w:rFonts w:ascii="Calibri" w:cs="Nirmala UI" w:eastAsia="Calibri"/>
          <w:b/>
          <w:bCs/>
          <w:color w:val="0B1C2C"/>
          <w:sz w:val="28"/>
          <w:szCs w:val="28"/>
        </w:rPr>
        <w:t xml:space="preserve">28.6 Document Split Summary</w:t>
      </w:r>
      <w:bookmarkEnd w:id="10013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Document</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Audience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Length</w:t>
            </w:r>
          </w:p>
        </w:tc>
        <w:tc>
          <w:tcPr>
            <w:tcW w:type="pct" w:w="2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Update Frequency</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DDD-001</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Strategic Design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Architects, PMs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40–50 pages</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Low</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DDD-002</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Tactical Design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Senior Engineers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60–80 pages</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Medium</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DDD-003</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Models (per domain)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Squad Engineers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100–150 pages</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High</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DDD-004</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Events &amp; Integration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 Eng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50–70 pages</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Medium</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DDD-005</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Implementation Guide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Engineers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40–60 pages</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Low-Medium</w:t>
            </w:r>
          </w:p>
        </w:tc>
      </w:tr>
    </w:tbl>
    <w:p>
      <w:pPr>
        <w:pStyle w:val="Heading2"/>
        <w:spacing w:after="160" w:before="280" w:line="312"/>
      </w:pPr>
      <w:bookmarkStart w:id="100132" w:name="_Toc100132"/>
      <w:r>
        <w:rPr>
          <w:rFonts w:ascii="Calibri" w:cs="Nirmala UI" w:eastAsia="Calibri"/>
          <w:b/>
          <w:bCs/>
          <w:color w:val="0B1C2C"/>
          <w:sz w:val="28"/>
          <w:szCs w:val="28"/>
        </w:rPr>
        <w:t xml:space="preserve">28.7 Migration Path</w:t>
      </w:r>
      <w:bookmarkEnd w:id="100132"/>
    </w:p>
    <w:p>
      <w:pPr>
        <w:spacing w:after="160" w:before="0" w:line="312"/>
        <w:jc w:val="both"/>
      </w:pPr>
      <w:r>
        <w:rPr>
          <w:rFonts w:ascii="Calibri" w:cs="Nirmala UI" w:eastAsia="Calibri"/>
          <w:color w:val="000000"/>
          <w:sz w:val="24"/>
          <w:szCs w:val="24"/>
        </w:rPr>
        <w:t xml:space="preserve">Current document (DDD v1.0 unified) ला खालील phases मध्ये split केले जाईल:</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Phase 1 (next sprint): DDD-001 + DDD-002 extracted from this document; reviewed by architecture council.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Phase 2 (next month): DDD-003 split per domain; each squad owns their chapter; reviewed in domain-level freeze.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Phase 3 (next quarter): DDD-004 + DDD-005 extracted; aligned with ADR Catalog + Database Schema v3.</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Phase 4 (ongoing): each sub-document independently versioned; cross-references maintained.</w:t>
      </w:r>
    </w:p>
    <w:p>
      <w:pPr>
        <w:spacing w:after="160" w:before="0" w:line="312"/>
        <w:jc w:val="both"/>
      </w:pPr>
      <w:r>
        <w:rPr>
          <w:rFonts w:ascii="Calibri" w:cs="Nirmala UI" w:eastAsia="Calibri"/>
          <w:color w:val="000000"/>
          <w:sz w:val="24"/>
          <w:szCs w:val="24"/>
        </w:rPr>
        <w:t xml:space="preserve">हे split approach सर्व stakeholders ला त्यांच्या interest चा specific document access करून देतो — architects फक्त DDD-001 पाहतात, engineers DDD-002/003/005 पाहतात, integration engineers DDD-004 पाहतात. AI code generation साठी प्रत्येक document एक focused prompt-able unit आहे, ज्यामुळे context window efficiency increase होते.</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Nirmala UI" w:eastAsia="Calibri"/>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4" w:space="4"/>
      </w:pBdr>
      <w:spacing w:after="0" w:line="240"/>
      <w:jc w:val="right"/>
    </w:pPr>
    <w:r>
      <w:rPr>
        <w:rFonts w:ascii="Calibri" w:cs="Nirmala UI" w:eastAsia="Calibri"/>
        <w:i/>
        <w:iCs/>
        <w:color w:val="5B6B7D"/>
        <w:sz w:val="18"/>
        <w:szCs w:val="18"/>
      </w:rPr>
      <w:t xml:space="preserve">PreOne DDD v1.0  |  Architecture Freeze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Nirmala UI" w:eastAsia="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Calibri" w:cs="Nirmala UI" w:eastAsia="Calibri"/>
      <w:b/>
      <w:bCs/>
      <w:color w:val="0B1C2C"/>
      <w:sz w:val="32"/>
      <w:szCs w:val="32"/>
    </w:rPr>
  </w:style>
  <w:style w:type="paragraph" w:styleId="Heading2">
    <w:name w:val="Heading 2"/>
    <w:basedOn w:val="Normal"/>
    <w:next w:val="Normal"/>
    <w:qFormat/>
    <w:pPr>
      <w:spacing w:after="160" w:before="280" w:line="312"/>
      <w:outlineLvl w:val="1"/>
    </w:pPr>
    <w:rPr>
      <w:rFonts w:ascii="Calibri" w:cs="Nirmala UI" w:eastAsia="Calibri"/>
      <w:b/>
      <w:bCs/>
      <w:color w:val="0B1C2C"/>
      <w:sz w:val="28"/>
      <w:szCs w:val="28"/>
    </w:rPr>
  </w:style>
  <w:style w:type="paragraph" w:styleId="Heading3">
    <w:name w:val="Heading 3"/>
    <w:basedOn w:val="Normal"/>
    <w:next w:val="Normal"/>
    <w:qFormat/>
    <w:pPr>
      <w:spacing w:after="120" w:before="220" w:line="312"/>
      <w:outlineLvl w:val="2"/>
    </w:pPr>
    <w:rPr>
      <w:rFonts w:ascii="Calibri" w:cs="Nirmala UI" w:eastAsia="Calibri"/>
      <w:b/>
      <w:bCs/>
      <w:color w:val="529286"/>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PreOne Enterprise DDD v1.0</dc:title>
  <dc:creator>Z.ai</dc:creator>
  <dc:description>Enterprise Preschool Operating System — Domain-Driven Design v1.0</dc:description>
  <cp:lastModifiedBy>Un-named</cp:lastModifiedBy>
  <cp:revision>1</cp:revision>
  <dcterms:created xsi:type="dcterms:W3CDTF">2026-07-12T11:42:23.925Z</dcterms:created>
  <dcterms:modified xsi:type="dcterms:W3CDTF">2026-07-12T11:42:23.926Z</dcterms:modified>
</cp:coreProperties>
</file>

<file path=docProps/custom.xml><?xml version="1.0" encoding="utf-8"?>
<Properties xmlns="http://schemas.openxmlformats.org/officeDocument/2006/custom-properties" xmlns:vt="http://schemas.openxmlformats.org/officeDocument/2006/docPropsVTypes"/>
</file>