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28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100" w:line="828" w:lineRule="atLeast"/>
              <w:ind w:left="1200"/>
            </w:pPr>
            <w:r>
              <w:rPr>
                <w:rFonts w:ascii="Calibri" w:cs="Nirmala UI" w:eastAsia="Calibri"/>
                <w:b/>
                <w:bCs/>
                <w:color w:val="FFFFFF"/>
                <w:sz w:val="72"/>
                <w:szCs w:val="72"/>
              </w:rPr>
              <w:t xml:space="preserve">PreOne Enterprise</w:t>
            </w:r>
          </w:p>
          <w:p>
            <w:pPr>
              <w:spacing w:after="300" w:line="828" w:lineRule="atLeast"/>
              <w:ind w:left="1200"/>
            </w:pPr>
            <w:r>
              <w:rPr>
                <w:rFonts w:ascii="Calibri" w:cs="Nirmala UI" w:eastAsia="Calibri"/>
                <w:b/>
                <w:bCs/>
                <w:color w:val="FFFFFF"/>
                <w:sz w:val="72"/>
                <w:szCs w:val="72"/>
              </w:rPr>
              <w:t xml:space="preserve">Test Strategy</w:t>
            </w:r>
          </w:p>
          <w:p>
            <w:pPr>
              <w:spacing w:after="800" w:line="360" w:lineRule="atLeast"/>
              <w:ind w:left="1200"/>
            </w:pPr>
            <w:r>
              <w:rPr>
                <w:rFonts w:ascii="Calibri" w:cs="Nirmala UI" w:eastAsia="Calibri"/>
                <w:color w:val="B0B8C0"/>
                <w:sz w:val="24"/>
                <w:szCs w:val="24"/>
              </w:rPr>
              <w:t xml:space="preserve">Chapter 11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Version: 1.0</w:t>
            </w:r>
          </w:p>
          <w:p>
            <w:pPr>
              <w:pBdr>
                <w:left w:val="single" w:color="529286" w:sz="8" w:space="12"/>
              </w:pBdr>
              <w:spacing w:after="80" w:line="312"/>
              <w:ind w:left="1400"/>
            </w:pPr>
            <w:r>
              <w:rPr>
                <w:rFonts w:ascii="Calibri" w:cs="Nirmala UI" w:eastAsia="Calibri"/>
                <w:color w:val="90989F"/>
                <w:sz w:val="22"/>
                <w:szCs w:val="22"/>
              </w:rPr>
              <w:t xml:space="preserve">Status: Test Strategy Freeze</w:t>
            </w:r>
          </w:p>
          <w:p>
            <w:pPr>
              <w:pBdr>
                <w:left w:val="single" w:color="529286" w:sz="8" w:space="12"/>
              </w:pBdr>
              <w:spacing w:after="80" w:line="312"/>
              <w:ind w:left="1400"/>
            </w:pPr>
            <w:r>
              <w:rPr>
                <w:rFonts w:ascii="Calibri" w:cs="Nirmala UI" w:eastAsia="Calibri"/>
                <w:color w:val="90989F"/>
                <w:sz w:val="22"/>
                <w:szCs w:val="22"/>
              </w:rPr>
              <w:t xml:space="preserve">Chapter Reference: 11 (Master PRD)</w:t>
            </w:r>
          </w:p>
          <w:p>
            <w:pPr>
              <w:pBdr>
                <w:left w:val="single" w:color="529286" w:sz="8" w:space="12"/>
              </w:pBdr>
              <w:spacing w:after="80" w:line="312"/>
              <w:ind w:left="1400"/>
            </w:pPr>
            <w:r>
              <w:rPr>
                <w:rFonts w:ascii="Calibri" w:cs="Nirmala UI" w:eastAsia="Calibri"/>
                <w:color w:val="90989F"/>
                <w:sz w:val="22"/>
                <w:szCs w:val="22"/>
              </w:rPr>
              <w:t xml:space="preserve">Date: 2026-07-14</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Predecessor: Vision v1.0, BRC v1.0, Master PRD v1.0, DDD v1.0, ERD v3.0, API Contract Catalog v1.0, OpenAPI Spec v1.0, ADR-111 DevOps v1.0, ADR-113 Security v1.0</w:t>
            </w:r>
          </w:p>
          <w:p>
            <w:pPr>
              <w:pBdr>
                <w:left w:val="single" w:color="529286" w:sz="8" w:space="12"/>
              </w:pBdr>
              <w:spacing w:after="80" w:line="312"/>
              <w:ind w:left="1400"/>
            </w:pPr>
            <w:r>
              <w:rPr>
                <w:rFonts w:ascii="Calibri" w:cs="Nirmala UI" w:eastAsia="Calibri"/>
                <w:color w:val="90989F"/>
                <w:sz w:val="22"/>
                <w:szCs w:val="22"/>
              </w:rPr>
              <w:t xml:space="preserve">Successor: Test Plan, Test Case Catalog, Test Data Catalog, API Test Collection, E2E Automation Suite, Performance Test Suite, Security Test Checklist, CI/CD Quality Gate Report, Coverage Report</w:t>
            </w:r>
          </w:p>
          <w:p>
            <w:pPr>
              <w:pBdr>
                <w:left w:val="single" w:color="529286" w:sz="8" w:space="12"/>
              </w:pBdr>
              <w:spacing w:after="80" w:line="312"/>
              <w:ind w:left="1400"/>
            </w:pPr>
            <w:r>
              <w:rPr>
                <w:rFonts w:ascii="Calibri" w:cs="Nirmala UI" w:eastAsia="Calibri"/>
                <w:color w:val="90989F"/>
                <w:sz w:val="22"/>
                <w:szCs w:val="22"/>
              </w:rPr>
              <w:t xml:space="preserve">Scope: Backend (NestJS) + Web Portal (Next.js) + PreOne Hub (React Native) + APIs + Database + Infrastructure</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QA &amp; Engineering Team</w:t>
            </w:r>
          </w:p>
          <w:p>
            <w:pPr>
              <w:spacing w:before="14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Test Strategy v1.0</w:t>
            </w:r>
          </w:p>
        </w:tc>
      </w:tr>
    </w:tbl>
    <w:p>
      <w:pPr>
        <w:sectPr>
          <w:pgSz w:w="11906" w:h="16838" w:orient="portrait"/>
          <w:pgMar w:top="0" w:right="0" w:bottom="0" w:left="0" w:header="708" w:footer="708" w:gutter="0"/>
          <w:pgNumType/>
          <w:docGrid w:linePitch="360"/>
        </w:sectPr>
      </w:pPr>
    </w:p>
    <w:sdt>
      <w:sdtPr>
        <w:alias w:val="Table of Contents"/>
      </w:sdtPr>
      <w:sdtContent>
        <w:p>
          <w:r>
            <w:fldChar w:fldCharType="begin" w:dirty="true"/>
          </w:r>
          <w:r>
            <w:instrText xml:space="preserve">TOC \a "Table of Contents" \h \o "1-3"</w:instrText>
          </w:r>
          <w:r>
            <w:fldChar w:fldCharType="separate"/>
          </w:r>
        </w:p>
        <w:p>
          <w:pPr>
            <w:pStyle w:val="9"/>
            <w:tabs>
              <w:tab w:val="right" w:leader="dot" w:pos="9026"/>
            </w:tabs>
            <w:spacing w:before="120" w:after="60"/>
          </w:pPr>
          <w:hyperlink w:anchor="_Toc100000" w:history="1">
            <w:r>
              <w:rPr>
                <w:rStyle w:val="Hyperlink"/>
              </w:rPr>
              <w:t>11.1 Testing Philosophy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11.1.1 Core Principles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11.1.2 Principle Enforcement in CI</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11.1.3 Test Culture</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11.2 Test Pyramid</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11.2.1 Pyramid Visualization</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11.2.2 Coverage Targets by Layer</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11.2.3 Why the Pyramid Works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11.2.4 Anti-Patterns to Avoid</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11.3 Unit Tests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11.3.1 Purpose</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11.3.2 Tools by Layer</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11.3.3 Coverage Rules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11.3.4 Example — StudentService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11.3.5 Mocking Strategy</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11.3.6 Test Naming + Structure</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11.4 Integration Tests</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11.4.1 Purpose</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11.4.2 Validations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11.4.3 Database Testing Pattern</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11.4.4 Example — Admission Flow</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11.4.5 Test Database Management</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11.4.6 Multi-Tenant Isolation Tests</w:t>
            </w:r>
            <w:r>
              <w:tab/>
            </w:r>
            <w:r>
              <w:fldChar w:fldCharType="begin"/>
            </w:r>
            <w:r>
              <w:instrText xml:space="preserve"> PAGEREF _Toc100022 \h </w:instrText>
            </w:r>
            <w:r>
              <w:fldChar w:fldCharType="separate"/>
            </w:r>
            <w:r>
              <w:t>11</w:t>
            </w:r>
            <w:r>
              <w:fldChar w:fldCharType="end"/>
            </w:r>
          </w:hyperlink>
        </w:p>
        <w:p>
          <w:pPr>
            <w:pStyle w:val="9"/>
            <w:tabs>
              <w:tab w:val="right" w:leader="dot" w:pos="9026"/>
            </w:tabs>
            <w:spacing w:before="120" w:after="60"/>
          </w:pPr>
          <w:hyperlink w:anchor="_Toc100023" w:history="1">
            <w:r>
              <w:rPr>
                <w:rStyle w:val="Hyperlink"/>
              </w:rPr>
              <w:t>11.5 API Tests</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11.5.1 Scope</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11.5.2 Validations</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11.5.3 Test Types</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11.5.4 Example — POST /api/v1/students</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11.5.5 Contract Drift Detection</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11.5.6 Test Execution</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11.5.7 API Test Collection</w:t>
            </w:r>
            <w:r>
              <w:tab/>
            </w:r>
            <w:r>
              <w:fldChar w:fldCharType="begin"/>
            </w:r>
            <w:r>
              <w:instrText xml:space="preserve"> PAGEREF _Toc100030 \h </w:instrText>
            </w:r>
            <w:r>
              <w:fldChar w:fldCharType="separate"/>
            </w:r>
            <w:r>
              <w:t>14</w:t>
            </w:r>
            <w:r>
              <w:fldChar w:fldCharType="end"/>
            </w:r>
          </w:hyperlink>
        </w:p>
        <w:p>
          <w:pPr>
            <w:pStyle w:val="9"/>
            <w:tabs>
              <w:tab w:val="right" w:leader="dot" w:pos="9026"/>
            </w:tabs>
            <w:spacing w:before="120" w:after="60"/>
          </w:pPr>
          <w:hyperlink w:anchor="_Toc100031" w:history="1">
            <w:r>
              <w:rPr>
                <w:rStyle w:val="Hyperlink"/>
              </w:rPr>
              <w:t>11.6 End-to-End (E2E) Tests</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11.6.1 Critical Business Flows</w:t>
            </w:r>
            <w:r>
              <w:tab/>
            </w:r>
            <w:r>
              <w:fldChar w:fldCharType="begin"/>
            </w:r>
            <w:r>
              <w:instrText xml:space="preserve"> PAGEREF _Toc100032 \h </w:instrText>
            </w:r>
            <w:r>
              <w:fldChar w:fldCharType="separate"/>
            </w:r>
            <w:r>
              <w:t>14</w:t>
            </w:r>
            <w:r>
              <w:fldChar w:fldCharType="end"/>
            </w:r>
          </w:hyperlink>
        </w:p>
        <w:p>
          <w:pPr>
            <w:pStyle w:val="11"/>
            <w:ind w:left="360"/>
            <w:tabs>
              <w:tab w:val="right" w:leader="dot" w:pos="9026"/>
            </w:tabs>
            <w:spacing w:before="120" w:after="60"/>
          </w:pPr>
          <w:hyperlink w:anchor="_Toc100033" w:history="1">
            <w:r>
              <w:rPr>
                <w:rStyle w:val="Hyperlink"/>
              </w:rPr>
              <w:t>11.6.2 Platforms</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11.6.3 Example — Parent Fee Payment Flow</w:t>
            </w:r>
            <w:r>
              <w:tab/>
            </w:r>
            <w:r>
              <w:fldChar w:fldCharType="begin"/>
            </w:r>
            <w:r>
              <w:instrText xml:space="preserve"> PAGEREF _Toc100034 \h </w:instrText>
            </w:r>
            <w:r>
              <w:fldChar w:fldCharType="separate"/>
            </w:r>
            <w:r>
              <w:t>15</w:t>
            </w:r>
            <w:r>
              <w:fldChar w:fldCharType="end"/>
            </w:r>
          </w:hyperlink>
        </w:p>
        <w:p>
          <w:pPr>
            <w:pStyle w:val="11"/>
            <w:ind w:left="360"/>
            <w:tabs>
              <w:tab w:val="right" w:leader="dot" w:pos="9026"/>
            </w:tabs>
            <w:spacing w:before="120" w:after="60"/>
          </w:pPr>
          <w:hyperlink w:anchor="_Toc100035" w:history="1">
            <w:r>
              <w:rPr>
                <w:rStyle w:val="Hyperlink"/>
              </w:rPr>
              <w:t>11.6.4 Test Data for E2E</w:t>
            </w:r>
            <w:r>
              <w:tab/>
            </w:r>
            <w:r>
              <w:fldChar w:fldCharType="begin"/>
            </w:r>
            <w:r>
              <w:instrText xml:space="preserve"> PAGEREF _Toc100035 \h </w:instrText>
            </w:r>
            <w:r>
              <w:fldChar w:fldCharType="separate"/>
            </w:r>
            <w:r>
              <w:t>18</w:t>
            </w:r>
            <w:r>
              <w:fldChar w:fldCharType="end"/>
            </w:r>
          </w:hyperlink>
        </w:p>
        <w:p>
          <w:pPr>
            <w:pStyle w:val="11"/>
            <w:ind w:left="360"/>
            <w:tabs>
              <w:tab w:val="right" w:leader="dot" w:pos="9026"/>
            </w:tabs>
            <w:spacing w:before="120" w:after="60"/>
          </w:pPr>
          <w:hyperlink w:anchor="_Toc100036" w:history="1">
            <w:r>
              <w:rPr>
                <w:rStyle w:val="Hyperlink"/>
              </w:rPr>
              <w:t>11.6.5 Failure Handling</w:t>
            </w:r>
            <w:r>
              <w:tab/>
            </w:r>
            <w:r>
              <w:fldChar w:fldCharType="begin"/>
            </w:r>
            <w:r>
              <w:instrText xml:space="preserve"> PAGEREF _Toc100036 \h </w:instrText>
            </w:r>
            <w:r>
              <w:fldChar w:fldCharType="separate"/>
            </w:r>
            <w:r>
              <w:t>18</w:t>
            </w:r>
            <w:r>
              <w:fldChar w:fldCharType="end"/>
            </w:r>
          </w:hyperlink>
        </w:p>
        <w:p>
          <w:pPr>
            <w:pStyle w:val="11"/>
            <w:ind w:left="360"/>
            <w:tabs>
              <w:tab w:val="right" w:leader="dot" w:pos="9026"/>
            </w:tabs>
            <w:spacing w:before="120" w:after="60"/>
          </w:pPr>
          <w:hyperlink w:anchor="_Toc100037" w:history="1">
            <w:r>
              <w:rPr>
                <w:rStyle w:val="Hyperlink"/>
              </w:rPr>
              <w:t>11.6.6 E2E Suite Maintenance</w:t>
            </w:r>
            <w:r>
              <w:tab/>
            </w:r>
            <w:r>
              <w:fldChar w:fldCharType="begin"/>
            </w:r>
            <w:r>
              <w:instrText xml:space="preserve"> PAGEREF _Toc100037 \h </w:instrText>
            </w:r>
            <w:r>
              <w:fldChar w:fldCharType="separate"/>
            </w:r>
            <w:r>
              <w:t>18</w:t>
            </w:r>
            <w:r>
              <w:fldChar w:fldCharType="end"/>
            </w:r>
          </w:hyperlink>
        </w:p>
        <w:p>
          <w:pPr>
            <w:pStyle w:val="9"/>
            <w:tabs>
              <w:tab w:val="right" w:leader="dot" w:pos="9026"/>
            </w:tabs>
            <w:spacing w:before="120" w:after="60"/>
          </w:pPr>
          <w:hyperlink w:anchor="_Toc100038" w:history="1">
            <w:r>
              <w:rPr>
                <w:rStyle w:val="Hyperlink"/>
              </w:rPr>
              <w:t>11.7 Performance Tests</w:t>
            </w:r>
            <w:r>
              <w:tab/>
            </w:r>
            <w:r>
              <w:fldChar w:fldCharType="begin"/>
            </w:r>
            <w:r>
              <w:instrText xml:space="preserve"> PAGEREF _Toc100038 \h </w:instrText>
            </w:r>
            <w:r>
              <w:fldChar w:fldCharType="separate"/>
            </w:r>
            <w:r>
              <w:t>19</w:t>
            </w:r>
            <w:r>
              <w:fldChar w:fldCharType="end"/>
            </w:r>
          </w:hyperlink>
        </w:p>
        <w:p>
          <w:pPr>
            <w:pStyle w:val="11"/>
            <w:ind w:left="360"/>
            <w:tabs>
              <w:tab w:val="right" w:leader="dot" w:pos="9026"/>
            </w:tabs>
            <w:spacing w:before="120" w:after="60"/>
          </w:pPr>
          <w:hyperlink w:anchor="_Toc100039" w:history="1">
            <w:r>
              <w:rPr>
                <w:rStyle w:val="Hyperlink"/>
              </w:rPr>
              <w:t>11.7.1 Objectives</w:t>
            </w:r>
            <w:r>
              <w:tab/>
            </w:r>
            <w:r>
              <w:fldChar w:fldCharType="begin"/>
            </w:r>
            <w:r>
              <w:instrText xml:space="preserve"> PAGEREF _Toc100039 \h </w:instrText>
            </w:r>
            <w:r>
              <w:fldChar w:fldCharType="separate"/>
            </w:r>
            <w:r>
              <w:t>19</w:t>
            </w:r>
            <w:r>
              <w:fldChar w:fldCharType="end"/>
            </w:r>
          </w:hyperlink>
        </w:p>
        <w:p>
          <w:pPr>
            <w:pStyle w:val="11"/>
            <w:ind w:left="360"/>
            <w:tabs>
              <w:tab w:val="right" w:leader="dot" w:pos="9026"/>
            </w:tabs>
            <w:spacing w:before="120" w:after="60"/>
          </w:pPr>
          <w:hyperlink w:anchor="_Toc100040" w:history="1">
            <w:r>
              <w:rPr>
                <w:rStyle w:val="Hyperlink"/>
              </w:rPr>
              <w:t>11.7.2 Test Types</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11.7.3 Target SLAs</w:t>
            </w:r>
            <w:r>
              <w:tab/>
            </w:r>
            <w:r>
              <w:fldChar w:fldCharType="begin"/>
            </w:r>
            <w:r>
              <w:instrText xml:space="preserve"> PAGEREF _Toc100041 \h </w:instrText>
            </w:r>
            <w:r>
              <w:fldChar w:fldCharType="separate"/>
            </w:r>
            <w:r>
              <w:t>20</w:t>
            </w:r>
            <w:r>
              <w:fldChar w:fldCharType="end"/>
            </w:r>
          </w:hyperlink>
        </w:p>
        <w:p>
          <w:pPr>
            <w:pStyle w:val="11"/>
            <w:ind w:left="360"/>
            <w:tabs>
              <w:tab w:val="right" w:leader="dot" w:pos="9026"/>
            </w:tabs>
            <w:spacing w:before="120" w:after="60"/>
          </w:pPr>
          <w:hyperlink w:anchor="_Toc100042" w:history="1">
            <w:r>
              <w:rPr>
                <w:rStyle w:val="Hyperlink"/>
              </w:rPr>
              <w:t>11.7.4 Load Test Architecture</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11.7.5 Performance Regression Detection</w:t>
            </w:r>
            <w:r>
              <w:tab/>
            </w:r>
            <w:r>
              <w:fldChar w:fldCharType="begin"/>
            </w:r>
            <w:r>
              <w:instrText xml:space="preserve"> PAGEREF _Toc100043 \h </w:instrText>
            </w:r>
            <w:r>
              <w:fldChar w:fldCharType="separate"/>
            </w:r>
            <w:r>
              <w:t>20</w:t>
            </w:r>
            <w:r>
              <w:fldChar w:fldCharType="end"/>
            </w:r>
          </w:hyperlink>
        </w:p>
        <w:p>
          <w:pPr>
            <w:pStyle w:val="11"/>
            <w:ind w:left="360"/>
            <w:tabs>
              <w:tab w:val="right" w:leader="dot" w:pos="9026"/>
            </w:tabs>
            <w:spacing w:before="120" w:after="60"/>
          </w:pPr>
          <w:hyperlink w:anchor="_Toc100044" w:history="1">
            <w:r>
              <w:rPr>
                <w:rStyle w:val="Hyperlink"/>
              </w:rPr>
              <w:t>11.7.6 Capacity Planning</w:t>
            </w:r>
            <w:r>
              <w:tab/>
            </w:r>
            <w:r>
              <w:fldChar w:fldCharType="begin"/>
            </w:r>
            <w:r>
              <w:instrText xml:space="preserve"> PAGEREF _Toc100044 \h </w:instrText>
            </w:r>
            <w:r>
              <w:fldChar w:fldCharType="separate"/>
            </w:r>
            <w:r>
              <w:t>21</w:t>
            </w:r>
            <w:r>
              <w:fldChar w:fldCharType="end"/>
            </w:r>
          </w:hyperlink>
        </w:p>
        <w:p>
          <w:pPr>
            <w:pStyle w:val="9"/>
            <w:tabs>
              <w:tab w:val="right" w:leader="dot" w:pos="9026"/>
            </w:tabs>
            <w:spacing w:before="120" w:after="60"/>
          </w:pPr>
          <w:hyperlink w:anchor="_Toc100045" w:history="1">
            <w:r>
              <w:rPr>
                <w:rStyle w:val="Hyperlink"/>
              </w:rPr>
              <w:t>11.8 Security Tests</w:t>
            </w:r>
            <w:r>
              <w:tab/>
            </w:r>
            <w:r>
              <w:fldChar w:fldCharType="begin"/>
            </w:r>
            <w:r>
              <w:instrText xml:space="preserve"> PAGEREF _Toc100045 \h </w:instrText>
            </w:r>
            <w:r>
              <w:fldChar w:fldCharType="separate"/>
            </w:r>
            <w:r>
              <w:t>21</w:t>
            </w:r>
            <w:r>
              <w:fldChar w:fldCharType="end"/>
            </w:r>
          </w:hyperlink>
        </w:p>
        <w:p>
          <w:pPr>
            <w:pStyle w:val="11"/>
            <w:ind w:left="360"/>
            <w:tabs>
              <w:tab w:val="right" w:leader="dot" w:pos="9026"/>
            </w:tabs>
            <w:spacing w:before="120" w:after="60"/>
          </w:pPr>
          <w:hyperlink w:anchor="_Toc100046" w:history="1">
            <w:r>
              <w:rPr>
                <w:rStyle w:val="Hyperlink"/>
              </w:rPr>
              <w:t>11.8.1 Authentication Tests</w:t>
            </w:r>
            <w:r>
              <w:tab/>
            </w:r>
            <w:r>
              <w:fldChar w:fldCharType="begin"/>
            </w:r>
            <w:r>
              <w:instrText xml:space="preserve"> PAGEREF _Toc100046 \h </w:instrText>
            </w:r>
            <w:r>
              <w:fldChar w:fldCharType="separate"/>
            </w:r>
            <w:r>
              <w:t>21</w:t>
            </w:r>
            <w:r>
              <w:fldChar w:fldCharType="end"/>
            </w:r>
          </w:hyperlink>
        </w:p>
        <w:p>
          <w:pPr>
            <w:pStyle w:val="11"/>
            <w:ind w:left="360"/>
            <w:tabs>
              <w:tab w:val="right" w:leader="dot" w:pos="9026"/>
            </w:tabs>
            <w:spacing w:before="120" w:after="60"/>
          </w:pPr>
          <w:hyperlink w:anchor="_Toc100047" w:history="1">
            <w:r>
              <w:rPr>
                <w:rStyle w:val="Hyperlink"/>
              </w:rPr>
              <w:t>11.8.2 Authorization Tests</w:t>
            </w:r>
            <w:r>
              <w:tab/>
            </w:r>
            <w:r>
              <w:fldChar w:fldCharType="begin"/>
            </w:r>
            <w:r>
              <w:instrText xml:space="preserve"> PAGEREF _Toc100047 \h </w:instrText>
            </w:r>
            <w:r>
              <w:fldChar w:fldCharType="separate"/>
            </w:r>
            <w:r>
              <w:t>21</w:t>
            </w:r>
            <w:r>
              <w:fldChar w:fldCharType="end"/>
            </w:r>
          </w:hyperlink>
        </w:p>
        <w:p>
          <w:pPr>
            <w:pStyle w:val="11"/>
            <w:ind w:left="360"/>
            <w:tabs>
              <w:tab w:val="right" w:leader="dot" w:pos="9026"/>
            </w:tabs>
            <w:spacing w:before="120" w:after="60"/>
          </w:pPr>
          <w:hyperlink w:anchor="_Toc100048" w:history="1">
            <w:r>
              <w:rPr>
                <w:rStyle w:val="Hyperlink"/>
              </w:rPr>
              <w:t>11.8.3 OWASP Top 10 Coverage</w:t>
            </w:r>
            <w:r>
              <w:tab/>
            </w:r>
            <w:r>
              <w:fldChar w:fldCharType="begin"/>
            </w:r>
            <w:r>
              <w:instrText xml:space="preserve"> PAGEREF _Toc100048 \h </w:instrText>
            </w:r>
            <w:r>
              <w:fldChar w:fldCharType="separate"/>
            </w:r>
            <w:r>
              <w:t>22</w:t>
            </w:r>
            <w:r>
              <w:fldChar w:fldCharType="end"/>
            </w:r>
          </w:hyperlink>
        </w:p>
        <w:p>
          <w:pPr>
            <w:pStyle w:val="11"/>
            <w:ind w:left="360"/>
            <w:tabs>
              <w:tab w:val="right" w:leader="dot" w:pos="9026"/>
            </w:tabs>
            <w:spacing w:before="120" w:after="60"/>
          </w:pPr>
          <w:hyperlink w:anchor="_Toc100049" w:history="1">
            <w:r>
              <w:rPr>
                <w:rStyle w:val="Hyperlink"/>
              </w:rPr>
              <w:t>11.8.4 Security Activities</w:t>
            </w:r>
            <w:r>
              <w:tab/>
            </w:r>
            <w:r>
              <w:fldChar w:fldCharType="begin"/>
            </w:r>
            <w:r>
              <w:instrText xml:space="preserve"> PAGEREF _Toc100049 \h </w:instrText>
            </w:r>
            <w:r>
              <w:fldChar w:fldCharType="separate"/>
            </w:r>
            <w:r>
              <w:t>22</w:t>
            </w:r>
            <w:r>
              <w:fldChar w:fldCharType="end"/>
            </w:r>
          </w:hyperlink>
        </w:p>
        <w:p>
          <w:pPr>
            <w:pStyle w:val="11"/>
            <w:ind w:left="360"/>
            <w:tabs>
              <w:tab w:val="right" w:leader="dot" w:pos="9026"/>
            </w:tabs>
            <w:spacing w:before="120" w:after="60"/>
          </w:pPr>
          <w:hyperlink w:anchor="_Toc100050" w:history="1">
            <w:r>
              <w:rPr>
                <w:rStyle w:val="Hyperlink"/>
              </w:rPr>
              <w:t>11.8.5 Remediation SLAs</w:t>
            </w:r>
            <w:r>
              <w:tab/>
            </w:r>
            <w:r>
              <w:fldChar w:fldCharType="begin"/>
            </w:r>
            <w:r>
              <w:instrText xml:space="preserve"> PAGEREF _Toc100050 \h </w:instrText>
            </w:r>
            <w:r>
              <w:fldChar w:fldCharType="separate"/>
            </w:r>
            <w:r>
              <w:t>23</w:t>
            </w:r>
            <w:r>
              <w:fldChar w:fldCharType="end"/>
            </w:r>
          </w:hyperlink>
        </w:p>
        <w:p>
          <w:pPr>
            <w:pStyle w:val="9"/>
            <w:tabs>
              <w:tab w:val="right" w:leader="dot" w:pos="9026"/>
            </w:tabs>
            <w:spacing w:before="120" w:after="60"/>
          </w:pPr>
          <w:hyperlink w:anchor="_Toc100051" w:history="1">
            <w:r>
              <w:rPr>
                <w:rStyle w:val="Hyperlink"/>
              </w:rPr>
              <w:t>11.9 Test Data Strategy</w:t>
            </w:r>
            <w:r>
              <w:tab/>
            </w:r>
            <w:r>
              <w:fldChar w:fldCharType="begin"/>
            </w:r>
            <w:r>
              <w:instrText xml:space="preserve"> PAGEREF _Toc100051 \h </w:instrText>
            </w:r>
            <w:r>
              <w:fldChar w:fldCharType="separate"/>
            </w:r>
            <w:r>
              <w:t>23</w:t>
            </w:r>
            <w:r>
              <w:fldChar w:fldCharType="end"/>
            </w:r>
          </w:hyperlink>
        </w:p>
        <w:p>
          <w:pPr>
            <w:pStyle w:val="11"/>
            <w:ind w:left="360"/>
            <w:tabs>
              <w:tab w:val="right" w:leader="dot" w:pos="9026"/>
            </w:tabs>
            <w:spacing w:before="120" w:after="60"/>
          </w:pPr>
          <w:hyperlink w:anchor="_Toc100052" w:history="1">
            <w:r>
              <w:rPr>
                <w:rStyle w:val="Hyperlink"/>
              </w:rPr>
              <w:t>11.9.1 Principles</w:t>
            </w:r>
            <w:r>
              <w:tab/>
            </w:r>
            <w:r>
              <w:fldChar w:fldCharType="begin"/>
            </w:r>
            <w:r>
              <w:instrText xml:space="preserve"> PAGEREF _Toc100052 \h </w:instrText>
            </w:r>
            <w:r>
              <w:fldChar w:fldCharType="separate"/>
            </w:r>
            <w:r>
              <w:t>23</w:t>
            </w:r>
            <w:r>
              <w:fldChar w:fldCharType="end"/>
            </w:r>
          </w:hyperlink>
        </w:p>
        <w:p>
          <w:pPr>
            <w:pStyle w:val="11"/>
            <w:ind w:left="360"/>
            <w:tabs>
              <w:tab w:val="right" w:leader="dot" w:pos="9026"/>
            </w:tabs>
            <w:spacing w:before="120" w:after="60"/>
          </w:pPr>
          <w:hyperlink w:anchor="_Toc100053" w:history="1">
            <w:r>
              <w:rPr>
                <w:rStyle w:val="Hyperlink"/>
              </w:rPr>
              <w:t>11.9.2 Environment-wise Data Strategy</w:t>
            </w:r>
            <w:r>
              <w:tab/>
            </w:r>
            <w:r>
              <w:fldChar w:fldCharType="begin"/>
            </w:r>
            <w:r>
              <w:instrText xml:space="preserve"> PAGEREF _Toc100053 \h </w:instrText>
            </w:r>
            <w:r>
              <w:fldChar w:fldCharType="separate"/>
            </w:r>
            <w:r>
              <w:t>23</w:t>
            </w:r>
            <w:r>
              <w:fldChar w:fldCharType="end"/>
            </w:r>
          </w:hyperlink>
        </w:p>
        <w:p>
          <w:pPr>
            <w:pStyle w:val="11"/>
            <w:ind w:left="360"/>
            <w:tabs>
              <w:tab w:val="right" w:leader="dot" w:pos="9026"/>
            </w:tabs>
            <w:spacing w:before="120" w:after="60"/>
          </w:pPr>
          <w:hyperlink w:anchor="_Toc100054" w:history="1">
            <w:r>
              <w:rPr>
                <w:rStyle w:val="Hyperlink"/>
              </w:rPr>
              <w:t>11.9.3 Standard Seed Dataset</w:t>
            </w:r>
            <w:r>
              <w:tab/>
            </w:r>
            <w:r>
              <w:fldChar w:fldCharType="begin"/>
            </w:r>
            <w:r>
              <w:instrText xml:space="preserve"> PAGEREF _Toc100054 \h </w:instrText>
            </w:r>
            <w:r>
              <w:fldChar w:fldCharType="separate"/>
            </w:r>
            <w:r>
              <w:t>24</w:t>
            </w:r>
            <w:r>
              <w:fldChar w:fldCharType="end"/>
            </w:r>
          </w:hyperlink>
        </w:p>
        <w:p>
          <w:pPr>
            <w:pStyle w:val="11"/>
            <w:ind w:left="360"/>
            <w:tabs>
              <w:tab w:val="right" w:leader="dot" w:pos="9026"/>
            </w:tabs>
            <w:spacing w:before="120" w:after="60"/>
          </w:pPr>
          <w:hyperlink w:anchor="_Toc100055" w:history="1">
            <w:r>
              <w:rPr>
                <w:rStyle w:val="Hyperlink"/>
              </w:rPr>
              <w:t>11.9.4 Synthetic Data Generation</w:t>
            </w:r>
            <w:r>
              <w:tab/>
            </w:r>
            <w:r>
              <w:fldChar w:fldCharType="begin"/>
            </w:r>
            <w:r>
              <w:instrText xml:space="preserve"> PAGEREF _Toc100055 \h </w:instrText>
            </w:r>
            <w:r>
              <w:fldChar w:fldCharType="separate"/>
            </w:r>
            <w:r>
              <w:t>28</w:t>
            </w:r>
            <w:r>
              <w:fldChar w:fldCharType="end"/>
            </w:r>
          </w:hyperlink>
        </w:p>
        <w:p>
          <w:pPr>
            <w:pStyle w:val="11"/>
            <w:ind w:left="360"/>
            <w:tabs>
              <w:tab w:val="right" w:leader="dot" w:pos="9026"/>
            </w:tabs>
            <w:spacing w:before="120" w:after="60"/>
          </w:pPr>
          <w:hyperlink w:anchor="_Toc100056" w:history="1">
            <w:r>
              <w:rPr>
                <w:rStyle w:val="Hyperlink"/>
              </w:rPr>
              <w:t>11.9.5 Masking Pipeline</w:t>
            </w:r>
            <w:r>
              <w:tab/>
            </w:r>
            <w:r>
              <w:fldChar w:fldCharType="begin"/>
            </w:r>
            <w:r>
              <w:instrText xml:space="preserve"> PAGEREF _Toc100056 \h </w:instrText>
            </w:r>
            <w:r>
              <w:fldChar w:fldCharType="separate"/>
            </w:r>
            <w:r>
              <w:t>28</w:t>
            </w:r>
            <w:r>
              <w:fldChar w:fldCharType="end"/>
            </w:r>
          </w:hyperlink>
        </w:p>
        <w:p>
          <w:pPr>
            <w:pStyle w:val="11"/>
            <w:ind w:left="360"/>
            <w:tabs>
              <w:tab w:val="right" w:leader="dot" w:pos="9026"/>
            </w:tabs>
            <w:spacing w:before="120" w:after="60"/>
          </w:pPr>
          <w:hyperlink w:anchor="_Toc100057" w:history="1">
            <w:r>
              <w:rPr>
                <w:rStyle w:val="Hyperlink"/>
              </w:rPr>
              <w:t>11.9.6 Test Data Refresh Cadence</w:t>
            </w:r>
            <w:r>
              <w:tab/>
            </w:r>
            <w:r>
              <w:fldChar w:fldCharType="begin"/>
            </w:r>
            <w:r>
              <w:instrText xml:space="preserve"> PAGEREF _Toc100057 \h </w:instrText>
            </w:r>
            <w:r>
              <w:fldChar w:fldCharType="separate"/>
            </w:r>
            <w:r>
              <w:t>28</w:t>
            </w:r>
            <w:r>
              <w:fldChar w:fldCharType="end"/>
            </w:r>
          </w:hyperlink>
        </w:p>
        <w:p>
          <w:pPr>
            <w:pStyle w:val="9"/>
            <w:tabs>
              <w:tab w:val="right" w:leader="dot" w:pos="9026"/>
            </w:tabs>
            <w:spacing w:before="120" w:after="60"/>
          </w:pPr>
          <w:hyperlink w:anchor="_Toc100058" w:history="1">
            <w:r>
              <w:rPr>
                <w:rStyle w:val="Hyperlink"/>
              </w:rPr>
              <w:t>11.10 Test Environments</w:t>
            </w:r>
            <w:r>
              <w:tab/>
            </w:r>
            <w:r>
              <w:fldChar w:fldCharType="begin"/>
            </w:r>
            <w:r>
              <w:instrText xml:space="preserve"> PAGEREF _Toc100058 \h </w:instrText>
            </w:r>
            <w:r>
              <w:fldChar w:fldCharType="separate"/>
            </w:r>
            <w:r>
              <w:t>28</w:t>
            </w:r>
            <w:r>
              <w:fldChar w:fldCharType="end"/>
            </w:r>
          </w:hyperlink>
        </w:p>
        <w:p>
          <w:pPr>
            <w:pStyle w:val="11"/>
            <w:ind w:left="360"/>
            <w:tabs>
              <w:tab w:val="right" w:leader="dot" w:pos="9026"/>
            </w:tabs>
            <w:spacing w:before="120" w:after="60"/>
          </w:pPr>
          <w:hyperlink w:anchor="_Toc100059" w:history="1">
            <w:r>
              <w:rPr>
                <w:rStyle w:val="Hyperlink"/>
              </w:rPr>
              <w:t>11.10.1 Environment Catalog</w:t>
            </w:r>
            <w:r>
              <w:tab/>
            </w:r>
            <w:r>
              <w:fldChar w:fldCharType="begin"/>
            </w:r>
            <w:r>
              <w:instrText xml:space="preserve"> PAGEREF _Toc100059 \h </w:instrText>
            </w:r>
            <w:r>
              <w:fldChar w:fldCharType="separate"/>
            </w:r>
            <w:r>
              <w:t>29</w:t>
            </w:r>
            <w:r>
              <w:fldChar w:fldCharType="end"/>
            </w:r>
          </w:hyperlink>
        </w:p>
        <w:p>
          <w:pPr>
            <w:pStyle w:val="11"/>
            <w:ind w:left="360"/>
            <w:tabs>
              <w:tab w:val="right" w:leader="dot" w:pos="9026"/>
            </w:tabs>
            <w:spacing w:before="120" w:after="60"/>
          </w:pPr>
          <w:hyperlink w:anchor="_Toc100060" w:history="1">
            <w:r>
              <w:rPr>
                <w:rStyle w:val="Hyperlink"/>
              </w:rPr>
              <w:t>11.10.2 Promotion Gates</w:t>
            </w:r>
            <w:r>
              <w:tab/>
            </w:r>
            <w:r>
              <w:fldChar w:fldCharType="begin"/>
            </w:r>
            <w:r>
              <w:instrText xml:space="preserve"> PAGEREF _Toc100060 \h </w:instrText>
            </w:r>
            <w:r>
              <w:fldChar w:fldCharType="separate"/>
            </w:r>
            <w:r>
              <w:t>29</w:t>
            </w:r>
            <w:r>
              <w:fldChar w:fldCharType="end"/>
            </w:r>
          </w:hyperlink>
        </w:p>
        <w:p>
          <w:pPr>
            <w:pStyle w:val="11"/>
            <w:ind w:left="360"/>
            <w:tabs>
              <w:tab w:val="right" w:leader="dot" w:pos="9026"/>
            </w:tabs>
            <w:spacing w:before="120" w:after="60"/>
          </w:pPr>
          <w:hyperlink w:anchor="_Toc100061" w:history="1">
            <w:r>
              <w:rPr>
                <w:rStyle w:val="Hyperlink"/>
              </w:rPr>
              <w:t>11.10.3 Environment Hygiene</w:t>
            </w:r>
            <w:r>
              <w:tab/>
            </w:r>
            <w:r>
              <w:fldChar w:fldCharType="begin"/>
            </w:r>
            <w:r>
              <w:instrText xml:space="preserve"> PAGEREF _Toc100061 \h </w:instrText>
            </w:r>
            <w:r>
              <w:fldChar w:fldCharType="separate"/>
            </w:r>
            <w:r>
              <w:t>29</w:t>
            </w:r>
            <w:r>
              <w:fldChar w:fldCharType="end"/>
            </w:r>
          </w:hyperlink>
        </w:p>
        <w:p>
          <w:pPr>
            <w:pStyle w:val="11"/>
            <w:ind w:left="360"/>
            <w:tabs>
              <w:tab w:val="right" w:leader="dot" w:pos="9026"/>
            </w:tabs>
            <w:spacing w:before="120" w:after="60"/>
          </w:pPr>
          <w:hyperlink w:anchor="_Toc100062" w:history="1">
            <w:r>
              <w:rPr>
                <w:rStyle w:val="Hyperlink"/>
              </w:rPr>
              <w:t>11.10.4 Environment Monitoring</w:t>
            </w:r>
            <w:r>
              <w:tab/>
            </w:r>
            <w:r>
              <w:fldChar w:fldCharType="begin"/>
            </w:r>
            <w:r>
              <w:instrText xml:space="preserve"> PAGEREF _Toc100062 \h </w:instrText>
            </w:r>
            <w:r>
              <w:fldChar w:fldCharType="separate"/>
            </w:r>
            <w:r>
              <w:t>30</w:t>
            </w:r>
            <w:r>
              <w:fldChar w:fldCharType="end"/>
            </w:r>
          </w:hyperlink>
        </w:p>
        <w:p>
          <w:pPr>
            <w:pStyle w:val="9"/>
            <w:tabs>
              <w:tab w:val="right" w:leader="dot" w:pos="9026"/>
            </w:tabs>
            <w:spacing w:before="120" w:after="60"/>
          </w:pPr>
          <w:hyperlink w:anchor="_Toc100063" w:history="1">
            <w:r>
              <w:rPr>
                <w:rStyle w:val="Hyperlink"/>
              </w:rPr>
              <w:t>11.11 CI/CD Quality Gates</w:t>
            </w:r>
            <w:r>
              <w:tab/>
            </w:r>
            <w:r>
              <w:fldChar w:fldCharType="begin"/>
            </w:r>
            <w:r>
              <w:instrText xml:space="preserve"> PAGEREF _Toc100063 \h </w:instrText>
            </w:r>
            <w:r>
              <w:fldChar w:fldCharType="separate"/>
            </w:r>
            <w:r>
              <w:t>30</w:t>
            </w:r>
            <w:r>
              <w:fldChar w:fldCharType="end"/>
            </w:r>
          </w:hyperlink>
        </w:p>
        <w:p>
          <w:pPr>
            <w:pStyle w:val="11"/>
            <w:ind w:left="360"/>
            <w:tabs>
              <w:tab w:val="right" w:leader="dot" w:pos="9026"/>
            </w:tabs>
            <w:spacing w:before="120" w:after="60"/>
          </w:pPr>
          <w:hyperlink w:anchor="_Toc100064" w:history="1">
            <w:r>
              <w:rPr>
                <w:rStyle w:val="Hyperlink"/>
              </w:rPr>
              <w:t>11.11.1 Gate Catalog</w:t>
            </w:r>
            <w:r>
              <w:tab/>
            </w:r>
            <w:r>
              <w:fldChar w:fldCharType="begin"/>
            </w:r>
            <w:r>
              <w:instrText xml:space="preserve"> PAGEREF _Toc100064 \h </w:instrText>
            </w:r>
            <w:r>
              <w:fldChar w:fldCharType="separate"/>
            </w:r>
            <w:r>
              <w:t>30</w:t>
            </w:r>
            <w:r>
              <w:fldChar w:fldCharType="end"/>
            </w:r>
          </w:hyperlink>
        </w:p>
        <w:p>
          <w:pPr>
            <w:pStyle w:val="11"/>
            <w:ind w:left="360"/>
            <w:tabs>
              <w:tab w:val="right" w:leader="dot" w:pos="9026"/>
            </w:tabs>
            <w:spacing w:before="120" w:after="60"/>
          </w:pPr>
          <w:hyperlink w:anchor="_Toc100065" w:history="1">
            <w:r>
              <w:rPr>
                <w:rStyle w:val="Hyperlink"/>
              </w:rPr>
              <w:t>11.11.2 Enforcement Levels</w:t>
            </w:r>
            <w:r>
              <w:tab/>
            </w:r>
            <w:r>
              <w:fldChar w:fldCharType="begin"/>
            </w:r>
            <w:r>
              <w:instrText xml:space="preserve"> PAGEREF _Toc100065 \h </w:instrText>
            </w:r>
            <w:r>
              <w:fldChar w:fldCharType="separate"/>
            </w:r>
            <w:r>
              <w:t>30</w:t>
            </w:r>
            <w:r>
              <w:fldChar w:fldCharType="end"/>
            </w:r>
          </w:hyperlink>
        </w:p>
        <w:p>
          <w:pPr>
            <w:pStyle w:val="11"/>
            <w:ind w:left="360"/>
            <w:tabs>
              <w:tab w:val="right" w:leader="dot" w:pos="9026"/>
            </w:tabs>
            <w:spacing w:before="120" w:after="60"/>
          </w:pPr>
          <w:hyperlink w:anchor="_Toc100066" w:history="1">
            <w:r>
              <w:rPr>
                <w:rStyle w:val="Hyperlink"/>
              </w:rPr>
              <w:t>11.11.3 Gate Bypass Policy</w:t>
            </w:r>
            <w:r>
              <w:tab/>
            </w:r>
            <w:r>
              <w:fldChar w:fldCharType="begin"/>
            </w:r>
            <w:r>
              <w:instrText xml:space="preserve"> PAGEREF _Toc100066 \h </w:instrText>
            </w:r>
            <w:r>
              <w:fldChar w:fldCharType="separate"/>
            </w:r>
            <w:r>
              <w:t>31</w:t>
            </w:r>
            <w:r>
              <w:fldChar w:fldCharType="end"/>
            </w:r>
          </w:hyperlink>
        </w:p>
        <w:p>
          <w:pPr>
            <w:pStyle w:val="11"/>
            <w:ind w:left="360"/>
            <w:tabs>
              <w:tab w:val="right" w:leader="dot" w:pos="9026"/>
            </w:tabs>
            <w:spacing w:before="120" w:after="60"/>
          </w:pPr>
          <w:hyperlink w:anchor="_Toc100067" w:history="1">
            <w:r>
              <w:rPr>
                <w:rStyle w:val="Hyperlink"/>
              </w:rPr>
              <w:t>11.11.4 Gate Reporting</w:t>
            </w:r>
            <w:r>
              <w:tab/>
            </w:r>
            <w:r>
              <w:fldChar w:fldCharType="begin"/>
            </w:r>
            <w:r>
              <w:instrText xml:space="preserve"> PAGEREF _Toc100067 \h </w:instrText>
            </w:r>
            <w:r>
              <w:fldChar w:fldCharType="separate"/>
            </w:r>
            <w:r>
              <w:t>31</w:t>
            </w:r>
            <w:r>
              <w:fldChar w:fldCharType="end"/>
            </w:r>
          </w:hyperlink>
        </w:p>
        <w:p>
          <w:pPr>
            <w:pStyle w:val="11"/>
            <w:ind w:left="360"/>
            <w:tabs>
              <w:tab w:val="right" w:leader="dot" w:pos="9026"/>
            </w:tabs>
            <w:spacing w:before="120" w:after="60"/>
          </w:pPr>
          <w:hyperlink w:anchor="_Toc100068" w:history="1">
            <w:r>
              <w:rPr>
                <w:rStyle w:val="Hyperlink"/>
              </w:rPr>
              <w:t>11.11.5 Gate Maintenance</w:t>
            </w:r>
            <w:r>
              <w:tab/>
            </w:r>
            <w:r>
              <w:fldChar w:fldCharType="begin"/>
            </w:r>
            <w:r>
              <w:instrText xml:space="preserve"> PAGEREF _Toc100068 \h </w:instrText>
            </w:r>
            <w:r>
              <w:fldChar w:fldCharType="separate"/>
            </w:r>
            <w:r>
              <w:t>31</w:t>
            </w:r>
            <w:r>
              <w:fldChar w:fldCharType="end"/>
            </w:r>
          </w:hyperlink>
        </w:p>
        <w:p>
          <w:pPr>
            <w:pStyle w:val="9"/>
            <w:tabs>
              <w:tab w:val="right" w:leader="dot" w:pos="9026"/>
            </w:tabs>
            <w:spacing w:before="120" w:after="60"/>
          </w:pPr>
          <w:hyperlink w:anchor="_Toc100069" w:history="1">
            <w:r>
              <w:rPr>
                <w:rStyle w:val="Hyperlink"/>
              </w:rPr>
              <w:t>12. Deliverables</w:t>
            </w:r>
            <w:r>
              <w:tab/>
            </w:r>
            <w:r>
              <w:fldChar w:fldCharType="begin"/>
            </w:r>
            <w:r>
              <w:instrText xml:space="preserve"> PAGEREF _Toc100069 \h </w:instrText>
            </w:r>
            <w:r>
              <w:fldChar w:fldCharType="separate"/>
            </w:r>
            <w:r>
              <w:t>32</w:t>
            </w:r>
            <w:r>
              <w:fldChar w:fldCharType="end"/>
            </w:r>
          </w:hyperlink>
        </w:p>
        <w:p>
          <w:pPr>
            <w:pStyle w:val="11"/>
            <w:ind w:left="360"/>
            <w:tabs>
              <w:tab w:val="right" w:leader="dot" w:pos="9026"/>
            </w:tabs>
            <w:spacing w:before="120" w:after="60"/>
          </w:pPr>
          <w:hyperlink w:anchor="_Toc100070" w:history="1">
            <w:r>
              <w:rPr>
                <w:rStyle w:val="Hyperlink"/>
              </w:rPr>
              <w:t>12.1 Deliverable Lifecycle</w:t>
            </w:r>
            <w:r>
              <w:tab/>
            </w:r>
            <w:r>
              <w:fldChar w:fldCharType="begin"/>
            </w:r>
            <w:r>
              <w:instrText xml:space="preserve"> PAGEREF _Toc100070 \h </w:instrText>
            </w:r>
            <w:r>
              <w:fldChar w:fldCharType="separate"/>
            </w:r>
            <w:r>
              <w:t>32</w:t>
            </w:r>
            <w:r>
              <w:fldChar w:fldCharType="end"/>
            </w:r>
          </w:hyperlink>
        </w:p>
        <w:p>
          <w:pPr>
            <w:pStyle w:val="11"/>
            <w:ind w:left="360"/>
            <w:tabs>
              <w:tab w:val="right" w:leader="dot" w:pos="9026"/>
            </w:tabs>
            <w:spacing w:before="120" w:after="60"/>
          </w:pPr>
          <w:hyperlink w:anchor="_Toc100071" w:history="1">
            <w:r>
              <w:rPr>
                <w:rStyle w:val="Hyperlink"/>
              </w:rPr>
              <w:t>12.2 Deliverable Storage</w:t>
            </w:r>
            <w:r>
              <w:tab/>
            </w:r>
            <w:r>
              <w:fldChar w:fldCharType="begin"/>
            </w:r>
            <w:r>
              <w:instrText xml:space="preserve"> PAGEREF _Toc100071 \h </w:instrText>
            </w:r>
            <w:r>
              <w:fldChar w:fldCharType="separate"/>
            </w:r>
            <w:r>
              <w:t>32</w:t>
            </w:r>
            <w:r>
              <w:fldChar w:fldCharType="end"/>
            </w:r>
          </w:hyperlink>
        </w:p>
        <w:p>
          <w:pPr>
            <w:pStyle w:val="9"/>
            <w:tabs>
              <w:tab w:val="right" w:leader="dot" w:pos="9026"/>
            </w:tabs>
            <w:spacing w:before="120" w:after="60"/>
          </w:pPr>
          <w:hyperlink w:anchor="_Toc100072" w:history="1">
            <w:r>
              <w:rPr>
                <w:rStyle w:val="Hyperlink"/>
              </w:rPr>
              <w:t>13. Cross References</w:t>
            </w:r>
            <w:r>
              <w:tab/>
            </w:r>
            <w:r>
              <w:fldChar w:fldCharType="begin"/>
            </w:r>
            <w:r>
              <w:instrText xml:space="preserve"> PAGEREF _Toc100072 \h </w:instrText>
            </w:r>
            <w:r>
              <w:fldChar w:fldCharType="separate"/>
            </w:r>
            <w:r>
              <w:t>32</w:t>
            </w:r>
            <w:r>
              <w:fldChar w:fldCharType="end"/>
            </w:r>
          </w:hyperlink>
        </w:p>
        <w:p>
          <w:pPr>
            <w:pStyle w:val="11"/>
            <w:ind w:left="360"/>
            <w:tabs>
              <w:tab w:val="right" w:leader="dot" w:pos="9026"/>
            </w:tabs>
            <w:spacing w:before="120" w:after="60"/>
          </w:pPr>
          <w:hyperlink w:anchor="_Toc100073" w:history="1">
            <w:r>
              <w:rPr>
                <w:rStyle w:val="Hyperlink"/>
              </w:rPr>
              <w:t>13.1 Document Control</w:t>
            </w:r>
            <w:r>
              <w:tab/>
            </w:r>
            <w:r>
              <w:fldChar w:fldCharType="begin"/>
            </w:r>
            <w:r>
              <w:instrText xml:space="preserve"> PAGEREF _Toc100073 \h </w:instrText>
            </w:r>
            <w:r>
              <w:fldChar w:fldCharType="separate"/>
            </w:r>
            <w:r>
              <w:t>33</w:t>
            </w:r>
            <w:r>
              <w:fldChar w:fldCharType="end"/>
            </w:r>
          </w:hyperlink>
        </w:p>
        <w:p>
          <w:pPr>
            <w:pStyle w:val="9"/>
            <w:tabs>
              <w:tab w:val="right" w:leader="dot" w:pos="9026"/>
            </w:tabs>
            <w:spacing w:before="120" w:after="60"/>
          </w:pPr>
          <w:hyperlink w:anchor="_Toc100074" w:history="1">
            <w:r>
              <w:rPr>
                <w:rStyle w:val="Hyperlink"/>
              </w:rPr>
              <w:t>14. Glossary</w:t>
            </w:r>
            <w:r>
              <w:tab/>
            </w:r>
            <w:r>
              <w:fldChar w:fldCharType="begin"/>
            </w:r>
            <w:r>
              <w:instrText xml:space="preserve"> PAGEREF _Toc100074 \h </w:instrText>
            </w:r>
            <w:r>
              <w:fldChar w:fldCharType="separate"/>
            </w:r>
            <w:r>
              <w:t>33</w:t>
            </w:r>
            <w:r>
              <w:fldChar w:fldCharType="end"/>
            </w:r>
          </w:hyperlink>
        </w:p>
        <w:p>
          <w:r>
            <w:fldChar w:fldCharType="end"/>
          </w:r>
        </w:p>
      </w:sdtContent>
    </w:sdt>
    <w:p>
      <w:pPr>
        <w:spacing w:after="0" w:before="400"/>
      </w:pPr>
    </w:p>
    <w:p>
      <w:pPr>
        <w:pStyle w:val="Heading1"/>
        <w:spacing w:after="200" w:before="360" w:line="312"/>
      </w:pPr>
      <w:bookmarkStart w:id="100000" w:name="_Toc100000"/>
      <w:r>
        <w:rPr>
          <w:rFonts w:ascii="Calibri" w:cs="Nirmala UI" w:eastAsia="Calibri"/>
          <w:b/>
          <w:bCs/>
          <w:color w:val="0B1C2C"/>
          <w:sz w:val="32"/>
          <w:szCs w:val="32"/>
        </w:rPr>
        <w:t xml:space="preserve">11.1 Testing Philosophy</w:t>
      </w:r>
      <w:bookmarkEnd w:id="100000"/>
    </w:p>
    <w:p>
      <w:pPr>
        <w:spacing w:after="160" w:before="0" w:line="312"/>
        <w:jc w:val="both"/>
      </w:pPr>
      <w:r>
        <w:rPr>
          <w:rFonts w:ascii="Calibri" w:cs="Nirmala UI" w:eastAsia="Calibri"/>
          <w:color w:val="000000"/>
          <w:sz w:val="24"/>
          <w:szCs w:val="24"/>
        </w:rPr>
        <w:t xml:space="preserve">Testing is the engineering discipline that converts intent into verified behavior. In a multi-tenant SaaS serving hundreds of preschools across India, an untested code path is not a risk — it is a guarantee of a future incident involving children's data. PreOne's testing philosophy is therefore uncompromising: every business rule is tested, every bug fix includes a regression test, and CI/CD blocks on every failure. This chapter defines the seven core principles that govern how PreOne engineers write, run, and maintain tests across the backend, web portal, mobile app, APIs, database, and infrastructure.</w:t>
      </w:r>
    </w:p>
    <w:p>
      <w:pPr>
        <w:spacing w:after="160" w:before="0" w:line="312"/>
        <w:jc w:val="both"/>
      </w:pPr>
      <w:r>
        <w:rPr>
          <w:rFonts w:ascii="Calibri" w:cs="Nirmala UI" w:eastAsia="Calibri"/>
          <w:color w:val="000000"/>
          <w:sz w:val="24"/>
          <w:szCs w:val="24"/>
        </w:rPr>
        <w:t xml:space="preserve">The principles below are not aspirational — they are enforced. CI/CD pipelines encode them as gates that cannot be bypassed by individual engineers. Code review checklists reference them. Onboarding training instills them. When a principle conflicts with shipping speed, the principle wins; a delayed release is recoverable, a leaked child record is not. Engineers who internalize these principles produce code that is testable by construction, with dependencies injectable, side effects isolated, and business logic separated from infrastructure.</w:t>
      </w:r>
    </w:p>
    <w:p>
      <w:pPr>
        <w:pStyle w:val="Heading2"/>
        <w:spacing w:after="160" w:before="280" w:line="312"/>
      </w:pPr>
      <w:bookmarkStart w:id="100001" w:name="_Toc100001"/>
      <w:r>
        <w:rPr>
          <w:rFonts w:ascii="Calibri" w:cs="Nirmala UI" w:eastAsia="Calibri"/>
          <w:b/>
          <w:bCs/>
          <w:color w:val="0B1C2C"/>
          <w:sz w:val="28"/>
          <w:szCs w:val="28"/>
        </w:rPr>
        <w:t xml:space="preserve">11.1.1 Core Principles</w:t>
      </w:r>
      <w:bookmarkEnd w:id="100001"/>
    </w:p>
    <w:p>
      <w:pPr>
        <w:spacing w:after="160" w:before="0" w:line="312"/>
        <w:jc w:val="both"/>
      </w:pPr>
      <w:r>
        <w:rPr>
          <w:rFonts w:ascii="Calibri" w:cs="Nirmala UI" w:eastAsia="Calibri"/>
          <w:color w:val="000000"/>
          <w:sz w:val="24"/>
          <w:szCs w:val="24"/>
        </w:rPr>
        <w:t xml:space="preserve">Each principle below is accompanied by its concrete implementation in the PreOne stack. Engineers are expected to apply these principles in day-to-day design decisions — not only when writing tests, but also when designing features, refactoring code, or reviewing peers' work. A pull request that violates a principle will be blocked by the reviewer even if the immediate change appears harmless.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Principle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 &amp; Implementation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 Early (Shift Left)</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Testing begins at the requirements stage, not after code is written. Engineers write test plans alongside feature specs; QA reviews PRDs for testability. Defects caught in requirements cost 100x less than defects caught in production.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Automate Everything Possible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a test is run more than once, it must be automated. Manual testing is reserved for exploratory, usability, and visual-verification tasks. Automation is treated as production code — reviewed, versioned, and maintained.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 Every Business Rule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rule in BRC v1.0 (fee calculation, attendance policy, approval workflow, consent, retention) has at least one test per scenario. Business-rule tests are tagged in the test suite and reported separately on the QA dashboard.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Trace Every Test to PRD/BRC</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Each test case carries a traceability tag linking it to a PRD requirement ID or BRC rule ID. Untested requirements are surfaced in coverage reports. Traceability matrix is auto-generated from test metadata.</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Bug Must Have a Regression Test</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Bug fixes cannot merge without a failing test that reproduces the bug and passes after the fix. This ensures the bug never reappears and documents the edge case for future engineers.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CI/CD Blocks on Failed Tests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 single failing test blocks the build. No exceptions, no overrides by individual engineers. Build breakers are reverted within 30 minutes. The team treats the main branch as always-deployable.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and Performance are Mandatory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scans (SAST, DAST, dependency) and performance benchmarks (latency, throughput) run on every PR. Failures block merge just like unit-test failures. Security/perf are not afterthoughts — they are first-class test types.</w:t>
            </w:r>
          </w:p>
        </w:tc>
      </w:tr>
    </w:tbl>
    <w:p>
      <w:pPr>
        <w:spacing w:after="0" w:before="200"/>
      </w:pPr>
    </w:p>
    <w:p>
      <w:pPr>
        <w:pStyle w:val="Heading2"/>
        <w:spacing w:after="160" w:before="280" w:line="312"/>
      </w:pPr>
      <w:bookmarkStart w:id="100002" w:name="_Toc100002"/>
      <w:r>
        <w:rPr>
          <w:rFonts w:ascii="Calibri" w:cs="Nirmala UI" w:eastAsia="Calibri"/>
          <w:b/>
          <w:bCs/>
          <w:color w:val="0B1C2C"/>
          <w:sz w:val="28"/>
          <w:szCs w:val="28"/>
        </w:rPr>
        <w:t xml:space="preserve">11.1.2 Principle Enforcement in CI</w:t>
      </w:r>
      <w:bookmarkEnd w:id="100002"/>
    </w:p>
    <w:p>
      <w:pPr>
        <w:spacing w:after="160" w:before="0" w:line="312"/>
        <w:jc w:val="both"/>
      </w:pPr>
      <w:r>
        <w:rPr>
          <w:rFonts w:ascii="Calibri" w:cs="Nirmala UI" w:eastAsia="Calibri"/>
          <w:color w:val="000000"/>
          <w:sz w:val="24"/>
          <w:szCs w:val="24"/>
        </w:rPr>
        <w:t xml:space="preserve">Several principles have automated enforcement in CI: (1) Automate Everything Possible — a PR that adds a manual test step to a release checklist is flagged for review. (2) Every Bug Must Have a Regression Test — bug-fix PRs without a failing test that reproduces the bug are blocked. (3) CI/CD Blocks on Failed Tests — the merge button is disabled until all gates pass; VP-level approval is required to override. (4) Security and Performance are Mandatory — SAST/DAST/dependency scans and k6 benchmarks are first-class gates, not afterthoughts. Principles without automated checks are enforced via mandatory code review + release sign-off.</w:t>
      </w:r>
    </w:p>
    <w:p>
      <w:pPr>
        <w:pStyle w:val="Heading2"/>
        <w:spacing w:after="160" w:before="280" w:line="312"/>
      </w:pPr>
      <w:bookmarkStart w:id="100003" w:name="_Toc100003"/>
      <w:r>
        <w:rPr>
          <w:rFonts w:ascii="Calibri" w:cs="Nirmala UI" w:eastAsia="Calibri"/>
          <w:b/>
          <w:bCs/>
          <w:color w:val="0B1C2C"/>
          <w:sz w:val="28"/>
          <w:szCs w:val="28"/>
        </w:rPr>
        <w:t xml:space="preserve">11.1.3 Test Culture</w:t>
      </w:r>
      <w:bookmarkEnd w:id="100003"/>
    </w:p>
    <w:p>
      <w:pPr>
        <w:spacing w:after="160" w:before="0" w:line="312"/>
        <w:jc w:val="both"/>
      </w:pPr>
      <w:r>
        <w:rPr>
          <w:rFonts w:ascii="Calibri" w:cs="Nirmala UI" w:eastAsia="Calibri"/>
          <w:color w:val="000000"/>
          <w:sz w:val="24"/>
          <w:szCs w:val="24"/>
        </w:rPr>
        <w:t xml:space="preserve">Beyond tools and gates, PreOne cultivates a test-first engineering culture. New engineers complete a 'test dojo' during onboarding — a 2-day workshop covering the test pyramid, mocking patterns, fixture design, and TDD. Engineering brown-bag sessions monthly highlight interesting test cases and testing anti-patterns. The QA team is embedded in feature squads, not siloed — a QA engineer reviews every feature spec at design time and writes test plans before code is written. Bugs are not blamed on individuals; they are treated as process gaps and trigger a '5 Whys' analysis.</w:t>
      </w:r>
    </w:p>
    <w:p>
      <w:pPr>
        <w:pStyle w:val="Heading1"/>
        <w:spacing w:after="200" w:before="360" w:line="312"/>
      </w:pPr>
      <w:bookmarkStart w:id="100004" w:name="_Toc100004"/>
      <w:r>
        <w:rPr>
          <w:rFonts w:ascii="Calibri" w:cs="Nirmala UI" w:eastAsia="Calibri"/>
          <w:b/>
          <w:bCs/>
          <w:color w:val="0B1C2C"/>
          <w:sz w:val="32"/>
          <w:szCs w:val="32"/>
        </w:rPr>
        <w:t xml:space="preserve">11.2 Test Pyramid</w:t>
      </w:r>
      <w:bookmarkEnd w:id="100004"/>
    </w:p>
    <w:p>
      <w:pPr>
        <w:spacing w:after="160" w:before="0" w:line="312"/>
        <w:jc w:val="both"/>
      </w:pPr>
      <w:r>
        <w:rPr>
          <w:rFonts w:ascii="Calibri" w:cs="Nirmala UI" w:eastAsia="Calibri"/>
          <w:color w:val="000000"/>
          <w:sz w:val="24"/>
          <w:szCs w:val="24"/>
        </w:rPr>
        <w:t xml:space="preserve">The test pyramid is PreOne's foundational model for test-suite composition. The pyramid shape reflects volume: many fast unit tests at the base, fewer slower integration and API tests in the middle, very few slowest E2E tests at the top. This composition optimizes for two competing goals — fast feedback (favoring unit tests) and high confidence (favoring E2E tests). A pyramid that inverts (many E2E, few unit) is slow, brittle, and expensive; a pyramid that omits the top (no E2E) is fast but misses integration defects. PreOne's target shape is documented below and tracked via test-count metrics on the QA dashboard.</w:t>
      </w:r>
    </w:p>
    <w:p>
      <w:pPr>
        <w:pStyle w:val="Heading2"/>
        <w:spacing w:after="160" w:before="280" w:line="312"/>
      </w:pPr>
      <w:bookmarkStart w:id="100005" w:name="_Toc100005"/>
      <w:r>
        <w:rPr>
          <w:rFonts w:ascii="Calibri" w:cs="Nirmala UI" w:eastAsia="Calibri"/>
          <w:b/>
          <w:bCs/>
          <w:color w:val="0B1C2C"/>
          <w:sz w:val="28"/>
          <w:szCs w:val="28"/>
        </w:rPr>
        <w:t xml:space="preserve">11.2.1 Pyramid Visualization</w:t>
      </w:r>
      <w:bookmarkEnd w:id="100005"/>
    </w:p>
    <w:p>
      <w:pPr>
        <w:spacing w:after="160" w:before="0" w:line="312"/>
        <w:jc w:val="both"/>
      </w:pPr>
      <w:r>
        <w:rPr>
          <w:rFonts w:ascii="Calibri" w:cs="Nirmala UI" w:eastAsia="Calibri"/>
          <w:color w:val="000000"/>
          <w:sz w:val="24"/>
          <w:szCs w:val="24"/>
        </w:rPr>
        <w:t xml:space="preserve">The diagram below illustrates the test pyramid. The arrow (▲) indicates that each layer builds on the confidence of the layer below. Volume decreases as you move up; speed decreases; cost increases; confidence in real-world behavior increases. The right composition is approximately 70% unit, 20% integration/API, 10% E2E.</w:t>
      </w:r>
    </w:p>
    <w:p>
      <w:pPr>
        <w:spacing w:after="0" w:before="120" w:line="280"/>
        <w:ind w:left="720"/>
      </w:pPr>
      <w:r>
        <w:rPr>
          <w:rFonts w:ascii="Consolas" w:cs="Consolas" w:eastAsia="Consolas"/>
          <w:color w:val="000000"/>
          <w:sz w:val="20"/>
          <w:szCs w:val="20"/>
        </w:rPr>
        <w:t xml:space="preserve">                    [ E2E Tests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API Integration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Service Integration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Unit Tests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Volume:  Unit &gt;&gt; Service &gt; API &gt;&gt; E2E</w:t>
      </w:r>
    </w:p>
    <w:p>
      <w:pPr>
        <w:spacing w:after="0" w:before="0" w:line="280"/>
        <w:ind w:left="720"/>
      </w:pPr>
      <w:r>
        <w:rPr>
          <w:rFonts w:ascii="Consolas" w:cs="Consolas" w:eastAsia="Consolas"/>
          <w:color w:val="000000"/>
          <w:sz w:val="20"/>
          <w:szCs w:val="20"/>
        </w:rPr>
        <w:t xml:space="preserve">  Speed:   Unit &lt;&lt; Service &lt; API &lt;&lt; E2E</w:t>
      </w:r>
    </w:p>
    <w:p>
      <w:pPr>
        <w:spacing w:after="200" w:before="0" w:line="280"/>
        <w:ind w:left="720"/>
      </w:pPr>
      <w:r>
        <w:rPr>
          <w:rFonts w:ascii="Consolas" w:cs="Consolas" w:eastAsia="Consolas"/>
          <w:color w:val="000000"/>
          <w:sz w:val="20"/>
          <w:szCs w:val="20"/>
        </w:rPr>
        <w:t xml:space="preserve">  Cost:    Unit &lt;&lt; Service &lt; API &lt;&lt; E2E</w:t>
      </w:r>
    </w:p>
    <w:p>
      <w:pPr>
        <w:spacing w:after="200" w:before="80" w:line="312"/>
        <w:jc w:val="center"/>
      </w:pPr>
      <w:r>
        <w:rPr>
          <w:rFonts w:ascii="Calibri" w:cs="Nirmala UI" w:eastAsia="Calibri"/>
          <w:i/>
          <w:iCs/>
          <w:color w:val="5B6B7D"/>
          <w:sz w:val="20"/>
          <w:szCs w:val="20"/>
        </w:rPr>
        <w:t xml:space="preserve">Figure 11.1 — Test pyramid: volume vs. speed vs. cost tradeoff across four layers</w:t>
      </w:r>
    </w:p>
    <w:p>
      <w:pPr>
        <w:pStyle w:val="Heading2"/>
        <w:spacing w:after="160" w:before="280" w:line="312"/>
      </w:pPr>
      <w:bookmarkStart w:id="100006" w:name="_Toc100006"/>
      <w:r>
        <w:rPr>
          <w:rFonts w:ascii="Calibri" w:cs="Nirmala UI" w:eastAsia="Calibri"/>
          <w:b/>
          <w:bCs/>
          <w:color w:val="0B1C2C"/>
          <w:sz w:val="28"/>
          <w:szCs w:val="28"/>
        </w:rPr>
        <w:t xml:space="preserve">11.2.2 Coverage Targets by Layer</w:t>
      </w:r>
      <w:bookmarkEnd w:id="100006"/>
    </w:p>
    <w:p>
      <w:pPr>
        <w:spacing w:after="160" w:before="0" w:line="312"/>
        <w:jc w:val="both"/>
      </w:pPr>
      <w:r>
        <w:rPr>
          <w:rFonts w:ascii="Calibri" w:cs="Nirmala UI" w:eastAsia="Calibri"/>
          <w:color w:val="000000"/>
          <w:sz w:val="24"/>
          <w:szCs w:val="24"/>
        </w:rPr>
        <w:t xml:space="preserve">The table below enumerates each pyramid layer, its coverage target, a description, and the approximate test count in the PreOne suite. Coverage is measured as line + branch coverage via Jest. The targets are minimums — individual teams may set higher targets for critical modules. The QA dashboard tracks actual vs. target weekly; shortfalls are triaged in sprint planning.</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Coverage Target</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Approx Count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Tests</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80–90%</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Fast, isolated, deterministic. Validate individual functions, services, validators. Run on every save + every PR. Sub-second execution.</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~8,500 tests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Integration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60–70%</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interaction between internal layers (controller-service-repository) and bounded contexts. Use real DB transaction rollback. Run on every PR.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~1,200 tests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Integration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Critical APIs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REST endpoints end-to-end through HTTP layer. Test auth, validation, response schema, errors, pagination, idempotency. Run on every PR + nightly.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~1,800 tests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E2E Tests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Critical User Flows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complete user journeys across web + mobile + API. Slow, expensive — run nightly + pre-release. 10 critical flows covered.</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~120 tests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Tests</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critical modules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 stress, spike, endurance, scalability. Run nightly against staging. SLA-gated.</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~45 scenarios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Tests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Entire platform</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SAST + DAST + dependency + secret + image scan in CI. Pentest quarterly. OWASP Top 10 coverage.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Continuous + quarterly</w:t>
            </w:r>
          </w:p>
        </w:tc>
      </w:tr>
    </w:tbl>
    <w:p>
      <w:pPr>
        <w:spacing w:after="0" w:before="200"/>
      </w:pPr>
    </w:p>
    <w:p>
      <w:pPr>
        <w:pStyle w:val="Heading2"/>
        <w:spacing w:after="160" w:before="280" w:line="312"/>
      </w:pPr>
      <w:bookmarkStart w:id="100007" w:name="_Toc100007"/>
      <w:r>
        <w:rPr>
          <w:rFonts w:ascii="Calibri" w:cs="Nirmala UI" w:eastAsia="Calibri"/>
          <w:b/>
          <w:bCs/>
          <w:color w:val="0B1C2C"/>
          <w:sz w:val="28"/>
          <w:szCs w:val="28"/>
        </w:rPr>
        <w:t xml:space="preserve">11.2.3 Why the Pyramid Works</w:t>
      </w:r>
      <w:bookmarkEnd w:id="100007"/>
    </w:p>
    <w:p>
      <w:pPr>
        <w:spacing w:after="160" w:before="0" w:line="312"/>
        <w:jc w:val="both"/>
      </w:pPr>
      <w:r>
        <w:rPr>
          <w:rFonts w:ascii="Calibri" w:cs="Nirmala UI" w:eastAsia="Calibri"/>
          <w:color w:val="000000"/>
          <w:sz w:val="24"/>
          <w:szCs w:val="24"/>
        </w:rPr>
        <w:t xml:space="preserve">The pyramid works because each layer catches different defect classes at different costs. Unit tests catch logic bugs in milliseconds, allowing tight test-code-test loops during development. Integration tests catch wiring bugs (controller-service-repository miscommunication, schema drift, transaction bugs) in seconds. API tests catch contract bugs (validation, auth, response schema) in seconds. E2E tests catch flow bugs (multi-step user journeys, cross-system interactions) in minutes. By distributing tests across layers, PreOne catches each bug at the cheapest layer that can detect it — a logic bug caught by E2E is 100x more expensive to triage than the same bug caught by a unit test.</w:t>
      </w:r>
    </w:p>
    <w:p>
      <w:pPr>
        <w:pStyle w:val="Heading2"/>
        <w:spacing w:after="160" w:before="280" w:line="312"/>
      </w:pPr>
      <w:bookmarkStart w:id="100008" w:name="_Toc100008"/>
      <w:r>
        <w:rPr>
          <w:rFonts w:ascii="Calibri" w:cs="Nirmala UI" w:eastAsia="Calibri"/>
          <w:b/>
          <w:bCs/>
          <w:color w:val="0B1C2C"/>
          <w:sz w:val="28"/>
          <w:szCs w:val="28"/>
        </w:rPr>
        <w:t xml:space="preserve">11.2.4 Anti-Patterns to Avoid</w:t>
      </w:r>
      <w:bookmarkEnd w:id="100008"/>
    </w:p>
    <w:p>
      <w:pPr>
        <w:spacing w:after="160" w:before="0" w:line="312"/>
        <w:jc w:val="both"/>
      </w:pPr>
      <w:r>
        <w:rPr>
          <w:rFonts w:ascii="Calibri" w:cs="Nirmala UI" w:eastAsia="Calibri"/>
          <w:color w:val="000000"/>
          <w:sz w:val="24"/>
          <w:szCs w:val="24"/>
        </w:rPr>
        <w:t xml:space="preserve">Three anti-patterns are explicitly forbidden in PreOne's test suite. (1) Ice-cream cone — many manual/E2E tests, few unit tests. Slow, brittle, expensive to maintain. (2) Hourglass — many unit tests, many E2E tests, few integration tests. Misses wiring bugs that E2E catches too late. (3) Cone inverted on security — security tested only via pentest, not via SAST/DAST in CI. Catches vulnerabilities too late, after code is shipped. Each anti-pattern is detected via test-count metrics on the QA dashboard and corrected in sprint planning.</w:t>
      </w:r>
    </w:p>
    <w:p>
      <w:pPr>
        <w:pStyle w:val="Heading1"/>
        <w:spacing w:after="200" w:before="360" w:line="312"/>
      </w:pPr>
      <w:bookmarkStart w:id="100009" w:name="_Toc100009"/>
      <w:r>
        <w:rPr>
          <w:rFonts w:ascii="Calibri" w:cs="Nirmala UI" w:eastAsia="Calibri"/>
          <w:b/>
          <w:bCs/>
          <w:color w:val="0B1C2C"/>
          <w:sz w:val="32"/>
          <w:szCs w:val="32"/>
        </w:rPr>
        <w:t xml:space="preserve">11.3 Unit Tests</w:t>
      </w:r>
      <w:bookmarkEnd w:id="100009"/>
    </w:p>
    <w:p>
      <w:pPr>
        <w:spacing w:after="160" w:before="0" w:line="312"/>
        <w:jc w:val="both"/>
      </w:pPr>
      <w:r>
        <w:rPr>
          <w:rFonts w:ascii="Calibri" w:cs="Nirmala UI" w:eastAsia="Calibri"/>
          <w:color w:val="000000"/>
          <w:sz w:val="24"/>
          <w:szCs w:val="24"/>
        </w:rPr>
        <w:t xml:space="preserve">Unit tests validate individual units of code in isolation — a single function, method, or class. They are the foundation of the test pyramid: fast (sub-second), deterministic (no I/O), and numerous (thousands). PreOne requires 85% overall unit-test coverage, with higher targets for domain and utility layers. Unit tests catch logic bugs at the cheapest point in the development cycle, provide living documentation of expected behavior, and enable safe refactoring — a developer who breaks behavior sees a unit test fail within seconds, not a QA engineer file a bug days later.</w:t>
      </w:r>
    </w:p>
    <w:p>
      <w:pPr>
        <w:pStyle w:val="Heading2"/>
        <w:spacing w:after="160" w:before="280" w:line="312"/>
      </w:pPr>
      <w:bookmarkStart w:id="100010" w:name="_Toc100010"/>
      <w:r>
        <w:rPr>
          <w:rFonts w:ascii="Calibri" w:cs="Nirmala UI" w:eastAsia="Calibri"/>
          <w:b/>
          <w:bCs/>
          <w:color w:val="0B1C2C"/>
          <w:sz w:val="28"/>
          <w:szCs w:val="28"/>
        </w:rPr>
        <w:t xml:space="preserve">11.3.1 Purpose</w:t>
      </w:r>
      <w:bookmarkEnd w:id="100010"/>
    </w:p>
    <w:p>
      <w:pPr>
        <w:spacing w:after="160" w:before="0" w:line="312"/>
        <w:jc w:val="both"/>
      </w:pPr>
      <w:r>
        <w:rPr>
          <w:rFonts w:ascii="Calibri" w:cs="Nirmala UI" w:eastAsia="Calibri"/>
          <w:color w:val="000000"/>
          <w:sz w:val="24"/>
          <w:szCs w:val="24"/>
        </w:rPr>
        <w:t xml:space="preserve">Unit tests validate the smallest testable units of the codebase. In PreOne, a unit is typically a domain service method, an application service use case, a utility function, a DTO validator, a mapper, or a helper. Units are tested in isolation — all external dependencies (database, Redis, payment gateway, SMS, email, S3) are mocked. This isolation makes unit tests fast, deterministic, and focused on logic rather than infrastructure.</w:t>
      </w:r>
    </w:p>
    <w:p>
      <w:pPr>
        <w:spacing w:after="160" w:before="0" w:line="312"/>
        <w:jc w:val="both"/>
      </w:pPr>
      <w:r>
        <w:rPr>
          <w:rFonts w:ascii="Calibri" w:cs="Nirmala UI" w:eastAsia="Calibri"/>
          <w:color w:val="000000"/>
          <w:sz w:val="24"/>
          <w:szCs w:val="24"/>
        </w:rPr>
        <w:t xml:space="preserve">The unit types validated by PreOne's test suite include: domain services (business logic), application services (use-case orchestration), utility functions (pure helpers like date + money formatting), validators (DTO + custom business validators), mappers (entity-to-DTO and reverse), helpers (small reusable functions), and tools (CLI utilities, migration scripts). Each unit type has a corresponding test pattern documented in the engineering wiki.</w:t>
      </w:r>
    </w:p>
    <w:p>
      <w:pPr>
        <w:pStyle w:val="Heading2"/>
        <w:spacing w:after="160" w:before="280" w:line="312"/>
      </w:pPr>
      <w:bookmarkStart w:id="100011" w:name="_Toc100011"/>
      <w:r>
        <w:rPr>
          <w:rFonts w:ascii="Calibri" w:cs="Nirmala UI" w:eastAsia="Calibri"/>
          <w:b/>
          <w:bCs/>
          <w:color w:val="0B1C2C"/>
          <w:sz w:val="28"/>
          <w:szCs w:val="28"/>
        </w:rPr>
        <w:t xml:space="preserve">11.3.2 Tools by Layer</w:t>
      </w:r>
      <w:bookmarkEnd w:id="100011"/>
    </w:p>
    <w:p>
      <w:pPr>
        <w:spacing w:after="160" w:before="0" w:line="312"/>
        <w:jc w:val="both"/>
      </w:pPr>
      <w:r>
        <w:rPr>
          <w:rFonts w:ascii="Calibri" w:cs="Nirmala UI" w:eastAsia="Calibri"/>
          <w:color w:val="000000"/>
          <w:sz w:val="24"/>
          <w:szCs w:val="24"/>
        </w:rPr>
        <w:t xml:space="preserve">Different layers use different unit-testing tools, optimized for the language + framework of that layer. The table below lists the tool for each layer. Jest is the primary tool across the stack because of its zero-config setup, snapshot testing, and parallel execution. Vitest is used selectively on the web frontend for Vite-native speed.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NestJS services, controllers (logic only), domain entities, value objects, DTOs, validators, mappers. Configured with ts-jest. Coverage via Jest built-in.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Frontend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 Jest</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 components (Next.js), hooks, stores (Zustand/Redux), utility functions, form validators. Vitest preferred for Vite speed; Jest fallback for legacy modules.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React Native components, hooks, navigation logic, offline-queue logic, sync reconcilers. Detox for E2E (separate suite).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Mocking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Jest Mocks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external dependencies (DB, Redis, payment gateway, SMS, email, S3) mocked. No real I/O in unit tests. Mocks versioned alongside tests.</w:t>
            </w:r>
          </w:p>
        </w:tc>
      </w:tr>
    </w:tbl>
    <w:p>
      <w:pPr>
        <w:spacing w:after="0" w:before="200"/>
      </w:pPr>
    </w:p>
    <w:p>
      <w:pPr>
        <w:pStyle w:val="Heading2"/>
        <w:spacing w:after="160" w:before="280" w:line="312"/>
      </w:pPr>
      <w:bookmarkStart w:id="100012" w:name="_Toc100012"/>
      <w:r>
        <w:rPr>
          <w:rFonts w:ascii="Calibri" w:cs="Nirmala UI" w:eastAsia="Calibri"/>
          <w:b/>
          <w:bCs/>
          <w:color w:val="0B1C2C"/>
          <w:sz w:val="28"/>
          <w:szCs w:val="28"/>
        </w:rPr>
        <w:t xml:space="preserve">11.3.3 Coverage Rules</w:t>
      </w:r>
      <w:bookmarkEnd w:id="100012"/>
    </w:p>
    <w:p>
      <w:pPr>
        <w:spacing w:after="160" w:before="0" w:line="312"/>
        <w:jc w:val="both"/>
      </w:pPr>
      <w:r>
        <w:rPr>
          <w:rFonts w:ascii="Calibri" w:cs="Nirmala UI" w:eastAsia="Calibri"/>
          <w:color w:val="000000"/>
          <w:sz w:val="24"/>
          <w:szCs w:val="24"/>
        </w:rPr>
        <w:t xml:space="preserve">Coverage targets are tiered by layer criticality. The most critical layers (domain logic, utilities, critical business logic) have near-100% targets because bugs there propagate widely and are hard to detect via higher-level tests. Less critical layers (infrastructure adapters) have lower targets because they are better tested via integration tests. Coverage is measured per PR; a coverage drop blocks merge.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6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Overall minimum</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85%</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Calculated via Jest coverage (lines, branches, functions, statements). Reported on every PR; build fails below threshold.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Layer</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95%</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Bounded contexts (Identity, Academic, Finance, HR, Inventory, Communication, Transport, etc.). Highest coverage because domain logic is the business differentiator.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Utility Layer</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Pure functions: date utils, money formatter, validators, mappers. Zero tolerance for uncovered utility — they are reused everywhere and bugs propagate widely.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Business Logic</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calculation, attendance aggregation, payroll computation, GPA calculation, consent enforcement. Each business rule has tagged tests.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Services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85%</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Use-case orchestration layer. Mocked repositories; tests focus on orchestration logic + event publishing.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 Layer</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60%</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Adapters for external systems. Lower target because much is integration-test territory. Tested with mocks; integration tests cover real behavior.</w:t>
            </w:r>
          </w:p>
        </w:tc>
      </w:tr>
    </w:tbl>
    <w:p>
      <w:pPr>
        <w:spacing w:after="0" w:before="200"/>
      </w:pPr>
    </w:p>
    <w:p>
      <w:pPr>
        <w:pStyle w:val="Heading2"/>
        <w:spacing w:after="160" w:before="280" w:line="312"/>
      </w:pPr>
      <w:bookmarkStart w:id="100013" w:name="_Toc100013"/>
      <w:r>
        <w:rPr>
          <w:rFonts w:ascii="Calibri" w:cs="Nirmala UI" w:eastAsia="Calibri"/>
          <w:b/>
          <w:bCs/>
          <w:color w:val="0B1C2C"/>
          <w:sz w:val="28"/>
          <w:szCs w:val="28"/>
        </w:rPr>
        <w:t xml:space="preserve">11.3.4 Example — StudentService</w:t>
      </w:r>
      <w:bookmarkEnd w:id="100013"/>
    </w:p>
    <w:p>
      <w:pPr>
        <w:spacing w:after="160" w:before="0" w:line="312"/>
        <w:jc w:val="both"/>
      </w:pPr>
      <w:r>
        <w:rPr>
          <w:rFonts w:ascii="Calibri" w:cs="Nirmala UI" w:eastAsia="Calibri"/>
          <w:color w:val="000000"/>
          <w:sz w:val="24"/>
          <w:szCs w:val="24"/>
        </w:rPr>
        <w:t xml:space="preserve">The table below illustrates the unit-test suite for StudentService, a typical domain service. Each test validates one behavior in isolation; mocks are used for the repository, event bus, and audit logger. The tests cover positive, negative, boundary, authorization, and integration concerns. Engineers writing a new service should follow this pattern — a service without an equivalent test suite cannot merge.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Test</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Student — valid payload</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Positive</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Standard admission with all required fields. Asserts: student record created with status ACTIVE, admission number generated, audit log written, domain event StudentCreated emitted.</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Update Student — partial update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Positive</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PATCH with only changed fields. Asserts: only changed fields updated, updatedAt bumped, audit log captures old + new values.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Age — within range</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Boundary</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DOB exactly 3y 0m 0d (min) and 6y 0m 0d (max) for preschool program. Asserts: accepted. Outside range — rejected with ELIGIBILITY_ERROR.</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Duplicate Admission Number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Negative</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Two students with same admission number in same branch. Asserts: second call throws ConflictError, no record written, audit logs the attempt.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Soft Delete — with dependencies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Positive</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Delete student with active attendance + fee records. Asserts: student marked DELETED (not physically removed), related records preserved, future API calls exclude deleted student.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 Delete — permission denied</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attempts delete (only Principal+ allowed). Asserts: 403 Forbidden, audit logs unauthorized attempt.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isolation</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 query must not return Tenant B students. Asserts: Prisma middleware enforces tenantId filter; cross-tenant access throws.</w:t>
            </w:r>
          </w:p>
        </w:tc>
      </w:tr>
    </w:tbl>
    <w:p>
      <w:pPr>
        <w:spacing w:after="0" w:before="200"/>
      </w:pPr>
    </w:p>
    <w:p>
      <w:pPr>
        <w:pStyle w:val="Heading2"/>
        <w:spacing w:after="160" w:before="280" w:line="312"/>
      </w:pPr>
      <w:bookmarkStart w:id="100014" w:name="_Toc100014"/>
      <w:r>
        <w:rPr>
          <w:rFonts w:ascii="Calibri" w:cs="Nirmala UI" w:eastAsia="Calibri"/>
          <w:b/>
          <w:bCs/>
          <w:color w:val="0B1C2C"/>
          <w:sz w:val="28"/>
          <w:szCs w:val="28"/>
        </w:rPr>
        <w:t xml:space="preserve">11.3.5 Mocking Strategy</w:t>
      </w:r>
      <w:bookmarkEnd w:id="100014"/>
    </w:p>
    <w:p>
      <w:pPr>
        <w:spacing w:after="160" w:before="0" w:line="312"/>
        <w:jc w:val="both"/>
      </w:pPr>
      <w:r>
        <w:rPr>
          <w:rFonts w:ascii="Calibri" w:cs="Nirmala UI" w:eastAsia="Calibri"/>
          <w:color w:val="000000"/>
          <w:sz w:val="24"/>
          <w:szCs w:val="24"/>
        </w:rPr>
        <w:t xml:space="preserve">Unit tests mock all external dependencies to ensure isolation and speed. PreOne uses Jest's built-in mocking (jest.mock + jest.fn) for all mocks. Mocks are versioned alongside tests and reviewed in PR. The mocking strategy follows three rules: (1) Mock at the boundary — mock the repository interface, not Prisma itself, so tests are not coupled to ORM internals. (2) Mock minimally — mock only what is needed for the test; over-mocking hides integration bugs. (3) Mock realistically — mock return values match real shapes; use fixture builders to keep mocks in sync with schemas.</w:t>
      </w:r>
    </w:p>
    <w:p>
      <w:pPr>
        <w:pStyle w:val="Heading2"/>
        <w:spacing w:after="160" w:before="280" w:line="312"/>
      </w:pPr>
      <w:bookmarkStart w:id="100015" w:name="_Toc100015"/>
      <w:r>
        <w:rPr>
          <w:rFonts w:ascii="Calibri" w:cs="Nirmala UI" w:eastAsia="Calibri"/>
          <w:b/>
          <w:bCs/>
          <w:color w:val="0B1C2C"/>
          <w:sz w:val="28"/>
          <w:szCs w:val="28"/>
        </w:rPr>
        <w:t xml:space="preserve">11.3.6 Test Naming + Structure</w:t>
      </w:r>
      <w:bookmarkEnd w:id="100015"/>
    </w:p>
    <w:p>
      <w:pPr>
        <w:spacing w:after="160" w:before="0" w:line="312"/>
        <w:jc w:val="both"/>
      </w:pPr>
      <w:r>
        <w:rPr>
          <w:rFonts w:ascii="Calibri" w:cs="Nirmala UI" w:eastAsia="Calibri"/>
          <w:color w:val="000000"/>
          <w:sz w:val="24"/>
          <w:szCs w:val="24"/>
        </w:rPr>
        <w:t xml:space="preserve">Test names follow the pattern 'should &lt;expected behavior&gt; when &lt;condition&gt;'. Example: 'should return 404 when student not found'. This naming makes test failures self-documenting — the failing test name describes the bug. Test structure follows AAA (Arrange-Act-Assert): setup data, call the unit, assert the result. Each test asserts one behavior; multi-behavior tests are split. Setup is shared via beforeEach blocks; teardown via afterEach. Test files live alongside source files (student.service.ts → student.service.spec.ts).</w:t>
      </w:r>
    </w:p>
    <w:p>
      <w:pPr>
        <w:pStyle w:val="Heading1"/>
        <w:spacing w:after="200" w:before="360" w:line="312"/>
      </w:pPr>
      <w:bookmarkStart w:id="100016" w:name="_Toc100016"/>
      <w:r>
        <w:rPr>
          <w:rFonts w:ascii="Calibri" w:cs="Nirmala UI" w:eastAsia="Calibri"/>
          <w:b/>
          <w:bCs/>
          <w:color w:val="0B1C2C"/>
          <w:sz w:val="32"/>
          <w:szCs w:val="32"/>
        </w:rPr>
        <w:t xml:space="preserve">11.4 Integration Tests</w:t>
      </w:r>
      <w:bookmarkEnd w:id="100016"/>
    </w:p>
    <w:p>
      <w:pPr>
        <w:spacing w:after="160" w:before="0" w:line="312"/>
        <w:jc w:val="both"/>
      </w:pPr>
      <w:r>
        <w:rPr>
          <w:rFonts w:ascii="Calibri" w:cs="Nirmala UI" w:eastAsia="Calibri"/>
          <w:color w:val="000000"/>
          <w:sz w:val="24"/>
          <w:szCs w:val="24"/>
        </w:rPr>
        <w:t xml:space="preserve">Integration tests verify that multiple units work correctly together. Where unit tests validate a single service in isolation, integration tests validate the wiring between layers: controller to service, service to repository, repository to database, event handlers, Redis, queue workers. Integration tests catch defects that unit tests cannot — misconfigured dependency injection, schema drift, transaction bugs, event-ordering issues, multi-tenant leakage. PreOne runs integration tests on every PR against an ephemeral Docker database, ensuring that wiring bugs are caught before merge, not in staging.</w:t>
      </w:r>
    </w:p>
    <w:p>
      <w:pPr>
        <w:pStyle w:val="Heading2"/>
        <w:spacing w:after="160" w:before="280" w:line="312"/>
      </w:pPr>
      <w:bookmarkStart w:id="100017" w:name="_Toc100017"/>
      <w:r>
        <w:rPr>
          <w:rFonts w:ascii="Calibri" w:cs="Nirmala UI" w:eastAsia="Calibri"/>
          <w:b/>
          <w:bCs/>
          <w:color w:val="0B1C2C"/>
          <w:sz w:val="28"/>
          <w:szCs w:val="28"/>
        </w:rPr>
        <w:t xml:space="preserve">11.4.1 Purpose</w:t>
      </w:r>
      <w:bookmarkEnd w:id="100017"/>
    </w:p>
    <w:p>
      <w:pPr>
        <w:spacing w:after="160" w:before="0" w:line="312"/>
        <w:jc w:val="both"/>
      </w:pPr>
      <w:r>
        <w:rPr>
          <w:rFonts w:ascii="Calibri" w:cs="Nirmala UI" w:eastAsia="Calibri"/>
          <w:color w:val="000000"/>
          <w:sz w:val="24"/>
          <w:szCs w:val="24"/>
        </w:rPr>
        <w:t xml:space="preserve">Integration tests validate the interaction between the units validated by unit tests. The scope of integration tests at PreOne includes the boundaries listed below. Each boundary has its own test pattern + tooling, documented in the engineering wiki. Integration tests use real instances of dependencies (real Postgres, real Redis, real event bus) rather than mocks, because the goal is to catch integration defects.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Controllers ↔ Services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NestJS DI wiring, guard execution order, interceptor chain, exception filter. Mocked repositories; real service instances.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Services ↔ Repositories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service-to-repository contract. Real Prisma client against test database (transaction-rollback pattern). Catches query bugs, mapping bugs, transaction bugs.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Repository ↔ Database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Prisma schema, indexes, constraints, cascade behavior, soft-delete filters. Real Postgres instance in Docker; transaction rollback after each test.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 Handlers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domain event subscription, ordering, idempotency, retry. Real event bus (in-memory for tests); handlers exercised with real + simulated events.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cache reads/writes, TTL behavior, pub/sub for real-time, BullMQ queue operations. Real Redis in Docker; flushdb between tests.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 Workers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BullMQ job lifecycle: enqueue, process, retry on failure, dead-letter on max-attempts. Real Redis; jobs asserted to complete or fail predictably.</w:t>
            </w:r>
          </w:p>
        </w:tc>
      </w:tr>
    </w:tbl>
    <w:p>
      <w:pPr>
        <w:spacing w:after="0" w:before="200"/>
      </w:pPr>
    </w:p>
    <w:p>
      <w:pPr>
        <w:pStyle w:val="Heading2"/>
        <w:spacing w:after="160" w:before="280" w:line="312"/>
      </w:pPr>
      <w:bookmarkStart w:id="100018" w:name="_Toc100018"/>
      <w:r>
        <w:rPr>
          <w:rFonts w:ascii="Calibri" w:cs="Nirmala UI" w:eastAsia="Calibri"/>
          <w:b/>
          <w:bCs/>
          <w:color w:val="0B1C2C"/>
          <w:sz w:val="28"/>
          <w:szCs w:val="28"/>
        </w:rPr>
        <w:t xml:space="preserve">11.4.2 Validations</w:t>
      </w:r>
      <w:bookmarkEnd w:id="100018"/>
    </w:p>
    <w:p>
      <w:pPr>
        <w:spacing w:after="160" w:before="0" w:line="312"/>
        <w:jc w:val="both"/>
      </w:pPr>
      <w:r>
        <w:rPr>
          <w:rFonts w:ascii="Calibri" w:cs="Nirmala UI" w:eastAsia="Calibri"/>
          <w:color w:val="000000"/>
          <w:sz w:val="24"/>
          <w:szCs w:val="24"/>
        </w:rPr>
        <w:t xml:space="preserve">Integration tests validate behaviors that emerge from the interaction of multiple components. The validations below are mandatory coverage for every integration-test suite. A suite missing any validation is flagged in code review.</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Validation</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Transactions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Multi-step operations (e.g., create invoice + update student balance + emit event) must succeed atomically. Rollback on any failure. Tests verify no partial state.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Rollbacks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Simulate failure at each step of a multi-step operation. Asserts: full rollback, no orphan records, audit log records the failed attempt.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Events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Events published in transaction must be delivered exactly once. Tests verify event handler invocation, idempotency key, retry behavior, dead-letter on permanent failure.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Isolation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query in integration tests runs against a test database seeded with 2+ tenants. Tests assert no cross-tenant data leakage at any layer.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RBAC Enforcement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Each integration test runs as a specific role. Tests assert: allowed operations succeed; forbidden operations return 403; audit logs the decision.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Concurrency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Tests for optimistic-locking (version field), pessimistic locking (SELECT FOR UPDATE), and race conditions (parallel requests to same resource).</w:t>
            </w:r>
          </w:p>
        </w:tc>
      </w:tr>
    </w:tbl>
    <w:p>
      <w:pPr>
        <w:spacing w:after="0" w:before="200"/>
      </w:pPr>
    </w:p>
    <w:p>
      <w:pPr>
        <w:pStyle w:val="Heading2"/>
        <w:spacing w:after="160" w:before="280" w:line="312"/>
      </w:pPr>
      <w:bookmarkStart w:id="100019" w:name="_Toc100019"/>
      <w:r>
        <w:rPr>
          <w:rFonts w:ascii="Calibri" w:cs="Nirmala UI" w:eastAsia="Calibri"/>
          <w:b/>
          <w:bCs/>
          <w:color w:val="0B1C2C"/>
          <w:sz w:val="28"/>
          <w:szCs w:val="28"/>
        </w:rPr>
        <w:t xml:space="preserve">11.4.3 Database Testing Pattern</w:t>
      </w:r>
      <w:bookmarkEnd w:id="100019"/>
    </w:p>
    <w:p>
      <w:pPr>
        <w:spacing w:after="160" w:before="0" w:line="312"/>
        <w:jc w:val="both"/>
      </w:pPr>
      <w:r>
        <w:rPr>
          <w:rFonts w:ascii="Calibri" w:cs="Nirmala UI" w:eastAsia="Calibri"/>
          <w:color w:val="000000"/>
          <w:sz w:val="24"/>
          <w:szCs w:val="24"/>
        </w:rPr>
        <w:t xml:space="preserve">Integration tests that touch the database use the transaction-rollback pattern. Before each test, a transaction is begun; the test runs inside that transaction; after the test, the transaction is rolled back, leaving the database clean for the next test. This pattern is fast (no re-seed between tests) and isolated (no test pollution). Tests that need a clean schema (e.g., migration tests) use the test-container pattern — a fresh Postgres container per suite, torn down after.</w:t>
      </w:r>
    </w:p>
    <w:p>
      <w:pPr>
        <w:pStyle w:val="Heading2"/>
        <w:spacing w:after="160" w:before="280" w:line="312"/>
      </w:pPr>
      <w:bookmarkStart w:id="100020" w:name="_Toc100020"/>
      <w:r>
        <w:rPr>
          <w:rFonts w:ascii="Calibri" w:cs="Nirmala UI" w:eastAsia="Calibri"/>
          <w:b/>
          <w:bCs/>
          <w:color w:val="0B1C2C"/>
          <w:sz w:val="28"/>
          <w:szCs w:val="28"/>
        </w:rPr>
        <w:t xml:space="preserve">11.4.4 Example — Admission Flow</w:t>
      </w:r>
      <w:bookmarkEnd w:id="100020"/>
    </w:p>
    <w:p>
      <w:pPr>
        <w:spacing w:after="160" w:before="0" w:line="312"/>
        <w:jc w:val="both"/>
      </w:pPr>
      <w:r>
        <w:rPr>
          <w:rFonts w:ascii="Calibri" w:cs="Nirmala UI" w:eastAsia="Calibri"/>
          <w:color w:val="000000"/>
          <w:sz w:val="24"/>
          <w:szCs w:val="24"/>
        </w:rPr>
        <w:t xml:space="preserve">The admission flow below is a canonical integration-test scenario. Each step involves multiple services + repositories + events. The integration test validates that the entire flow completes atomically — if any step fails, the entire flow rolls back, no partial state is left in the database, and the audit trail records the failed attempt. This test catches wiring bugs, transaction bugs, and event-ordering bugs that unit tests would miss.</w:t>
      </w:r>
    </w:p>
    <w:p>
      <w:pPr>
        <w:spacing w:after="0" w:before="120" w:line="280"/>
        <w:ind w:left="720"/>
      </w:pPr>
      <w:r>
        <w:rPr>
          <w:rFonts w:ascii="Consolas" w:cs="Consolas" w:eastAsia="Consolas"/>
          <w:color w:val="000000"/>
          <w:sz w:val="20"/>
          <w:szCs w:val="20"/>
        </w:rPr>
        <w:t xml:space="preserve">Admission Form Submitted (Lead)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Approval Workflow Triggered -&gt; Principal Approves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Student Record Created (status: ACTIVE)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Invoice Generated (admission fee + first term)</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Notification Sent (parent: welcome + payment link)</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200" w:before="0" w:line="280"/>
        <w:ind w:left="720"/>
      </w:pPr>
      <w:r>
        <w:rPr>
          <w:rFonts w:ascii="Consolas" w:cs="Consolas" w:eastAsia="Consolas"/>
          <w:color w:val="000000"/>
          <w:sz w:val="20"/>
          <w:szCs w:val="20"/>
        </w:rPr>
        <w:t xml:space="preserve">Audit Trail Written (each step)</w:t>
      </w:r>
    </w:p>
    <w:p>
      <w:pPr>
        <w:spacing w:after="200" w:before="80" w:line="312"/>
        <w:jc w:val="center"/>
      </w:pPr>
      <w:r>
        <w:rPr>
          <w:rFonts w:ascii="Calibri" w:cs="Nirmala UI" w:eastAsia="Calibri"/>
          <w:i/>
          <w:iCs/>
          <w:color w:val="5B6B7D"/>
          <w:sz w:val="20"/>
          <w:szCs w:val="20"/>
        </w:rPr>
        <w:t xml:space="preserve">Figure 11.2 — Admission flow integration test: 5-step atomic transaction with event publishing + audit trail</w:t>
      </w:r>
    </w:p>
    <w:p>
      <w:pPr>
        <w:pStyle w:val="Heading2"/>
        <w:spacing w:after="160" w:before="280" w:line="312"/>
      </w:pPr>
      <w:bookmarkStart w:id="100021" w:name="_Toc100021"/>
      <w:r>
        <w:rPr>
          <w:rFonts w:ascii="Calibri" w:cs="Nirmala UI" w:eastAsia="Calibri"/>
          <w:b/>
          <w:bCs/>
          <w:color w:val="0B1C2C"/>
          <w:sz w:val="28"/>
          <w:szCs w:val="28"/>
        </w:rPr>
        <w:t xml:space="preserve">11.4.5 Test Database Management</w:t>
      </w:r>
      <w:bookmarkEnd w:id="100021"/>
    </w:p>
    <w:p>
      <w:pPr>
        <w:spacing w:after="160" w:before="0" w:line="312"/>
        <w:jc w:val="both"/>
      </w:pPr>
      <w:r>
        <w:rPr>
          <w:rFonts w:ascii="Calibri" w:cs="Nirmala UI" w:eastAsia="Calibri"/>
          <w:color w:val="000000"/>
          <w:sz w:val="24"/>
          <w:szCs w:val="24"/>
        </w:rPr>
        <w:t xml:space="preserve">Integration tests use dedicated test databases, never production or shared dev databases. In CI, a fresh Postgres container is spun up per build; migrations applied; seed scripts run; tests execute; container torn down. In local dev, Docker Compose provides a persistent test database on port 5433, separate from the dev database on 5432. Tests are tagged (@integration) so they can be run independently of unit tests during development. The full integration suite runs in under 5 minutes — slow enough to catch real bugs, fast enough to run on every PR.</w:t>
      </w:r>
    </w:p>
    <w:p>
      <w:pPr>
        <w:pStyle w:val="Heading2"/>
        <w:spacing w:after="160" w:before="280" w:line="312"/>
      </w:pPr>
      <w:bookmarkStart w:id="100022" w:name="_Toc100022"/>
      <w:r>
        <w:rPr>
          <w:rFonts w:ascii="Calibri" w:cs="Nirmala UI" w:eastAsia="Calibri"/>
          <w:b/>
          <w:bCs/>
          <w:color w:val="0B1C2C"/>
          <w:sz w:val="28"/>
          <w:szCs w:val="28"/>
        </w:rPr>
        <w:t xml:space="preserve">11.4.6 Multi-Tenant Isolation Tests</w:t>
      </w:r>
      <w:bookmarkEnd w:id="100022"/>
    </w:p>
    <w:p>
      <w:pPr>
        <w:spacing w:after="160" w:before="0" w:line="312"/>
        <w:jc w:val="both"/>
      </w:pPr>
      <w:r>
        <w:rPr>
          <w:rFonts w:ascii="Calibri" w:cs="Nirmala UI" w:eastAsia="Calibri"/>
          <w:color w:val="000000"/>
          <w:sz w:val="24"/>
          <w:szCs w:val="24"/>
        </w:rPr>
        <w:t xml:space="preserve">A specialized category of integration tests validates multi-tenant isolation. These tests seed the database with 2+ tenants, then attempt cross-tenant access at every layer: API, service, repository, raw SQL. Any cross-tenant access (read or write) fails the test. These tests run on every PR and are tagged @multi-tenant. They are the primary defense against data-leakage bugs that would be catastrophic for a multi-tenant SaaS.</w:t>
      </w:r>
    </w:p>
    <w:p>
      <w:pPr>
        <w:pStyle w:val="Heading1"/>
        <w:spacing w:after="200" w:before="360" w:line="312"/>
      </w:pPr>
      <w:bookmarkStart w:id="100023" w:name="_Toc100023"/>
      <w:r>
        <w:rPr>
          <w:rFonts w:ascii="Calibri" w:cs="Nirmala UI" w:eastAsia="Calibri"/>
          <w:b/>
          <w:bCs/>
          <w:color w:val="0B1C2C"/>
          <w:sz w:val="32"/>
          <w:szCs w:val="32"/>
        </w:rPr>
        <w:t xml:space="preserve">11.5 API Tests</w:t>
      </w:r>
      <w:bookmarkEnd w:id="100023"/>
    </w:p>
    <w:p>
      <w:pPr>
        <w:spacing w:after="160" w:before="0" w:line="312"/>
        <w:jc w:val="both"/>
      </w:pPr>
      <w:r>
        <w:rPr>
          <w:rFonts w:ascii="Calibri" w:cs="Nirmala UI" w:eastAsia="Calibri"/>
          <w:color w:val="000000"/>
          <w:sz w:val="24"/>
          <w:szCs w:val="24"/>
        </w:rPr>
        <w:t xml:space="preserve">API tests validate the REST API surface end-to-end through the HTTP layer. Every API defined in the API Contract Catalog has corresponding API tests. Unlike unit tests (which validate service logic in isolation) and integration tests (which validate internal wiring), API tests validate the contract as seen by external clients — authentication, authorization, request validation, response schema, error handling, pagination, filtering, sorting, rate limiting, and idempotency. API tests are the primary defense against contract drift — a mismatch between the OpenAPI spec and the actual implementation fails the build.</w:t>
      </w:r>
    </w:p>
    <w:p>
      <w:pPr>
        <w:pStyle w:val="Heading2"/>
        <w:spacing w:after="160" w:before="280" w:line="312"/>
      </w:pPr>
      <w:bookmarkStart w:id="100024" w:name="_Toc100024"/>
      <w:r>
        <w:rPr>
          <w:rFonts w:ascii="Calibri" w:cs="Nirmala UI" w:eastAsia="Calibri"/>
          <w:b/>
          <w:bCs/>
          <w:color w:val="0B1C2C"/>
          <w:sz w:val="28"/>
          <w:szCs w:val="28"/>
        </w:rPr>
        <w:t xml:space="preserve">11.5.1 Scope</w:t>
      </w:r>
      <w:bookmarkEnd w:id="100024"/>
    </w:p>
    <w:p>
      <w:pPr>
        <w:spacing w:after="160" w:before="0" w:line="312"/>
        <w:jc w:val="both"/>
      </w:pPr>
      <w:r>
        <w:rPr>
          <w:rFonts w:ascii="Calibri" w:cs="Nirmala UI" w:eastAsia="Calibri"/>
          <w:color w:val="000000"/>
          <w:sz w:val="24"/>
          <w:szCs w:val="24"/>
        </w:rPr>
        <w:t xml:space="preserve">API tests cover every REST API defined in the API Contract Catalog (v1.0) — approximately 530 endpoints across 14 domains. Each endpoint has a test suite covering positive, negative, boundary, authorization, validation, and performance test types. The suite is auto-generated in part from the OpenAPI spec — schema validation tests are generated; behavioral tests are hand-written. Test coverage is tracked per endpoint on the QA dashboard; an endpoint without tests is flagged.</w:t>
      </w:r>
    </w:p>
    <w:p>
      <w:pPr>
        <w:pStyle w:val="Heading2"/>
        <w:spacing w:after="160" w:before="280" w:line="312"/>
      </w:pPr>
      <w:bookmarkStart w:id="100025" w:name="_Toc100025"/>
      <w:r>
        <w:rPr>
          <w:rFonts w:ascii="Calibri" w:cs="Nirmala UI" w:eastAsia="Calibri"/>
          <w:b/>
          <w:bCs/>
          <w:color w:val="0B1C2C"/>
          <w:sz w:val="28"/>
          <w:szCs w:val="28"/>
        </w:rPr>
        <w:t xml:space="preserve">11.5.2 Validations</w:t>
      </w:r>
      <w:bookmarkEnd w:id="100025"/>
    </w:p>
    <w:p>
      <w:pPr>
        <w:spacing w:after="160" w:before="0" w:line="312"/>
        <w:jc w:val="both"/>
      </w:pPr>
      <w:r>
        <w:rPr>
          <w:rFonts w:ascii="Calibri" w:cs="Nirmala UI" w:eastAsia="Calibri"/>
          <w:color w:val="000000"/>
          <w:sz w:val="24"/>
          <w:szCs w:val="24"/>
        </w:rPr>
        <w:t xml:space="preserve">Each API test validates the items below. The validations are layered — a request must pass all validations to return a successful response. Tests assert each validation independently so that a bug in one validation does not mask a bug in another.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Validation</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Missing JWT → 401. Invalid JWT (bad signature, expired, wrong audience) → 401. Valid JWT → proceeds to authorization.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 JWT but insufficient role/permission → 403. Each route tested with all role permutations; expected allow/deny matrix encoded as test data.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Validation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class-validator DTO rules enforced. Missing required field → 400. Wrong type → 400. Out-of-range value → 400. Whitelist mode — unknown fields rejected.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 Schema</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 matches OpenAPI spec. class-transformer @Exclude strips sensitive fields. Schema validated via jest-json-schema. Drift between code + spec fails the test.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 Handling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errors return correct HTTP status + error code + message. Unhandled errors return 500 with generic message (no stack trace leaked). Errors logged with request 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Pagination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 limit query params. Response includes items, total, page, limit, totalPages. Edge cases: page beyond range, limit=0 rejected, limit &gt; max rejected.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Filtering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Filter query params (e.g., ?status=ACTIVE&amp;branchId=X). Combined filters AND-ed. Invalid filter value → 400. Cross-tenant filter → 403.</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Sorting</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sortBy + sortOrder params. Allowed sort fields whitelisted per endpoint. Invalid sort field → 400. Default sort applied when not specified.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Limiting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Exceeding per-IP / per-token limit → 429 with Retry-After header. Limit reset after window. Burst allowance enforced.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 with Idempotency-Key → cached response on replay. Different payload with same key → 409 Conflict. Idempotency window 24h.</w:t>
            </w:r>
          </w:p>
        </w:tc>
      </w:tr>
    </w:tbl>
    <w:p>
      <w:pPr>
        <w:spacing w:after="0" w:before="200"/>
      </w:pPr>
    </w:p>
    <w:p>
      <w:pPr>
        <w:pStyle w:val="Heading2"/>
        <w:spacing w:after="160" w:before="280" w:line="312"/>
      </w:pPr>
      <w:bookmarkStart w:id="100026" w:name="_Toc100026"/>
      <w:r>
        <w:rPr>
          <w:rFonts w:ascii="Calibri" w:cs="Nirmala UI" w:eastAsia="Calibri"/>
          <w:b/>
          <w:bCs/>
          <w:color w:val="0B1C2C"/>
          <w:sz w:val="28"/>
          <w:szCs w:val="28"/>
        </w:rPr>
        <w:t xml:space="preserve">11.5.3 Test Types</w:t>
      </w:r>
      <w:bookmarkEnd w:id="100026"/>
    </w:p>
    <w:p>
      <w:pPr>
        <w:spacing w:after="160" w:before="0" w:line="312"/>
        <w:jc w:val="both"/>
      </w:pPr>
      <w:r>
        <w:rPr>
          <w:rFonts w:ascii="Calibri" w:cs="Nirmala UI" w:eastAsia="Calibri"/>
          <w:color w:val="000000"/>
          <w:sz w:val="24"/>
          <w:szCs w:val="24"/>
        </w:rPr>
        <w:t xml:space="preserve">Every API endpoint is tested with all six test types below. The Required column indicates mandatory coverage; an endpoint missing any required test type is flagged in code review. Performance tests are required but do not block PR merge — they are tracked for regression detection and reviewed at release time.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Test Type</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Required</w:t>
            </w:r>
          </w:p>
        </w:tc>
        <w:tc>
          <w:tcPr>
            <w:tcW w:type="pct" w:w="6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Positive</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Required</w:t>
            </w:r>
          </w:p>
        </w:tc>
        <w:tc>
          <w:tcPr>
            <w:tcW w:type="pct" w:w="6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 payload, valid token, valid role. Asserts: 2xx response, correct body, correct side effects (DB, events, audit).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Negative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Required</w:t>
            </w:r>
          </w:p>
        </w:tc>
        <w:tc>
          <w:tcPr>
            <w:tcW w:type="pct" w:w="6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 payload, invalid token, expired token, wrong content-type. Asserts: 4xx response, correct error code, no side effects.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Boundary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Required</w:t>
            </w:r>
          </w:p>
        </w:tc>
        <w:tc>
          <w:tcPr>
            <w:tcW w:type="pct" w:w="6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Edge values: min/max length strings, min/max numeric, empty arrays, null vs undefined, date boundaries (leap year, timezone).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Required</w:t>
            </w:r>
          </w:p>
        </w:tc>
        <w:tc>
          <w:tcPr>
            <w:tcW w:type="pct" w:w="6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Each role tested against each endpoint. Allow/deny matrix encoded in test data. Asserts: 200 for allowed, 403 for denied, audit logs decision.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Validation</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Required</w:t>
            </w:r>
          </w:p>
        </w:tc>
        <w:tc>
          <w:tcPr>
            <w:tcW w:type="pct" w:w="6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DTO rule tested: required fields, type checks, format (email, phone, UUID), range, enum, custom validators.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Required</w:t>
            </w:r>
          </w:p>
        </w:tc>
        <w:tc>
          <w:tcPr>
            <w:tcW w:type="pct" w:w="6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 time under 300ms for 95th percentile on standard payload. Tested in CI against staging. Failures logged but do not block PR (perf regression tracked separately).</w:t>
            </w:r>
          </w:p>
        </w:tc>
      </w:tr>
    </w:tbl>
    <w:p>
      <w:pPr>
        <w:spacing w:after="0" w:before="200"/>
      </w:pPr>
    </w:p>
    <w:p>
      <w:pPr>
        <w:pStyle w:val="Heading2"/>
        <w:spacing w:after="160" w:before="280" w:line="312"/>
      </w:pPr>
      <w:bookmarkStart w:id="100027" w:name="_Toc100027"/>
      <w:r>
        <w:rPr>
          <w:rFonts w:ascii="Calibri" w:cs="Nirmala UI" w:eastAsia="Calibri"/>
          <w:b/>
          <w:bCs/>
          <w:color w:val="0B1C2C"/>
          <w:sz w:val="28"/>
          <w:szCs w:val="28"/>
        </w:rPr>
        <w:t xml:space="preserve">11.5.4 Example — POST /api/v1/students</w:t>
      </w:r>
      <w:bookmarkEnd w:id="100027"/>
    </w:p>
    <w:p>
      <w:pPr>
        <w:spacing w:after="160" w:before="0" w:line="312"/>
        <w:jc w:val="both"/>
      </w:pPr>
      <w:r>
        <w:rPr>
          <w:rFonts w:ascii="Calibri" w:cs="Nirmala UI" w:eastAsia="Calibri"/>
          <w:color w:val="000000"/>
          <w:sz w:val="24"/>
          <w:szCs w:val="24"/>
        </w:rPr>
        <w:t xml:space="preserve">The table below illustrates the API test suite for the POST /api/v1/students endpoint — a representative endpoint with authentication, authorization, validation, boundary, negative, and idempotency concerns. Each test makes a real HTTP request to an ephemeral API instance and asserts the response. Engineers adding a new endpoint should follow this pattern — a new endpoint without an equivalent test suite cannot merge.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Test</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Expected Result</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 /api/v1/students — valid payload (Principal role)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Positive</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201 Created, student object with generated admissionNumber, audit log written</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 /api/v1/students — invalid DOB (future 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Validation</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400 Bad Request, code DOB_FUTURE_DATE, no record created</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 /api/v1/students — missing JWT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401 Unauthorized, code TOKEN_MISSING</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 /api/v1/students — Teacher role (forbidden)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403 Forbidden, code PERMISSION_DENIED, audit logged</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 /api/v1/students — duplicate admission 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Negative</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409 Conflict, code DUPLICATE_ADMISSION_NUMBER</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 /api/v1/students — name field 501 chars (limit 500)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Boundary</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400 Bad Request, code FIELD_TOO_LONG</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 /api/v1/students — cross-tenant branchId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403 Forbidden, code BRANCH_NOT_IN_TENANT</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 /api/v1/students — idempotency replay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201 Created on first call; cached 201 on second call with same Idempotency-Key</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 /api/v1/students — response 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300ms p95 on staging with 100 concurrent users</w:t>
            </w:r>
          </w:p>
        </w:tc>
      </w:tr>
    </w:tbl>
    <w:p>
      <w:pPr>
        <w:spacing w:after="0" w:before="200"/>
      </w:pPr>
    </w:p>
    <w:p>
      <w:pPr>
        <w:pStyle w:val="Heading2"/>
        <w:spacing w:after="160" w:before="280" w:line="312"/>
      </w:pPr>
      <w:bookmarkStart w:id="100028" w:name="_Toc100028"/>
      <w:r>
        <w:rPr>
          <w:rFonts w:ascii="Calibri" w:cs="Nirmala UI" w:eastAsia="Calibri"/>
          <w:b/>
          <w:bCs/>
          <w:color w:val="0B1C2C"/>
          <w:sz w:val="28"/>
          <w:szCs w:val="28"/>
        </w:rPr>
        <w:t xml:space="preserve">11.5.5 Contract Drift Detection</w:t>
      </w:r>
      <w:bookmarkEnd w:id="100028"/>
    </w:p>
    <w:p>
      <w:pPr>
        <w:spacing w:after="160" w:before="0" w:line="312"/>
        <w:jc w:val="both"/>
      </w:pPr>
      <w:r>
        <w:rPr>
          <w:rFonts w:ascii="Calibri" w:cs="Nirmala UI" w:eastAsia="Calibri"/>
          <w:color w:val="000000"/>
          <w:sz w:val="24"/>
          <w:szCs w:val="24"/>
        </w:rPr>
        <w:t xml:space="preserve">API tests double as contract-drift detectors. Each test validates the response against the OpenAPI spec via jest-json-schema. If the implementation returns a field not in the spec, or omits a required field, or returns the wrong type, the test fails. This catches drift in both directions — implementation diverging from spec, and spec diverging from implementation. The OpenAPI spec is the source of truth; tests fail until either the code or the spec is updated.</w:t>
      </w:r>
    </w:p>
    <w:p>
      <w:pPr>
        <w:pStyle w:val="Heading2"/>
        <w:spacing w:after="160" w:before="280" w:line="312"/>
      </w:pPr>
      <w:bookmarkStart w:id="100029" w:name="_Toc100029"/>
      <w:r>
        <w:rPr>
          <w:rFonts w:ascii="Calibri" w:cs="Nirmala UI" w:eastAsia="Calibri"/>
          <w:b/>
          <w:bCs/>
          <w:color w:val="0B1C2C"/>
          <w:sz w:val="28"/>
          <w:szCs w:val="28"/>
        </w:rPr>
        <w:t xml:space="preserve">11.5.6 Test Execution</w:t>
      </w:r>
      <w:bookmarkEnd w:id="100029"/>
    </w:p>
    <w:p>
      <w:pPr>
        <w:spacing w:after="160" w:before="0" w:line="312"/>
        <w:jc w:val="both"/>
      </w:pPr>
      <w:r>
        <w:rPr>
          <w:rFonts w:ascii="Calibri" w:cs="Nirmala UI" w:eastAsia="Calibri"/>
          <w:color w:val="000000"/>
          <w:sz w:val="24"/>
          <w:szCs w:val="24"/>
        </w:rPr>
        <w:t xml:space="preserve">API tests run against an ephemeral API instance spun up per test suite in CI. The instance uses a real (containerized) database + Redis; external services (payment gateway, SMS, email) are mocked via WireMock or similar. Tests are parallelized across workers for speed; the full suite of ~1,800 tests runs in under 8 minutes. On failure, the test logs include the request, response, and server logs — sufficient for an engineer to reproduce and fix without re-running.</w:t>
      </w:r>
    </w:p>
    <w:p>
      <w:pPr>
        <w:pStyle w:val="Heading2"/>
        <w:spacing w:after="160" w:before="280" w:line="312"/>
      </w:pPr>
      <w:bookmarkStart w:id="100030" w:name="_Toc100030"/>
      <w:r>
        <w:rPr>
          <w:rFonts w:ascii="Calibri" w:cs="Nirmala UI" w:eastAsia="Calibri"/>
          <w:b/>
          <w:bCs/>
          <w:color w:val="0B1C2C"/>
          <w:sz w:val="28"/>
          <w:szCs w:val="28"/>
        </w:rPr>
        <w:t xml:space="preserve">11.5.7 API Test Collection</w:t>
      </w:r>
      <w:bookmarkEnd w:id="100030"/>
    </w:p>
    <w:p>
      <w:pPr>
        <w:spacing w:after="160" w:before="0" w:line="312"/>
        <w:jc w:val="both"/>
      </w:pPr>
      <w:r>
        <w:rPr>
          <w:rFonts w:ascii="Calibri" w:cs="Nirmala UI" w:eastAsia="Calibri"/>
          <w:color w:val="000000"/>
          <w:sz w:val="24"/>
          <w:szCs w:val="24"/>
        </w:rPr>
        <w:t xml:space="preserve">Beyond the automated test suite, PreOne maintains a Postman collection mirroring the API tests. The collection serves two purposes: (1) manual exploratory testing by QA engineers, and (2) customer-facing API documentation with runnable examples. The collection is auto-generated from the OpenAPI spec; manual edits are forbidden. The collection is published to the customer developer portal and to internal teams via Postman workspaces.</w:t>
      </w:r>
    </w:p>
    <w:p>
      <w:pPr>
        <w:pStyle w:val="Heading1"/>
        <w:spacing w:after="200" w:before="360" w:line="312"/>
      </w:pPr>
      <w:bookmarkStart w:id="100031" w:name="_Toc100031"/>
      <w:r>
        <w:rPr>
          <w:rFonts w:ascii="Calibri" w:cs="Nirmala UI" w:eastAsia="Calibri"/>
          <w:b/>
          <w:bCs/>
          <w:color w:val="0B1C2C"/>
          <w:sz w:val="32"/>
          <w:szCs w:val="32"/>
        </w:rPr>
        <w:t xml:space="preserve">11.6 End-to-End (E2E) Tests</w:t>
      </w:r>
      <w:bookmarkEnd w:id="100031"/>
    </w:p>
    <w:p>
      <w:pPr>
        <w:spacing w:after="160" w:before="0" w:line="312"/>
        <w:jc w:val="both"/>
      </w:pPr>
      <w:r>
        <w:rPr>
          <w:rFonts w:ascii="Calibri" w:cs="Nirmala UI" w:eastAsia="Calibri"/>
          <w:color w:val="000000"/>
          <w:sz w:val="24"/>
          <w:szCs w:val="24"/>
        </w:rPr>
        <w:t xml:space="preserve">End-to-end tests validate complete user journeys across the full stack — from the user interface (web or mobile) through the API, business logic, database, and external integrations. E2E tests are the slowest and most expensive layer of the pyramid, but they provide the highest confidence that the system works as users experience it. PreOne runs E2E tests nightly against staging and on-demand before every release. The suite covers ten critical business flows that span all 14 domains and exercise all integration points.</w:t>
      </w:r>
    </w:p>
    <w:p>
      <w:pPr>
        <w:spacing w:after="160" w:before="0" w:line="312"/>
        <w:jc w:val="both"/>
      </w:pPr>
      <w:r>
        <w:rPr>
          <w:rFonts w:ascii="Calibri" w:cs="Nirmala UI" w:eastAsia="Calibri"/>
          <w:color w:val="000000"/>
          <w:sz w:val="24"/>
          <w:szCs w:val="24"/>
        </w:rPr>
        <w:t xml:space="preserve">E2E tests are not a replacement for unit or integration tests — they are a complement. A passing E2E suite does not mean the system is bug-free; it means the critical paths work. Conversely, a failing E2E test signals a real user-impacting defect, even if unit + integration tests pass. Engineers investigating an E2E failure should treat it as a P1 bug until root-caused.</w:t>
      </w:r>
    </w:p>
    <w:p>
      <w:pPr>
        <w:pStyle w:val="Heading2"/>
        <w:spacing w:after="160" w:before="280" w:line="312"/>
      </w:pPr>
      <w:bookmarkStart w:id="100032" w:name="_Toc100032"/>
      <w:r>
        <w:rPr>
          <w:rFonts w:ascii="Calibri" w:cs="Nirmala UI" w:eastAsia="Calibri"/>
          <w:b/>
          <w:bCs/>
          <w:color w:val="0B1C2C"/>
          <w:sz w:val="28"/>
          <w:szCs w:val="28"/>
        </w:rPr>
        <w:t xml:space="preserve">11.6.1 Critical Business Flows</w:t>
      </w:r>
      <w:bookmarkEnd w:id="100032"/>
    </w:p>
    <w:p>
      <w:pPr>
        <w:spacing w:after="160" w:before="0" w:line="312"/>
        <w:jc w:val="both"/>
      </w:pPr>
      <w:r>
        <w:rPr>
          <w:rFonts w:ascii="Calibri" w:cs="Nirmala UI" w:eastAsia="Calibri"/>
          <w:color w:val="000000"/>
          <w:sz w:val="24"/>
          <w:szCs w:val="24"/>
        </w:rPr>
        <w:t xml:space="preserve">The ten flows below constitute the PreOne E2E suite. Each flow exercises multiple domains, multiple integration points, and multiple user roles. The flows are selected based on business criticality — a failure in any of these flows would directly impact a preschool's daily operations or a parent's ability to engage with their child's education. Adding a new flow requires QA Lead + Product Manager approval.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Flow</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 Admission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Sales/Principal creates a lead, follows up, converts to admission application, parent submits documents, principal approves, student record created. 9 steps; covers CRM + Admission + Identity.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 Student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 admission triggers student record creation, class assignment, ID card generation, parent account creation, welcome notification. 7 steps; covers Admission + Academic + Identity + Notification.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Attendance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marks attendance in mobile app; absentees trigger parent notification; principal reviews daily summary; weekly aggregate pushes to parent dashboard. 6 steps; covers Academic + Notification + Reporting.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Observation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records daily observation (activity, mood, meals, sleep) for a child; parent receives notification; parent can comment; weekly digest emailed. 5 steps; covers Academic + Communication + Notification.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 Payment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views outstanding fees, initiates payment via UPI/card, gateway webhook updates invoice, receipt generated + emailed, student balance updated. 8 steps; covers Finance + Payment + Notification + Document.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Notification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broadcasts announcement; parent receives push + in-app + email; parent acknowledges; school sees read-receipt dashboard. 5 steps; covers Communication + Notification + Analytics.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Purchase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creates PO; principal approves; goods received → stock updated; invoice processed; payment scheduled. 7 steps; covers Inventory + Finance + Approval.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 Payroll</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 runs monthly payroll; salary slips generated; finance approves payout; bank file generated; payslip emailed to staff. 6 steps; covers HR + Finance + Approval + Notification.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Tracking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 starts trip; GPS pings every 30s; parent sees live ETA; pickup/drop OTP verified; trip closed; exceptions alerted. 8 steps; covers Transport + Notification + Real-time.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Generation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generates term report card; principal reviews; parent receives PDF via app + email; digital signature captured; archived for 5 years. 7 steps; covers Academic + Document + Notification + Compliance.</w:t>
            </w:r>
          </w:p>
        </w:tc>
      </w:tr>
    </w:tbl>
    <w:p>
      <w:pPr>
        <w:spacing w:after="0" w:before="200"/>
      </w:pPr>
    </w:p>
    <w:p>
      <w:pPr>
        <w:pStyle w:val="Heading2"/>
        <w:spacing w:after="160" w:before="280" w:line="312"/>
      </w:pPr>
      <w:bookmarkStart w:id="100033" w:name="_Toc100033"/>
      <w:r>
        <w:rPr>
          <w:rFonts w:ascii="Calibri" w:cs="Nirmala UI" w:eastAsia="Calibri"/>
          <w:b/>
          <w:bCs/>
          <w:color w:val="0B1C2C"/>
          <w:sz w:val="28"/>
          <w:szCs w:val="28"/>
        </w:rPr>
        <w:t xml:space="preserve">11.6.2 Platforms</w:t>
      </w:r>
      <w:bookmarkEnd w:id="100033"/>
    </w:p>
    <w:p>
      <w:pPr>
        <w:spacing w:after="160" w:before="0" w:line="312"/>
        <w:jc w:val="both"/>
      </w:pPr>
      <w:r>
        <w:rPr>
          <w:rFonts w:ascii="Calibri" w:cs="Nirmala UI" w:eastAsia="Calibri"/>
          <w:color w:val="000000"/>
          <w:sz w:val="24"/>
          <w:szCs w:val="24"/>
        </w:rPr>
        <w:t xml:space="preserve">E2E tests run on three platforms: Web Portal (Playwright), PreOne Hub mobile app (Detox), and API (Supertest). The web and mobile suites test the actual UI as users experience it; the API suite tests multi-endpoint flows where the UI is incidental (e.g., webhook processing, batch jobs). Each platform has its own tooling, optimized for that platform's execution model.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Platform</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 Portal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Cross-browser (Chromium, Firefox, WebKit). Cross-device viewport. Records video + trace on failure. Page Object Model architecture. Runs against staging nightly.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Hub (Mobile)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Detox</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Gray-box E2E for React Native. Runs on Android emulator + iOS simulator in CI. Device farm for physical-device testing pre-release. Records video on failure.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Supertest</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HTTP-level E2E for API flows that span multiple endpoints. Faster than UI E2E; used for flows where UI is incidental (e.g., webhook processing, batch jobs).</w:t>
            </w:r>
          </w:p>
        </w:tc>
      </w:tr>
    </w:tbl>
    <w:p>
      <w:pPr>
        <w:spacing w:after="0" w:before="200"/>
      </w:pPr>
    </w:p>
    <w:p>
      <w:pPr>
        <w:pStyle w:val="Heading2"/>
        <w:spacing w:after="160" w:before="280" w:line="312"/>
      </w:pPr>
      <w:bookmarkStart w:id="100034" w:name="_Toc100034"/>
      <w:r>
        <w:rPr>
          <w:rFonts w:ascii="Calibri" w:cs="Nirmala UI" w:eastAsia="Calibri"/>
          <w:b/>
          <w:bCs/>
          <w:color w:val="0B1C2C"/>
          <w:sz w:val="28"/>
          <w:szCs w:val="28"/>
        </w:rPr>
        <w:t xml:space="preserve">11.6.3 Example — Parent Fee Payment Flow</w:t>
      </w:r>
      <w:bookmarkEnd w:id="100034"/>
    </w:p>
    <w:p>
      <w:pPr>
        <w:spacing w:after="160" w:before="0" w:line="312"/>
        <w:jc w:val="both"/>
      </w:pPr>
      <w:r>
        <w:rPr>
          <w:rFonts w:ascii="Calibri" w:cs="Nirmala UI" w:eastAsia="Calibri"/>
          <w:color w:val="000000"/>
          <w:sz w:val="24"/>
          <w:szCs w:val="24"/>
        </w:rPr>
        <w:t xml:space="preserve">The flow below illustrates a typical E2E test: a parent logs in, views their child's outstanding fees, pays via UPI, downloads the receipt, and logs out. The test exercises: authentication (OTP), dashboard rendering, invoice display, payment gateway integration, webhook processing, PDF generation, email notification, and session management. A failure at any step fails the test — engineers receive a video recording + trace for diagnosis.</w:t>
      </w:r>
    </w:p>
    <w:p>
      <w:pPr>
        <w:spacing w:after="0" w:before="120" w:line="280"/>
        <w:ind w:left="720"/>
      </w:pPr>
      <w:r>
        <w:rPr>
          <w:rFonts w:ascii="Consolas" w:cs="Consolas" w:eastAsia="Consolas"/>
          <w:color w:val="000000"/>
          <w:sz w:val="20"/>
          <w:szCs w:val="20"/>
        </w:rPr>
        <w:t xml:space="preserve">Parent Login (OTP via SMS)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View Child Dashboard -&gt; Outstanding Fees Section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Click 'Pay Now' -&gt; Invoice Details -&gt; UPI/Card Selection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Payment Gateway (Razorpay) -&gt; OTP/3DS Authentication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Gateway Webhook -&gt; Invoice Updated (PAID) -&gt; Receipt Generated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0" w:before="0" w:line="280"/>
        <w:ind w:left="720"/>
      </w:pPr>
      <w:r>
        <w:rPr>
          <w:rFonts w:ascii="Consolas" w:cs="Consolas" w:eastAsia="Consolas"/>
          <w:color w:val="000000"/>
          <w:sz w:val="20"/>
          <w:szCs w:val="20"/>
        </w:rPr>
        <w:t xml:space="preserve">Download Receipt (PDF) -&gt; Email Confirmation Sent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v</w:t>
      </w:r>
    </w:p>
    <w:p>
      <w:pPr>
        <w:spacing w:after="200" w:before="0" w:line="280"/>
        <w:ind w:left="720"/>
      </w:pPr>
      <w:r>
        <w:rPr>
          <w:rFonts w:ascii="Consolas" w:cs="Consolas" w:eastAsia="Consolas"/>
          <w:color w:val="000000"/>
          <w:sz w:val="20"/>
          <w:szCs w:val="20"/>
        </w:rPr>
        <w:t xml:space="preserve">Logout</w:t>
      </w:r>
    </w:p>
    <w:p>
      <w:pPr>
        <w:spacing w:after="200" w:before="80" w:line="312"/>
        <w:jc w:val="center"/>
      </w:pPr>
      <w:r>
        <w:rPr>
          <w:rFonts w:ascii="Calibri" w:cs="Nirmala UI" w:eastAsia="Calibri"/>
          <w:i/>
          <w:iCs/>
          <w:color w:val="5B6B7D"/>
          <w:sz w:val="20"/>
          <w:szCs w:val="20"/>
        </w:rPr>
        <w:t xml:space="preserve">Figure 11.3 — Parent fee payment E2E flow: 6 steps across mobile UI + API + payment gateway + notification</w:t>
      </w:r>
    </w:p>
    <w:p>
      <w:pPr>
        <w:pStyle w:val="Heading2"/>
        <w:spacing w:after="160" w:before="280" w:line="312"/>
      </w:pPr>
      <w:bookmarkStart w:id="100035" w:name="_Toc100035"/>
      <w:r>
        <w:rPr>
          <w:rFonts w:ascii="Calibri" w:cs="Nirmala UI" w:eastAsia="Calibri"/>
          <w:b/>
          <w:bCs/>
          <w:color w:val="0B1C2C"/>
          <w:sz w:val="28"/>
          <w:szCs w:val="28"/>
        </w:rPr>
        <w:t xml:space="preserve">11.6.4 Test Data for E2E</w:t>
      </w:r>
      <w:bookmarkEnd w:id="100035"/>
    </w:p>
    <w:p>
      <w:pPr>
        <w:spacing w:after="160" w:before="0" w:line="312"/>
        <w:jc w:val="both"/>
      </w:pPr>
      <w:r>
        <w:rPr>
          <w:rFonts w:ascii="Calibri" w:cs="Nirmala UI" w:eastAsia="Calibri"/>
          <w:color w:val="000000"/>
          <w:sz w:val="24"/>
          <w:szCs w:val="24"/>
        </w:rPr>
        <w:t xml:space="preserve">E2E tests run against the staging environment, which uses production-like masked data. Tests reference entities by stable natural keys (e.g., a specific parent's phone number) seeded into staging. Tests clean up after themselves — any entity created during the test (e.g., a new admission) is deleted in the teardown phase. Tests are designed to be idempotent — running twice produces the same result. Test data fixtures are versioned in git alongside the tests.</w:t>
      </w:r>
    </w:p>
    <w:p>
      <w:pPr>
        <w:pStyle w:val="Heading2"/>
        <w:spacing w:after="160" w:before="280" w:line="312"/>
      </w:pPr>
      <w:bookmarkStart w:id="100036" w:name="_Toc100036"/>
      <w:r>
        <w:rPr>
          <w:rFonts w:ascii="Calibri" w:cs="Nirmala UI" w:eastAsia="Calibri"/>
          <w:b/>
          <w:bCs/>
          <w:color w:val="0B1C2C"/>
          <w:sz w:val="28"/>
          <w:szCs w:val="28"/>
        </w:rPr>
        <w:t xml:space="preserve">11.6.5 Failure Handling</w:t>
      </w:r>
      <w:bookmarkEnd w:id="100036"/>
    </w:p>
    <w:p>
      <w:pPr>
        <w:spacing w:after="160" w:before="0" w:line="312"/>
        <w:jc w:val="both"/>
      </w:pPr>
      <w:r>
        <w:rPr>
          <w:rFonts w:ascii="Calibri" w:cs="Nirmala UI" w:eastAsia="Calibri"/>
          <w:color w:val="000000"/>
          <w:sz w:val="24"/>
          <w:szCs w:val="24"/>
        </w:rPr>
        <w:t xml:space="preserve">When an E2E test fails, the framework captures: video recording of the run, browser/device trace, network request/response log, application logs, and a screenshot at the failure point. These artifacts are uploaded to the CI dashboard and linked in the failure notification (Slack + email). Engineers can reproduce the failure locally by running the same test against the same staging data. Flaky tests (intermittent failures) are quarantined after 3 flakes and require a fix before re-enabling.</w:t>
      </w:r>
    </w:p>
    <w:p>
      <w:pPr>
        <w:pStyle w:val="Heading2"/>
        <w:spacing w:after="160" w:before="280" w:line="312"/>
      </w:pPr>
      <w:bookmarkStart w:id="100037" w:name="_Toc100037"/>
      <w:r>
        <w:rPr>
          <w:rFonts w:ascii="Calibri" w:cs="Nirmala UI" w:eastAsia="Calibri"/>
          <w:b/>
          <w:bCs/>
          <w:color w:val="0B1C2C"/>
          <w:sz w:val="28"/>
          <w:szCs w:val="28"/>
        </w:rPr>
        <w:t xml:space="preserve">11.6.6 E2E Suite Maintenance</w:t>
      </w:r>
      <w:bookmarkEnd w:id="100037"/>
    </w:p>
    <w:p>
      <w:pPr>
        <w:spacing w:after="160" w:before="0" w:line="312"/>
        <w:jc w:val="both"/>
      </w:pPr>
      <w:r>
        <w:rPr>
          <w:rFonts w:ascii="Calibri" w:cs="Nirmala UI" w:eastAsia="Calibri"/>
          <w:color w:val="000000"/>
          <w:sz w:val="24"/>
          <w:szCs w:val="24"/>
        </w:rPr>
        <w:t xml:space="preserve">E2E tests are the most expensive to maintain because UI changes can break many tests. PreOne mitigates this via the Page Object Model: every page has a corresponding Page class encapsulating its selectors + actions; tests interact with pages, not raw selectors. When a UI changes, only the Page class needs updating. The E2E suite is reviewed quarterly — tests that no longer reflect real user flows are removed; new critical flows are added. Suite size is capped at ~150 tests to keep execution under 30 minutes.</w:t>
      </w:r>
    </w:p>
    <w:p>
      <w:pPr>
        <w:pStyle w:val="Heading1"/>
        <w:spacing w:after="200" w:before="360" w:line="312"/>
      </w:pPr>
      <w:bookmarkStart w:id="100038" w:name="_Toc100038"/>
      <w:r>
        <w:rPr>
          <w:rFonts w:ascii="Calibri" w:cs="Nirmala UI" w:eastAsia="Calibri"/>
          <w:b/>
          <w:bCs/>
          <w:color w:val="0B1C2C"/>
          <w:sz w:val="32"/>
          <w:szCs w:val="32"/>
        </w:rPr>
        <w:t xml:space="preserve">11.7 Performance Tests</w:t>
      </w:r>
      <w:bookmarkEnd w:id="100038"/>
    </w:p>
    <w:p>
      <w:pPr>
        <w:spacing w:after="160" w:before="0" w:line="312"/>
        <w:jc w:val="both"/>
      </w:pPr>
      <w:r>
        <w:rPr>
          <w:rFonts w:ascii="Calibri" w:cs="Nirmala UI" w:eastAsia="Calibri"/>
          <w:color w:val="000000"/>
          <w:sz w:val="24"/>
          <w:szCs w:val="24"/>
        </w:rPr>
        <w:t xml:space="preserve">Performance tests validate that the system meets latency, throughput, and scalability targets under realistic and peak loads. In a preschool SaaS, performance matters most at peak moments — morning attendance marking (500+ teachers across 50 schools hitting the API simultaneously), fee payment deadlines (parents paying in the last 3 days of term), and report card generation (50+ principals generating term reports in the same hour). PreOne runs performance tests nightly on staging and on-demand for capacity planning. Performance regressions are treated as bugs, not optimizations.</w:t>
      </w:r>
    </w:p>
    <w:p>
      <w:pPr>
        <w:pStyle w:val="Heading2"/>
        <w:spacing w:after="160" w:before="280" w:line="312"/>
      </w:pPr>
      <w:bookmarkStart w:id="100039" w:name="_Toc100039"/>
      <w:r>
        <w:rPr>
          <w:rFonts w:ascii="Calibri" w:cs="Nirmala UI" w:eastAsia="Calibri"/>
          <w:b/>
          <w:bCs/>
          <w:color w:val="0B1C2C"/>
          <w:sz w:val="28"/>
          <w:szCs w:val="28"/>
        </w:rPr>
        <w:t xml:space="preserve">11.7.1 Objectives</w:t>
      </w:r>
      <w:bookmarkEnd w:id="100039"/>
    </w:p>
    <w:p>
      <w:pPr>
        <w:spacing w:after="160" w:before="0" w:line="312"/>
        <w:jc w:val="both"/>
      </w:pPr>
      <w:r>
        <w:rPr>
          <w:rFonts w:ascii="Calibri" w:cs="Nirmala UI" w:eastAsia="Calibri"/>
          <w:color w:val="000000"/>
          <w:sz w:val="24"/>
          <w:szCs w:val="24"/>
        </w:rPr>
        <w:t xml:space="preserve">Performance tests serve four objectives. Each objective has a corresponding test type + metric. The objectives are not independent — a system that meets latency SLAs under load is also likely to scale, but each objective is validated explicitly because they fail in different ways.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Objective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scalability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must handle 10x current peak traffic without degradation. Validated via load test ramped to 10x peak; metrics: latency, error rate, resource utilization.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Measure latency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Capture p50, p95, p99 latency per endpoint. Compare against SLA. Track latency trend over releases — regression &gt; 10% triggers investigation.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Verify concurrency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1000 concurrent users must be served without errors. Database connection pool, Redis pool, K8s pod autoscaling validated.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Detect bottlenecks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Identify slow queries, N+1 patterns, lock contention, memory leaks, GC pauses. Profiling (CPU, memory, I/O) on every performance test run.</w:t>
            </w:r>
          </w:p>
        </w:tc>
      </w:tr>
    </w:tbl>
    <w:p>
      <w:pPr>
        <w:spacing w:after="0" w:before="200"/>
      </w:pPr>
    </w:p>
    <w:p>
      <w:pPr>
        <w:pStyle w:val="Heading2"/>
        <w:spacing w:after="160" w:before="280" w:line="312"/>
      </w:pPr>
      <w:bookmarkStart w:id="100040" w:name="_Toc100040"/>
      <w:r>
        <w:rPr>
          <w:rFonts w:ascii="Calibri" w:cs="Nirmala UI" w:eastAsia="Calibri"/>
          <w:b/>
          <w:bCs/>
          <w:color w:val="0B1C2C"/>
          <w:sz w:val="28"/>
          <w:szCs w:val="28"/>
        </w:rPr>
        <w:t xml:space="preserve">11.7.2 Test Types</w:t>
      </w:r>
      <w:bookmarkEnd w:id="100040"/>
    </w:p>
    <w:p>
      <w:pPr>
        <w:spacing w:after="160" w:before="0" w:line="312"/>
        <w:jc w:val="both"/>
      </w:pPr>
      <w:r>
        <w:rPr>
          <w:rFonts w:ascii="Calibri" w:cs="Nirmala UI" w:eastAsia="Calibri"/>
          <w:color w:val="000000"/>
          <w:sz w:val="24"/>
          <w:szCs w:val="24"/>
        </w:rPr>
        <w:t xml:space="preserve">Five performance-test types cover different load patterns. Each type validates a different failure mode. Tests are run on the cadence listed — nightly for load, quarterly for stress/spike/endurance/scalability. Results are tracked across releases to detect gradual regressions.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Test Type</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 Test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 traffic (1x peak) sustained for 30 min. Validates normal-operation behavior. Baseline for regression detection. Run nightly on staging.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Stress Test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Beyond expected load (ramp to 5x peak). Identifies breaking point + failure mode. Run quarterly + pre-major-release. Results inform capacity planning.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Spike Test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Sudden traffic increase (0 → 3x peak in 30 sec). Validates autoscaling + queue buffering. Run quarterly. Common scenarios: result-day traffic, fee deadline, broadcast notification.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Endurance Test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Sustained expected load for 8 hours. Detects memory leaks, connection leaks, log-rotation issues. Run monthly + pre-release. Critical for long-running pods.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Scalability Test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Horizontal growth — add pods, measure throughput gain. Validates that doubling pods roughly doubles throughput (within 80% efficiency). Run quarterly + after architecture changes.</w:t>
            </w:r>
          </w:p>
        </w:tc>
      </w:tr>
    </w:tbl>
    <w:p>
      <w:pPr>
        <w:spacing w:after="0" w:before="200"/>
      </w:pPr>
    </w:p>
    <w:p>
      <w:pPr>
        <w:pStyle w:val="Heading2"/>
        <w:spacing w:after="160" w:before="280" w:line="312"/>
      </w:pPr>
      <w:bookmarkStart w:id="100041" w:name="_Toc100041"/>
      <w:r>
        <w:rPr>
          <w:rFonts w:ascii="Calibri" w:cs="Nirmala UI" w:eastAsia="Calibri"/>
          <w:b/>
          <w:bCs/>
          <w:color w:val="0B1C2C"/>
          <w:sz w:val="28"/>
          <w:szCs w:val="28"/>
        </w:rPr>
        <w:t xml:space="preserve">11.7.3 Target SLAs</w:t>
      </w:r>
      <w:bookmarkEnd w:id="100041"/>
    </w:p>
    <w:p>
      <w:pPr>
        <w:spacing w:after="160" w:before="0" w:line="312"/>
        <w:jc w:val="both"/>
      </w:pPr>
      <w:r>
        <w:rPr>
          <w:rFonts w:ascii="Calibri" w:cs="Nirmala UI" w:eastAsia="Calibri"/>
          <w:color w:val="000000"/>
          <w:sz w:val="24"/>
          <w:szCs w:val="24"/>
        </w:rPr>
        <w:t xml:space="preserve">Every API + UI flow has a performance SLA. SLAs are measured continuously via synthetic monitoring in production + validated nightly via k6 on staging. SLA violations trigger PagerDuty alerts. The table below lists the authoritative SLAs; these are the same SLAs communicated to enterprise customers in the MSA (Master Service Agreement).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Response (p95)</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300 ms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Standard read/write endpoints under 1x peak load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k6 + Prometheus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Response (p99)</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800 ms</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Standard read/write endpoints under 1x peak load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k6 + Prometheus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Load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2 sec</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Initial page load + first contentful paint on web portal</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Lighthouse CI</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1 sec</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Submit credentials to JWT issued (excluding OTP delivery latency)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k6 + custom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Search</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500 ms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Student/Staff search with 3+ character query, 10k+ records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k6 + Postgres EXPLAIN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 Upload</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5 sec</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10MB file via pre-signed URL (excluding client bandwidth)</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k6 + S3 metrics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Generation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10 sec</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 report card PDF (30 students) generated server-side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k6 + BullMQ metrics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App Cold Start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3 sec</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Hub cold start on mid-range Android device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Firebase Performance</w:t>
            </w:r>
          </w:p>
        </w:tc>
      </w:tr>
    </w:tbl>
    <w:p>
      <w:pPr>
        <w:spacing w:after="0" w:before="200"/>
      </w:pPr>
    </w:p>
    <w:p>
      <w:pPr>
        <w:pStyle w:val="Heading2"/>
        <w:spacing w:after="160" w:before="280" w:line="312"/>
      </w:pPr>
      <w:bookmarkStart w:id="100042" w:name="_Toc100042"/>
      <w:r>
        <w:rPr>
          <w:rFonts w:ascii="Calibri" w:cs="Nirmala UI" w:eastAsia="Calibri"/>
          <w:b/>
          <w:bCs/>
          <w:color w:val="0B1C2C"/>
          <w:sz w:val="28"/>
          <w:szCs w:val="28"/>
        </w:rPr>
        <w:t xml:space="preserve">11.7.4 Load Test Architecture</w:t>
      </w:r>
      <w:bookmarkEnd w:id="100042"/>
    </w:p>
    <w:p>
      <w:pPr>
        <w:spacing w:after="160" w:before="0" w:line="312"/>
        <w:jc w:val="both"/>
      </w:pPr>
      <w:r>
        <w:rPr>
          <w:rFonts w:ascii="Calibri" w:cs="Nirmala UI" w:eastAsia="Calibri"/>
          <w:color w:val="000000"/>
          <w:sz w:val="24"/>
          <w:szCs w:val="24"/>
        </w:rPr>
        <w:t xml:space="preserve">Load tests use k6, an open-source load-testing tool. k6 scripts are written in JavaScript and executed from a distributed cluster of load generators (running in a separate K8s namespace) to avoid the load generator itself becoming the bottleneck. Tests ramp up traffic over 5 minutes, hold peak for 15-30 minutes, then ramp down. Metrics (latency, throughput, error rate) are streamed to Prometheus + visualized in Grafana. Comparison reports against the previous run are auto-generated and posted to Slack.</w:t>
      </w:r>
    </w:p>
    <w:p>
      <w:pPr>
        <w:pStyle w:val="Heading2"/>
        <w:spacing w:after="160" w:before="280" w:line="312"/>
      </w:pPr>
      <w:bookmarkStart w:id="100043" w:name="_Toc100043"/>
      <w:r>
        <w:rPr>
          <w:rFonts w:ascii="Calibri" w:cs="Nirmala UI" w:eastAsia="Calibri"/>
          <w:b/>
          <w:bCs/>
          <w:color w:val="0B1C2C"/>
          <w:sz w:val="28"/>
          <w:szCs w:val="28"/>
        </w:rPr>
        <w:t xml:space="preserve">11.7.5 Performance Regression Detection</w:t>
      </w:r>
      <w:bookmarkEnd w:id="100043"/>
    </w:p>
    <w:p>
      <w:pPr>
        <w:spacing w:after="160" w:before="0" w:line="312"/>
        <w:jc w:val="both"/>
      </w:pPr>
      <w:r>
        <w:rPr>
          <w:rFonts w:ascii="Calibri" w:cs="Nirmala UI" w:eastAsia="Calibri"/>
          <w:color w:val="000000"/>
          <w:sz w:val="24"/>
          <w:szCs w:val="24"/>
        </w:rPr>
        <w:t xml:space="preserve">Performance regressions are detected via comparison to baseline. Baseline is the p95 latency of each endpoint under 1x peak load, captured on the previous release. A regression &gt; 10% triggers an investigation ticket. A regression &gt; 25% blocks the release. Regressions are often caused by N+1 queries, missing indexes, accidental full-table scans, or unbounded result sets. The Performance Engineer maintains a 'top 10 slow endpoints' report that is reviewed monthly.</w:t>
      </w:r>
    </w:p>
    <w:p>
      <w:pPr>
        <w:pStyle w:val="Heading2"/>
        <w:spacing w:after="160" w:before="280" w:line="312"/>
      </w:pPr>
      <w:bookmarkStart w:id="100044" w:name="_Toc100044"/>
      <w:r>
        <w:rPr>
          <w:rFonts w:ascii="Calibri" w:cs="Nirmala UI" w:eastAsia="Calibri"/>
          <w:b/>
          <w:bCs/>
          <w:color w:val="0B1C2C"/>
          <w:sz w:val="28"/>
          <w:szCs w:val="28"/>
        </w:rPr>
        <w:t xml:space="preserve">11.7.6 Capacity Planning</w:t>
      </w:r>
      <w:bookmarkEnd w:id="100044"/>
    </w:p>
    <w:p>
      <w:pPr>
        <w:spacing w:after="160" w:before="0" w:line="312"/>
        <w:jc w:val="both"/>
      </w:pPr>
      <w:r>
        <w:rPr>
          <w:rFonts w:ascii="Calibri" w:cs="Nirmala UI" w:eastAsia="Calibri"/>
          <w:color w:val="000000"/>
          <w:sz w:val="24"/>
          <w:szCs w:val="24"/>
        </w:rPr>
        <w:t xml:space="preserve">Quarterly scalability tests inform capacity planning. The test doubles the load and measures how the system scales — ideally, throughput doubles with acceptable latency. If throughput does not scale linearly, the bottleneck is identified (CPU, memory, DB connections, Redis throughput, network) and a capacity-planning ticket is opened. The test also validates K8s horizontal pod autoscaler (HPA) behavior — pods should scale out within 60 seconds of load increase.</w:t>
      </w:r>
    </w:p>
    <w:p>
      <w:pPr>
        <w:pStyle w:val="Heading1"/>
        <w:spacing w:after="200" w:before="360" w:line="312"/>
      </w:pPr>
      <w:bookmarkStart w:id="100045" w:name="_Toc100045"/>
      <w:r>
        <w:rPr>
          <w:rFonts w:ascii="Calibri" w:cs="Nirmala UI" w:eastAsia="Calibri"/>
          <w:b/>
          <w:bCs/>
          <w:color w:val="0B1C2C"/>
          <w:sz w:val="32"/>
          <w:szCs w:val="32"/>
        </w:rPr>
        <w:t xml:space="preserve">11.8 Security Tests</w:t>
      </w:r>
      <w:bookmarkEnd w:id="100045"/>
    </w:p>
    <w:p>
      <w:pPr>
        <w:spacing w:after="160" w:before="0" w:line="312"/>
        <w:jc w:val="both"/>
      </w:pPr>
      <w:r>
        <w:rPr>
          <w:rFonts w:ascii="Calibri" w:cs="Nirmala UI" w:eastAsia="Calibri"/>
          <w:color w:val="000000"/>
          <w:sz w:val="24"/>
          <w:szCs w:val="24"/>
        </w:rPr>
        <w:t xml:space="preserve">Security tests validate that the system resists attack. Unlike functional tests (which validate that the system does what it should), security tests validate that the system does not do what it should not — leak data, allow unauthorized access, execute injected code, or expose vulnerabilities. Security testing is layered: automated scans in CI (SAST, DAST, dependency, secret, image) catch common issues on every PR; manual penetration testing quarterly catches deeper issues. This chapter defines the security test suite; the authoritative reference for security controls is ADR-113.</w:t>
      </w:r>
    </w:p>
    <w:p>
      <w:pPr>
        <w:pStyle w:val="Heading2"/>
        <w:spacing w:after="160" w:before="280" w:line="312"/>
      </w:pPr>
      <w:bookmarkStart w:id="100046" w:name="_Toc100046"/>
      <w:r>
        <w:rPr>
          <w:rFonts w:ascii="Calibri" w:cs="Nirmala UI" w:eastAsia="Calibri"/>
          <w:b/>
          <w:bCs/>
          <w:color w:val="0B1C2C"/>
          <w:sz w:val="28"/>
          <w:szCs w:val="28"/>
        </w:rPr>
        <w:t xml:space="preserve">11.8.1 Authentication Tests</w:t>
      </w:r>
      <w:bookmarkEnd w:id="100046"/>
    </w:p>
    <w:p>
      <w:pPr>
        <w:spacing w:after="160" w:before="0" w:line="312"/>
        <w:jc w:val="both"/>
      </w:pPr>
      <w:r>
        <w:rPr>
          <w:rFonts w:ascii="Calibri" w:cs="Nirmala UI" w:eastAsia="Calibri"/>
          <w:color w:val="000000"/>
          <w:sz w:val="24"/>
          <w:szCs w:val="24"/>
        </w:rPr>
        <w:t xml:space="preserve">Authentication tests validate the identity layer. Each test verifies that the system correctly accepts legitimate credentials and rejects illegitimate ones. Boundary cases (token expiry, OTP attempts) are explicitly tested because they are common attack vectors.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Test</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Validation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Tampered signature → 401. Wrong algorithm (alg confusion attack) → 401. Missing required claims → 401. Valid JWT → passes.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Token Expiry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Access token expired (15 min) → 401 with TOKEN_EXPIRED code. Refresh token expired (30 days) → 401 with REFRESH_TOKEN_EXPIRED. Boundary: 1 second before/after expiry.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 Token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Rotation on every use. Reuse of prior refresh token → entire session family revoked. Stolen-token detection validated. Token theft simulation in test.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 Validation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Correct OTP → success. Wrong OTP → 401 + attempt counter. 5 wrong attempts → account locked 15 min. OTP expiry (5 min) enforced. Resend cooldown (60s) enforced.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Timeout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Idle timeout (30 min) → token rejected. Absolute timeout (8 hours) → token rejected. Sliding session extended on activity up to absolute limit.</w:t>
            </w:r>
          </w:p>
        </w:tc>
      </w:tr>
    </w:tbl>
    <w:p>
      <w:pPr>
        <w:spacing w:after="0" w:before="200"/>
      </w:pPr>
    </w:p>
    <w:p>
      <w:pPr>
        <w:pStyle w:val="Heading2"/>
        <w:spacing w:after="160" w:before="280" w:line="312"/>
      </w:pPr>
      <w:bookmarkStart w:id="100047" w:name="_Toc100047"/>
      <w:r>
        <w:rPr>
          <w:rFonts w:ascii="Calibri" w:cs="Nirmala UI" w:eastAsia="Calibri"/>
          <w:b/>
          <w:bCs/>
          <w:color w:val="0B1C2C"/>
          <w:sz w:val="28"/>
          <w:szCs w:val="28"/>
        </w:rPr>
        <w:t xml:space="preserve">11.8.2 Authorization Tests</w:t>
      </w:r>
      <w:bookmarkEnd w:id="100047"/>
    </w:p>
    <w:p>
      <w:pPr>
        <w:spacing w:after="160" w:before="0" w:line="312"/>
        <w:jc w:val="both"/>
      </w:pPr>
      <w:r>
        <w:rPr>
          <w:rFonts w:ascii="Calibri" w:cs="Nirmala UI" w:eastAsia="Calibri"/>
          <w:color w:val="000000"/>
          <w:sz w:val="24"/>
          <w:szCs w:val="24"/>
        </w:rPr>
        <w:t xml:space="preserve">Authorization tests validate the access-control layer. Each test verifies that a user with a given role/permission can or cannot perform a specific action. The tests use a matrix approach: every role is tested against every endpoint, with expected allow/deny encoded as test data. This catches both missing-permission-check bugs and over-permissive bugs.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Test</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RBAC</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Each role tested against each endpoint. Allow/deny matrix encoded in test data. Role escalation attempts (user modifies own roles via API) → 403.</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Checks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Granular permission (e.g., STUDENT.MEDICAL_READ) tested independently of role. User with permission → 200; without → field stripped or 403.</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Scope Validation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in JWT must match requested resource. SchoolId/branchId scope enforced. Cross-scope access → 403 + audit log.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Isolation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 user cannot read/write Tenant B data. Tested at API + service + repository + DB level. SQL injection attempts to bypass tenant filter → blocked by Prisma parameterization.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Isolation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Branch-scoped roles (Teacher) cannot access other branches within same tenant. Principal can access all branches in school. Validated per API endpoint.</w:t>
            </w:r>
          </w:p>
        </w:tc>
      </w:tr>
    </w:tbl>
    <w:p>
      <w:pPr>
        <w:spacing w:after="0" w:before="200"/>
      </w:pPr>
    </w:p>
    <w:p>
      <w:pPr>
        <w:pStyle w:val="Heading2"/>
        <w:spacing w:after="160" w:before="280" w:line="312"/>
      </w:pPr>
      <w:bookmarkStart w:id="100048" w:name="_Toc100048"/>
      <w:r>
        <w:rPr>
          <w:rFonts w:ascii="Calibri" w:cs="Nirmala UI" w:eastAsia="Calibri"/>
          <w:b/>
          <w:bCs/>
          <w:color w:val="0B1C2C"/>
          <w:sz w:val="28"/>
          <w:szCs w:val="28"/>
        </w:rPr>
        <w:t xml:space="preserve">11.8.3 OWASP Top 10 Coverage</w:t>
      </w:r>
      <w:bookmarkEnd w:id="100048"/>
    </w:p>
    <w:p>
      <w:pPr>
        <w:spacing w:after="160" w:before="0" w:line="312"/>
        <w:jc w:val="both"/>
      </w:pPr>
      <w:r>
        <w:rPr>
          <w:rFonts w:ascii="Calibri" w:cs="Nirmala UI" w:eastAsia="Calibri"/>
          <w:color w:val="000000"/>
          <w:sz w:val="24"/>
          <w:szCs w:val="24"/>
        </w:rPr>
        <w:t xml:space="preserve">PreOne's security test suite provides explicit coverage for every OWASP Top 10 (2021) risk. The table below lists each risk, the test that validates mitigation, and the tool used. Coverage is validated quarterly via external penetration testing and continuously via automated SAST/DAST in CI. Findings from any source feed the security backlog with severity-based SLAs.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OWASP Risk</w:t>
            </w:r>
          </w:p>
        </w:tc>
        <w:tc>
          <w:tcPr>
            <w:tcW w:type="pct" w:w="5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Test</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Broken Access Control</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BOLA/IDOR tests — attempt to access other user's resources by ID manipulation. RBAC matrix tests. Privilege escalation tests.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 OWASP ZAP</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Injection (SQL/NoSQL)</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SQLi payloads in every input field. NoSQL injection in query params. Command injection in file-name fields. Prisma parameterization validated.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SQLMap + OWASP ZAP</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XSS</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Reflected XSS in query params. Stored XSS in user-input fields (notes, comments). DOM XSS in client-side routing. CSP effectiveness validated.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ZAP + manual</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CSRF</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Cross-origin POST with forged token. SameSite cookie enforcement. JWT-in-header pattern (CSRF-immune) validated.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ZAP + custom</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Misconfiguration</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credentials scan. Directory listing check. Verbose error messages. Debug endpoints exposed. CIS benchmark scan.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Nikto + CIS-CAT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Cryptographic Failures</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TLS version + cipher suite scan. Certificate validity + chain. HSTS + HSTS preload. Weak crypto (MD5, SHA1, DES) in code scan.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SSL Labs + SAST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SSRF</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User-supplied URL fields (webhook, avatar) tested with internal URLs (169.254.169.254, localhost, internal DNS). Egress firewall validated.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 manual</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Sensitive Data Exposure</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PII in URL params. PII in logs. PII in error messages. Response payload scan for unmasked PII. Audit log access tests.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 DAST</w:t>
            </w:r>
          </w:p>
        </w:tc>
      </w:tr>
    </w:tbl>
    <w:p>
      <w:pPr>
        <w:spacing w:after="0" w:before="200"/>
      </w:pPr>
    </w:p>
    <w:p>
      <w:pPr>
        <w:pStyle w:val="Heading2"/>
        <w:spacing w:after="160" w:before="280" w:line="312"/>
      </w:pPr>
      <w:bookmarkStart w:id="100049" w:name="_Toc100049"/>
      <w:r>
        <w:rPr>
          <w:rFonts w:ascii="Calibri" w:cs="Nirmala UI" w:eastAsia="Calibri"/>
          <w:b/>
          <w:bCs/>
          <w:color w:val="0B1C2C"/>
          <w:sz w:val="28"/>
          <w:szCs w:val="28"/>
        </w:rPr>
        <w:t xml:space="preserve">11.8.4 Security Activities</w:t>
      </w:r>
      <w:bookmarkEnd w:id="100049"/>
    </w:p>
    <w:p>
      <w:pPr>
        <w:spacing w:after="160" w:before="0" w:line="312"/>
        <w:jc w:val="both"/>
      </w:pPr>
      <w:r>
        <w:rPr>
          <w:rFonts w:ascii="Calibri" w:cs="Nirmala UI" w:eastAsia="Calibri"/>
          <w:color w:val="000000"/>
          <w:sz w:val="24"/>
          <w:szCs w:val="24"/>
        </w:rPr>
        <w:t xml:space="preserve">Beyond the per-test coverage above, PreOne runs continuous security activities listed below. Each activity has a tool, a cadence, and a defined remediation SLA. Activities are integrated into CI where possible (SAST, dependency, secret, image) and run as scheduled jobs or external engagements for the rest (DAST, pentest). The security dashboard tracks findings by severity + age.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Activity</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Cadence</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SAST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 + Semgrep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PR + nightly main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analysis of source for injection, hardcoded secrets, weak crypto, insecure patterns. PR fails on High.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ZAP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Nightly on staging</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Black-box scan of running app. Crawls routes, fuzzes inputs, detects OWASP Top 10. Findings triaged within 48h.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Dependency Scanning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Snyk + npm audit + Dependabot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PR + daily</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CVE check on all dependencies. Auto-PR for patches. Block merge on Critical/High with fix available.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Secret Scanning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git-secrets + TruffleHog + GitHub Secret Scan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Pre-commit + PR + daily</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Detects AWS keys, DB creds, tokens in git history. Blocks commit. Auto-rotates if leaked.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Container Image Scanning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Trivy + ECR scan-on-push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build</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OS package CVEs + app dependency CVEs + misconfig in images. Blocks deploy on Critical with fix.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Penetration Testing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 vendor + internal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 pre-major-release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 automated pentest by certified team. Covers OWASP Top 10 + business logic + multi-tenant isolation. Findings fixed + re-tested.</w:t>
            </w:r>
          </w:p>
        </w:tc>
      </w:tr>
    </w:tbl>
    <w:p>
      <w:pPr>
        <w:spacing w:after="0" w:before="200"/>
      </w:pPr>
    </w:p>
    <w:p>
      <w:pPr>
        <w:pStyle w:val="Heading2"/>
        <w:spacing w:after="160" w:before="280" w:line="312"/>
      </w:pPr>
      <w:bookmarkStart w:id="100050" w:name="_Toc100050"/>
      <w:r>
        <w:rPr>
          <w:rFonts w:ascii="Calibri" w:cs="Nirmala UI" w:eastAsia="Calibri"/>
          <w:b/>
          <w:bCs/>
          <w:color w:val="0B1C2C"/>
          <w:sz w:val="28"/>
          <w:szCs w:val="28"/>
        </w:rPr>
        <w:t xml:space="preserve">11.8.5 Remediation SLAs</w:t>
      </w:r>
      <w:bookmarkEnd w:id="100050"/>
    </w:p>
    <w:p>
      <w:pPr>
        <w:spacing w:after="160" w:before="0" w:line="312"/>
        <w:jc w:val="both"/>
      </w:pPr>
      <w:r>
        <w:rPr>
          <w:rFonts w:ascii="Calibri" w:cs="Nirmala UI" w:eastAsia="Calibri"/>
          <w:color w:val="000000"/>
          <w:sz w:val="24"/>
          <w:szCs w:val="24"/>
        </w:rPr>
        <w:t xml:space="preserve">Security findings have severity-based remediation SLAs aligned with industry standards. Critical: 24 hours (block release if unfixed). High: 7 days. Medium: 30 days. Low: 90 days. SLAs are tracked on the security dashboard; overdue findings are escalated to engineering leadership. False positives are suppressed with written justification + re-validation date. SLA breaches are reviewed monthly by the security steering committee.</w:t>
      </w:r>
    </w:p>
    <w:p>
      <w:pPr>
        <w:pStyle w:val="Heading1"/>
        <w:spacing w:after="200" w:before="360" w:line="312"/>
      </w:pPr>
      <w:bookmarkStart w:id="100051" w:name="_Toc100051"/>
      <w:r>
        <w:rPr>
          <w:rFonts w:ascii="Calibri" w:cs="Nirmala UI" w:eastAsia="Calibri"/>
          <w:b/>
          <w:bCs/>
          <w:color w:val="0B1C2C"/>
          <w:sz w:val="32"/>
          <w:szCs w:val="32"/>
        </w:rPr>
        <w:t xml:space="preserve">11.9 Test Data Strategy</w:t>
      </w:r>
      <w:bookmarkEnd w:id="100051"/>
    </w:p>
    <w:p>
      <w:pPr>
        <w:spacing w:after="160" w:before="0" w:line="312"/>
        <w:jc w:val="both"/>
      </w:pPr>
      <w:r>
        <w:rPr>
          <w:rFonts w:ascii="Calibri" w:cs="Nirmala UI" w:eastAsia="Calibri"/>
          <w:color w:val="000000"/>
          <w:sz w:val="24"/>
          <w:szCs w:val="24"/>
        </w:rPr>
        <w:t xml:space="preserve">Test data is the foundation of every test — a test is only as reliable as the data it runs against. PreOne's test data strategy ensures that tests are deterministic, isolated, and realistic. The cardinal rule is: no production data in testing. Production data contains real PII of children, parents, and staff; copying it to lower environments would violate DPDP and betray customer trust. Instead, PreOne uses synthetic data (generated to mimic production patterns) and masked data (production-derived but with PII replaced) for environments that need realistic scale.</w:t>
      </w:r>
    </w:p>
    <w:p>
      <w:pPr>
        <w:pStyle w:val="Heading2"/>
        <w:spacing w:after="160" w:before="280" w:line="312"/>
      </w:pPr>
      <w:bookmarkStart w:id="100052" w:name="_Toc100052"/>
      <w:r>
        <w:rPr>
          <w:rFonts w:ascii="Calibri" w:cs="Nirmala UI" w:eastAsia="Calibri"/>
          <w:b/>
          <w:bCs/>
          <w:color w:val="0B1C2C"/>
          <w:sz w:val="28"/>
          <w:szCs w:val="28"/>
        </w:rPr>
        <w:t xml:space="preserve">11.9.1 Principles</w:t>
      </w:r>
      <w:bookmarkEnd w:id="100052"/>
    </w:p>
    <w:p>
      <w:pPr>
        <w:spacing w:after="160" w:before="0" w:line="312"/>
        <w:jc w:val="both"/>
      </w:pPr>
      <w:r>
        <w:rPr>
          <w:rFonts w:ascii="Calibri" w:cs="Nirmala UI" w:eastAsia="Calibri"/>
          <w:color w:val="000000"/>
          <w:sz w:val="24"/>
          <w:szCs w:val="24"/>
        </w:rPr>
        <w:t xml:space="preserve">The principles below govern test data across all environments. Each principle is enforced via tooling or process; deviations require QA Lead approval. The goal is a test suite that produces the same result on every run, in every environment, without ever touching real customer data.</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Principle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Deterministic Test Data</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Tests must produce the same result on every run. No reliance on current date (use injected clock), no reliance on external APIs (mocked), no reliance on test execution order.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Repeatable Seed Data</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Seed scripts produce the same dataset every time. No random IDs without seed. No reliance on auto-increment values. Tests reference entities by stable natural keys.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Isolated Test Databases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Each test suite runs against its own database instance (Docker container). Tests do not share state. Database is reset (transaction rollback or full re-seed) between tests.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Production Data in Testing</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 data never copied to lower environments. Contains real PII of children — DPDP violation. Synthetic data only in dev/QA/staging.</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Masked Data for Staging</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staging needs production-like volume, data is synthesized from production patterns (not copied) with names/phones/emails masked. Masking is irreversible; audited.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Version-Controlled Seed Scripts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Seed scripts live in git alongside code. Versioned per release. Migrations applied to seed DB on every PR. Seed scripts themselves are tested.</w:t>
            </w:r>
          </w:p>
        </w:tc>
      </w:tr>
    </w:tbl>
    <w:p>
      <w:pPr>
        <w:spacing w:after="0" w:before="200"/>
      </w:pPr>
    </w:p>
    <w:p>
      <w:pPr>
        <w:pStyle w:val="Heading2"/>
        <w:spacing w:after="160" w:before="280" w:line="312"/>
      </w:pPr>
      <w:bookmarkStart w:id="100053" w:name="_Toc100053"/>
      <w:r>
        <w:rPr>
          <w:rFonts w:ascii="Calibri" w:cs="Nirmala UI" w:eastAsia="Calibri"/>
          <w:b/>
          <w:bCs/>
          <w:color w:val="0B1C2C"/>
          <w:sz w:val="28"/>
          <w:szCs w:val="28"/>
        </w:rPr>
        <w:t xml:space="preserve">11.9.2 Environment-wise Data Strategy</w:t>
      </w:r>
      <w:bookmarkEnd w:id="100053"/>
    </w:p>
    <w:p>
      <w:pPr>
        <w:spacing w:after="160" w:before="0" w:line="312"/>
        <w:jc w:val="both"/>
      </w:pPr>
      <w:r>
        <w:rPr>
          <w:rFonts w:ascii="Calibri" w:cs="Nirmala UI" w:eastAsia="Calibri"/>
          <w:color w:val="000000"/>
          <w:sz w:val="24"/>
          <w:szCs w:val="24"/>
        </w:rPr>
        <w:t xml:space="preserve">Each environment uses a different data strategy appropriate to its purpose. Local and CI use minimal seed data for speed; QA uses a synthetic enterprise dataset for realistic scale; staging uses production-like masked data for production-simulation fidelity. The table below documents the strategy per environment.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Environment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Data</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Seed Data</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Minimal seed — 1 tenant, 1 school, 1 branch, 10 users (1 per role), 20 students, 50 parents. Refreshed via 'npm run db:seed'. Developer can extend locally.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Fresh Database + Seed</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created from scratch on every CI run. Migrations applied. Seed scripts run. Isolated per test suite. Torn down after run. No state leakage between builds.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Synthetic Enterprise Dataset</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Realistic scale: 5 tenants, 20 schools, 50 branches, 500 users, 5000 students. Generated by data-generation script. Refreshed nightly. QA engineers can mutate; reset overnight.</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Staging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Production-like Masked Data</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 schema + production volume (anonymized). Names replaced with realistic fake names. Phones/emails/Aadhaar masked. Refreshed weekly from production snapshot (masked).</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UAT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Subset of Staging</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Subset of staging data scoped to UAT testers' tenant. Refreshed on demand. UAT testers use their own accounts; data is realistic but synthetic.</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Live Data Only</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 customer data. No test data, no seed scripts. Smoke tests use a dedicated test tenant (clearly marked) created by ops team. Monitored for abuse.</w:t>
            </w:r>
          </w:p>
        </w:tc>
      </w:tr>
    </w:tbl>
    <w:p>
      <w:pPr>
        <w:spacing w:after="0" w:before="200"/>
      </w:pPr>
    </w:p>
    <w:p>
      <w:pPr>
        <w:pStyle w:val="Heading2"/>
        <w:spacing w:after="160" w:before="280" w:line="312"/>
      </w:pPr>
      <w:bookmarkStart w:id="100054" w:name="_Toc100054"/>
      <w:r>
        <w:rPr>
          <w:rFonts w:ascii="Calibri" w:cs="Nirmala UI" w:eastAsia="Calibri"/>
          <w:b/>
          <w:bCs/>
          <w:color w:val="0B1C2C"/>
          <w:sz w:val="28"/>
          <w:szCs w:val="28"/>
        </w:rPr>
        <w:t xml:space="preserve">11.9.3 Standard Seed Dataset</w:t>
      </w:r>
      <w:bookmarkEnd w:id="100054"/>
    </w:p>
    <w:p>
      <w:pPr>
        <w:spacing w:after="160" w:before="0" w:line="312"/>
        <w:jc w:val="both"/>
      </w:pPr>
      <w:r>
        <w:rPr>
          <w:rFonts w:ascii="Calibri" w:cs="Nirmala UI" w:eastAsia="Calibri"/>
          <w:color w:val="000000"/>
          <w:sz w:val="24"/>
          <w:szCs w:val="24"/>
        </w:rPr>
        <w:t xml:space="preserve">The standard seed dataset is the canonical test data used in local dev + CI + QA. It is structured to exercise every role, every domain, and every relationship in the system without being overwhelming. The tree below illustrates the seed structure. The seed is generated by a script (npm run db:seed) that is itself tested — a broken seed script blocks CI just like a broken test.</w:t>
      </w:r>
    </w:p>
    <w:p>
      <w:pPr>
        <w:spacing w:after="0" w:before="120" w:line="280"/>
        <w:ind w:left="720"/>
      </w:pPr>
      <w:r>
        <w:rPr>
          <w:rFonts w:ascii="Consolas" w:cs="Consolas" w:eastAsia="Consolas"/>
          <w:color w:val="000000"/>
          <w:sz w:val="20"/>
          <w:szCs w:val="20"/>
        </w:rPr>
        <w:t xml:space="preserve">Tenant (PreOne Demo Tenant)</w:t>
      </w:r>
    </w:p>
    <w:p>
      <w:pPr>
        <w:spacing w:after="0" w:before="0" w:line="280"/>
        <w:ind w:left="720"/>
      </w:pPr>
      <w:r>
        <w:rPr>
          <w:rFonts w:ascii="Consolas" w:cs="Consolas" w:eastAsia="Consolas"/>
          <w:color w:val="000000"/>
          <w:sz w:val="20"/>
          <w:szCs w:val="20"/>
        </w:rPr>
        <w:t xml:space="preserve">  |__ School (Sunrise Preschool)</w:t>
      </w:r>
    </w:p>
    <w:p>
      <w:pPr>
        <w:spacing w:after="0" w:before="0" w:line="280"/>
        <w:ind w:left="720"/>
      </w:pPr>
      <w:r>
        <w:rPr>
          <w:rFonts w:ascii="Consolas" w:cs="Consolas" w:eastAsia="Consolas"/>
          <w:color w:val="000000"/>
          <w:sz w:val="20"/>
          <w:szCs w:val="20"/>
        </w:rPr>
        <w:t xml:space="preserve">  |     |__ Branch (Koregaon Park, Pune)</w:t>
      </w:r>
    </w:p>
    <w:p>
      <w:pPr>
        <w:spacing w:after="0" w:before="0" w:line="280"/>
        <w:ind w:left="720"/>
      </w:pPr>
      <w:r>
        <w:rPr>
          <w:rFonts w:ascii="Consolas" w:cs="Consolas" w:eastAsia="Consolas"/>
          <w:color w:val="000000"/>
          <w:sz w:val="20"/>
          <w:szCs w:val="20"/>
        </w:rPr>
        <w:t xml:space="preserve">  |     |__ Branch (Banjara Hills, Hyderabad)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|__ Academic Year (2026-2027)</w:t>
      </w:r>
    </w:p>
    <w:p>
      <w:pPr>
        <w:spacing w:after="0" w:before="0" w:line="280"/>
        <w:ind w:left="720"/>
      </w:pPr>
      <w:r>
        <w:rPr>
          <w:rFonts w:ascii="Consolas" w:cs="Consolas" w:eastAsia="Consolas"/>
          <w:color w:val="000000"/>
          <w:sz w:val="20"/>
          <w:szCs w:val="20"/>
        </w:rPr>
        <w:t xml:space="preserve">  |     |__ Terms (Term 1, Term 2, Term 3)</w:t>
      </w:r>
    </w:p>
    <w:p>
      <w:pPr>
        <w:spacing w:after="0" w:before="0" w:line="280"/>
        <w:ind w:left="720"/>
      </w:pPr>
      <w:r>
        <w:rPr>
          <w:rFonts w:ascii="Consolas" w:cs="Consolas" w:eastAsia="Consolas"/>
          <w:color w:val="000000"/>
          <w:sz w:val="20"/>
          <w:szCs w:val="20"/>
        </w:rPr>
        <w:t xml:space="preserve">  |     |__ Holidays (regional calendar)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|__ Users (All Roles)</w:t>
      </w:r>
    </w:p>
    <w:p>
      <w:pPr>
        <w:spacing w:after="0" w:before="0" w:line="280"/>
        <w:ind w:left="720"/>
      </w:pPr>
      <w:r>
        <w:rPr>
          <w:rFonts w:ascii="Consolas" w:cs="Consolas" w:eastAsia="Consolas"/>
          <w:color w:val="000000"/>
          <w:sz w:val="20"/>
          <w:szCs w:val="20"/>
        </w:rPr>
        <w:t xml:space="preserve">  |     |__ Super Admin (1)</w:t>
      </w:r>
    </w:p>
    <w:p>
      <w:pPr>
        <w:spacing w:after="0" w:before="0" w:line="280"/>
        <w:ind w:left="720"/>
      </w:pPr>
      <w:r>
        <w:rPr>
          <w:rFonts w:ascii="Consolas" w:cs="Consolas" w:eastAsia="Consolas"/>
          <w:color w:val="000000"/>
          <w:sz w:val="20"/>
          <w:szCs w:val="20"/>
        </w:rPr>
        <w:t xml:space="preserve">  |     |__ School Owner (1)</w:t>
      </w:r>
    </w:p>
    <w:p>
      <w:pPr>
        <w:spacing w:after="0" w:before="0" w:line="280"/>
        <w:ind w:left="720"/>
      </w:pPr>
      <w:r>
        <w:rPr>
          <w:rFonts w:ascii="Consolas" w:cs="Consolas" w:eastAsia="Consolas"/>
          <w:color w:val="000000"/>
          <w:sz w:val="20"/>
          <w:szCs w:val="20"/>
        </w:rPr>
        <w:t xml:space="preserve">  |     |__ Principal (1 per branch)</w:t>
      </w:r>
    </w:p>
    <w:p>
      <w:pPr>
        <w:spacing w:after="0" w:before="0" w:line="280"/>
        <w:ind w:left="720"/>
      </w:pPr>
      <w:r>
        <w:rPr>
          <w:rFonts w:ascii="Consolas" w:cs="Consolas" w:eastAsia="Consolas"/>
          <w:color w:val="000000"/>
          <w:sz w:val="20"/>
          <w:szCs w:val="20"/>
        </w:rPr>
        <w:t xml:space="preserve">  |     |__ Teacher (5 per branch)</w:t>
      </w:r>
    </w:p>
    <w:p>
      <w:pPr>
        <w:spacing w:after="0" w:before="0" w:line="280"/>
        <w:ind w:left="720"/>
      </w:pPr>
      <w:r>
        <w:rPr>
          <w:rFonts w:ascii="Consolas" w:cs="Consolas" w:eastAsia="Consolas"/>
          <w:color w:val="000000"/>
          <w:sz w:val="20"/>
          <w:szCs w:val="20"/>
        </w:rPr>
        <w:t xml:space="preserve">  |     |__ Finance User (1)</w:t>
      </w:r>
    </w:p>
    <w:p>
      <w:pPr>
        <w:spacing w:after="0" w:before="0" w:line="280"/>
        <w:ind w:left="720"/>
      </w:pPr>
      <w:r>
        <w:rPr>
          <w:rFonts w:ascii="Consolas" w:cs="Consolas" w:eastAsia="Consolas"/>
          <w:color w:val="000000"/>
          <w:sz w:val="20"/>
          <w:szCs w:val="20"/>
        </w:rPr>
        <w:t xml:space="preserve">  |     |__ HR User (1)</w:t>
      </w:r>
    </w:p>
    <w:p>
      <w:pPr>
        <w:spacing w:after="0" w:before="0" w:line="280"/>
        <w:ind w:left="720"/>
      </w:pPr>
      <w:r>
        <w:rPr>
          <w:rFonts w:ascii="Consolas" w:cs="Consolas" w:eastAsia="Consolas"/>
          <w:color w:val="000000"/>
          <w:sz w:val="20"/>
          <w:szCs w:val="20"/>
        </w:rPr>
        <w:t xml:space="preserve">  |     |__ Parent (20)</w:t>
      </w:r>
    </w:p>
    <w:p>
      <w:pPr>
        <w:spacing w:after="0" w:before="0" w:line="280"/>
        <w:ind w:left="720"/>
      </w:pPr>
      <w:r>
        <w:rPr>
          <w:rFonts w:ascii="Consolas" w:cs="Consolas" w:eastAsia="Consolas"/>
          <w:color w:val="000000"/>
          <w:sz w:val="20"/>
          <w:szCs w:val="20"/>
        </w:rPr>
        <w:t xml:space="preserve">  |     |__ Student (20)</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|__ Students (20 — varied: age, gender, program)</w:t>
      </w:r>
    </w:p>
    <w:p>
      <w:pPr>
        <w:spacing w:after="0" w:before="0" w:line="280"/>
        <w:ind w:left="720"/>
      </w:pPr>
      <w:r>
        <w:rPr>
          <w:rFonts w:ascii="Consolas" w:cs="Consolas" w:eastAsia="Consolas"/>
          <w:color w:val="000000"/>
          <w:sz w:val="20"/>
          <w:szCs w:val="20"/>
        </w:rPr>
        <w:t xml:space="preserve">  |__ Parents (20 — varied: 1 parent, 2 parents, guardian)</w:t>
      </w:r>
    </w:p>
    <w:p>
      <w:pPr>
        <w:spacing w:after="0" w:before="0" w:line="280"/>
        <w:ind w:left="720"/>
      </w:pPr>
      <w:r>
        <w:rPr>
          <w:rFonts w:ascii="Consolas" w:cs="Consolas" w:eastAsia="Consolas"/>
          <w:color w:val="000000"/>
          <w:sz w:val="20"/>
          <w:szCs w:val="20"/>
        </w:rPr>
        <w:t xml:space="preserve">  |__ Teachers (10 — varied: full-time, part-time, guest)</w:t>
      </w:r>
    </w:p>
    <w:p>
      <w:pPr>
        <w:spacing w:after="0" w:before="0" w:line="280"/>
        <w:ind w:left="720"/>
      </w:pPr>
      <w:r>
        <w:rPr>
          <w:rFonts w:ascii="Consolas" w:cs="Consolas" w:eastAsia="Consolas"/>
          <w:color w:val="000000"/>
          <w:sz w:val="20"/>
          <w:szCs w:val="20"/>
        </w:rPr>
        <w:t xml:space="preserve">  |__ Admissions (20 — varied: pending, approved, rejected)</w:t>
      </w:r>
    </w:p>
    <w:p>
      <w:pPr>
        <w:spacing w:after="0" w:before="0" w:line="280"/>
        <w:ind w:left="720"/>
      </w:pPr>
      <w:r>
        <w:rPr>
          <w:rFonts w:ascii="Consolas" w:cs="Consolas" w:eastAsia="Consolas"/>
          <w:color w:val="000000"/>
          <w:sz w:val="20"/>
          <w:szCs w:val="20"/>
        </w:rPr>
        <w:t xml:space="preserve">  |__ Attendance (last 30 days for each student)</w:t>
      </w:r>
    </w:p>
    <w:p>
      <w:pPr>
        <w:spacing w:after="0" w:before="0" w:line="280"/>
        <w:ind w:left="720"/>
      </w:pPr>
      <w:r>
        <w:rPr>
          <w:rFonts w:ascii="Consolas" w:cs="Consolas" w:eastAsia="Consolas"/>
          <w:color w:val="000000"/>
          <w:sz w:val="20"/>
          <w:szCs w:val="20"/>
        </w:rPr>
        <w:t xml:space="preserve">  |__ Fees (invoices + payments for current term)</w:t>
      </w:r>
    </w:p>
    <w:p>
      <w:pPr>
        <w:spacing w:after="0" w:before="0" w:line="280"/>
        <w:ind w:left="720"/>
      </w:pPr>
      <w:r>
        <w:rPr>
          <w:rFonts w:ascii="Consolas" w:cs="Consolas" w:eastAsia="Consolas"/>
          <w:color w:val="000000"/>
          <w:sz w:val="20"/>
          <w:szCs w:val="20"/>
        </w:rPr>
        <w:t xml:space="preserve">  |__ Inventory (50 items across 5 categories)</w:t>
      </w:r>
    </w:p>
    <w:p>
      <w:pPr>
        <w:spacing w:after="200" w:before="0" w:line="280"/>
        <w:ind w:left="720"/>
      </w:pPr>
      <w:r>
        <w:rPr>
          <w:rFonts w:ascii="Consolas" w:cs="Consolas" w:eastAsia="Consolas"/>
          <w:color w:val="000000"/>
          <w:sz w:val="20"/>
          <w:szCs w:val="20"/>
        </w:rPr>
        <w:t xml:space="preserve">  |__ Reports (last term report card for each student)</w:t>
      </w:r>
    </w:p>
    <w:p>
      <w:pPr>
        <w:spacing w:after="200" w:before="80" w:line="312"/>
        <w:jc w:val="center"/>
      </w:pPr>
      <w:r>
        <w:rPr>
          <w:rFonts w:ascii="Calibri" w:cs="Nirmala UI" w:eastAsia="Calibri"/>
          <w:i/>
          <w:iCs/>
          <w:color w:val="5B6B7D"/>
          <w:sz w:val="20"/>
          <w:szCs w:val="20"/>
        </w:rPr>
        <w:t xml:space="preserve">Figure 11.4 — Standard seed dataset: hierarchical structure spanning all roles, domains, and relationships</w:t>
      </w:r>
    </w:p>
    <w:p>
      <w:pPr>
        <w:pStyle w:val="Heading2"/>
        <w:spacing w:after="160" w:before="280" w:line="312"/>
      </w:pPr>
      <w:bookmarkStart w:id="100055" w:name="_Toc100055"/>
      <w:r>
        <w:rPr>
          <w:rFonts w:ascii="Calibri" w:cs="Nirmala UI" w:eastAsia="Calibri"/>
          <w:b/>
          <w:bCs/>
          <w:color w:val="0B1C2C"/>
          <w:sz w:val="28"/>
          <w:szCs w:val="28"/>
        </w:rPr>
        <w:t xml:space="preserve">11.9.4 Synthetic Data Generation</w:t>
      </w:r>
      <w:bookmarkEnd w:id="100055"/>
    </w:p>
    <w:p>
      <w:pPr>
        <w:spacing w:after="160" w:before="0" w:line="312"/>
        <w:jc w:val="both"/>
      </w:pPr>
      <w:r>
        <w:rPr>
          <w:rFonts w:ascii="Calibri" w:cs="Nirmala UI" w:eastAsia="Calibri"/>
          <w:color w:val="000000"/>
          <w:sz w:val="24"/>
          <w:szCs w:val="24"/>
        </w:rPr>
        <w:t xml:space="preserve">For environments that need realistic scale (QA, staging), PreOne uses a synthetic data generator. The generator produces realistic-looking but fake data: Indian names (first + last, varied by region), Indian phone numbers (with valid prefixes but unused), fake emails (@example.test domain), fake addresses (real Indian cities, fake street names), realistic fee structures (varied by school type), realistic attendance patterns (with seasonal variation). The generator is parameterized by scale — a small dataset for QA, a large dataset for staging.</w:t>
      </w:r>
    </w:p>
    <w:p>
      <w:pPr>
        <w:pStyle w:val="Heading2"/>
        <w:spacing w:after="160" w:before="280" w:line="312"/>
      </w:pPr>
      <w:bookmarkStart w:id="100056" w:name="_Toc100056"/>
      <w:r>
        <w:rPr>
          <w:rFonts w:ascii="Calibri" w:cs="Nirmala UI" w:eastAsia="Calibri"/>
          <w:b/>
          <w:bCs/>
          <w:color w:val="0B1C2C"/>
          <w:sz w:val="28"/>
          <w:szCs w:val="28"/>
        </w:rPr>
        <w:t xml:space="preserve">11.9.5 Masking Pipeline</w:t>
      </w:r>
      <w:bookmarkEnd w:id="100056"/>
    </w:p>
    <w:p>
      <w:pPr>
        <w:spacing w:after="160" w:before="0" w:line="312"/>
        <w:jc w:val="both"/>
      </w:pPr>
      <w:r>
        <w:rPr>
          <w:rFonts w:ascii="Calibri" w:cs="Nirmala UI" w:eastAsia="Calibri"/>
          <w:color w:val="000000"/>
          <w:sz w:val="24"/>
          <w:szCs w:val="24"/>
        </w:rPr>
        <w:t xml:space="preserve">Staging uses production-derived masked data for production-simulation fidelity. The masking pipeline: (1) Snapshot production PostgreSQL; (2) Restore to an isolated masking environment; (3) Run masking scripts that replace PII columns (name, phone, email, Aadhaar, address) with realistic fake values, preserving structure (e.g., phone remains a 10-digit Indian number); (4) Hash any unique identifiers that could enable re-identification; (5) Audit-log every masking run; (6) Restore the masked snapshot to staging. The masking pipeline is itself tested — a PII scan of staging must find zero real PII.</w:t>
      </w:r>
    </w:p>
    <w:p>
      <w:pPr>
        <w:pStyle w:val="Heading2"/>
        <w:spacing w:after="160" w:before="280" w:line="312"/>
      </w:pPr>
      <w:bookmarkStart w:id="100057" w:name="_Toc100057"/>
      <w:r>
        <w:rPr>
          <w:rFonts w:ascii="Calibri" w:cs="Nirmala UI" w:eastAsia="Calibri"/>
          <w:b/>
          <w:bCs/>
          <w:color w:val="0B1C2C"/>
          <w:sz w:val="28"/>
          <w:szCs w:val="28"/>
        </w:rPr>
        <w:t xml:space="preserve">11.9.6 Test Data Refresh Cadence</w:t>
      </w:r>
      <w:bookmarkEnd w:id="100057"/>
    </w:p>
    <w:p>
      <w:pPr>
        <w:spacing w:after="160" w:before="0" w:line="312"/>
        <w:jc w:val="both"/>
      </w:pPr>
      <w:r>
        <w:rPr>
          <w:rFonts w:ascii="Calibri" w:cs="Nirmala UI" w:eastAsia="Calibri"/>
          <w:color w:val="000000"/>
          <w:sz w:val="24"/>
          <w:szCs w:val="24"/>
        </w:rPr>
        <w:t xml:space="preserve">Test data refreshes on a per-environment cadence. Local: on-demand by developer (npm run db:seed). CI: fresh per build. QA: nightly refresh from seed + synthetic generator. Staging: weekly refresh from production snapshot (masked). UAT: on-demand by product team. Production: never (live data only). Refresh logs are archived for audit. The masking pipeline is run by the DevOps team and is a gated operation — only specific IAM roles can execute it.</w:t>
      </w:r>
    </w:p>
    <w:p>
      <w:pPr>
        <w:pStyle w:val="Heading1"/>
        <w:spacing w:after="200" w:before="360" w:line="312"/>
      </w:pPr>
      <w:bookmarkStart w:id="100058" w:name="_Toc100058"/>
      <w:r>
        <w:rPr>
          <w:rFonts w:ascii="Calibri" w:cs="Nirmala UI" w:eastAsia="Calibri"/>
          <w:b/>
          <w:bCs/>
          <w:color w:val="0B1C2C"/>
          <w:sz w:val="32"/>
          <w:szCs w:val="32"/>
        </w:rPr>
        <w:t xml:space="preserve">11.10 Test Environments</w:t>
      </w:r>
      <w:bookmarkEnd w:id="100058"/>
    </w:p>
    <w:p>
      <w:pPr>
        <w:spacing w:after="160" w:before="0" w:line="312"/>
        <w:jc w:val="both"/>
      </w:pPr>
      <w:r>
        <w:rPr>
          <w:rFonts w:ascii="Calibri" w:cs="Nirmala UI" w:eastAsia="Calibri"/>
          <w:color w:val="000000"/>
          <w:sz w:val="24"/>
          <w:szCs w:val="24"/>
        </w:rPr>
        <w:t xml:space="preserve">PreOne maintains six test environments, each with a distinct purpose, data strategy, and uptime SLA. The environment pipeline flows from Local (developer-owned) through CI (ephemeral) to QA, UAT, Staging, and Production. Promotion between environments is gated by quality gates (Section 11.11) and human sign-off. The separation ensures that no single environment serves conflicting purposes — e.g., QA engineers can break things in QA without affecting UAT sign-off, and staging accurately simulates production because no one is mutating its data ad-hoc.</w:t>
      </w:r>
    </w:p>
    <w:p>
      <w:pPr>
        <w:pStyle w:val="Heading2"/>
        <w:spacing w:after="160" w:before="280" w:line="312"/>
      </w:pPr>
      <w:bookmarkStart w:id="100059" w:name="_Toc100059"/>
      <w:r>
        <w:rPr>
          <w:rFonts w:ascii="Calibri" w:cs="Nirmala UI" w:eastAsia="Calibri"/>
          <w:b/>
          <w:bCs/>
          <w:color w:val="0B1C2C"/>
          <w:sz w:val="28"/>
          <w:szCs w:val="28"/>
        </w:rPr>
        <w:t xml:space="preserve">11.10.1 Environment Catalog</w:t>
      </w:r>
      <w:bookmarkEnd w:id="100059"/>
    </w:p>
    <w:p>
      <w:pPr>
        <w:spacing w:after="160" w:before="0" w:line="312"/>
        <w:jc w:val="both"/>
      </w:pPr>
      <w:r>
        <w:rPr>
          <w:rFonts w:ascii="Calibri" w:cs="Nirmala UI" w:eastAsia="Calibri"/>
          <w:color w:val="000000"/>
          <w:sz w:val="24"/>
          <w:szCs w:val="24"/>
        </w:rPr>
        <w:t xml:space="preserve">The table below enumerates each environment, its purpose, a description, and its uptime SLA. Environments are provisioned via Terraform + Helm; configuration is versioned in git. Environment drift is detected daily via a config-comparison job.</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Environment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6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Developer testing</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Docker Compose stack: NestJS + Next.js + React Native (Expo) + PostgreSQL + Redis + MinIO. Hot-reload. Seeded with minimal dataset. Developer-owned; no SLA.</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Automated validation</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Ephemeral K8s namespace per build. Fresh DB. Runs unit + integration + API + lint + security scans. Torn down after build. 15-min SLA per build.</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testing</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Persistent environment for QA engineers. Synthetic enterprise dataset. Refreshed nightly. Multiple QA engineers share; conflicts resolved via feature flags. 99% uptime SLA.</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acceptance</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Pre-production environment for product + business stakeholders. Realistic data. Sign-off gate for production release. 99.5% uptime SLA. Change-frozen during UAT cycles.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Staging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 simulation</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Production-identical infrastructure (smaller scale). Production-like masked data. Performance + endurance tests run here. Final smoke-test gate before production. 99.9% uptime SLA.</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Smoke &amp; Monitoring</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Live customer data. Smoke tests run every 5 min against /health + 3 critical user flows via a dedicated test tenant. Synthetic monitoring via New Relic. 99.95% uptime SLA.</w:t>
            </w:r>
          </w:p>
        </w:tc>
      </w:tr>
    </w:tbl>
    <w:p>
      <w:pPr>
        <w:spacing w:after="0" w:before="200"/>
      </w:pPr>
    </w:p>
    <w:p>
      <w:pPr>
        <w:pStyle w:val="Heading2"/>
        <w:spacing w:after="160" w:before="280" w:line="312"/>
      </w:pPr>
      <w:bookmarkStart w:id="100060" w:name="_Toc100060"/>
      <w:r>
        <w:rPr>
          <w:rFonts w:ascii="Calibri" w:cs="Nirmala UI" w:eastAsia="Calibri"/>
          <w:b/>
          <w:bCs/>
          <w:color w:val="0B1C2C"/>
          <w:sz w:val="28"/>
          <w:szCs w:val="28"/>
        </w:rPr>
        <w:t xml:space="preserve">11.10.2 Promotion Gates</w:t>
      </w:r>
      <w:bookmarkEnd w:id="100060"/>
    </w:p>
    <w:p>
      <w:pPr>
        <w:spacing w:after="160" w:before="0" w:line="312"/>
        <w:jc w:val="both"/>
      </w:pPr>
      <w:r>
        <w:rPr>
          <w:rFonts w:ascii="Calibri" w:cs="Nirmala UI" w:eastAsia="Calibri"/>
          <w:color w:val="000000"/>
          <w:sz w:val="24"/>
          <w:szCs w:val="24"/>
        </w:rPr>
        <w:t xml:space="preserve">Promotion from one environment to the next is gated by automated checks + human sign-off. The table below lists each promotion path, the gate, and a description. Gates cannot be bypassed by individual engineers; VP-level approval is required for emergency overrides.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From</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Gate</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review approval + commit to feature branch</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 pushes branch; CI runs full test suite on PR. Two reviewer approvals required for merge to main.</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QA</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CI checks green + main branch build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main-branch build auto-deploys to QA. QA engineers pick up new features for functional testing.</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UAT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 sign-off + release notes prepared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 lead signs off that new features meet acceptance criteria. Product manager prepares release notes for UAT.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UAT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Staging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UAT sign-off + business approval</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 business stakeholders sign off. Release candidate tagged. Deployed to staging for final perf + smoke tests.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Staging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staging tests green + change-advisory approval</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 smoke tests pass on staging. Change Advisory Board (CAB) approves production deploy. Deploy window: Tue-Thu 10am-2pm IST.</w:t>
            </w:r>
          </w:p>
        </w:tc>
      </w:tr>
    </w:tbl>
    <w:p>
      <w:pPr>
        <w:spacing w:after="0" w:before="200"/>
      </w:pPr>
    </w:p>
    <w:p>
      <w:pPr>
        <w:pStyle w:val="Heading2"/>
        <w:spacing w:after="160" w:before="280" w:line="312"/>
      </w:pPr>
      <w:bookmarkStart w:id="100061" w:name="_Toc100061"/>
      <w:r>
        <w:rPr>
          <w:rFonts w:ascii="Calibri" w:cs="Nirmala UI" w:eastAsia="Calibri"/>
          <w:b/>
          <w:bCs/>
          <w:color w:val="0B1C2C"/>
          <w:sz w:val="28"/>
          <w:szCs w:val="28"/>
        </w:rPr>
        <w:t xml:space="preserve">11.10.3 Environment Hygiene</w:t>
      </w:r>
      <w:bookmarkEnd w:id="100061"/>
    </w:p>
    <w:p>
      <w:pPr>
        <w:spacing w:after="160" w:before="0" w:line="312"/>
        <w:jc w:val="both"/>
      </w:pPr>
      <w:r>
        <w:rPr>
          <w:rFonts w:ascii="Calibri" w:cs="Nirmala UI" w:eastAsia="Calibri"/>
          <w:color w:val="000000"/>
          <w:sz w:val="24"/>
          <w:szCs w:val="24"/>
        </w:rPr>
        <w:t xml:space="preserve">Each environment has hygiene rules to keep it usable. (1) Local: developer-owned, no rules. (2) CI: ephemeral, no rules needed. (3) QA: nightly refresh; QA engineers can mutate data but should not break the schema; long-running test data is preserved across refreshes via a 'preserve' tag. (4) UAT: change-frozen during UAT cycles; only the release candidate under test is deployed. (5) Staging: only release candidates deployed; no ad-hoc feature branches; performance tests run here nightly. (6) Production: only CAB-approved deploys; smoke tests only.</w:t>
      </w:r>
    </w:p>
    <w:p>
      <w:pPr>
        <w:pStyle w:val="Heading2"/>
        <w:spacing w:after="160" w:before="280" w:line="312"/>
      </w:pPr>
      <w:bookmarkStart w:id="100062" w:name="_Toc100062"/>
      <w:r>
        <w:rPr>
          <w:rFonts w:ascii="Calibri" w:cs="Nirmala UI" w:eastAsia="Calibri"/>
          <w:b/>
          <w:bCs/>
          <w:color w:val="0B1C2C"/>
          <w:sz w:val="28"/>
          <w:szCs w:val="28"/>
        </w:rPr>
        <w:t xml:space="preserve">11.10.4 Environment Monitoring</w:t>
      </w:r>
      <w:bookmarkEnd w:id="100062"/>
    </w:p>
    <w:p>
      <w:pPr>
        <w:spacing w:after="160" w:before="0" w:line="312"/>
        <w:jc w:val="both"/>
      </w:pPr>
      <w:r>
        <w:rPr>
          <w:rFonts w:ascii="Calibri" w:cs="Nirmala UI" w:eastAsia="Calibri"/>
          <w:color w:val="000000"/>
          <w:sz w:val="24"/>
          <w:szCs w:val="24"/>
        </w:rPr>
        <w:t xml:space="preserve">All non-local environments are monitored via the same observability stack as production (Prometheus + Grafana + Loki + Sentry). Staging + Production have full alerting; QA + UAT have informational dashboards only. Environment health is published on a status page accessible to all engineers. Environment downtime is tracked; SLA breaches are reviewed monthly.</w:t>
      </w:r>
    </w:p>
    <w:p>
      <w:pPr>
        <w:pStyle w:val="Heading1"/>
        <w:spacing w:after="200" w:before="360" w:line="312"/>
      </w:pPr>
      <w:bookmarkStart w:id="100063" w:name="_Toc100063"/>
      <w:r>
        <w:rPr>
          <w:rFonts w:ascii="Calibri" w:cs="Nirmala UI" w:eastAsia="Calibri"/>
          <w:b/>
          <w:bCs/>
          <w:color w:val="0B1C2C"/>
          <w:sz w:val="32"/>
          <w:szCs w:val="32"/>
        </w:rPr>
        <w:t xml:space="preserve">11.11 CI/CD Quality Gates</w:t>
      </w:r>
      <w:bookmarkEnd w:id="100063"/>
    </w:p>
    <w:p>
      <w:pPr>
        <w:spacing w:after="160" w:before="0" w:line="312"/>
        <w:jc w:val="both"/>
      </w:pPr>
      <w:r>
        <w:rPr>
          <w:rFonts w:ascii="Calibri" w:cs="Nirmala UI" w:eastAsia="Calibri"/>
          <w:color w:val="000000"/>
          <w:sz w:val="24"/>
          <w:szCs w:val="24"/>
        </w:rPr>
        <w:t xml:space="preserve">Quality gates are automated checks in the CI/CD pipeline that block promotion if criteria are not met. They are the enforcement mechanism for the testing philosophy — principles without gates are aspirations; principles with gates are law. PreOne's gates are layered: PR-level gates block merge, build-level gates block deploy to QA, release-level gates block deploy to staging/production. Gates cannot be bypassed by individual engineers; emergency overrides require VP-level approval + security team notification.</w:t>
      </w:r>
    </w:p>
    <w:p>
      <w:pPr>
        <w:pStyle w:val="Heading2"/>
        <w:spacing w:after="160" w:before="280" w:line="312"/>
      </w:pPr>
      <w:bookmarkStart w:id="100064" w:name="_Toc100064"/>
      <w:r>
        <w:rPr>
          <w:rFonts w:ascii="Calibri" w:cs="Nirmala UI" w:eastAsia="Calibri"/>
          <w:b/>
          <w:bCs/>
          <w:color w:val="0B1C2C"/>
          <w:sz w:val="28"/>
          <w:szCs w:val="28"/>
        </w:rPr>
        <w:t xml:space="preserve">11.11.1 Gate Catalog</w:t>
      </w:r>
      <w:bookmarkEnd w:id="100064"/>
    </w:p>
    <w:p>
      <w:pPr>
        <w:spacing w:after="160" w:before="0" w:line="312"/>
        <w:jc w:val="both"/>
      </w:pPr>
      <w:r>
        <w:rPr>
          <w:rFonts w:ascii="Calibri" w:cs="Nirmala UI" w:eastAsia="Calibri"/>
          <w:color w:val="000000"/>
          <w:sz w:val="24"/>
          <w:szCs w:val="24"/>
        </w:rPr>
        <w:t xml:space="preserve">The gates below are mandatory for every build. Each gate has a tool, a description, and a defined failure action. A build can be promoted only if all gates pass. The gates are encoded in the GitHub Actions workflow; changes to the workflow require DevOps Lead approval.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Gate</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Tests pass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unit tests pass with coverage ≥ 85%. Failures block merge. Coverage drop &gt; 2% blocks merge (forces new code to be tested).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Tests pass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service + repository integration tests pass. Database migrations apply cleanly. Test DB torn down + recreated per suite.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Jest + Testcontainers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Tests pass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API tests pass against ephemeral API instance. OpenAPI spec validated against actual responses. Schema drift fails the build.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Supertest + Jest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E2E Tests pass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E2E flows pass against staging deploy. Runs nightly; pre-release runs full suite. Failures block release but not PR merge (long-running).</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 + Detox</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Scans pass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SAST + dependency scan + secret scan + container image scan all green. Critical/High with fix available → block. Critical/High without fix → security-team review + remediation SLA tracked.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 + Snyk + Trivy + git-secrets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Benchmarks meet SLA</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endpoints benchmarked against SLA (p95 &lt; 300ms). Regression &gt; 10% fails the build. Tracked trend across releases.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k6 + Lighthouse CI</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Coverage ≥ 85%</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Overall line + branch coverage. Per-layer minimums: domain 95%, utility 100%, critical business logic 100%. Reported on every PR.</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 coverage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Critical or High vulnerabilities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Dependency + container + SAST scan results. Critical/High with available fix → block. Without fix → documented + remediation plan + security-team approval required.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Snyk + Trivy + SonarQube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migrations validated</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Migration applies cleanly on fresh DB + on production-snapshot copy. Rollback migration tested. Schema diff reviewed by DBA.</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Migrate + custom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Linting and type checks pass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 + TypeScript strict mode. Zero errors. Warnings allowed but tracked. Code style consistent across team.</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 + tsc</w:t>
            </w:r>
          </w:p>
        </w:tc>
      </w:tr>
    </w:tbl>
    <w:p>
      <w:pPr>
        <w:spacing w:after="0" w:before="200"/>
      </w:pPr>
    </w:p>
    <w:p>
      <w:pPr>
        <w:pStyle w:val="Heading2"/>
        <w:spacing w:after="160" w:before="280" w:line="312"/>
      </w:pPr>
      <w:bookmarkStart w:id="100065" w:name="_Toc100065"/>
      <w:r>
        <w:rPr>
          <w:rFonts w:ascii="Calibri" w:cs="Nirmala UI" w:eastAsia="Calibri"/>
          <w:b/>
          <w:bCs/>
          <w:color w:val="0B1C2C"/>
          <w:sz w:val="28"/>
          <w:szCs w:val="28"/>
        </w:rPr>
        <w:t xml:space="preserve">11.11.2 Enforcement Levels</w:t>
      </w:r>
      <w:bookmarkEnd w:id="100065"/>
    </w:p>
    <w:p>
      <w:pPr>
        <w:spacing w:after="160" w:before="0" w:line="312"/>
        <w:jc w:val="both"/>
      </w:pPr>
      <w:r>
        <w:rPr>
          <w:rFonts w:ascii="Calibri" w:cs="Nirmala UI" w:eastAsia="Calibri"/>
          <w:color w:val="000000"/>
          <w:sz w:val="24"/>
          <w:szCs w:val="24"/>
        </w:rPr>
        <w:t xml:space="preserve">Gates are enforced at three levels, corresponding to the promotion points in the environment pipeline. The table below lists each level, the gates enforced at that level, and a description. A failure at any level holds the build; the on-call engineer investigates within 30 minutes.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Level</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Gates</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PR-level (blocks merge)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 Integration + API + Security + Coverage + Lint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PR must pass these gates before merge. Two reviewer approvals also required. Bypass requires VP-level approval + security-team notification.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Build-level (blocks deploy to QA)</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E2E smoke (10 critical flows) + Image scan + Migration validation</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main-branch build must pass before auto-deploy to QA. Failure holds the build; on-call engineer investigates within 30 min.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Release-level (blocks deploy to Staging/Prod)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 E2E suite + Performance benchmarks + DAST scan + Pen-test sign-off (quarterly)</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release candidate must pass. CAB reviews gate results before production approval. Release manager owns the gate.</w:t>
            </w:r>
          </w:p>
        </w:tc>
      </w:tr>
    </w:tbl>
    <w:p>
      <w:pPr>
        <w:spacing w:after="0" w:before="200"/>
      </w:pPr>
    </w:p>
    <w:p>
      <w:pPr>
        <w:pStyle w:val="Heading2"/>
        <w:spacing w:after="160" w:before="280" w:line="312"/>
      </w:pPr>
      <w:bookmarkStart w:id="100066" w:name="_Toc100066"/>
      <w:r>
        <w:rPr>
          <w:rFonts w:ascii="Calibri" w:cs="Nirmala UI" w:eastAsia="Calibri"/>
          <w:b/>
          <w:bCs/>
          <w:color w:val="0B1C2C"/>
          <w:sz w:val="28"/>
          <w:szCs w:val="28"/>
        </w:rPr>
        <w:t xml:space="preserve">11.11.3 Gate Bypass Policy</w:t>
      </w:r>
      <w:bookmarkEnd w:id="100066"/>
    </w:p>
    <w:p>
      <w:pPr>
        <w:spacing w:after="160" w:before="0" w:line="312"/>
        <w:jc w:val="both"/>
      </w:pPr>
      <w:r>
        <w:rPr>
          <w:rFonts w:ascii="Calibri" w:cs="Nirmala UI" w:eastAsia="Calibri"/>
          <w:color w:val="000000"/>
          <w:sz w:val="24"/>
          <w:szCs w:val="24"/>
        </w:rPr>
        <w:t xml:space="preserve">Gate bypass is a high-risk operation and is restricted. The policy: (1) PR-level gates: no bypass; the gate must pass. (2) Build-level gates: on-call engineer can bypass with Slack acknowledgment + ticket for follow-up. (3) Release-level gates: VP-level approval required + security team notification + post-release follow-up ticket. Bypasses are audited and reviewed in the next sprint retrospective. The goal is zero bypasses per quarter; sustained bypasses trigger a process review.</w:t>
      </w:r>
    </w:p>
    <w:p>
      <w:pPr>
        <w:pStyle w:val="Heading2"/>
        <w:spacing w:after="160" w:before="280" w:line="312"/>
      </w:pPr>
      <w:bookmarkStart w:id="100067" w:name="_Toc100067"/>
      <w:r>
        <w:rPr>
          <w:rFonts w:ascii="Calibri" w:cs="Nirmala UI" w:eastAsia="Calibri"/>
          <w:b/>
          <w:bCs/>
          <w:color w:val="0B1C2C"/>
          <w:sz w:val="28"/>
          <w:szCs w:val="28"/>
        </w:rPr>
        <w:t xml:space="preserve">11.11.4 Gate Reporting</w:t>
      </w:r>
      <w:bookmarkEnd w:id="100067"/>
    </w:p>
    <w:p>
      <w:pPr>
        <w:spacing w:after="160" w:before="0" w:line="312"/>
        <w:jc w:val="both"/>
      </w:pPr>
      <w:r>
        <w:rPr>
          <w:rFonts w:ascii="Calibri" w:cs="Nirmala UI" w:eastAsia="Calibri"/>
          <w:color w:val="000000"/>
          <w:sz w:val="24"/>
          <w:szCs w:val="24"/>
        </w:rPr>
        <w:t xml:space="preserve">Every build generates a Quality Gate Report published to the CI dashboard + engineering Slack. The report includes: gate name, pass/fail status, duration, link to logs, link to coverage report, link to security findings. A weekly summary aggregates gate-pass rates, average build duration, and top failure reasons. The summary is reviewed in the engineering all-hands monthly. Gate metrics feed the engineering OKR process.</w:t>
      </w:r>
    </w:p>
    <w:p>
      <w:pPr>
        <w:pStyle w:val="Heading2"/>
        <w:spacing w:after="160" w:before="280" w:line="312"/>
      </w:pPr>
      <w:bookmarkStart w:id="100068" w:name="_Toc100068"/>
      <w:r>
        <w:rPr>
          <w:rFonts w:ascii="Calibri" w:cs="Nirmala UI" w:eastAsia="Calibri"/>
          <w:b/>
          <w:bCs/>
          <w:color w:val="0B1C2C"/>
          <w:sz w:val="28"/>
          <w:szCs w:val="28"/>
        </w:rPr>
        <w:t xml:space="preserve">11.11.5 Gate Maintenance</w:t>
      </w:r>
      <w:bookmarkEnd w:id="100068"/>
    </w:p>
    <w:p>
      <w:pPr>
        <w:spacing w:after="160" w:before="0" w:line="312"/>
        <w:jc w:val="both"/>
      </w:pPr>
      <w:r>
        <w:rPr>
          <w:rFonts w:ascii="Calibri" w:cs="Nirmala UI" w:eastAsia="Calibri"/>
          <w:color w:val="000000"/>
          <w:sz w:val="24"/>
          <w:szCs w:val="24"/>
        </w:rPr>
        <w:t xml:space="preserve">Gates themselves require maintenance. Each gate has a named owner accountable for: (1) keeping the gate's tooling current, (2) tuning thresholds to minimize false positives, (3) reviewing gate-failure trends, (4) proposing new gates as new risk classes emerge. The QA Lead owns the gate catalog as a whole; quarterly review adds, removes, or tunes gates based on effectiveness. A gate that has not caught a real defect in 6 months is reviewed for removal.</w:t>
      </w:r>
    </w:p>
    <w:p>
      <w:pPr>
        <w:pStyle w:val="Heading1"/>
        <w:spacing w:after="200" w:before="360" w:line="312"/>
      </w:pPr>
      <w:bookmarkStart w:id="100069" w:name="_Toc100069"/>
      <w:r>
        <w:rPr>
          <w:rFonts w:ascii="Calibri" w:cs="Nirmala UI" w:eastAsia="Calibri"/>
          <w:b/>
          <w:bCs/>
          <w:color w:val="0B1C2C"/>
          <w:sz w:val="32"/>
          <w:szCs w:val="32"/>
        </w:rPr>
        <w:t xml:space="preserve">12. Deliverables</w:t>
      </w:r>
      <w:bookmarkEnd w:id="100069"/>
    </w:p>
    <w:p>
      <w:pPr>
        <w:spacing w:after="160" w:before="0" w:line="312"/>
        <w:jc w:val="both"/>
      </w:pPr>
      <w:r>
        <w:rPr>
          <w:rFonts w:ascii="Calibri" w:cs="Nirmala UI" w:eastAsia="Calibri"/>
          <w:color w:val="000000"/>
          <w:sz w:val="24"/>
          <w:szCs w:val="24"/>
        </w:rPr>
        <w:t xml:space="preserve">This Test Strategy produces the deliverables below. Each deliverable has a named owner and is a living artifact — updated as the system evolves. The deliverables are interlinked: the Test Case Catalog references the Test Strategy for principles; the API Test Collection references the OpenAPI Spec for contracts; the Coverage Report references the Test Case Catalog for traceability. Together, they form the PreOne testing knowledge base.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Deliverable</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Owner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 Strategy Document</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This document. Authoritative reference for testing approach, principles, pyramid, environments, gates. Owned by QA Lead; reviewed annually.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 Lead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 Plan</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Per-release test plan: scope, schedule, resources, risks, entry/exit criteria. Derived from this strategy. Approved by Product + Engineering + QA.</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Manager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 Case Catalog</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Comprehensive catalog of test cases organized by module. Each case has ID, description, steps, expected result, traceability to PRD/BRC. Living document in TestRail.</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 Engineers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 Data Catalog</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of seed scripts, data-generation scripts, masking scripts, and synthetic datasets. Versioned in git. Indexed by environment + use case.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QA Engineering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Test Collection</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Postman + Supertest collection covering all 530 APIs. Positive + negative + boundary + auth + validation tests. Synced with OpenAPI spec; drift fails CI.</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 + Backend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E2E Automation Suite</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 (web) + Detox (mobile) + Supertest (API) suites covering 10 critical user flows. Runs nightly + pre-release. Video + trace on failure.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QA Automation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Test Suite</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k6 scripts for load + stress + spike + endurance + scalability. Lighthouse CI for web perf. Run nightly on staging + on-demand for capacity planning.</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Engineer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Test Checklist</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 Top 10 coverage matrix + SAST/DAST/dependency/secret/image scan results + pentest findings register. Reviewed quarterly + after incidents.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Engineer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CI/CD Quality Gate Report</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Per-build report: gate status, coverage, vulnerabilities, perf benchmarks. Published to engineering Slack + archived in CI dashboard.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DevOps Engineer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Coverage Report</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Per-build coverage report: overall + per-layer + per-module. Trend over time. Coverage drop alerts. Published to engineering dashboard.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QA Engineering</w:t>
            </w:r>
          </w:p>
        </w:tc>
      </w:tr>
    </w:tbl>
    <w:p>
      <w:pPr>
        <w:spacing w:after="0" w:before="200"/>
      </w:pPr>
    </w:p>
    <w:p>
      <w:pPr>
        <w:pStyle w:val="Heading2"/>
        <w:spacing w:after="160" w:before="280" w:line="312"/>
      </w:pPr>
      <w:bookmarkStart w:id="100070" w:name="_Toc100070"/>
      <w:r>
        <w:rPr>
          <w:rFonts w:ascii="Calibri" w:cs="Nirmala UI" w:eastAsia="Calibri"/>
          <w:b/>
          <w:bCs/>
          <w:color w:val="0B1C2C"/>
          <w:sz w:val="28"/>
          <w:szCs w:val="28"/>
        </w:rPr>
        <w:t xml:space="preserve">12.1 Deliverable Lifecycle</w:t>
      </w:r>
      <w:bookmarkEnd w:id="100070"/>
    </w:p>
    <w:p>
      <w:pPr>
        <w:spacing w:after="160" w:before="0" w:line="312"/>
        <w:jc w:val="both"/>
      </w:pPr>
      <w:r>
        <w:rPr>
          <w:rFonts w:ascii="Calibri" w:cs="Nirmala UI" w:eastAsia="Calibri"/>
          <w:color w:val="000000"/>
          <w:sz w:val="24"/>
          <w:szCs w:val="24"/>
        </w:rPr>
        <w:t xml:space="preserve">Each deliverable follows a lifecycle: draft → review → published → maintained → retired. Drafts are works-in-progress, not yet authoritative. Reviewed deliverables have been peer-reviewed + QA-Lead-approved. Published deliverables are authoritative and linked from the engineering wiki. Maintained deliverables are updated as the system evolves. Retired deliverables are archived but kept for historical reference. The Test Strategy Document itself is published + maintained; this version (1.0) is the initial published version.</w:t>
      </w:r>
    </w:p>
    <w:p>
      <w:pPr>
        <w:pStyle w:val="Heading2"/>
        <w:spacing w:after="160" w:before="280" w:line="312"/>
      </w:pPr>
      <w:bookmarkStart w:id="100071" w:name="_Toc100071"/>
      <w:r>
        <w:rPr>
          <w:rFonts w:ascii="Calibri" w:cs="Nirmala UI" w:eastAsia="Calibri"/>
          <w:b/>
          <w:bCs/>
          <w:color w:val="0B1C2C"/>
          <w:sz w:val="28"/>
          <w:szCs w:val="28"/>
        </w:rPr>
        <w:t xml:space="preserve">12.2 Deliverable Storage</w:t>
      </w:r>
      <w:bookmarkEnd w:id="100071"/>
    </w:p>
    <w:p>
      <w:pPr>
        <w:spacing w:after="160" w:before="0" w:line="312"/>
        <w:jc w:val="both"/>
      </w:pPr>
      <w:r>
        <w:rPr>
          <w:rFonts w:ascii="Calibri" w:cs="Nirmala UI" w:eastAsia="Calibri"/>
          <w:color w:val="000000"/>
          <w:sz w:val="24"/>
          <w:szCs w:val="24"/>
        </w:rPr>
        <w:t xml:space="preserve">Deliverables live in distributed locations appropriate to their format. The Test Strategy + Test Plan + Test Case Catalog live in Confluence (versioned, searchable, linkable). The API Test Collection + E2E Automation Suite + Performance Test Suite live in git alongside code (versioned, reviewable, executable). The CI/CD Quality Gate Report + Coverage Report are auto-generated and live in the CI dashboard (no manual maintenance). The Security Test Checklist lives in the security team's GRC tool. All locations are linked from the engineering wiki.</w:t>
      </w:r>
    </w:p>
    <w:p>
      <w:pPr>
        <w:pStyle w:val="Heading1"/>
        <w:spacing w:after="200" w:before="360" w:line="312"/>
      </w:pPr>
      <w:bookmarkStart w:id="100072" w:name="_Toc100072"/>
      <w:r>
        <w:rPr>
          <w:rFonts w:ascii="Calibri" w:cs="Nirmala UI" w:eastAsia="Calibri"/>
          <w:b/>
          <w:bCs/>
          <w:color w:val="0B1C2C"/>
          <w:sz w:val="32"/>
          <w:szCs w:val="32"/>
        </w:rPr>
        <w:t xml:space="preserve">13. Cross References</w:t>
      </w:r>
      <w:bookmarkEnd w:id="100072"/>
    </w:p>
    <w:p>
      <w:pPr>
        <w:spacing w:after="160" w:before="0" w:line="312"/>
        <w:jc w:val="both"/>
      </w:pPr>
      <w:r>
        <w:rPr>
          <w:rFonts w:ascii="Calibri" w:cs="Nirmala UI" w:eastAsia="Calibri"/>
          <w:color w:val="000000"/>
          <w:sz w:val="24"/>
          <w:szCs w:val="24"/>
        </w:rPr>
        <w:t xml:space="preserve">This Test Strategy does not stand alone — it is part of the PreOne architecture baseline. The references below link this document to predecessor and successor documents. Engineers implementing tests should consult these references for full context. In particular, BRC v1.0 is the source of business rules that must be tested, and the OpenAPI Spec is the source of API contracts that API tests validate.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Reference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Topic</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v1.0</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vision + quality goals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Quality + reliability goals that this Test Strategy operationalizes.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BRC v1.0</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rules + compliance + audit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Source of business rules that must be tested. Every BRC rule has at least one test case with traceability tag.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PRD v1.0</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 non-functional requirements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Requirements traceability matrix maps every PRD requirement to test case(s).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DDD v1.0</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Bounded contexts + domain events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Defines service boundaries that integration tests validate; domain events that event-handler tests cover.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ERD v3.0</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schema + constraints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that repository integration tests validate. Constraints (FK, unique, check) tested via negative cases.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Catalog v1.0 + OpenAPI Spec v1.0</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contracts + security schemes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Authoritative source for API test cases. Drift between spec + implementation fails CI.</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ADR-111 DevOps v1.0</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CI/CD pipeline + environments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Pipeline that runs the quality gates; environments described in Section 11.10.</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ADR-113 Security v1.0</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architecture + controls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controls validated by Section 11.8. SAST/DAST/pentest findings feed the security backlog.</w:t>
            </w:r>
          </w:p>
        </w:tc>
      </w:tr>
    </w:tbl>
    <w:p>
      <w:pPr>
        <w:spacing w:after="0" w:before="200"/>
      </w:pPr>
    </w:p>
    <w:p>
      <w:pPr>
        <w:pStyle w:val="Heading2"/>
        <w:spacing w:after="160" w:before="280" w:line="312"/>
      </w:pPr>
      <w:bookmarkStart w:id="100073" w:name="_Toc100073"/>
      <w:r>
        <w:rPr>
          <w:rFonts w:ascii="Calibri" w:cs="Nirmala UI" w:eastAsia="Calibri"/>
          <w:b/>
          <w:bCs/>
          <w:color w:val="0B1C2C"/>
          <w:sz w:val="28"/>
          <w:szCs w:val="28"/>
        </w:rPr>
        <w:t xml:space="preserve">13.1 Document Control</w:t>
      </w:r>
      <w:bookmarkEnd w:id="1000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Document ID</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Test Strategy v1.0 (Chapter 11)</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Title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PreOne Enterprise Test Strategy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Version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1.0</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Status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Test Strategy Freeze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Date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2026-07-14</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Owner</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PreOne QA &amp; Engineering Team</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Review Cadence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Quarterly + after major incidents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Next Review</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2026-10-14</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Change Control</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Amendment requires QA Lead + Engineering Lead approval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Distribution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Internal Engineering — Confidential</w:t>
            </w:r>
          </w:p>
        </w:tc>
      </w:tr>
    </w:tbl>
    <w:p>
      <w:pPr>
        <w:spacing w:after="0" w:before="200"/>
      </w:pPr>
    </w:p>
    <w:p>
      <w:pPr>
        <w:pStyle w:val="Heading1"/>
        <w:spacing w:after="200" w:before="360" w:line="312"/>
      </w:pPr>
      <w:bookmarkStart w:id="100074" w:name="_Toc100074"/>
      <w:r>
        <w:rPr>
          <w:rFonts w:ascii="Calibri" w:cs="Nirmala UI" w:eastAsia="Calibri"/>
          <w:b/>
          <w:bCs/>
          <w:color w:val="0B1C2C"/>
          <w:sz w:val="32"/>
          <w:szCs w:val="32"/>
        </w:rPr>
        <w:t xml:space="preserve">14. Glossary</w:t>
      </w:r>
      <w:bookmarkEnd w:id="100074"/>
    </w:p>
    <w:p>
      <w:pPr>
        <w:spacing w:after="160" w:before="0" w:line="312"/>
        <w:jc w:val="both"/>
      </w:pPr>
      <w:r>
        <w:rPr>
          <w:rFonts w:ascii="Calibri" w:cs="Nirmala UI" w:eastAsia="Calibri"/>
          <w:color w:val="000000"/>
          <w:sz w:val="24"/>
          <w:szCs w:val="24"/>
        </w:rPr>
        <w:t xml:space="preserve">The glossary below defines testing + QA terms used throughout this document. Terms are listed alphabetically. Where a term has multiple meanings in industry usage, the PreOne-specific meaning is given.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Definition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 Pyramid</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Layered testing model: many fast unit tests at the base, fewer slower integration/API tests in the middle, very few slowest E2E tests at the top.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Shift Left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Practice of moving testing earlier in the development lifecycle — requirements review, test planning, and unit testing before code completion.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Smoke Test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Quick test that verifies the most critical functions work. Used after deploy to catch environment-level breakage before users hit 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Regression Test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 added after a bug fix to ensure the bug never reappears. Every bug fix requires a regression test before merge.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BOLA / IDOR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Broken Object Level Authorization / Insecure Direct Object Reference — vulnerability where a user can access another user's objects by manipulating IDs.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SAST / DAST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 Dynamic Application Security Testing — source-code vs. running-app security scanning.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p95 / p99</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95th / 99th percentile latency — 95% / 99% of requests complete within this time. More meaningful than average for performance SLAs.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Endurance Test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Long-running load test (typically 8+ hours) to detect memory leaks, connection leaks, and gradual degradation.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 Key</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Client-provided unique key on POST requests. Server caches response; replay returns cached result. Prevents duplicate side effects on network retry.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 Container</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Docker container spun up per test suite for isolated testing of integrations (PostgreSQL, Redis, MinIO). Torn down after suite.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Traceability Matrix</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Mapping of requirements (PRD/BRC) to test cases. Auto-generated from test metadata. Surfaces untested requirements.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Quality Gate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Automated check in CI/CD that blocks promotion if criteria not met. Cannot be bypassed by individual engineers.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Synthetic Data</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Artificially generated data that mimics production data structure + volume without containing real PII. Used in QA + staging.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Masked Data</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 data with PII fields replaced/masked. Used in staging for realistic volume. Masking is irreversible + audited.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CAB</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Change Advisory Board — cross-functional team that reviews + approves production deployments. Meets daily during release windows.</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Test Strategy v1.0  |  Test Strategy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Enterprise Test Strategy v1.0</dc:title>
  <dc:creator>Z.ai</dc:creator>
  <dc:description>Enterprise Preschool Operating System — Test Strategy v1.0</dc:description>
  <cp:lastModifiedBy>Un-named</cp:lastModifiedBy>
  <cp:revision>1</cp:revision>
  <dcterms:created xsi:type="dcterms:W3CDTF">2026-07-14T16:39:20.922Z</dcterms:created>
  <dcterms:modified xsi:type="dcterms:W3CDTF">2026-07-14T16:39:20.925Z</dcterms:modified>
</cp:coreProperties>
</file>

<file path=docProps/custom.xml><?xml version="1.0" encoding="utf-8"?>
<Properties xmlns="http://schemas.openxmlformats.org/officeDocument/2006/custom-properties" xmlns:vt="http://schemas.openxmlformats.org/officeDocument/2006/docPropsVTypes"/>
</file>