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61.png" ContentType="image/png"/>
  <Override PartName="/word/media/rId42.png" ContentType="image/png"/>
  <Override PartName="/word/media/rId34.png" ContentType="image/png"/>
  <Override PartName="/word/media/rId16.png" ContentType="image/png"/>
  <Override PartName="/word/media/rId56.png" ContentType="image/png"/>
  <Override PartName="/word/media/rId51.png" ContentType="image/png"/>
  <Override PartName="/word/media/rId4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Balancing and Augmentation Strategies for Lithography Hotspot Detection on the ICCAD-12 Benchmark</w:t>
      </w:r>
    </w:p>
    <w:p>
      <w:pPr>
        <w:pStyle w:val="Author"/>
      </w:pPr>
      <w:r>
        <w:t xml:space="preserve">Priyanuj Boruah (23BVD1066), Kartik Aggarwal (23BVD1067) – B.Tech. (BVD), VIT Chennai</w:t>
      </w:r>
    </w:p>
    <w:p>
      <w:pPr>
        <w:pStyle w:val="AbstractTitle"/>
      </w:pPr>
      <w:r>
        <w:t xml:space="preserve">Abstract</w:t>
      </w:r>
    </w:p>
    <w:p>
      <w:pPr>
        <w:pStyle w:val="Abstract"/>
      </w:pPr>
      <w:r>
        <w:t xml:space="preserve">Lithography hotspot detection is a binary classification problem in</w:t>
      </w:r>
      <w:r>
        <w:t xml:space="preserve"> </w:t>
      </w:r>
      <w:r>
        <w:t xml:space="preserve">which the number of hotspot (HS) layout patterns is vastly outnumbered</w:t>
      </w:r>
      <w:r>
        <w:t xml:space="preserve"> </w:t>
      </w:r>
      <w:r>
        <w:t xml:space="preserve">by non-hotspot (NHS) patterns, with imbalance ratios exceeding 400:1 on</w:t>
      </w:r>
      <w:r>
        <w:t xml:space="preserve"> </w:t>
      </w:r>
      <w:r>
        <w:t xml:space="preserve">some ICCAD-12 benchmarks, so a classifier can reach high raw accuracy</w:t>
      </w:r>
      <w:r>
        <w:t xml:space="preserve"> </w:t>
      </w:r>
      <w:r>
        <w:t xml:space="preserve">while missing almost every real hotspot. This work compares eight</w:t>
      </w:r>
      <w:r>
        <w:t xml:space="preserve"> </w:t>
      </w:r>
      <w:r>
        <w:t xml:space="preserve">training-data strategies (no balancing, random undersampling, random</w:t>
      </w:r>
      <w:r>
        <w:t xml:space="preserve"> </w:t>
      </w:r>
      <w:r>
        <w:t xml:space="preserve">oversampling, oversampling with augmentation, balanced mini-batch</w:t>
      </w:r>
      <w:r>
        <w:t xml:space="preserve"> </w:t>
      </w:r>
      <w:r>
        <w:t xml:space="preserve">sampling, and three combined variants) using an identical lightweight</w:t>
      </w:r>
      <w:r>
        <w:t xml:space="preserve"> </w:t>
      </w:r>
      <w:r>
        <w:t xml:space="preserve">convolutional backbone, on all five ICCAD-12 benchmarks independently,</w:t>
      </w:r>
      <w:r>
        <w:t xml:space="preserve"> </w:t>
      </w:r>
      <w:r>
        <w:t xml:space="preserve">under three random seeds with paired statistical significance testing.</w:t>
      </w:r>
      <w:r>
        <w:t xml:space="preserve"> </w:t>
      </w:r>
      <w:r>
        <w:t xml:space="preserve">This is a revised submission. Our original analysis trained every</w:t>
      </w:r>
      <w:r>
        <w:t xml:space="preserve"> </w:t>
      </w:r>
      <w:r>
        <w:t xml:space="preserve">strategy for a fixed number of epochs and selected no hyperparameters</w:t>
      </w:r>
      <w:r>
        <w:t xml:space="preserve"> </w:t>
      </w:r>
      <w:r>
        <w:t xml:space="preserve">on a held-out split, and reviewer feedback correctly identified this</w:t>
      </w:r>
      <w:r>
        <w:t xml:space="preserve"> </w:t>
      </w:r>
      <w:r>
        <w:t xml:space="preserve">as conflating strategy effects with an unequal number of gradient</w:t>
      </w:r>
      <w:r>
        <w:t xml:space="preserve"> </w:t>
      </w:r>
      <w:r>
        <w:t xml:space="preserve">updates per strategy. We fixed it: equal gradient-update steps for</w:t>
      </w:r>
      <w:r>
        <w:t xml:space="preserve"> </w:t>
      </w:r>
      <w:r>
        <w:t xml:space="preserve">every strategy, checkpoint selection on a validation split, and the</w:t>
      </w:r>
      <w:r>
        <w:t xml:space="preserve"> </w:t>
      </w:r>
      <w:r>
        <w:t xml:space="preserve">test split touched exactly once. Under that corrected protocol, the</w:t>
      </w:r>
      <w:r>
        <w:t xml:space="preserve"> </w:t>
      </w:r>
      <w:r>
        <w:t xml:space="preserve">large differences in balanced accuracy we originally reported mostly</w:t>
      </w:r>
      <w:r>
        <w:t xml:space="preserve"> </w:t>
      </w:r>
      <w:r>
        <w:t xml:space="preserve">disappear, and no pairwise strategy comparison reaches statistical</w:t>
      </w:r>
      <w:r>
        <w:t xml:space="preserve"> </w:t>
      </w:r>
      <w:r>
        <w:t xml:space="preserve">significance on balanced accuracy. A threshold-free ranking metric,</w:t>
      </w:r>
      <w:r>
        <w:t xml:space="preserve"> </w:t>
      </w:r>
      <w:r>
        <w:t xml:space="preserve">PR-AUC, recovers real, statistically significant structure instead:</w:t>
      </w:r>
      <w:r>
        <w:t xml:space="preserve"> </w:t>
      </w:r>
      <w:r>
        <w:t xml:space="preserve">oversampling-based strategies significantly outperform RUS (</w:t>
      </w:r>
      <m:oMath>
        <m:r>
          <m:t>p</m:t>
        </m:r>
        <m:r>
          <m:rPr>
            <m:sty m:val="p"/>
          </m:rPr>
          <m:t>&lt;</m:t>
        </m:r>
        <m:r>
          <m:t>0.05</m:t>
        </m:r>
      </m:oMath>
      <w:r>
        <w:t xml:space="preserve">).</w:t>
      </w:r>
      <w:r>
        <w:t xml:space="preserve"> </w:t>
      </w:r>
      <w:r>
        <w:t xml:space="preserve">A per-step learning-curve analysis explains why: RUS’s apparent</w:t>
      </w:r>
      <w:r>
        <w:t xml:space="preserve"> </w:t>
      </w:r>
      <w:r>
        <w:t xml:space="preserve">collapse in our original submission was a training-protocol artifact.</w:t>
      </w:r>
      <w:r>
        <w:t xml:space="preserve"> </w:t>
      </w:r>
      <w:r>
        <w:t xml:space="preserve">It memorizes its small resampled pool almost immediately, and once</w:t>
      </w:r>
      <w:r>
        <w:t xml:space="preserve"> </w:t>
      </w:r>
      <w:r>
        <w:t xml:space="preserve">evaluated at the correct, validation-selected checkpoint, it performs</w:t>
      </w:r>
      <w:r>
        <w:t xml:space="preserve"> </w:t>
      </w:r>
      <w:r>
        <w:t xml:space="preserve">competitively on balanced accuracy while remaining measurably worse on</w:t>
      </w:r>
      <w:r>
        <w:t xml:space="preserve"> </w:t>
      </w:r>
      <w:r>
        <w:t xml:space="preserve">PR-AUC. We also justify our augmentation choices on physical grounds</w:t>
      </w:r>
      <w:r>
        <w:t xml:space="preserve"> </w:t>
      </w:r>
      <w:r>
        <w:t xml:space="preserve">(Manhattan-geometry closure under rotation/reflection, and the</w:t>
      </w:r>
      <w:r>
        <w:t xml:space="preserve"> </w:t>
      </w:r>
      <w:r>
        <w:t xml:space="preserve">local-geometry dependence of the lithography diffraction mechanism),</w:t>
      </w:r>
      <w:r>
        <w:t xml:space="preserve"> </w:t>
      </w:r>
      <w:r>
        <w:t xml:space="preserve">and compare our aggregate results against published ICCAD-12 detectors.</w:t>
      </w:r>
      <w:r>
        <w:t xml:space="preserve"> </w:t>
      </w:r>
      <w:r>
        <w:t xml:space="preserve">The revised conclusion is more cautious than our original one: under</w:t>
      </w:r>
      <w:r>
        <w:t xml:space="preserve"> </w:t>
      </w:r>
      <w:r>
        <w:t xml:space="preserve">fair training conditions, balancing-strategy choice has a smaller</w:t>
      </w:r>
      <w:r>
        <w:t xml:space="preserve"> </w:t>
      </w:r>
      <w:r>
        <w:t xml:space="preserve">effect on balanced accuracy than we first claimed, and researchers in</w:t>
      </w:r>
      <w:r>
        <w:t xml:space="preserve"> </w:t>
      </w:r>
      <w:r>
        <w:t xml:space="preserve">this area should check a threshold-free ranking metric and a</w:t>
      </w:r>
      <w:r>
        <w:t xml:space="preserve"> </w:t>
      </w:r>
      <w:r>
        <w:t xml:space="preserve">controlled training budget before concluding that any one strategy</w:t>
      </w:r>
      <w:r>
        <w:t xml:space="preserve"> </w:t>
      </w:r>
      <w:r>
        <w:t xml:space="preserve">fails mechanistically.</w:t>
      </w:r>
    </w:p>
    <w:p>
      <w:pPr>
        <w:pStyle w:val="FirstParagraph"/>
      </w:pPr>
      <w:r>
        <w:rPr>
          <w:b/>
          <w:bCs/>
        </w:rPr>
        <w:t xml:space="preserve">Index Terms:</w:t>
      </w:r>
      <w:r>
        <w:t xml:space="preserve"> </w:t>
      </w:r>
      <w:r>
        <w:t xml:space="preserve">lithography hotspot detection, class imbalance, data augmentation, oversampling, undersampling, convolutional neural network, ICCAD-12</w:t>
      </w:r>
    </w:p>
    <w:bookmarkStart w:id="9" w:name="introduction"/>
    <w:p>
      <w:pPr>
        <w:pStyle w:val="Heading1"/>
      </w:pPr>
      <w:r>
        <w:t xml:space="preserve">Introduction</w:t>
      </w:r>
    </w:p>
    <w:p>
      <w:pPr>
        <w:pStyle w:val="FirstParagraph"/>
      </w:pPr>
      <w:r>
        <w:t xml:space="preserve">Photo-lithography is the dominant patterning technology used in</w:t>
      </w:r>
      <w:r>
        <w:t xml:space="preserve"> </w:t>
      </w:r>
      <w:r>
        <w:t xml:space="preserve">semiconductor manufacturing, but as process nodes shrink well below</w:t>
      </w:r>
      <w:r>
        <w:t xml:space="preserve"> </w:t>
      </w:r>
      <w:r>
        <w:t xml:space="preserve">the lithographic wavelength, certain layout geometries become</w:t>
      </w:r>
      <w:r>
        <w:t xml:space="preserve"> </w:t>
      </w:r>
      <w:r>
        <w:t xml:space="preserve">susceptible to printing failures known as</w:t>
      </w:r>
      <w:r>
        <w:t xml:space="preserve"> </w:t>
      </w:r>
      <w:r>
        <w:rPr>
          <w:i/>
          <w:iCs/>
        </w:rPr>
        <w:t xml:space="preserve">hotspots</w:t>
      </w:r>
      <w:r>
        <w:t xml:space="preserve">: pinching</w:t>
      </w:r>
      <w:r>
        <w:t xml:space="preserve"> </w:t>
      </w:r>
      <w:r>
        <w:t xml:space="preserve">(open-circuit) or bridging (short-circuit) defects that reduce</w:t>
      </w:r>
      <w:r>
        <w:t xml:space="preserve"> </w:t>
      </w:r>
      <w:r>
        <w:t xml:space="preserve">manufacturing yield. Detecting hotspots early, at the design stage,</w:t>
      </w:r>
      <w:r>
        <w:t xml:space="preserve"> </w:t>
      </w:r>
      <w:r>
        <w:t xml:space="preserve">avoids costly re-spins and mask corrections. Full lithography</w:t>
      </w:r>
      <w:r>
        <w:t xml:space="preserve"> </w:t>
      </w:r>
      <w:r>
        <w:t xml:space="preserve">simulation is accurate but computationally prohibitive for full-chip</w:t>
      </w:r>
      <w:r>
        <w:t xml:space="preserve"> </w:t>
      </w:r>
      <w:r>
        <w:t xml:space="preserve">verification, motivating machine-learning-based hotspot detectors that</w:t>
      </w:r>
      <w:r>
        <w:t xml:space="preserve"> </w:t>
      </w:r>
      <w:r>
        <w:t xml:space="preserve">can flag suspect layout clips quickly [6], [7].</w:t>
      </w:r>
    </w:p>
    <w:p>
      <w:pPr>
        <w:pStyle w:val="BodyText"/>
      </w:pPr>
      <w:r>
        <w:t xml:space="preserve">The ICCAD-2012 Contest benchmark [1] is the most widely used</w:t>
      </w:r>
      <w:r>
        <w:t xml:space="preserve"> </w:t>
      </w:r>
      <w:r>
        <w:t xml:space="preserve">public dataset for this task. It consists of five benchmarks of</w:t>
      </w:r>
      <w:r>
        <w:t xml:space="preserve"> </w:t>
      </w:r>
      <w:r>
        <w:t xml:space="preserve">layout-pattern image clips labeled hotspot (HS) or non-hotspot (NHS).</w:t>
      </w:r>
      <w:r>
        <w:t xml:space="preserve"> </w:t>
      </w:r>
      <w:r>
        <w:t xml:space="preserve">A defining characteristic of this dataset, and of hotspot detection in</w:t>
      </w:r>
      <w:r>
        <w:t xml:space="preserve"> </w:t>
      </w:r>
      <w:r>
        <w:t xml:space="preserve">general, is severe class imbalance: hotspot patterns are rare by</w:t>
      </w:r>
      <w:r>
        <w:t xml:space="preserve"> </w:t>
      </w:r>
      <w:r>
        <w:t xml:space="preserve">construction, since most of a design is manufacturable. On the five</w:t>
      </w:r>
      <w:r>
        <w:t xml:space="preserve"> </w:t>
      </w:r>
      <w:r>
        <w:t xml:space="preserve">ICCAD-12 benchmarks used in this work, the test-set imbalance ratio</w:t>
      </w:r>
      <w:r>
        <w:t xml:space="preserve"> </w:t>
      </w:r>
      <w:r>
        <w:t xml:space="preserve">ranges from roughly 21:1 up to over 470:1 (Table </w:t>
      </w:r>
      <w:hyperlink w:anchor="tab:dataset">
        <w:r>
          <w:rPr>
            <w:rStyle w:val="Hyperlink"/>
          </w:rPr>
          <w:t xml:space="preserve">1</w:t>
        </w:r>
      </w:hyperlink>
      <w:r>
        <w:t xml:space="preserve">).</w:t>
      </w:r>
      <w:r>
        <w:t xml:space="preserve"> </w:t>
      </w:r>
      <w:r>
        <w:t xml:space="preserve">Under such skew, a trivial classifier that always predicts NHS can</w:t>
      </w:r>
      <w:r>
        <w:t xml:space="preserve"> </w:t>
      </w:r>
      <w:r>
        <w:t xml:space="preserve">exceed 99% raw accuracy while catching zero hotspots, which is why</w:t>
      </w:r>
      <w:r>
        <w:t xml:space="preserve"> </w:t>
      </w:r>
      <w:r>
        <w:t xml:space="preserve">the assignment brief, and this study, use</w:t>
      </w:r>
      <w:r>
        <w:t xml:space="preserve"> </w:t>
      </w:r>
      <w:r>
        <w:rPr>
          <w:i/>
          <w:iCs/>
        </w:rPr>
        <w:t xml:space="preserve">balanced accuracy</w:t>
      </w:r>
      <w:r>
        <w:t xml:space="preserve"> </w:t>
      </w:r>
      <w:r>
        <w:t xml:space="preserve">(the average of recall and specificity) as the primary metric, in</w:t>
      </w:r>
      <w:r>
        <w:t xml:space="preserve"> </w:t>
      </w:r>
      <w:r>
        <w:t xml:space="preserve">addition to reporting the full confusion matrix.</w:t>
      </w:r>
    </w:p>
    <w:p>
      <w:pPr>
        <w:pStyle w:val="BodyText"/>
      </w:pPr>
      <w:r>
        <w:t xml:space="preserve">The faculty-supplied reference work [6] establishes a</w:t>
      </w:r>
      <w:r>
        <w:t xml:space="preserve"> </w:t>
      </w:r>
      <w:r>
        <w:t xml:space="preserve">lightweight custom CNN baseline (transfer-learning on VGG16 with</w:t>
      </w:r>
      <w:r>
        <w:t xml:space="preserve"> </w:t>
      </w:r>
      <w:r>
        <w:t xml:space="preserve">classical classifiers, and a</w:t>
      </w:r>
      <w:r>
        <w:t xml:space="preserve"> </w:t>
      </w:r>
      <m:oMath>
        <m:r>
          <m:rPr>
            <m:sty m:val="p"/>
          </m:rPr>
          <m:t>∼</m:t>
        </m:r>
      </m:oMath>
      <w:r>
        <w:t xml:space="preserve">13k-parameter CNN trained from</w:t>
      </w:r>
      <w:r>
        <w:t xml:space="preserve"> </w:t>
      </w:r>
      <w:r>
        <w:t xml:space="preserve">scratch) and reports strong balanced accuracy using this backbone</w:t>
      </w:r>
      <w:r>
        <w:t xml:space="preserve"> </w:t>
      </w:r>
      <w:r>
        <w:t xml:space="preserve">without any explicit data-balancing intervention. Our group’s assigned</w:t>
      </w:r>
      <w:r>
        <w:t xml:space="preserve"> </w:t>
      </w:r>
      <w:r>
        <w:t xml:space="preserve">research question asks specifically:</w:t>
      </w:r>
      <w:r>
        <w:t xml:space="preserve"> </w:t>
      </w:r>
      <w:r>
        <w:rPr>
          <w:i/>
          <w:iCs/>
        </w:rPr>
        <w:t xml:space="preserve">which data-balancing</w:t>
      </w:r>
      <w:r>
        <w:rPr>
          <w:i/>
          <w:iCs/>
        </w:rPr>
        <w:t xml:space="preserve"> </w:t>
      </w:r>
      <w:r>
        <w:rPr>
          <w:i/>
          <w:iCs/>
        </w:rPr>
        <w:t xml:space="preserve">strategy provides the most effective improvement for highly imbalanced</w:t>
      </w:r>
      <w:r>
        <w:rPr>
          <w:i/>
          <w:iCs/>
        </w:rPr>
        <w:t xml:space="preserve"> </w:t>
      </w:r>
      <w:r>
        <w:rPr>
          <w:i/>
          <w:iCs/>
        </w:rPr>
        <w:t xml:space="preserve">ICCAD-12 hotspot detection?</w:t>
      </w:r>
      <w:r>
        <w:t xml:space="preserve"> </w:t>
      </w:r>
      <w:r>
        <w:t xml:space="preserve">We hold the classification backbone fixed</w:t>
      </w:r>
      <w:r>
        <w:t xml:space="preserve"> </w:t>
      </w:r>
      <w:r>
        <w:t xml:space="preserve">and treat the</w:t>
      </w:r>
      <w:r>
        <w:t xml:space="preserve"> </w:t>
      </w:r>
      <w:r>
        <w:rPr>
          <w:i/>
          <w:iCs/>
        </w:rPr>
        <w:t xml:space="preserve">training-data distribution</w:t>
      </w:r>
      <w:r>
        <w:t xml:space="preserve"> </w:t>
      </w:r>
      <w:r>
        <w:t xml:space="preserve">as the sole</w:t>
      </w:r>
      <w:r>
        <w:t xml:space="preserve"> </w:t>
      </w:r>
      <w:r>
        <w:t xml:space="preserve">experimental variable, isolating its effect from architectural</w:t>
      </w:r>
      <w:r>
        <w:t xml:space="preserve"> </w:t>
      </w:r>
      <w:r>
        <w:t xml:space="preserve">choices; this is the appropriate controlled-experiment design for</w:t>
      </w:r>
      <w:r>
        <w:t xml:space="preserve"> </w:t>
      </w:r>
      <w:r>
        <w:t xml:space="preserve">this research question.</w:t>
      </w:r>
    </w:p>
    <w:p>
      <w:pPr>
        <w:pStyle w:val="BodyText"/>
      </w:pPr>
      <w:r>
        <w:t xml:space="preserve">This is a revised submission that directly addresses reviewer feedback</w:t>
      </w:r>
      <w:r>
        <w:t xml:space="preserve"> </w:t>
      </w:r>
      <w:r>
        <w:t xml:space="preserve">on our original (DA2) analysis, which trained every strategy for a</w:t>
      </w:r>
      <w:r>
        <w:t xml:space="preserve"> </w:t>
      </w:r>
      <w:r>
        <w:t xml:space="preserve">fixed number of epochs with no held-out validation split and a single</w:t>
      </w:r>
      <w:r>
        <w:t xml:space="preserve"> </w:t>
      </w:r>
      <w:r>
        <w:t xml:space="preserve">training seed. Our contributions are:</w:t>
      </w:r>
    </w:p>
    <w:p>
      <w:pPr>
        <w:numPr>
          <w:ilvl w:val="0"/>
          <w:numId w:val="1001"/>
        </w:numPr>
      </w:pPr>
      <w:r>
        <w:t xml:space="preserve">A controlled, five-benchmark comparison of eight data-level</w:t>
      </w:r>
      <w:r>
        <w:t xml:space="preserve"> </w:t>
      </w:r>
      <w:r>
        <w:t xml:space="preserve">balancing/augmentation strategies (undersampling, oversampling,</w:t>
      </w:r>
      <w:r>
        <w:t xml:space="preserve"> </w:t>
      </w:r>
      <w:r>
        <w:t xml:space="preserve">augmented oversampling, balanced-batch sampling, and three combined</w:t>
      </w:r>
      <w:r>
        <w:t xml:space="preserve"> </w:t>
      </w:r>
      <w:r>
        <w:t xml:space="preserve">variants) against the natural-imbalance baseline, using an</w:t>
      </w:r>
      <w:r>
        <w:t xml:space="preserve"> </w:t>
      </w:r>
      <w:r>
        <w:t xml:space="preserve">identical lightweight CNN, an equalised gradient-update-step</w:t>
      </w:r>
      <w:r>
        <w:t xml:space="preserve"> </w:t>
      </w:r>
      <w:r>
        <w:t xml:space="preserve">training protocol, and validation-based checkpoint selection.</w:t>
      </w:r>
    </w:p>
    <w:p>
      <w:pPr>
        <w:numPr>
          <w:ilvl w:val="0"/>
          <w:numId w:val="1001"/>
        </w:numPr>
      </w:pPr>
      <w:r>
        <w:t xml:space="preserve">A 3-seed experimental protocol with paired significance</w:t>
      </w:r>
      <w:r>
        <w:t xml:space="preserve"> </w:t>
      </w:r>
      <w:r>
        <w:t xml:space="preserve">testing, and PR-AUC as a threshold-free companion to balanced</w:t>
      </w:r>
      <w:r>
        <w:t xml:space="preserve"> </w:t>
      </w:r>
      <w:r>
        <w:t xml:space="preserve">accuracy, both added in direct response to feedback. Together</w:t>
      </w:r>
      <w:r>
        <w:t xml:space="preserve"> </w:t>
      </w:r>
      <w:r>
        <w:t xml:space="preserve">they reveal that most DA2-reported strategy differences on</w:t>
      </w:r>
      <w:r>
        <w:t xml:space="preserve"> </w:t>
      </w:r>
      <w:r>
        <w:t xml:space="preserve">balanced accuracy were not statistically significant, while</w:t>
      </w:r>
      <w:r>
        <w:t xml:space="preserve"> </w:t>
      </w:r>
      <w:r>
        <w:t xml:space="preserve">real, significant differences on PR-AUC had been hidden by a</w:t>
      </w:r>
      <w:r>
        <w:t xml:space="preserve"> </w:t>
      </w:r>
      <w:r>
        <w:t xml:space="preserve">fixed-threshold evaluation.</w:t>
      </w:r>
    </w:p>
    <w:p>
      <w:pPr>
        <w:numPr>
          <w:ilvl w:val="0"/>
          <w:numId w:val="1001"/>
        </w:numPr>
      </w:pPr>
      <w:r>
        <w:t xml:space="preserve">A mechanistic, learning-curve-based explanation</w:t>
      </w:r>
      <w:r>
        <w:t xml:space="preserve"> </w:t>
      </w:r>
      <w:r>
        <w:t xml:space="preserve">(Section </w:t>
      </w:r>
      <w:hyperlink w:anchor="sec:mechanism">
        <w:r>
          <w:rPr>
            <w:rStyle w:val="Hyperlink"/>
          </w:rPr>
          <w:t xml:space="preserve">5.2</w:t>
        </w:r>
      </w:hyperlink>
      <w:r>
        <w:t xml:space="preserve">) for why random undersampling appeared</w:t>
      </w:r>
      <w:r>
        <w:t xml:space="preserve"> </w:t>
      </w:r>
      <w:r>
        <w:t xml:space="preserve">to fail outright in our DA2 submission, and a physically-grounded</w:t>
      </w:r>
      <w:r>
        <w:t xml:space="preserve"> </w:t>
      </w:r>
      <w:r>
        <w:t xml:space="preserve">justification (Section </w:t>
      </w:r>
      <w:hyperlink w:anchor="sec:physical-aug">
        <w:r>
          <w:rPr>
            <w:rStyle w:val="Hyperlink"/>
          </w:rPr>
          <w:t xml:space="preserve">4.4</w:t>
        </w:r>
      </w:hyperlink>
      <w:r>
        <w:t xml:space="preserve">) for the</w:t>
      </w:r>
      <w:r>
        <w:t xml:space="preserve"> </w:t>
      </w:r>
      <w:r>
        <w:t xml:space="preserve">label-preserving augmentations used throughout.</w:t>
      </w:r>
    </w:p>
    <w:p>
      <w:pPr>
        <w:numPr>
          <w:ilvl w:val="0"/>
          <w:numId w:val="1001"/>
        </w:numPr>
      </w:pPr>
      <w:r>
        <w:t xml:space="preserve">A class-ratio ablation study that sweeps the target HS:NHS</w:t>
      </w:r>
      <w:r>
        <w:t xml:space="preserve"> </w:t>
      </w:r>
      <w:r>
        <w:t xml:space="preserve">ratio and quantifies how recall trades off against specificity and</w:t>
      </w:r>
      <w:r>
        <w:t xml:space="preserve"> </w:t>
      </w:r>
      <w:r>
        <w:t xml:space="preserve">balanced accuracy as the training distribution is progressively</w:t>
      </w:r>
      <w:r>
        <w:t xml:space="preserve"> </w:t>
      </w:r>
      <w:r>
        <w:t xml:space="preserve">altered, for three representative strategies, plus a comparison</w:t>
      </w:r>
      <w:r>
        <w:t xml:space="preserve"> </w:t>
      </w:r>
      <w:r>
        <w:t xml:space="preserve">against published ICCAD-12 results (Section </w:t>
      </w:r>
      <w:hyperlink w:anchor="sec:published">
        <w:r>
          <w:rPr>
            <w:rStyle w:val="Hyperlink"/>
          </w:rPr>
          <w:t xml:space="preserve">6</w:t>
        </w:r>
      </w:hyperlink>
      <w:r>
        <w:t xml:space="preserve">).</w:t>
      </w:r>
    </w:p>
    <w:p>
      <w:pPr>
        <w:numPr>
          <w:ilvl w:val="0"/>
          <w:numId w:val="1001"/>
        </w:numPr>
      </w:pPr>
      <w:r>
        <w:t xml:space="preserve">An open, reproducible implementation (Section </w:t>
      </w:r>
      <w:hyperlink w:anchor="sec:repro">
        <w:r>
          <w:rPr>
            <w:rStyle w:val="Hyperlink"/>
          </w:rPr>
          <w:t xml:space="preserve">9</w:t>
        </w:r>
      </w:hyperlink>
      <w:r>
        <w:t xml:space="preserve">)</w:t>
      </w:r>
      <w:r>
        <w:t xml:space="preserve"> </w:t>
      </w:r>
      <w:r>
        <w:t xml:space="preserve">with cached preprocessing, a documented multi-seed experiment grid,</w:t>
      </w:r>
      <w:r>
        <w:t xml:space="preserve"> </w:t>
      </w:r>
      <w:r>
        <w:t xml:space="preserve">and generated figures/tables for all reported results.</w:t>
      </w:r>
    </w:p>
    <w:bookmarkEnd w:id="9"/>
    <w:bookmarkStart w:id="14" w:name="related-work"/>
    <w:p>
      <w:pPr>
        <w:pStyle w:val="Heading1"/>
      </w:pPr>
      <w:r>
        <w:t xml:space="preserve">Related Work</w:t>
      </w:r>
    </w:p>
    <w:bookmarkStart w:id="10" w:name="lithography-hotspot-detection"/>
    <w:p>
      <w:pPr>
        <w:pStyle w:val="Heading2"/>
      </w:pPr>
      <w:r>
        <w:t xml:space="preserve">Lithography Hotspot Detection</w:t>
      </w:r>
    </w:p>
    <w:p>
      <w:pPr>
        <w:pStyle w:val="FirstParagraph"/>
      </w:pPr>
      <w:r>
        <w:t xml:space="preserve">The ICCAD-2012 contest and its accompanying benchmark suite</w:t>
      </w:r>
      <w:r>
        <w:t xml:space="preserve"> </w:t>
      </w:r>
      <w:r>
        <w:t xml:space="preserve">[1] established the standard evaluation protocol</w:t>
      </w:r>
      <w:r>
        <w:t xml:space="preserve"> </w:t>
      </w:r>
      <w:r>
        <w:t xml:space="preserve">this entire line of work, including ours, still uses. Early</w:t>
      </w:r>
      <w:r>
        <w:t xml:space="preserve"> </w:t>
      </w:r>
      <w:r>
        <w:t xml:space="preserve">post-contest detectors combined handcrafted topological or</w:t>
      </w:r>
      <w:r>
        <w:t xml:space="preserve"> </w:t>
      </w:r>
      <w:r>
        <w:t xml:space="preserve">critical-feature descriptors with classical classifiers such as SVMs</w:t>
      </w:r>
      <w:r>
        <w:t xml:space="preserve"> </w:t>
      </w:r>
      <w:r>
        <w:t xml:space="preserve">[2], or used AdaBoost over simplified geometric</w:t>
      </w:r>
      <w:r>
        <w:t xml:space="preserve"> </w:t>
      </w:r>
      <w:r>
        <w:t xml:space="preserve">features [3], improving on the original</w:t>
      </w:r>
      <w:r>
        <w:t xml:space="preserve"> </w:t>
      </w:r>
      <w:r>
        <w:t xml:space="preserve">contest entries’ accuracy and false-alarm rate but still depending on</w:t>
      </w:r>
      <w:r>
        <w:t xml:space="preserve"> </w:t>
      </w:r>
      <w:r>
        <w:t xml:space="preserve">manual feature design. [4] was among the first to</w:t>
      </w:r>
      <w:r>
        <w:t xml:space="preserve"> </w:t>
      </w:r>
      <w:r>
        <w:t xml:space="preserve">show that a deep neural network can learn discriminative layout</w:t>
      </w:r>
      <w:r>
        <w:t xml:space="preserve"> </w:t>
      </w:r>
      <w:r>
        <w:t xml:space="preserve">features automatically, removing the manual feature-engineering step;</w:t>
      </w:r>
      <w:r>
        <w:t xml:space="preserve"> </w:t>
      </w:r>
      <w:r>
        <w:t xml:space="preserve">[5] further improved detection-plus-simulation</w:t>
      </w:r>
      <w:r>
        <w:t xml:space="preserve"> </w:t>
      </w:r>
      <w:r>
        <w:t xml:space="preserve">turnaround time through information-theoretic online feature</w:t>
      </w:r>
      <w:r>
        <w:t xml:space="preserve"> </w:t>
      </w:r>
      <w:r>
        <w:t xml:space="preserve">optimization. Pattern-matching approaches more broadly cannot</w:t>
      </w:r>
      <w:r>
        <w:t xml:space="preserve"> </w:t>
      </w:r>
      <w:r>
        <w:t xml:space="preserve">generalize to unseen hotspot geometries [7], which</w:t>
      </w:r>
      <w:r>
        <w:t xml:space="preserve"> </w:t>
      </w:r>
      <w:r>
        <w:t xml:space="preserve">motivated the shift toward learned, generalizable representations that</w:t>
      </w:r>
      <w:r>
        <w:t xml:space="preserve"> </w:t>
      </w:r>
      <w:r>
        <w:t xml:space="preserve">our work (and the reference baseline we build on) continues.</w:t>
      </w:r>
    </w:p>
    <w:p>
      <w:pPr>
        <w:pStyle w:val="BodyText"/>
      </w:pPr>
      <w:r>
        <w:t xml:space="preserve">[6] compares VGG16-based transfer learning with</w:t>
      </w:r>
      <w:r>
        <w:t xml:space="preserve"> </w:t>
      </w:r>
      <w:r>
        <w:t xml:space="preserve">classical classifiers against a custom lightweight CNN trained from</w:t>
      </w:r>
      <w:r>
        <w:t xml:space="preserve"> </w:t>
      </w:r>
      <w:r>
        <w:t xml:space="preserve">scratch on the ICCAD-12 benchmarks, finding that the lightweight CNN</w:t>
      </w:r>
      <w:r>
        <w:t xml:space="preserve"> </w:t>
      </w:r>
      <w:r>
        <w:t xml:space="preserve">achieves both higher balanced accuracy and roughly 29</w:t>
      </w:r>
      <m:oMath>
        <m:r>
          <m:rPr>
            <m:sty m:val="p"/>
          </m:rPr>
          <m:t>×</m:t>
        </m:r>
      </m:oMath>
      <w:r>
        <w:t xml:space="preserve"> </w:t>
      </w:r>
      <w:r>
        <w:t xml:space="preserve">faster</w:t>
      </w:r>
      <w:r>
        <w:t xml:space="preserve"> </w:t>
      </w:r>
      <w:r>
        <w:t xml:space="preserve">inference; this is the reference/baseline architecture family we</w:t>
      </w:r>
      <w:r>
        <w:t xml:space="preserve"> </w:t>
      </w:r>
      <w:r>
        <w:t xml:space="preserve">adopt in this work. [9] similarly investigates</w:t>
      </w:r>
      <w:r>
        <w:t xml:space="preserve"> </w:t>
      </w:r>
      <w:r>
        <w:t xml:space="preserve">transfer learning with pretrained deep CNN feature extractors, and</w:t>
      </w:r>
      <w:r>
        <w:t xml:space="preserve"> </w:t>
      </w:r>
      <w:r>
        <w:t xml:space="preserve">[10] widens the backbone with a double-inception</w:t>
      </w:r>
      <w:r>
        <w:t xml:space="preserve"> </w:t>
      </w:r>
      <w:r>
        <w:t xml:space="preserve">architecture to reduce false alarms. Most directly relevant to our</w:t>
      </w:r>
      <w:r>
        <w:t xml:space="preserve"> </w:t>
      </w:r>
      <w:r>
        <w:t xml:space="preserve">research question, [8] explicitly identifies</w:t>
      </w:r>
      <w:r>
        <w:t xml:space="preserve"> </w:t>
      </w:r>
      <w:r>
        <w:t xml:space="preserve">class imbalance as the central obstacle to reliable CNN-based hotspot</w:t>
      </w:r>
      <w:r>
        <w:t xml:space="preserve"> </w:t>
      </w:r>
      <w:r>
        <w:t xml:space="preserve">detection and mitigates it with minority-class upsampling combined</w:t>
      </w:r>
      <w:r>
        <w:t xml:space="preserve"> </w:t>
      </w:r>
      <w:r>
        <w:t xml:space="preserve">with mirror-flip augmentation, independently arriving at the same</w:t>
      </w:r>
      <w:r>
        <w:t xml:space="preserve"> </w:t>
      </w:r>
      <w:r>
        <w:t xml:space="preserve">flip-based augmentation choice we justify physically in</w:t>
      </w:r>
      <w:r>
        <w:t xml:space="preserve"> </w:t>
      </w:r>
      <w:r>
        <w:t xml:space="preserve">Section </w:t>
      </w:r>
      <w:hyperlink w:anchor="sec:physical-aug">
        <w:r>
          <w:rPr>
            <w:rStyle w:val="Hyperlink"/>
          </w:rPr>
          <w:t xml:space="preserve">4.4</w:t>
        </w:r>
      </w:hyperlink>
      <w:r>
        <w:t xml:space="preserve">, and the closest prior work to Group</w:t>
      </w:r>
      <w:r>
        <w:t xml:space="preserve"> </w:t>
      </w:r>
      <w:r>
        <w:t xml:space="preserve">11’s assigned research question. [12] instead</w:t>
      </w:r>
      <w:r>
        <w:t xml:space="preserve"> </w:t>
      </w:r>
      <w:r>
        <w:t xml:space="preserve">addresses the same imbalance problem through a biased-learning</w:t>
      </w:r>
      <w:r>
        <w:t xml:space="preserve"> </w:t>
      </w:r>
      <w:r>
        <w:t xml:space="preserve">feature-tensor approach with class-dependent loss weighting, a</w:t>
      </w:r>
      <w:r>
        <w:t xml:space="preserve"> </w:t>
      </w:r>
      <w:r>
        <w:t xml:space="preserve">cost-sensitive-learning alternative to the data-level strategies</w:t>
      </w:r>
      <w:r>
        <w:t xml:space="preserve"> </w:t>
      </w:r>
      <w:r>
        <w:t xml:space="preserve">studied here (and the subject of a related, separately-assigned</w:t>
      </w:r>
      <w:r>
        <w:t xml:space="preserve"> </w:t>
      </w:r>
      <w:r>
        <w:t xml:space="preserve">research angle in this course’s broader project set).</w:t>
      </w:r>
      <w:r>
        <w:t xml:space="preserve"> </w:t>
      </w:r>
      <w:r>
        <w:t xml:space="preserve">[11] observes that accuracy and false-alarm counts</w:t>
      </w:r>
      <w:r>
        <w:t xml:space="preserve"> </w:t>
      </w:r>
      <w:r>
        <w:t xml:space="preserve">become unreliable under severe class imbalance and proposes training</w:t>
      </w:r>
      <w:r>
        <w:t xml:space="preserve"> </w:t>
      </w:r>
      <w:r>
        <w:t xml:space="preserve">with an explicit ROC-optimizing surrogate loss instead of plain</w:t>
      </w:r>
      <w:r>
        <w:t xml:space="preserve"> </w:t>
      </w:r>
      <w:r>
        <w:t xml:space="preserve">cross-entropy. That is independent motivation, from within the</w:t>
      </w:r>
      <w:r>
        <w:t xml:space="preserve"> </w:t>
      </w:r>
      <w:r>
        <w:t xml:space="preserve">hotspot detection literature itself, for reporting a threshold-free ranking</w:t>
      </w:r>
      <w:r>
        <w:t xml:space="preserve"> </w:t>
      </w:r>
      <w:r>
        <w:t xml:space="preserve">metric such as the PR-AUC we add in</w:t>
      </w:r>
      <w:r>
        <w:t xml:space="preserve"> </w:t>
      </w:r>
      <w:r>
        <w:t xml:space="preserve">Section </w:t>
      </w:r>
      <w:hyperlink w:anchor="sec:eval">
        <w:r>
          <w:rPr>
            <w:rStyle w:val="Hyperlink"/>
          </w:rPr>
          <w:t xml:space="preserve">4.7</w:t>
        </w:r>
      </w:hyperlink>
      <w:r>
        <w:t xml:space="preserve">. [13] augments the minority</w:t>
      </w:r>
      <w:r>
        <w:t xml:space="preserve"> </w:t>
      </w:r>
      <w:r>
        <w:t xml:space="preserve">hotspot class with a GAN rather than geometric transforms, reporting</w:t>
      </w:r>
      <w:r>
        <w:t xml:space="preserve"> </w:t>
      </w:r>
      <w:r>
        <w:t xml:space="preserve">up to 3% accuracy improvement at matched false-alarm rate against</w:t>
      </w:r>
      <w:r>
        <w:t xml:space="preserve"> </w:t>
      </w:r>
      <w:r>
        <w:t xml:space="preserve">conventional augmentation, a generative alternative to the</w:t>
      </w:r>
      <w:r>
        <w:t xml:space="preserve"> </w:t>
      </w:r>
      <w:r>
        <w:t xml:space="preserve">label-preserving transforms we use. Section </w:t>
      </w:r>
      <w:hyperlink w:anchor="sec:published">
        <w:r>
          <w:rPr>
            <w:rStyle w:val="Hyperlink"/>
          </w:rPr>
          <w:t xml:space="preserve">6</w:t>
        </w:r>
      </w:hyperlink>
      <w:r>
        <w:t xml:space="preserve"> </w:t>
      </w:r>
      <w:r>
        <w:t xml:space="preserve">compares our results against the aggregate numbers reported by</w:t>
      </w:r>
      <w:r>
        <w:t xml:space="preserve"> </w:t>
      </w:r>
      <w:r>
        <w:t xml:space="preserve">[14] and [15], two more recent</w:t>
      </w:r>
      <w:r>
        <w:t xml:space="preserve"> </w:t>
      </w:r>
      <w:r>
        <w:t xml:space="preserve">ICCAD-12 detectors.</w:t>
      </w:r>
    </w:p>
    <w:bookmarkEnd w:id="10"/>
    <w:bookmarkStart w:id="11" w:name="class-imbalance-in-machine-learning"/>
    <w:p>
      <w:pPr>
        <w:pStyle w:val="Heading2"/>
      </w:pPr>
      <w:r>
        <w:t xml:space="preserve">Class Imbalance in Machine Learning</w:t>
      </w:r>
    </w:p>
    <w:p>
      <w:pPr>
        <w:pStyle w:val="FirstParagraph"/>
      </w:pPr>
      <w:r>
        <w:t xml:space="preserve">Random undersampling and oversampling are the two classical data-level</w:t>
      </w:r>
      <w:r>
        <w:t xml:space="preserve"> </w:t>
      </w:r>
      <w:r>
        <w:t xml:space="preserve">techniques for imbalanced classification [20].</w:t>
      </w:r>
      <w:r>
        <w:t xml:space="preserve"> </w:t>
      </w:r>
      <w:r>
        <w:t xml:space="preserve">Synthetic Minority Oversampling (SMOTE) [16]</w:t>
      </w:r>
      <w:r>
        <w:t xml:space="preserve"> </w:t>
      </w:r>
      <w:r>
        <w:t xml:space="preserve">generates interpolated minority samples rather than exact duplicates;</w:t>
      </w:r>
      <w:r>
        <w:t xml:space="preserve"> </w:t>
      </w:r>
      <w:r>
        <w:t xml:space="preserve">ADASYN [17] adaptively generates more synthetic samples</w:t>
      </w:r>
      <w:r>
        <w:t xml:space="preserve"> </w:t>
      </w:r>
      <w:r>
        <w:t xml:space="preserve">in harder, sparser regions of the minority class, and Borderline-SMOTE</w:t>
      </w:r>
      <w:r>
        <w:t xml:space="preserve"> </w:t>
      </w:r>
      <w:r>
        <w:t xml:space="preserve">[18] focuses synthesis specifically near the</w:t>
      </w:r>
      <w:r>
        <w:t xml:space="preserve"> </w:t>
      </w:r>
      <w:r>
        <w:t xml:space="preserve">decision boundary. For image data, an analogous effect to these</w:t>
      </w:r>
      <w:r>
        <w:t xml:space="preserve"> </w:t>
      </w:r>
      <w:r>
        <w:t xml:space="preserve">feature-space interpolation methods is achieved through label-</w:t>
      </w:r>
      <w:r>
        <w:t xml:space="preserve"> </w:t>
      </w:r>
      <w:r>
        <w:t xml:space="preserve">preserving data augmentation of the minority class, which is the</w:t>
      </w:r>
      <w:r>
        <w:t xml:space="preserve"> </w:t>
      </w:r>
      <w:r>
        <w:t xml:space="preserve">augmented-oversampling strategy we study here. Cost-sensitive learning</w:t>
      </w:r>
      <w:r>
        <w:t xml:space="preserve"> </w:t>
      </w:r>
      <w:r>
        <w:t xml:space="preserve">[19] is the classical loss-level alternative</w:t>
      </w:r>
      <w:r>
        <w:t xml:space="preserve"> </w:t>
      </w:r>
      <w:r>
        <w:t xml:space="preserve">to all of the above data-level strategies. [21]</w:t>
      </w:r>
      <w:r>
        <w:t xml:space="preserve"> </w:t>
      </w:r>
      <w:r>
        <w:t xml:space="preserve">is a systematic empirical study of class imbalance specifically in</w:t>
      </w:r>
      <w:r>
        <w:t xml:space="preserve"> </w:t>
      </w:r>
      <w:r>
        <w:t xml:space="preserve">CNNs (across MNIST, CIFAR, and ImageNet-derived benchmarks) and finds</w:t>
      </w:r>
      <w:r>
        <w:t xml:space="preserve"> </w:t>
      </w:r>
      <w:r>
        <w:t xml:space="preserve">oversampling to be the most consistently effective remedy among</w:t>
      </w:r>
      <w:r>
        <w:t xml:space="preserve"> </w:t>
      </w:r>
      <w:r>
        <w:t xml:space="preserve">several resampling/cost-sensitive methods tested, supporting evidence</w:t>
      </w:r>
      <w:r>
        <w:t xml:space="preserve"> </w:t>
      </w:r>
      <w:r>
        <w:t xml:space="preserve">from outside the lithography domain for why</w:t>
      </w:r>
      <w:r>
        <w:t xml:space="preserve"> </w:t>
      </w:r>
      <w:r>
        <w:t xml:space="preserve">oversampling-based strategies (ROS, ROS+Aug, Combo) perform well in</w:t>
      </w:r>
      <w:r>
        <w:t xml:space="preserve"> </w:t>
      </w:r>
      <w:r>
        <w:t xml:space="preserve">our results. [20], [23] and</w:t>
      </w:r>
      <w:r>
        <w:t xml:space="preserve"> </w:t>
      </w:r>
      <w:r>
        <w:t xml:space="preserve">[24] survey the broader resampling, cost-sensitive,</w:t>
      </w:r>
      <w:r>
        <w:t xml:space="preserve"> </w:t>
      </w:r>
      <w:r>
        <w:t xml:space="preserve">and ensemble landscape for imbalanced learning, while</w:t>
      </w:r>
      <w:r>
        <w:t xml:space="preserve"> </w:t>
      </w:r>
      <w:r>
        <w:t xml:space="preserve">[22] surveys imbalance-handling specifically in</w:t>
      </w:r>
      <w:r>
        <w:t xml:space="preserve"> </w:t>
      </w:r>
      <w:r>
        <w:t xml:space="preserve">the deep-learning era; several of the loss-level alternatives these</w:t>
      </w:r>
      <w:r>
        <w:t xml:space="preserve"> </w:t>
      </w:r>
      <w:r>
        <w:t xml:space="preserve">surveys cover (cost-sensitive learning, focal loss</w:t>
      </w:r>
      <w:r>
        <w:t xml:space="preserve"> </w:t>
      </w:r>
      <w:r>
        <w:t xml:space="preserve">[29]) are complementary to, rather than competitors of,</w:t>
      </w:r>
      <w:r>
        <w:t xml:space="preserve"> </w:t>
      </w:r>
      <w:r>
        <w:t xml:space="preserve">the data-level strategies this work focuses on.</w:t>
      </w:r>
    </w:p>
    <w:bookmarkEnd w:id="11"/>
    <w:bookmarkStart w:id="12" w:name="sec:evalrelatedwork"/>
    <w:p>
      <w:pPr>
        <w:pStyle w:val="Heading2"/>
      </w:pPr>
      <w:r>
        <w:t xml:space="preserve">Evaluation Under Class Imbalance</w:t>
      </w:r>
    </w:p>
    <w:p>
      <w:pPr>
        <w:pStyle w:val="FirstParagraph"/>
      </w:pPr>
      <w:r>
        <w:t xml:space="preserve">[25] shows formally that precision-recall</w:t>
      </w:r>
      <w:r>
        <w:t xml:space="preserve"> </w:t>
      </w:r>
      <w:r>
        <w:t xml:space="preserve">space is more discriminating than ROC space whenever the negative</w:t>
      </w:r>
      <w:r>
        <w:t xml:space="preserve"> </w:t>
      </w:r>
      <w:r>
        <w:t xml:space="preserve">class vastly outnumbers the positive class, because specificity (which</w:t>
      </w:r>
      <w:r>
        <w:t xml:space="preserve"> </w:t>
      </w:r>
      <w:r>
        <w:t xml:space="preserve">drives the ROC curve) stays close to 1 almost regardless of how many</w:t>
      </w:r>
      <w:r>
        <w:t xml:space="preserve"> </w:t>
      </w:r>
      <w:r>
        <w:t xml:space="preserve">false positives a detector produces, while precision is directly</w:t>
      </w:r>
      <w:r>
        <w:t xml:space="preserve"> </w:t>
      </w:r>
      <w:r>
        <w:t xml:space="preserve">sensitive to exactly that failure mode. [26]</w:t>
      </w:r>
      <w:r>
        <w:t xml:space="preserve"> </w:t>
      </w:r>
      <w:r>
        <w:t xml:space="preserve">reaches the same conclusion empirically and is the standard citation</w:t>
      </w:r>
      <w:r>
        <w:t xml:space="preserve"> </w:t>
      </w:r>
      <w:r>
        <w:t xml:space="preserve">for preferring PR-AUC over ROC-AUC on imbalanced data; both motivate</w:t>
      </w:r>
      <w:r>
        <w:t xml:space="preserve"> </w:t>
      </w:r>
      <w:r>
        <w:t xml:space="preserve">our addition of PR-AUC (Section </w:t>
      </w:r>
      <w:hyperlink w:anchor="sec:eval">
        <w:r>
          <w:rPr>
            <w:rStyle w:val="Hyperlink"/>
          </w:rPr>
          <w:t xml:space="preserve">4.7</w:t>
        </w:r>
      </w:hyperlink>
      <w:r>
        <w:t xml:space="preserve">) as a threshold-free</w:t>
      </w:r>
      <w:r>
        <w:t xml:space="preserve"> </w:t>
      </w:r>
      <w:r>
        <w:t xml:space="preserve">companion to balanced accuracy, since a benchmark such as B5 (471:1</w:t>
      </w:r>
      <w:r>
        <w:t xml:space="preserve"> </w:t>
      </w:r>
      <w:r>
        <w:t xml:space="preserve">imbalance) is exactly the regime these papers warn ROC-AUC is</w:t>
      </w:r>
      <w:r>
        <w:t xml:space="preserve"> </w:t>
      </w:r>
      <w:r>
        <w:t xml:space="preserve">misleading on. For comparing classifiers across multiple</w:t>
      </w:r>
      <w:r>
        <w:t xml:space="preserve"> </w:t>
      </w:r>
      <w:r>
        <w:t xml:space="preserve">datasets/seeds, [27] recommends non-parametric</w:t>
      </w:r>
      <w:r>
        <w:t xml:space="preserve"> </w:t>
      </w:r>
      <w:r>
        <w:t xml:space="preserve">tests (e.g. Wilcoxon signed-rank) over parametric ones when only a</w:t>
      </w:r>
      <w:r>
        <w:t xml:space="preserve"> </w:t>
      </w:r>
      <w:r>
        <w:t xml:space="preserve">handful of paired observations are available, and</w:t>
      </w:r>
      <w:r>
        <w:t xml:space="preserve"> </w:t>
      </w:r>
      <w:r>
        <w:t xml:space="preserve">[28] analyzes the statistical validity of</w:t>
      </w:r>
      <w:r>
        <w:t xml:space="preserve"> </w:t>
      </w:r>
      <w:r>
        <w:t xml:space="preserve">several classifier-comparison tests commonly misapplied in machine</w:t>
      </w:r>
      <w:r>
        <w:t xml:space="preserve"> </w:t>
      </w:r>
      <w:r>
        <w:t xml:space="preserve">learning; both inform the paired-test design in</w:t>
      </w:r>
      <w:r>
        <w:t xml:space="preserve"> </w:t>
      </w:r>
      <w:r>
        <w:t xml:space="preserve">Section </w:t>
      </w:r>
      <w:hyperlink w:anchor="sec:stats">
        <w:r>
          <w:rPr>
            <w:rStyle w:val="Hyperlink"/>
          </w:rPr>
          <w:t xml:space="preserve">4.6</w:t>
        </w:r>
      </w:hyperlink>
      <w:r>
        <w:t xml:space="preserve">.</w:t>
      </w:r>
    </w:p>
    <w:bookmarkEnd w:id="12"/>
    <w:bookmarkStart w:id="13" w:name="data-augmentation"/>
    <w:p>
      <w:pPr>
        <w:pStyle w:val="Heading2"/>
      </w:pPr>
      <w:r>
        <w:t xml:space="preserve">Data Augmentation</w:t>
      </w:r>
    </w:p>
    <w:p>
      <w:pPr>
        <w:pStyle w:val="FirstParagraph"/>
      </w:pPr>
      <w:r>
        <w:t xml:space="preserve">[30] surveys image data augmentation techniques</w:t>
      </w:r>
      <w:r>
        <w:t xml:space="preserve"> </w:t>
      </w:r>
      <w:r>
        <w:t xml:space="preserve">for deep learning broadly, including the geometric transformations</w:t>
      </w:r>
      <w:r>
        <w:t xml:space="preserve"> </w:t>
      </w:r>
      <w:r>
        <w:t xml:space="preserve">(flipping, rotation) we adopt for the minority (hotspot) class.</w:t>
      </w:r>
      <w:r>
        <w:t xml:space="preserve"> </w:t>
      </w:r>
      <w:r>
        <w:t xml:space="preserve">[31] popularized flip-based augmentation</w:t>
      </w:r>
      <w:r>
        <w:t xml:space="preserve"> </w:t>
      </w:r>
      <w:r>
        <w:t xml:space="preserve">alongside dropout as a standard overfitting countermeasure for CNNs,</w:t>
      </w:r>
      <w:r>
        <w:t xml:space="preserve"> </w:t>
      </w:r>
      <w:r>
        <w:t xml:space="preserve">and [32] is the classical argument that</w:t>
      </w:r>
      <w:r>
        <w:t xml:space="preserve"> </w:t>
      </w:r>
      <w:r>
        <w:t xml:space="preserve">label-preserving geometric transforms improve generalization</w:t>
      </w:r>
      <w:r>
        <w:t xml:space="preserve"> </w:t>
      </w:r>
      <w:r>
        <w:t xml:space="preserve">specifically for structured, rectilinear visual patterns (there,</w:t>
      </w:r>
      <w:r>
        <w:t xml:space="preserve"> </w:t>
      </w:r>
      <w:r>
        <w:t xml:space="preserve">scanned documents), a close methodological analogy to the</w:t>
      </w:r>
      <w:r>
        <w:t xml:space="preserve"> </w:t>
      </w:r>
      <w:r>
        <w:t xml:space="preserve">Manhattan-geometry layout clips in this work and part of the physical</w:t>
      </w:r>
      <w:r>
        <w:t xml:space="preserve"> </w:t>
      </w:r>
      <w:r>
        <w:t xml:space="preserve">justification we give in Section </w:t>
      </w:r>
      <w:hyperlink w:anchor="sec:physical-aug">
        <w:r>
          <w:rPr>
            <w:rStyle w:val="Hyperlink"/>
          </w:rPr>
          <w:t xml:space="preserve">4.4</w:t>
        </w:r>
      </w:hyperlink>
      <w:r>
        <w:t xml:space="preserve">.</w:t>
      </w:r>
      <w:r>
        <w:t xml:space="preserve"> </w:t>
      </w:r>
      <w:r>
        <w:t xml:space="preserve">[33] instead searches for an augmentation</w:t>
      </w:r>
      <w:r>
        <w:t xml:space="preserve"> </w:t>
      </w:r>
      <w:r>
        <w:t xml:space="preserve">policy automatically rather than choosing transforms by hand, a</w:t>
      </w:r>
      <w:r>
        <w:t xml:space="preserve"> </w:t>
      </w:r>
      <w:r>
        <w:t xml:space="preserve">contrasting design choice to the label-preserving-by-construction</w:t>
      </w:r>
      <w:r>
        <w:t xml:space="preserve"> </w:t>
      </w:r>
      <w:r>
        <w:t xml:space="preserve">transforms (flip/90-rotation) we restrict ourselves to. Generative</w:t>
      </w:r>
      <w:r>
        <w:t xml:space="preserve"> </w:t>
      </w:r>
      <w:r>
        <w:t xml:space="preserve">alternatives to geometric augmentation include GANs in general</w:t>
      </w:r>
      <w:r>
        <w:t xml:space="preserve"> </w:t>
      </w:r>
      <w:r>
        <w:t xml:space="preserve">[34], GAN-based augmentation for scarce/few-shot</w:t>
      </w:r>
      <w:r>
        <w:t xml:space="preserve"> </w:t>
      </w:r>
      <w:r>
        <w:t xml:space="preserve">classes [35], and, specific to this domain,</w:t>
      </w:r>
      <w:r>
        <w:t xml:space="preserve"> </w:t>
      </w:r>
      <w:r>
        <w:t xml:space="preserve">GAN-based hotspot augmentation [13] discussed above.</w:t>
      </w:r>
    </w:p>
    <w:bookmarkEnd w:id="13"/>
    <w:bookmarkEnd w:id="14"/>
    <w:bookmarkStart w:id="20" w:name="sec:dataset"/>
    <w:p>
      <w:pPr>
        <w:pStyle w:val="Heading1"/>
      </w:pPr>
      <w:r>
        <w:t xml:space="preserve">Dataset and Class Imbalance Analysis</w:t>
      </w:r>
    </w:p>
    <w:p>
      <w:pPr>
        <w:pStyle w:val="FirstParagraph"/>
      </w:pPr>
      <w:r>
        <w:t xml:space="preserve">We use the five ICCAD-12 benchmark datasets in the pre-rendered</w:t>
      </w:r>
      <w:r>
        <w:t xml:space="preserve"> </w:t>
      </w:r>
      <w:r>
        <w:t xml:space="preserve">image-clip form (grayscale PNG layout clips, one class-labeled folder</w:t>
      </w:r>
      <w:r>
        <w:t xml:space="preserve"> </w:t>
      </w:r>
      <w:r>
        <w:t xml:space="preserve">per split) distributed alongside [6]’s public</w:t>
      </w:r>
      <w:r>
        <w:t xml:space="preserve"> </w:t>
      </w:r>
      <w:r>
        <w:t xml:space="preserve">implementation. Table </w:t>
      </w:r>
      <w:hyperlink w:anchor="tab:dataset">
        <w:r>
          <w:rPr>
            <w:rStyle w:val="Hyperlink"/>
          </w:rPr>
          <w:t xml:space="preserve">1</w:t>
        </w:r>
      </w:hyperlink>
      <w:r>
        <w:t xml:space="preserve"> </w:t>
      </w:r>
      <w:r>
        <w:t xml:space="preserve">reports the class counts we</w:t>
      </w:r>
      <w:r>
        <w:t xml:space="preserve"> </w:t>
      </w:r>
      <w:r>
        <w:t xml:space="preserve">obtained after extraction, which we verified against the statistics</w:t>
      </w:r>
      <w:r>
        <w:t xml:space="preserve"> </w:t>
      </w:r>
      <w:r>
        <w:t xml:space="preserve">published in [6].</w:t>
      </w:r>
    </w:p>
    <w:bookmarkStart w:id="15" w:name="tab:dataset"/>
    <w:p>
      <w:pPr>
        <w:pStyle w:val="TableCaption"/>
      </w:pPr>
      <w:r>
        <w:t xml:space="preserve">ICCAD-12 benchmark class distribution (verified after extraction)</w:t>
      </w:r>
    </w:p>
    <w:tbl>
      <w:tblPr>
        <w:tblStyle w:val="Table"/>
        <w:tblW w:type="auto" w:w="0"/>
        <w:tblLook w:firstRow="1" w:lastRow="0" w:firstColumn="0" w:lastColumn="0" w:noHBand="0" w:noVBand="0" w:val="0020"/>
        <w:tblCaption w:val="ICCAD-12 benchmark class distribution (verified after extraction)"/>
      </w:tblPr>
      <w:tblGrid>
        <w:gridCol w:w="1320"/>
        <w:gridCol w:w="1320"/>
        <w:gridCol w:w="1320"/>
        <w:gridCol w:w="1320"/>
        <w:gridCol w:w="1320"/>
        <w:gridCol w:w="1320"/>
      </w:tblGrid>
      <w:tr>
        <w:trPr>
          <w:tblHeader w:val="on"/>
        </w:trPr>
        <w:tc>
          <w:tcPr/>
          <w:p>
            <w:pPr>
              <w:pStyle w:val="Compact"/>
              <w:jc w:val="left"/>
            </w:pPr>
            <w:r>
              <w:t xml:space="preserve">Bench.</w:t>
            </w:r>
          </w:p>
        </w:tc>
        <w:tc>
          <w:tcPr/>
          <w:p>
            <w:pPr>
              <w:pStyle w:val="Compact"/>
              <w:jc w:val="right"/>
            </w:pPr>
            <w:r>
              <w:t xml:space="preserve">Tr. HS</w:t>
            </w:r>
          </w:p>
        </w:tc>
        <w:tc>
          <w:tcPr/>
          <w:p>
            <w:pPr>
              <w:pStyle w:val="Compact"/>
              <w:jc w:val="right"/>
            </w:pPr>
            <w:r>
              <w:t xml:space="preserve">Tr. NHS</w:t>
            </w:r>
          </w:p>
        </w:tc>
        <w:tc>
          <w:tcPr/>
          <w:p>
            <w:pPr>
              <w:pStyle w:val="Compact"/>
              <w:jc w:val="right"/>
            </w:pPr>
            <w:r>
              <w:t xml:space="preserve">Te. HS</w:t>
            </w:r>
          </w:p>
        </w:tc>
        <w:tc>
          <w:tcPr/>
          <w:p>
            <w:pPr>
              <w:pStyle w:val="Compact"/>
              <w:jc w:val="right"/>
            </w:pPr>
            <w:r>
              <w:t xml:space="preserve">Te. NHS</w:t>
            </w:r>
          </w:p>
        </w:tc>
        <w:tc>
          <w:tcPr/>
          <w:p>
            <w:pPr>
              <w:pStyle w:val="Compact"/>
              <w:jc w:val="right"/>
            </w:pPr>
            <w:r>
              <w:t xml:space="preserve">Te. Imb. (NHS:HS)</w:t>
            </w:r>
          </w:p>
        </w:tc>
      </w:tr>
      <w:tr>
        <w:tc>
          <w:tcPr/>
          <w:p>
            <w:pPr>
              <w:pStyle w:val="Compact"/>
              <w:jc w:val="left"/>
            </w:pPr>
            <w:r>
              <w:t xml:space="preserve">B1</w:t>
            </w:r>
          </w:p>
        </w:tc>
        <w:tc>
          <w:tcPr/>
          <w:p>
            <w:pPr>
              <w:pStyle w:val="Compact"/>
              <w:jc w:val="right"/>
            </w:pPr>
            <w:r>
              <w:t xml:space="preserve">99</w:t>
            </w:r>
          </w:p>
        </w:tc>
        <w:tc>
          <w:tcPr/>
          <w:p>
            <w:pPr>
              <w:pStyle w:val="Compact"/>
              <w:jc w:val="right"/>
            </w:pPr>
            <w:r>
              <w:t xml:space="preserve">340</w:t>
            </w:r>
          </w:p>
        </w:tc>
        <w:tc>
          <w:tcPr/>
          <w:p>
            <w:pPr>
              <w:pStyle w:val="Compact"/>
              <w:jc w:val="right"/>
            </w:pPr>
            <w:r>
              <w:t xml:space="preserve">226</w:t>
            </w:r>
          </w:p>
        </w:tc>
        <w:tc>
          <w:tcPr/>
          <w:p>
            <w:pPr>
              <w:pStyle w:val="Compact"/>
              <w:jc w:val="right"/>
            </w:pPr>
            <w:r>
              <w:t xml:space="preserve">4679</w:t>
            </w:r>
          </w:p>
        </w:tc>
        <w:tc>
          <w:tcPr/>
          <w:p>
            <w:pPr>
              <w:pStyle w:val="Compact"/>
              <w:jc w:val="right"/>
            </w:pPr>
            <w:r>
              <w:t xml:space="preserve">20.7:1</w:t>
            </w:r>
          </w:p>
        </w:tc>
      </w:tr>
      <w:tr>
        <w:tc>
          <w:tcPr/>
          <w:p>
            <w:pPr>
              <w:pStyle w:val="Compact"/>
              <w:jc w:val="left"/>
            </w:pPr>
            <w:r>
              <w:t xml:space="preserve">B2</w:t>
            </w:r>
          </w:p>
        </w:tc>
        <w:tc>
          <w:tcPr/>
          <w:p>
            <w:pPr>
              <w:pStyle w:val="Compact"/>
              <w:jc w:val="right"/>
            </w:pPr>
            <w:r>
              <w:t xml:space="preserve">174</w:t>
            </w:r>
          </w:p>
        </w:tc>
        <w:tc>
          <w:tcPr/>
          <w:p>
            <w:pPr>
              <w:pStyle w:val="Compact"/>
              <w:jc w:val="right"/>
            </w:pPr>
            <w:r>
              <w:t xml:space="preserve">5285</w:t>
            </w:r>
          </w:p>
        </w:tc>
        <w:tc>
          <w:tcPr/>
          <w:p>
            <w:pPr>
              <w:pStyle w:val="Compact"/>
              <w:jc w:val="right"/>
            </w:pPr>
            <w:r>
              <w:t xml:space="preserve">498</w:t>
            </w:r>
          </w:p>
        </w:tc>
        <w:tc>
          <w:tcPr/>
          <w:p>
            <w:pPr>
              <w:pStyle w:val="Compact"/>
              <w:jc w:val="right"/>
            </w:pPr>
            <w:r>
              <w:t xml:space="preserve">41298</w:t>
            </w:r>
          </w:p>
        </w:tc>
        <w:tc>
          <w:tcPr/>
          <w:p>
            <w:pPr>
              <w:pStyle w:val="Compact"/>
              <w:jc w:val="right"/>
            </w:pPr>
            <w:r>
              <w:t xml:space="preserve">82.9:1</w:t>
            </w:r>
          </w:p>
        </w:tc>
      </w:tr>
      <w:tr>
        <w:tc>
          <w:tcPr/>
          <w:p>
            <w:pPr>
              <w:pStyle w:val="Compact"/>
              <w:jc w:val="left"/>
            </w:pPr>
            <w:r>
              <w:t xml:space="preserve">B3</w:t>
            </w:r>
          </w:p>
        </w:tc>
        <w:tc>
          <w:tcPr/>
          <w:p>
            <w:pPr>
              <w:pStyle w:val="Compact"/>
              <w:jc w:val="right"/>
            </w:pPr>
            <w:r>
              <w:t xml:space="preserve">909</w:t>
            </w:r>
          </w:p>
        </w:tc>
        <w:tc>
          <w:tcPr/>
          <w:p>
            <w:pPr>
              <w:pStyle w:val="Compact"/>
              <w:jc w:val="right"/>
            </w:pPr>
            <w:r>
              <w:t xml:space="preserve">4643</w:t>
            </w:r>
          </w:p>
        </w:tc>
        <w:tc>
          <w:tcPr/>
          <w:p>
            <w:pPr>
              <w:pStyle w:val="Compact"/>
              <w:jc w:val="right"/>
            </w:pPr>
            <w:r>
              <w:t xml:space="preserve">1808</w:t>
            </w:r>
          </w:p>
        </w:tc>
        <w:tc>
          <w:tcPr/>
          <w:p>
            <w:pPr>
              <w:pStyle w:val="Compact"/>
              <w:jc w:val="right"/>
            </w:pPr>
            <w:r>
              <w:t xml:space="preserve">46333</w:t>
            </w:r>
          </w:p>
        </w:tc>
        <w:tc>
          <w:tcPr/>
          <w:p>
            <w:pPr>
              <w:pStyle w:val="Compact"/>
              <w:jc w:val="right"/>
            </w:pPr>
            <w:r>
              <w:t xml:space="preserve">25.6:1</w:t>
            </w:r>
          </w:p>
        </w:tc>
      </w:tr>
      <w:tr>
        <w:tc>
          <w:tcPr/>
          <w:p>
            <w:pPr>
              <w:pStyle w:val="Compact"/>
              <w:jc w:val="left"/>
            </w:pPr>
            <w:r>
              <w:t xml:space="preserve">B4</w:t>
            </w:r>
          </w:p>
        </w:tc>
        <w:tc>
          <w:tcPr/>
          <w:p>
            <w:pPr>
              <w:pStyle w:val="Compact"/>
              <w:jc w:val="right"/>
            </w:pPr>
            <w:r>
              <w:t xml:space="preserve">95</w:t>
            </w:r>
          </w:p>
        </w:tc>
        <w:tc>
          <w:tcPr/>
          <w:p>
            <w:pPr>
              <w:pStyle w:val="Compact"/>
              <w:jc w:val="right"/>
            </w:pPr>
            <w:r>
              <w:t xml:space="preserve">4452</w:t>
            </w:r>
          </w:p>
        </w:tc>
        <w:tc>
          <w:tcPr/>
          <w:p>
            <w:pPr>
              <w:pStyle w:val="Compact"/>
              <w:jc w:val="right"/>
            </w:pPr>
            <w:r>
              <w:t xml:space="preserve">177</w:t>
            </w:r>
          </w:p>
        </w:tc>
        <w:tc>
          <w:tcPr/>
          <w:p>
            <w:pPr>
              <w:pStyle w:val="Compact"/>
              <w:jc w:val="right"/>
            </w:pPr>
            <w:r>
              <w:t xml:space="preserve">31890</w:t>
            </w:r>
          </w:p>
        </w:tc>
        <w:tc>
          <w:tcPr/>
          <w:p>
            <w:pPr>
              <w:pStyle w:val="Compact"/>
              <w:jc w:val="right"/>
            </w:pPr>
            <w:r>
              <w:t xml:space="preserve">180.2:1</w:t>
            </w:r>
          </w:p>
        </w:tc>
      </w:tr>
      <w:tr>
        <w:tc>
          <w:tcPr/>
          <w:p>
            <w:pPr>
              <w:pStyle w:val="Compact"/>
              <w:jc w:val="left"/>
            </w:pPr>
            <w:r>
              <w:t xml:space="preserve">B5</w:t>
            </w:r>
          </w:p>
        </w:tc>
        <w:tc>
          <w:tcPr/>
          <w:p>
            <w:pPr>
              <w:pStyle w:val="Compact"/>
              <w:jc w:val="right"/>
            </w:pPr>
            <w:r>
              <w:t xml:space="preserve">26</w:t>
            </w:r>
          </w:p>
        </w:tc>
        <w:tc>
          <w:tcPr/>
          <w:p>
            <w:pPr>
              <w:pStyle w:val="Compact"/>
              <w:jc w:val="right"/>
            </w:pPr>
            <w:r>
              <w:t xml:space="preserve">2716</w:t>
            </w:r>
          </w:p>
        </w:tc>
        <w:tc>
          <w:tcPr/>
          <w:p>
            <w:pPr>
              <w:pStyle w:val="Compact"/>
              <w:jc w:val="right"/>
            </w:pPr>
            <w:r>
              <w:t xml:space="preserve">41</w:t>
            </w:r>
          </w:p>
        </w:tc>
        <w:tc>
          <w:tcPr/>
          <w:p>
            <w:pPr>
              <w:pStyle w:val="Compact"/>
              <w:jc w:val="right"/>
            </w:pPr>
            <w:r>
              <w:t xml:space="preserve">19327</w:t>
            </w:r>
          </w:p>
        </w:tc>
        <w:tc>
          <w:tcPr/>
          <w:p>
            <w:pPr>
              <w:pStyle w:val="Compact"/>
              <w:jc w:val="right"/>
            </w:pPr>
            <w:r>
              <w:t xml:space="preserve">471.4:1</w:t>
            </w:r>
          </w:p>
        </w:tc>
      </w:tr>
    </w:tbl>
    <w:bookmarkEnd w:id="15"/>
    <w:p>
      <w:pPr>
        <w:pStyle w:val="BodyText"/>
      </w:pPr>
      <w:r>
        <w:t xml:space="preserve">Figure </w:t>
      </w:r>
      <w:hyperlink w:anchor="fig:classdist">
        <w:r>
          <w:rPr>
            <w:rStyle w:val="Hyperlink"/>
          </w:rPr>
          <w:t xml:space="preserve">1</w:t>
        </w:r>
      </w:hyperlink>
      <w:r>
        <w:t xml:space="preserve"> </w:t>
      </w:r>
      <w:r>
        <w:t xml:space="preserve">visualizes this skew on a log scale. Every</w:t>
      </w:r>
      <w:r>
        <w:t xml:space="preserve"> </w:t>
      </w:r>
      <w:r>
        <w:t xml:space="preserve">benchmark is dominated by non-hotspot patterns, consistent with the</w:t>
      </w:r>
      <w:r>
        <w:t xml:space="preserve"> </w:t>
      </w:r>
      <w:r>
        <w:t xml:space="preserve">physical reality that most of a manufacturable design does not contain</w:t>
      </w:r>
      <w:r>
        <w:t xml:space="preserve"> </w:t>
      </w:r>
      <w:r>
        <w:t xml:space="preserve">lithography-critical geometry; Benchmark 5 is the most extreme case,</w:t>
      </w:r>
      <w:r>
        <w:t xml:space="preserve"> </w:t>
      </w:r>
      <w:r>
        <w:t xml:space="preserve">with fewer than 30 hotspot training examples against nearly 2</w:t>
      </w:r>
      <w:r>
        <w:t xml:space="preserve">,</w:t>
      </w:r>
      <w:r>
        <w:t xml:space="preserve">700</w:t>
      </w:r>
      <w:r>
        <w:t xml:space="preserve"> </w:t>
      </w:r>
      <w:r>
        <w:t xml:space="preserve">non-hotspots. As required by the assignment brief, the five benchmarks</w:t>
      </w:r>
      <w:r>
        <w:t xml:space="preserve"> </w:t>
      </w:r>
      <w:r>
        <w:t xml:space="preserve">are analyzed and reported</w:t>
      </w:r>
      <w:r>
        <w:t xml:space="preserve"> </w:t>
      </w:r>
      <w:r>
        <w:rPr>
          <w:i/>
          <w:iCs/>
        </w:rPr>
        <w:t xml:space="preserve">separately</w:t>
      </w:r>
      <w:r>
        <w:t xml:space="preserve"> </w:t>
      </w:r>
      <w:r>
        <w:t xml:space="preserve">throughout this study and</w:t>
      </w:r>
      <w:r>
        <w:t xml:space="preserve"> </w:t>
      </w:r>
      <w:r>
        <w:t xml:space="preserve">are never merged for the primary experiments.</w:t>
      </w:r>
    </w:p>
    <w:p>
      <w:pPr>
        <w:pStyle w:val="BodyText"/>
      </w:pPr>
      <w:r>
        <w:rPr>
          <w:b/>
          <w:bCs/>
        </w:rPr>
        <w:t xml:space="preserve">Train / validation / test protocol (new in this revision).</w:t>
      </w:r>
      <w:r>
        <w:t xml:space="preserve"> </w:t>
      </w:r>
      <w:r>
        <w:t xml:space="preserve">Reviewer feedback on our DA2 submission pointed out that we selected</w:t>
      </w:r>
      <w:r>
        <w:t xml:space="preserve"> </w:t>
      </w:r>
      <w:r>
        <w:t xml:space="preserve">no hyperparameters on a held-out split and touched the test set</w:t>
      </w:r>
      <w:r>
        <w:t xml:space="preserve"> </w:t>
      </w:r>
      <w:r>
        <w:t xml:space="preserve">repeatedly during development. We now carve a stratified 15%</w:t>
      </w:r>
      <w:r>
        <w:t xml:space="preserve"> </w:t>
      </w:r>
      <w:r>
        <w:t xml:space="preserve">validation split out of each benchmark’s</w:t>
      </w:r>
      <w:r>
        <w:t xml:space="preserve"> </w:t>
      </w:r>
      <w:r>
        <w:rPr>
          <w:i/>
          <w:iCs/>
        </w:rPr>
        <w:t xml:space="preserve">training</w:t>
      </w:r>
      <w:r>
        <w:t xml:space="preserve"> </w:t>
      </w:r>
      <w:r>
        <w:t xml:space="preserve">portion only,</w:t>
      </w:r>
      <w:r>
        <w:t xml:space="preserve"> </w:t>
      </w:r>
      <w:r>
        <w:t xml:space="preserve">using a fixed split seed shared by every strategy and every</w:t>
      </w:r>
      <w:r>
        <w:t xml:space="preserve"> </w:t>
      </w:r>
      <w:r>
        <w:t xml:space="preserve">experimental seed (so all conditions being compared see an identical</w:t>
      </w:r>
      <w:r>
        <w:t xml:space="preserve"> </w:t>
      </w:r>
      <w:r>
        <w:t xml:space="preserve">validation set); the validation split keeps the natural, imbalanced</w:t>
      </w:r>
      <w:r>
        <w:t xml:space="preserve"> </w:t>
      </w:r>
      <w:r>
        <w:t xml:space="preserve">class ratio, exactly like the test split. Only the remaining 85% of</w:t>
      </w:r>
      <w:r>
        <w:t xml:space="preserve"> </w:t>
      </w:r>
      <w:r>
        <w:t xml:space="preserve">the training data is ever resampled or augmented by a balancing</w:t>
      </w:r>
      <w:r>
        <w:t xml:space="preserve"> </w:t>
      </w:r>
      <w:r>
        <w:t xml:space="preserve">strategy; the validation split is used exclusively for checkpoint</w:t>
      </w:r>
      <w:r>
        <w:t xml:space="preserve"> </w:t>
      </w:r>
      <w:r>
        <w:t xml:space="preserve">selection during training (Section </w:t>
      </w:r>
      <w:hyperlink w:anchor="sec:methodology-steps">
        <w:r>
          <w:rPr>
            <w:rStyle w:val="Hyperlink"/>
          </w:rPr>
          <w:t xml:space="preserve">4.2</w:t>
        </w:r>
      </w:hyperlink>
      <w:r>
        <w:t xml:space="preserve">), and</w:t>
      </w:r>
      <w:r>
        <w:t xml:space="preserve"> </w:t>
      </w:r>
      <w:r>
        <w:t xml:space="preserve">the test split is evaluated exactly once per run, after the checkpoint</w:t>
      </w:r>
      <w:r>
        <w:t xml:space="preserve"> </w:t>
      </w:r>
      <w:r>
        <w:t xml:space="preserve">is already fixed.</w:t>
      </w:r>
    </w:p>
    <w:bookmarkStart w:id="19" w:name="fig:classdist"/>
    <w:p>
      <w:pPr>
        <w:pStyle w:val="CaptionedFigure"/>
      </w:pPr>
      <w:r>
        <w:drawing>
          <wp:inline>
            <wp:extent cx="5334000" cy="3333749"/>
            <wp:effectExtent b="0" l="0" r="0" t="0"/>
            <wp:docPr descr="" title="" id="17" name="Picture"/>
            <a:graphic>
              <a:graphicData uri="http://schemas.openxmlformats.org/drawingml/2006/picture">
                <pic:pic>
                  <pic:nvPicPr>
                    <pic:cNvPr descr="../results/figures/class_distribution.png" id="18" name="Picture"/>
                    <pic:cNvPicPr>
                      <a:picLocks noChangeArrowheads="1" noChangeAspect="1"/>
                    </pic:cNvPicPr>
                  </pic:nvPicPr>
                  <pic:blipFill>
                    <a:blip r:embed="rId1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Class distribution per ICCAD-12 benchmark (train+test, log scale).</w:t>
      </w:r>
    </w:p>
    <w:bookmarkEnd w:id="19"/>
    <w:bookmarkEnd w:id="20"/>
    <w:bookmarkStart w:id="28" w:name="methodology"/>
    <w:p>
      <w:pPr>
        <w:pStyle w:val="Heading1"/>
      </w:pPr>
      <w:r>
        <w:t xml:space="preserve">Methodology</w:t>
      </w:r>
    </w:p>
    <w:bookmarkStart w:id="21" w:name="common-classification-backbone"/>
    <w:p>
      <w:pPr>
        <w:pStyle w:val="Heading2"/>
      </w:pPr>
      <w:r>
        <w:t xml:space="preserve">Common Classification Backbone</w:t>
      </w:r>
    </w:p>
    <w:p>
      <w:pPr>
        <w:pStyle w:val="FirstParagraph"/>
      </w:pPr>
      <w:r>
        <w:t xml:space="preserve">All strategies share an identical lightweight CNN classifier, so that</w:t>
      </w:r>
      <w:r>
        <w:t xml:space="preserve"> </w:t>
      </w:r>
      <w:r>
        <w:t xml:space="preserve">the training-data distribution is the only experimental variable (see</w:t>
      </w:r>
      <w:r>
        <w:t xml:space="preserve"> </w:t>
      </w:r>
      <w:r>
        <w:rPr>
          <w:rStyle w:val="VerbatimChar"/>
        </w:rPr>
        <w:t xml:space="preserve">src/model.py</w:t>
      </w:r>
      <w:r>
        <w:t xml:space="preserve"> </w:t>
      </w:r>
      <w:r>
        <w:t xml:space="preserve">for the full definition). The</w:t>
      </w:r>
      <w:r>
        <w:t xml:space="preserve"> </w:t>
      </w:r>
      <w:r>
        <w:t xml:space="preserve">architecture mirrors [6]’s custom CNN: two</w:t>
      </w:r>
      <w:r>
        <w:t xml:space="preserve"> </w:t>
      </w:r>
      <w:r>
        <w:t xml:space="preserve">“basic blocks”</w:t>
      </w:r>
      <w:r>
        <w:t xml:space="preserve">, each consisting of three</w:t>
      </w:r>
      <w:r>
        <w:t xml:space="preserve"> </w:t>
      </w:r>
      <m:oMath>
        <m:r>
          <m:t>3</m:t>
        </m:r>
        <m:r>
          <m:rPr>
            <m:sty m:val="p"/>
          </m:rPr>
          <m:t>×</m:t>
        </m:r>
        <m:r>
          <m:t>3</m:t>
        </m:r>
      </m:oMath>
      <w:r>
        <w:t xml:space="preserve"> </w:t>
      </w:r>
      <w:r>
        <w:t xml:space="preserve">convolutions</w:t>
      </w:r>
      <w:r>
        <w:t xml:space="preserve"> </w:t>
      </w:r>
      <w:r>
        <w:t xml:space="preserve">(12 filters) followed by batch normalization [36],</w:t>
      </w:r>
      <w:r>
        <w:t xml:space="preserve"> </w:t>
      </w:r>
      <w:r>
        <w:t xml:space="preserve">an ELU activation [38], and</w:t>
      </w:r>
      <w:r>
        <w:t xml:space="preserve"> </w:t>
      </w:r>
      <m:oMath>
        <m:r>
          <m:t>2</m:t>
        </m:r>
        <m:r>
          <m:rPr>
            <m:sty m:val="p"/>
          </m:rPr>
          <m:t>×</m:t>
        </m:r>
        <m:r>
          <m:t>2</m:t>
        </m:r>
      </m:oMath>
      <w:r>
        <w:t xml:space="preserve"> </w:t>
      </w:r>
      <w:r>
        <w:t xml:space="preserve">max pooling,</w:t>
      </w:r>
      <w:r>
        <w:t xml:space="preserve"> </w:t>
      </w:r>
      <w:r>
        <w:t xml:space="preserve">separated by an additional pooling stage, followed by flatten</w:t>
      </w:r>
      <w:r>
        <w:t xml:space="preserve"> </w:t>
      </w:r>
      <m:oMath>
        <m:r>
          <m:rPr>
            <m:sty m:val="p"/>
          </m:rPr>
          <m:t>→</m:t>
        </m:r>
      </m:oMath>
      <w:r>
        <w:t xml:space="preserve"> </w:t>
      </w:r>
      <w:r>
        <w:t xml:space="preserve">dropout(0.3) [37]</w:t>
      </w:r>
      <w:r>
        <w:t xml:space="preserve"> </w:t>
      </w:r>
      <m:oMath>
        <m:r>
          <m:rPr>
            <m:sty m:val="p"/>
          </m:rPr>
          <m:t>→</m:t>
        </m:r>
      </m:oMath>
      <w:r>
        <w:t xml:space="preserve"> </w:t>
      </w:r>
      <w:r>
        <w:t xml:space="preserve">fully-connected(10, ReLU)</w:t>
      </w:r>
      <w:r>
        <w:t xml:space="preserve"> </w:t>
      </w:r>
      <m:oMath>
        <m:r>
          <m:rPr>
            <m:sty m:val="p"/>
          </m:rPr>
          <m:t>→</m:t>
        </m:r>
      </m:oMath>
      <w:r>
        <w:t xml:space="preserve"> </w:t>
      </w:r>
      <w:r>
        <w:t xml:space="preserve">fully-connected(1, sigmoid).</w:t>
      </w:r>
      <w:r>
        <w:t xml:space="preserve"> </w:t>
      </w:r>
      <w:r>
        <w:t xml:space="preserve">We re-implemented this backbone in PyTorch (the reference used</w:t>
      </w:r>
      <w:r>
        <w:t xml:space="preserve"> </w:t>
      </w:r>
      <w:r>
        <w:t xml:space="preserve">Keras/TensorFlow) and re-scaled the input from</w:t>
      </w:r>
      <w:r>
        <w:t xml:space="preserve"> </w:t>
      </w:r>
      <m:oMath>
        <m:r>
          <m:t>224</m:t>
        </m:r>
        <m:r>
          <m:rPr>
            <m:sty m:val="p"/>
          </m:rPr>
          <m:t>×</m:t>
        </m:r>
        <m:r>
          <m:t>224</m:t>
        </m:r>
        <m:r>
          <m:rPr>
            <m:sty m:val="p"/>
          </m:rPr>
          <m:t>×</m:t>
        </m:r>
        <m:r>
          <m:t>3</m:t>
        </m:r>
      </m:oMath>
      <w:r>
        <w:t xml:space="preserve"> </w:t>
      </w:r>
      <w:r>
        <w:t xml:space="preserve">to</w:t>
      </w:r>
      <w:r>
        <w:t xml:space="preserve"> </w:t>
      </w:r>
      <m:oMath>
        <m:r>
          <m:t>64</m:t>
        </m:r>
        <m:r>
          <m:rPr>
            <m:sty m:val="p"/>
          </m:rPr>
          <m:t>×</m:t>
        </m:r>
        <m:r>
          <m:t>64</m:t>
        </m:r>
        <m:r>
          <m:rPr>
            <m:sty m:val="p"/>
          </m:rPr>
          <m:t>×</m:t>
        </m:r>
        <m:r>
          <m:t>1</m:t>
        </m:r>
      </m:oMath>
      <w:r>
        <w:t xml:space="preserve"> </w:t>
      </w:r>
      <w:r>
        <w:t xml:space="preserve">(single-channel grayscale) so that the full</w:t>
      </w:r>
      <w:r>
        <w:t xml:space="preserve"> </w:t>
      </w:r>
      <w:r>
        <w:t xml:space="preserve">experiment grid (now substantially larger than in our DA2 submission;</w:t>
      </w:r>
      <w:r>
        <w:t xml:space="preserve"> </w:t>
      </w:r>
      <w:r>
        <w:t xml:space="preserve">see below) remains tractable on CPU-only hardware. This keeps the</w:t>
      </w:r>
      <w:r>
        <w:t xml:space="preserve"> </w:t>
      </w:r>
      <w:r>
        <w:t xml:space="preserve">model in the same lightweight parameter regime as the reference</w:t>
      </w:r>
      <w:r>
        <w:t xml:space="preserve"> </w:t>
      </w:r>
      <w:r>
        <w:t xml:space="preserve">(8</w:t>
      </w:r>
      <w:r>
        <w:t xml:space="preserve">,</w:t>
      </w:r>
      <w:r>
        <w:t xml:space="preserve">649 vs. 12</w:t>
      </w:r>
      <w:r>
        <w:t xml:space="preserve">,</w:t>
      </w:r>
      <w:r>
        <w:t xml:space="preserve">873 trainable parameters) while enabling every</w:t>
      </w:r>
      <w:r>
        <w:t xml:space="preserve"> </w:t>
      </w:r>
      <w:r>
        <w:t xml:space="preserve">condition in this study to be trained and evaluated end-to-end;</w:t>
      </w:r>
      <w:r>
        <w:t xml:space="preserve"> </w:t>
      </w:r>
      <w:r>
        <w:t xml:space="preserve">Section </w:t>
      </w:r>
      <w:hyperlink w:anchor="sec:limitations">
        <w:r>
          <w:rPr>
            <w:rStyle w:val="Hyperlink"/>
          </w:rPr>
          <w:t xml:space="preserve">8</w:t>
        </w:r>
      </w:hyperlink>
      <w:r>
        <w:t xml:space="preserve"> </w:t>
      </w:r>
      <w:r>
        <w:t xml:space="preserve">discusses this trade-off explicitly.</w:t>
      </w:r>
      <w:r>
        <w:t xml:space="preserve"> </w:t>
      </w:r>
      <w:r>
        <w:t xml:space="preserve">All models are trained with the Nadam optimizer [39], [40] (matching [6]) and binary cross-entropy</w:t>
      </w:r>
      <w:r>
        <w:t xml:space="preserve"> </w:t>
      </w:r>
      <w:r>
        <w:t xml:space="preserve">loss, batch size 32.</w:t>
      </w:r>
    </w:p>
    <w:bookmarkEnd w:id="21"/>
    <w:bookmarkStart w:id="22" w:name="sec:methodology-steps"/>
    <w:p>
      <w:pPr>
        <w:pStyle w:val="Heading2"/>
      </w:pPr>
      <w:r>
        <w:t xml:space="preserve">Equalising Gradient Updates and Checkpoint Selection</w:t>
      </w:r>
    </w:p>
    <w:p>
      <w:pPr>
        <w:pStyle w:val="FirstParagraph"/>
      </w:pPr>
      <w:r>
        <w:t xml:space="preserve">Our DA2 submission trained every strategy for a fixed 8</w:t>
      </w:r>
      <w:r>
        <w:t xml:space="preserve"> </w:t>
      </w:r>
      <w:r>
        <w:rPr>
          <w:i/>
          <w:iCs/>
        </w:rPr>
        <w:t xml:space="preserve">epochs</w:t>
      </w:r>
      <w:r>
        <w:t xml:space="preserve">.</w:t>
      </w:r>
      <w:r>
        <w:t xml:space="preserve"> </w:t>
      </w:r>
      <w:r>
        <w:t xml:space="preserve">Reviewers correctly pointed out that this is not a fair comparison:</w:t>
      </w:r>
      <w:r>
        <w:t xml:space="preserve"> </w:t>
      </w:r>
      <w:r>
        <w:t xml:space="preserve">because the strategies change the physical size of the training set</w:t>
      </w:r>
      <w:r>
        <w:t xml:space="preserve"> </w:t>
      </w:r>
      <w:r>
        <w:t xml:space="preserve">(RUS shrinks it, ROS/ROS+Aug/Combo grow it, balanced-batch sampling</w:t>
      </w:r>
      <w:r>
        <w:t xml:space="preserve"> </w:t>
      </w:r>
      <w:r>
        <w:t xml:space="preserve">leaves it unchanged),</w:t>
      </w:r>
      <w:r>
        <w:t xml:space="preserve"> </w:t>
      </w:r>
      <w:r>
        <w:t xml:space="preserve">“8 epochs”</w:t>
      </w:r>
      <w:r>
        <w:t xml:space="preserve"> </w:t>
      </w:r>
      <w:r>
        <w:t xml:space="preserve">corresponds to a very different</w:t>
      </w:r>
      <w:r>
        <w:t xml:space="preserve"> </w:t>
      </w:r>
      <w:r>
        <w:rPr>
          <w:i/>
          <w:iCs/>
        </w:rPr>
        <w:t xml:space="preserve">number of gradient updates</w:t>
      </w:r>
      <w:r>
        <w:t xml:space="preserve"> </w:t>
      </w:r>
      <w:r>
        <w:t xml:space="preserve">per strategy: a strategy trained on</w:t>
      </w:r>
      <w:r>
        <w:t xml:space="preserve"> </w:t>
      </w:r>
      <w:r>
        <w:t xml:space="preserve">a smaller resampled set simply sees far fewer mini-batches per epoch.</w:t>
      </w:r>
      <w:r>
        <w:t xml:space="preserve"> </w:t>
      </w:r>
      <w:r>
        <w:t xml:space="preserve">We now fix the number of gradient-update</w:t>
      </w:r>
      <w:r>
        <w:t xml:space="preserve"> </w:t>
      </w:r>
      <w:r>
        <w:rPr>
          <w:i/>
          <w:iCs/>
        </w:rPr>
        <w:t xml:space="preserve">steps</w:t>
      </w:r>
      <w:r>
        <w:t xml:space="preserve"> </w:t>
      </w:r>
      <w:r>
        <w:t xml:space="preserve">instead of</w:t>
      </w:r>
      <w:r>
        <w:t xml:space="preserve"> </w:t>
      </w:r>
      <w:r>
        <w:t xml:space="preserve">epochs. For each benchmark, we compute</w:t>
      </w:r>
      <w:r>
        <w:t xml:space="preserve"> </w:t>
      </w:r>
      <m:oMath>
        <m:r>
          <m:t>T</m:t>
        </m:r>
        <m:r>
          <m:rPr>
            <m:sty m:val="p"/>
          </m:rPr>
          <m:t>=</m:t>
        </m:r>
        <m:r>
          <m:rPr>
            <m:sty m:val="p"/>
          </m:rPr>
          <m:t>⌈</m:t>
        </m:r>
        <m:sSub>
          <m:e>
            <m:r>
              <m:t>n</m:t>
            </m:r>
          </m:e>
          <m:sub>
            <m:r>
              <m:rPr>
                <m:nor/>
                <m:sty m:val="p"/>
              </m:rPr>
              <m:t>baseline</m:t>
            </m:r>
          </m:sub>
        </m:sSub>
        <m:r>
          <m:rPr>
            <m:sty m:val="p"/>
          </m:rPr>
          <m:t>/</m:t>
        </m:r>
        <m:r>
          <m:t>32</m:t>
        </m:r>
        <m:r>
          <m:rPr>
            <m:sty m:val="p"/>
          </m:rPr>
          <m:t>⌉</m:t>
        </m:r>
        <m:r>
          <m:rPr>
            <m:sty m:val="p"/>
          </m:rPr>
          <m:t>×</m:t>
        </m:r>
        <m:r>
          <m:t>8</m:t>
        </m:r>
      </m:oMath>
      <w:r>
        <w:t xml:space="preserve">, where</w:t>
      </w:r>
      <w:r>
        <w:t xml:space="preserve"> </w:t>
      </w:r>
      <m:oMath>
        <m:sSub>
          <m:e>
            <m:r>
              <m:t>n</m:t>
            </m:r>
          </m:e>
          <m:sub>
            <m:r>
              <m:rPr>
                <m:nor/>
                <m:sty m:val="p"/>
              </m:rPr>
              <m:t>baseline</m:t>
            </m:r>
          </m:sub>
        </m:sSub>
      </m:oMath>
      <w:r>
        <w:t xml:space="preserve"> </w:t>
      </w:r>
      <w:r>
        <w:t xml:space="preserve">is the natural (untouched) training-set size for</w:t>
      </w:r>
      <w:r>
        <w:t xml:space="preserve"> </w:t>
      </w:r>
      <w:r>
        <w:t xml:space="preserve">that benchmark and 32 is the batch size, i.e. </w:t>
      </w:r>
      <m:oMath>
        <m:r>
          <m:t>T</m:t>
        </m:r>
      </m:oMath>
      <w:r>
        <w:t xml:space="preserve"> </w:t>
      </w:r>
      <w:r>
        <w:t xml:space="preserve">is simply what</w:t>
      </w:r>
      <w:r>
        <w:t xml:space="preserve"> </w:t>
      </w:r>
      <w:r>
        <w:t xml:space="preserve">“8 epochs”</w:t>
      </w:r>
      <w:r>
        <w:t xml:space="preserve"> </w:t>
      </w:r>
      <w:r>
        <w:t xml:space="preserve">meant for the baseline strategy on that benchmark. Every</w:t>
      </w:r>
      <w:r>
        <w:t xml:space="preserve"> </w:t>
      </w:r>
      <w:r>
        <w:t xml:space="preserve">strategy, regardless of how much it has resampled the training set,</w:t>
      </w:r>
      <w:r>
        <w:t xml:space="preserve"> </w:t>
      </w:r>
      <w:r>
        <w:t xml:space="preserve">is then trained for exactly</w:t>
      </w:r>
      <w:r>
        <w:t xml:space="preserve"> </w:t>
      </w:r>
      <m:oMath>
        <m:r>
          <m:t>T</m:t>
        </m:r>
      </m:oMath>
      <w:r>
        <w:t xml:space="preserve"> </w:t>
      </w:r>
      <w:r>
        <w:t xml:space="preserve">steps (the training DataLoader is</w:t>
      </w:r>
      <w:r>
        <w:t xml:space="preserve"> </w:t>
      </w:r>
      <w:r>
        <w:t xml:space="preserve">cycled, i.e. restarted from the beginning, as many times as needed to</w:t>
      </w:r>
      <w:r>
        <w:t xml:space="preserve"> </w:t>
      </w:r>
      <w:r>
        <w:t xml:space="preserve">reach</w:t>
      </w:r>
      <w:r>
        <w:t xml:space="preserve"> </w:t>
      </w:r>
      <m:oMath>
        <m:r>
          <m:t>T</m:t>
        </m:r>
      </m:oMath>
      <w:r>
        <w:t xml:space="preserve">), so the comparison between strategies is no longer</w:t>
      </w:r>
      <w:r>
        <w:t xml:space="preserve"> </w:t>
      </w:r>
      <w:r>
        <w:t xml:space="preserve">confounded by how many times each one’s data loader needed to wrap</w:t>
      </w:r>
      <w:r>
        <w:t xml:space="preserve"> </w:t>
      </w:r>
      <w:r>
        <w:t xml:space="preserve">around.</w:t>
      </w:r>
    </w:p>
    <w:p>
      <w:pPr>
        <w:pStyle w:val="BodyText"/>
      </w:pPr>
      <w:r>
        <w:t xml:space="preserve">A corollary of training for a long, fixed step budget is that a</w:t>
      </w:r>
      <w:r>
        <w:t xml:space="preserve"> </w:t>
      </w:r>
      <w:r>
        <w:t xml:space="preserve">strategy with a very small effective training set (RUS on the smallest</w:t>
      </w:r>
      <w:r>
        <w:t xml:space="preserve"> </w:t>
      </w:r>
      <w:r>
        <w:t xml:space="preserve">benchmarks) will cycle through the same handful of images many times,</w:t>
      </w:r>
      <w:r>
        <w:t xml:space="preserve"> </w:t>
      </w:r>
      <w:r>
        <w:t xml:space="preserve">risking overfitting well before step</w:t>
      </w:r>
      <w:r>
        <w:t xml:space="preserve"> </w:t>
      </w:r>
      <m:oMath>
        <m:r>
          <m:t>T</m:t>
        </m:r>
      </m:oMath>
      <w:r>
        <w:t xml:space="preserve"> </w:t>
      </w:r>
      <w:r>
        <w:t xml:space="preserve">is reached. We therefore</w:t>
      </w:r>
      <w:r>
        <w:t xml:space="preserve"> </w:t>
      </w:r>
      <w:r>
        <w:t xml:space="preserve">evaluate on the validation split every</w:t>
      </w:r>
      <w:r>
        <w:t xml:space="preserve"> </w:t>
      </w:r>
      <m:oMath>
        <m:r>
          <m:t>T</m:t>
        </m:r>
        <m:r>
          <m:rPr>
            <m:sty m:val="p"/>
          </m:rPr>
          <m:t>/</m:t>
        </m:r>
        <m:r>
          <m:t>8</m:t>
        </m:r>
      </m:oMath>
      <w:r>
        <w:t xml:space="preserve"> </w:t>
      </w:r>
      <w:r>
        <w:t xml:space="preserve">steps during training,</w:t>
      </w:r>
      <w:r>
        <w:t xml:space="preserve"> </w:t>
      </w:r>
      <w:r>
        <w:t xml:space="preserve">and keep the checkpoint with the best validation balanced accuracy</w:t>
      </w:r>
      <w:r>
        <w:t xml:space="preserve"> </w:t>
      </w:r>
      <w:r>
        <w:t xml:space="preserve">seen so far; that single checkpoint is then evaluated on the test set</w:t>
      </w:r>
      <w:r>
        <w:t xml:space="preserve"> </w:t>
      </w:r>
      <w:r>
        <w:t xml:space="preserve">exactly once, after training finishes. Section </w:t>
      </w:r>
      <w:hyperlink w:anchor="sec:mechanism">
        <w:r>
          <w:rPr>
            <w:rStyle w:val="Hyperlink"/>
          </w:rPr>
          <w:t xml:space="preserve">5.2</w:t>
        </w:r>
      </w:hyperlink>
      <w:r>
        <w:t xml:space="preserve"> </w:t>
      </w:r>
      <w:r>
        <w:t xml:space="preserve">shows that this checkpointing behavior is itself the key to correctly</w:t>
      </w:r>
      <w:r>
        <w:t xml:space="preserve"> </w:t>
      </w:r>
      <w:r>
        <w:t xml:space="preserve">explaining why RUS appeared to fail outright in our DA2 submission.</w:t>
      </w:r>
    </w:p>
    <w:bookmarkEnd w:id="22"/>
    <w:bookmarkStart w:id="23" w:name="sec:strategies"/>
    <w:p>
      <w:pPr>
        <w:pStyle w:val="Heading2"/>
      </w:pPr>
      <w:r>
        <w:t xml:space="preserve">Data Balancing and Augmentation Strategies</w:t>
      </w:r>
    </w:p>
    <w:p>
      <w:pPr>
        <w:pStyle w:val="FirstParagraph"/>
      </w:pPr>
      <w:r>
        <w:t xml:space="preserve">Every strategy operates</w:t>
      </w:r>
      <w:r>
        <w:t xml:space="preserve"> </w:t>
      </w:r>
      <w:r>
        <w:rPr>
          <w:i/>
          <w:iCs/>
        </w:rPr>
        <w:t xml:space="preserve">only</w:t>
      </w:r>
      <w:r>
        <w:t xml:space="preserve"> </w:t>
      </w:r>
      <w:r>
        <w:t xml:space="preserve">on the 85% training pool of a</w:t>
      </w:r>
      <w:r>
        <w:t xml:space="preserve"> </w:t>
      </w:r>
      <w:r>
        <w:t xml:space="preserve">given benchmark (Section </w:t>
      </w:r>
      <w:hyperlink w:anchor="sec:dataset">
        <w:r>
          <w:rPr>
            <w:rStyle w:val="Hyperlink"/>
          </w:rPr>
          <w:t xml:space="preserve">3</w:t>
        </w:r>
      </w:hyperlink>
      <w:r>
        <w:t xml:space="preserve">); the validation and test</w:t>
      </w:r>
      <w:r>
        <w:t xml:space="preserve"> </w:t>
      </w:r>
      <w:r>
        <w:t xml:space="preserve">splits are always the untouched, naturally imbalanced data. Let</w:t>
      </w:r>
      <w:r>
        <w:t xml:space="preserve"> </w:t>
      </w:r>
      <m:oMath>
        <m:sSub>
          <m:e>
            <m:r>
              <m:t>n</m:t>
            </m:r>
          </m:e>
          <m:sub>
            <m:r>
              <m:t>H</m:t>
            </m:r>
            <m:r>
              <m:t>S</m:t>
            </m:r>
          </m:sub>
        </m:sSub>
      </m:oMath>
      <w:r>
        <w:t xml:space="preserve"> </w:t>
      </w:r>
      <w:r>
        <w:t xml:space="preserve">and</w:t>
      </w:r>
      <w:r>
        <w:t xml:space="preserve"> </w:t>
      </w:r>
      <m:oMath>
        <m:sSub>
          <m:e>
            <m:r>
              <m:t>n</m:t>
            </m:r>
          </m:e>
          <m:sub>
            <m:r>
              <m:t>N</m:t>
            </m:r>
            <m:r>
              <m:t>H</m:t>
            </m:r>
            <m:r>
              <m:t>S</m:t>
            </m:r>
          </m:sub>
        </m:sSub>
      </m:oMath>
      <w:r>
        <w:t xml:space="preserve"> </w:t>
      </w:r>
      <w:r>
        <w:t xml:space="preserve">denote the number of hotspot and non-hotspot</w:t>
      </w:r>
      <w:r>
        <w:t xml:space="preserve"> </w:t>
      </w:r>
      <w:r>
        <w:t xml:space="preserve">images in that training pool.</w:t>
      </w:r>
    </w:p>
    <w:p>
      <w:pPr>
        <w:numPr>
          <w:ilvl w:val="0"/>
          <w:numId w:val="1002"/>
        </w:numPr>
      </w:pPr>
      <w:r>
        <w:rPr>
          <w:b/>
          <w:bCs/>
        </w:rPr>
        <w:t xml:space="preserve">Baseline (None).</w:t>
      </w:r>
      <w:r>
        <w:t xml:space="preserve"> </w:t>
      </w:r>
      <w:r>
        <w:t xml:space="preserve">Training proceeds on the natural,</w:t>
      </w:r>
      <w:r>
        <w:t xml:space="preserve"> </w:t>
      </w:r>
      <w:r>
        <w:t xml:space="preserve">imbalanced training pool with no intervention. This is the common</w:t>
      </w:r>
      <w:r>
        <w:t xml:space="preserve"> </w:t>
      </w:r>
      <w:r>
        <w:t xml:space="preserve">reference point every other strategy is compared against.</w:t>
      </w:r>
    </w:p>
    <w:p>
      <w:pPr>
        <w:numPr>
          <w:ilvl w:val="0"/>
          <w:numId w:val="1002"/>
        </w:numPr>
      </w:pPr>
      <w:r>
        <w:rPr>
          <w:b/>
          <w:bCs/>
        </w:rPr>
        <w:t xml:space="preserve">Random Undersampling (RUS).</w:t>
      </w:r>
      <w:r>
        <w:t xml:space="preserve"> </w:t>
      </w:r>
      <w:r>
        <w:t xml:space="preserve">The majority (NHS) class</w:t>
      </w:r>
      <w:r>
        <w:t xml:space="preserve"> </w:t>
      </w:r>
      <w:r>
        <w:t xml:space="preserve">is randomly subsampled, without replacement, down to a target</w:t>
      </w:r>
      <w:r>
        <w:t xml:space="preserve"> </w:t>
      </w:r>
      <w:r>
        <w:t xml:space="preserve">HS:NHS ratio (1:1 in the main comparison). This discards data but</w:t>
      </w:r>
      <w:r>
        <w:t xml:space="preserve"> </w:t>
      </w:r>
      <w:r>
        <w:t xml:space="preserve">removes redundancy in the dominant class.</w:t>
      </w:r>
    </w:p>
    <w:p>
      <w:pPr>
        <w:numPr>
          <w:ilvl w:val="0"/>
          <w:numId w:val="1002"/>
        </w:numPr>
      </w:pPr>
      <w:r>
        <w:rPr>
          <w:b/>
          <w:bCs/>
        </w:rPr>
        <w:t xml:space="preserve">Random Oversampling (ROS).</w:t>
      </w:r>
      <w:r>
        <w:t xml:space="preserve"> </w:t>
      </w:r>
      <w:r>
        <w:t xml:space="preserve">The minority (HS) class is</w:t>
      </w:r>
      <w:r>
        <w:t xml:space="preserve"> </w:t>
      </w:r>
      <w:r>
        <w:t xml:space="preserve">randomly duplicated, with replacement, up to the target ratio. This</w:t>
      </w:r>
      <w:r>
        <w:t xml:space="preserve"> </w:t>
      </w:r>
      <w:r>
        <w:t xml:space="preserve">preserves all majority-class information but risks overfitting to</w:t>
      </w:r>
      <w:r>
        <w:t xml:space="preserve"> </w:t>
      </w:r>
      <w:r>
        <w:t xml:space="preserve">repeated exact copies of a small number of hotspot images.</w:t>
      </w:r>
    </w:p>
    <w:p>
      <w:pPr>
        <w:numPr>
          <w:ilvl w:val="0"/>
          <w:numId w:val="1002"/>
        </w:numPr>
      </w:pPr>
      <w:r>
        <w:rPr>
          <w:b/>
          <w:bCs/>
        </w:rPr>
        <w:t xml:space="preserve">Oversampling + Augmentation (ROS+Aug).</w:t>
      </w:r>
      <w:r>
        <w:t xml:space="preserve"> </w:t>
      </w:r>
      <w:r>
        <w:t xml:space="preserve">Identical to</w:t>
      </w:r>
      <w:r>
        <w:t xml:space="preserve"> </w:t>
      </w:r>
      <w:r>
        <w:t xml:space="preserve">ROS, except every</w:t>
      </w:r>
      <w:r>
        <w:t xml:space="preserve"> </w:t>
      </w:r>
      <w:r>
        <w:rPr>
          <w:i/>
          <w:iCs/>
        </w:rPr>
        <w:t xml:space="preserve">duplicated</w:t>
      </w:r>
      <w:r>
        <w:t xml:space="preserve"> </w:t>
      </w:r>
      <w:r>
        <w:t xml:space="preserve">hotspot sample (the original copy</w:t>
      </w:r>
      <w:r>
        <w:t xml:space="preserve"> </w:t>
      </w:r>
      <w:r>
        <w:t xml:space="preserve">of each hotspot image is always seen unmodified at least once) is</w:t>
      </w:r>
      <w:r>
        <w:t xml:space="preserve"> </w:t>
      </w:r>
      <w:r>
        <w:t xml:space="preserve">passed through one randomly chosen label-preserving transform</w:t>
      </w:r>
      <w:r>
        <w:t xml:space="preserve"> </w:t>
      </w:r>
      <w:r>
        <w:t xml:space="preserve">(horizontal flip, vertical flip, or a 90/180/270-degree rotation),</w:t>
      </w:r>
      <w:r>
        <w:t xml:space="preserve"> </w:t>
      </w:r>
      <w:r>
        <w:t xml:space="preserve">applied on-the-fly at load time, so the network never sees an exact</w:t>
      </w:r>
      <w:r>
        <w:t xml:space="preserve"> </w:t>
      </w:r>
      <w:r>
        <w:t xml:space="preserve">pixel-identical duplicate. Section </w:t>
      </w:r>
      <w:hyperlink w:anchor="sec:physical-aug">
        <w:r>
          <w:rPr>
            <w:rStyle w:val="Hyperlink"/>
          </w:rPr>
          <w:t xml:space="preserve">4.4</w:t>
        </w:r>
      </w:hyperlink>
      <w:r>
        <w:t xml:space="preserve"> </w:t>
      </w:r>
      <w:r>
        <w:t xml:space="preserve">justifies</w:t>
      </w:r>
      <w:r>
        <w:t xml:space="preserve"> </w:t>
      </w:r>
      <w:r>
        <w:t xml:space="preserve">why these specific transforms are physically valid for this domain.</w:t>
      </w:r>
    </w:p>
    <w:p>
      <w:pPr>
        <w:numPr>
          <w:ilvl w:val="0"/>
          <w:numId w:val="1002"/>
        </w:numPr>
      </w:pPr>
      <w:r>
        <w:rPr>
          <w:b/>
          <w:bCs/>
        </w:rPr>
        <w:t xml:space="preserve">Balanced Mini-Batch Sampling.</w:t>
      </w:r>
      <w:r>
        <w:t xml:space="preserve"> </w:t>
      </w:r>
      <w:r>
        <w:t xml:space="preserve">The training set itself</w:t>
      </w:r>
      <w:r>
        <w:t xml:space="preserve"> </w:t>
      </w:r>
      <w:r>
        <w:t xml:space="preserve">is left untouched (no duplication, no discarding), but a</w:t>
      </w:r>
      <w:r>
        <w:t xml:space="preserve"> </w:t>
      </w:r>
      <w:r>
        <w:rPr>
          <w:rStyle w:val="VerbatimChar"/>
        </w:rPr>
        <w:t xml:space="preserve">WeightedRandomSampler</w:t>
      </w:r>
      <w:r>
        <w:t xml:space="preserve"> </w:t>
      </w:r>
      <w:r>
        <w:t xml:space="preserve">draws each mini-batch so that hotspot</w:t>
      </w:r>
      <w:r>
        <w:t xml:space="preserve"> </w:t>
      </w:r>
      <w:r>
        <w:t xml:space="preserve">and non-hotspot examples appear with approximately equal</w:t>
      </w:r>
      <w:r>
        <w:t xml:space="preserve"> </w:t>
      </w:r>
      <w:r>
        <w:t xml:space="preserve">probability, achieving a similar effective training balance to ROS</w:t>
      </w:r>
      <w:r>
        <w:t xml:space="preserve"> </w:t>
      </w:r>
      <w:r>
        <w:t xml:space="preserve">without physically inflating the stored dataset.</w:t>
      </w:r>
    </w:p>
    <w:p>
      <w:pPr>
        <w:numPr>
          <w:ilvl w:val="0"/>
          <w:numId w:val="1002"/>
        </w:numPr>
      </w:pPr>
      <w:r>
        <w:rPr>
          <w:b/>
          <w:bCs/>
        </w:rPr>
        <w:t xml:space="preserve">Combined (50% Undersample + Aug-Oversample).</w:t>
      </w:r>
      <w:r>
        <w:t xml:space="preserve"> </w:t>
      </w:r>
      <w:r>
        <w:t xml:space="preserve">The</w:t>
      </w:r>
      <w:r>
        <w:t xml:space="preserve"> </w:t>
      </w:r>
      <w:r>
        <w:t xml:space="preserve">majority class is first moderately undersampled (to 50% of its</w:t>
      </w:r>
      <w:r>
        <w:t xml:space="preserve"> </w:t>
      </w:r>
      <w:r>
        <w:t xml:space="preserve">original size), then the minority class is oversampled with</w:t>
      </w:r>
      <w:r>
        <w:t xml:space="preserve"> </w:t>
      </w:r>
      <w:r>
        <w:t xml:space="preserve">augmentation up to the target ratio against the</w:t>
      </w:r>
      <w:r>
        <w:t xml:space="preserve"> </w:t>
      </w:r>
      <w:r>
        <w:rPr>
          <w:i/>
          <w:iCs/>
        </w:rPr>
        <w:t xml:space="preserve">reduced</w:t>
      </w:r>
      <w:r>
        <w:t xml:space="preserve"> </w:t>
      </w:r>
      <w:r>
        <w:t xml:space="preserve">majority count.</w:t>
      </w:r>
    </w:p>
    <w:p>
      <w:pPr>
        <w:numPr>
          <w:ilvl w:val="0"/>
          <w:numId w:val="1002"/>
        </w:numPr>
      </w:pPr>
      <w:r>
        <w:rPr>
          <w:b/>
          <w:bCs/>
        </w:rPr>
        <w:t xml:space="preserve">Combined-Mild (25% Undersample + Aug-Oversample).</w:t>
      </w:r>
      <w:r>
        <w:t xml:space="preserve"> </w:t>
      </w:r>
      <w:r>
        <w:t xml:space="preserve">The</w:t>
      </w:r>
      <w:r>
        <w:t xml:space="preserve"> </w:t>
      </w:r>
      <w:r>
        <w:t xml:space="preserve">same idea as Combined, but with a milder majority-class reduction</w:t>
      </w:r>
      <w:r>
        <w:t xml:space="preserve"> </w:t>
      </w:r>
      <w:r>
        <w:t xml:space="preserve">(down to 75% retained rather than 50%), to test whether the</w:t>
      </w:r>
      <w:r>
        <w:t xml:space="preserve"> </w:t>
      </w:r>
      <w:r>
        <w:t xml:space="preserve">combined strategy’s behavior is sensitive to how aggressively the</w:t>
      </w:r>
      <w:r>
        <w:t xml:space="preserve"> </w:t>
      </w:r>
      <w:r>
        <w:t xml:space="preserve">majority class is trimmed. DA3 feedback explicitly asked us to</w:t>
      </w:r>
      <w:r>
        <w:t xml:space="preserve"> </w:t>
      </w:r>
      <w:r>
        <w:t xml:space="preserve">“test combined strategies”</w:t>
      </w:r>
      <w:r>
        <w:t xml:space="preserve"> </w:t>
      </w:r>
      <w:r>
        <w:t xml:space="preserve">(plural), and comparing these two</w:t>
      </w:r>
      <w:r>
        <w:t xml:space="preserve"> </w:t>
      </w:r>
      <w:r>
        <w:t xml:space="preserve">variants is our answer.</w:t>
      </w:r>
    </w:p>
    <w:p>
      <w:pPr>
        <w:numPr>
          <w:ilvl w:val="0"/>
          <w:numId w:val="1002"/>
        </w:numPr>
      </w:pPr>
      <w:r>
        <w:rPr>
          <w:b/>
          <w:bCs/>
        </w:rPr>
        <w:t xml:space="preserve">Combined (Balanced-Batch + Augmentation).</w:t>
      </w:r>
      <w:r>
        <w:t xml:space="preserve"> </w:t>
      </w:r>
      <w:r>
        <w:t xml:space="preserve">A third,</w:t>
      </w:r>
      <w:r>
        <w:t xml:space="preserve"> </w:t>
      </w:r>
      <w:r>
        <w:t xml:space="preserve">qualitatively different combination: the dataset is left completely</w:t>
      </w:r>
      <w:r>
        <w:t xml:space="preserve"> </w:t>
      </w:r>
      <w:r>
        <w:t xml:space="preserve">untouched (as in Balanced Mini-Batch Sampling), but every time a</w:t>
      </w:r>
      <w:r>
        <w:t xml:space="preserve"> </w:t>
      </w:r>
      <w:r>
        <w:t xml:space="preserve">hotspot sample is drawn by the weighted sampler, it is passed</w:t>
      </w:r>
      <w:r>
        <w:t xml:space="preserve"> </w:t>
      </w:r>
      <w:r>
        <w:t xml:space="preserve">through a label-preserving transform with probability 0.6. This</w:t>
      </w:r>
      <w:r>
        <w:t xml:space="preserve"> </w:t>
      </w:r>
      <w:r>
        <w:t xml:space="preserve">combines the sampling-level idea with the augmentation-level idea</w:t>
      </w:r>
      <w:r>
        <w:t xml:space="preserve"> </w:t>
      </w:r>
      <w:r>
        <w:t xml:space="preserve">without ever discarding or duplicating a single stored image.</w:t>
      </w:r>
    </w:p>
    <w:bookmarkEnd w:id="23"/>
    <w:bookmarkStart w:id="24" w:name="sec:physical-aug"/>
    <w:p>
      <w:pPr>
        <w:pStyle w:val="Heading2"/>
      </w:pPr>
      <w:r>
        <w:t xml:space="preserve">Physical Justification for Layout-Valid Augmentations</w:t>
      </w:r>
    </w:p>
    <w:p>
      <w:pPr>
        <w:pStyle w:val="FirstParagraph"/>
      </w:pPr>
      <w:r>
        <w:t xml:space="preserve">DA3 feedback asked us to justify, physically rather than just</w:t>
      </w:r>
      <w:r>
        <w:t xml:space="preserve"> </w:t>
      </w:r>
      <w:r>
        <w:t xml:space="preserve">empirically, why flipping and 90-degree rotation are valid</w:t>
      </w:r>
      <w:r>
        <w:t xml:space="preserve"> </w:t>
      </w:r>
      <w:r>
        <w:t xml:space="preserve">label-preserving transforms for lithography layout clips, i.e. why</w:t>
      </w:r>
      <w:r>
        <w:t xml:space="preserve"> </w:t>
      </w:r>
      <w:r>
        <w:t xml:space="preserve">we are confident a flipped or rotated hotspot clip is still a hotspot.</w:t>
      </w:r>
      <w:r>
        <w:t xml:space="preserve"> </w:t>
      </w:r>
      <w:r>
        <w:t xml:space="preserve">Three arguments support this choice:</w:t>
      </w:r>
    </w:p>
    <w:p>
      <w:pPr>
        <w:numPr>
          <w:ilvl w:val="0"/>
          <w:numId w:val="1003"/>
        </w:numPr>
      </w:pPr>
      <w:r>
        <w:rPr>
          <w:b/>
          <w:bCs/>
        </w:rPr>
        <w:t xml:space="preserve">Manhattan geometry is closed under 90-degree rotation</w:t>
      </w:r>
      <w:r>
        <w:rPr>
          <w:b/>
          <w:bCs/>
        </w:rPr>
        <w:t xml:space="preserve"> </w:t>
      </w:r>
      <w:r>
        <w:rPr>
          <w:b/>
          <w:bCs/>
        </w:rPr>
        <w:t xml:space="preserve">and reflection.</w:t>
      </w:r>
      <w:r>
        <w:t xml:space="preserve"> </w:t>
      </w:r>
      <w:r>
        <w:t xml:space="preserve">Standard-cell VLSI layouts are drawn on a Manhattan</w:t>
      </w:r>
      <w:r>
        <w:t xml:space="preserve"> </w:t>
      </w:r>
      <w:r>
        <w:t xml:space="preserve">grid: every edge is horizontal or vertical, by design-rule</w:t>
      </w:r>
      <w:r>
        <w:t xml:space="preserve"> </w:t>
      </w:r>
      <w:r>
        <w:t xml:space="preserve">construction. A 90/180/270-degree rotation or a horizontal/vertical</w:t>
      </w:r>
      <w:r>
        <w:t xml:space="preserve"> </w:t>
      </w:r>
      <w:r>
        <w:t xml:space="preserve">flip maps horizontal edges to vertical edges and vice versa, but</w:t>
      </w:r>
      <w:r>
        <w:t xml:space="preserve"> </w:t>
      </w:r>
      <w:r>
        <w:t xml:space="preserve">introduces no new edge angle: the transformed clip is still a</w:t>
      </w:r>
      <w:r>
        <w:t xml:space="preserve"> </w:t>
      </w:r>
      <w:r>
        <w:t xml:space="preserve">valid Manhattan-geometry layout. An arbitrary-angle rotation would</w:t>
      </w:r>
      <w:r>
        <w:t xml:space="preserve"> </w:t>
      </w:r>
      <w:r>
        <w:t xml:space="preserve">not have this property (it would introduce diagonal edges that</w:t>
      </w:r>
      <w:r>
        <w:t xml:space="preserve"> </w:t>
      </w:r>
      <w:r>
        <w:t xml:space="preserve">violate the Manhattan-grid assumption the benchmark’s own patterns</w:t>
      </w:r>
      <w:r>
        <w:t xml:space="preserve"> </w:t>
      </w:r>
      <w:r>
        <w:t xml:space="preserve">satisfy), which is why we restrict ourselves to the four</w:t>
      </w:r>
      <w:r>
        <w:t xml:space="preserve"> </w:t>
      </w:r>
      <w:r>
        <w:t xml:space="preserve">right-angle rotations and two axis flips rather than a continuous</w:t>
      </w:r>
      <w:r>
        <w:t xml:space="preserve"> </w:t>
      </w:r>
      <w:r>
        <w:t xml:space="preserve">rotation range, unlike generic natural-image augmentation pipelines</w:t>
      </w:r>
      <w:r>
        <w:t xml:space="preserve"> </w:t>
      </w:r>
      <w:r>
        <w:t xml:space="preserve">[31], [33].</w:t>
      </w:r>
    </w:p>
    <w:p>
      <w:pPr>
        <w:numPr>
          <w:ilvl w:val="0"/>
          <w:numId w:val="1003"/>
        </w:numPr>
      </w:pPr>
      <w:r>
        <w:rPr>
          <w:b/>
          <w:bCs/>
        </w:rPr>
        <w:t xml:space="preserve">The physical hotspot-formation mechanism is governed</w:t>
      </w:r>
      <w:r>
        <w:rPr>
          <w:b/>
          <w:bCs/>
        </w:rPr>
        <w:t xml:space="preserve"> </w:t>
      </w:r>
      <w:r>
        <w:rPr>
          <w:b/>
          <w:bCs/>
        </w:rPr>
        <w:t xml:space="preserve">by local, relative geometry, not global orientation.</w:t>
      </w:r>
      <w:r>
        <w:t xml:space="preserve"> </w:t>
      </w:r>
      <w:r>
        <w:t xml:space="preserve">A pinching or</w:t>
      </w:r>
      <w:r>
        <w:t xml:space="preserve"> </w:t>
      </w:r>
      <w:r>
        <w:t xml:space="preserve">bridging defect occurs because of diffraction and proximity effects</w:t>
      </w:r>
      <w:r>
        <w:t xml:space="preserve"> </w:t>
      </w:r>
      <w:r>
        <w:t xml:space="preserve">between nearby edges (spacing, width, corner shape) within a small</w:t>
      </w:r>
      <w:r>
        <w:t xml:space="preserve"> </w:t>
      </w:r>
      <w:r>
        <w:t xml:space="preserve">neighborhood of the clip; the underlying optical physics (the</w:t>
      </w:r>
      <w:r>
        <w:t xml:space="preserve"> </w:t>
      </w:r>
      <w:r>
        <w:t xml:space="preserve">Kirchhoff diffraction integral governing mask-to-wafer image</w:t>
      </w:r>
      <w:r>
        <w:t xml:space="preserve"> </w:t>
      </w:r>
      <w:r>
        <w:t xml:space="preserve">formation) depends on the relative arrangement of edges within that</w:t>
      </w:r>
      <w:r>
        <w:t xml:space="preserve"> </w:t>
      </w:r>
      <w:r>
        <w:t xml:space="preserve">neighborhood, not on which compass direction the neighborhood</w:t>
      </w:r>
      <w:r>
        <w:t xml:space="preserve"> </w:t>
      </w:r>
      <w:r>
        <w:t xml:space="preserve">happens to face in the design database’s coordinate system.</w:t>
      </w:r>
      <w:r>
        <w:t xml:space="preserve"> </w:t>
      </w:r>
      <w:r>
        <w:t xml:space="preserve">Reflecting or rotating the whole clip by a multiple of 90 degrees</w:t>
      </w:r>
      <w:r>
        <w:t xml:space="preserve"> </w:t>
      </w:r>
      <w:r>
        <w:t xml:space="preserve">preserves every pairwise edge relationship exactly, so the</w:t>
      </w:r>
      <w:r>
        <w:t xml:space="preserve"> </w:t>
      </w:r>
      <w:r>
        <w:t xml:space="preserve">physical mechanism that would cause a print failure is preserved</w:t>
      </w:r>
      <w:r>
        <w:t xml:space="preserve"> </w:t>
      </w:r>
      <w:r>
        <w:t xml:space="preserve">along with it. This is the same justification</w:t>
      </w:r>
      <w:r>
        <w:t xml:space="preserve"> </w:t>
      </w:r>
      <w:r>
        <w:t xml:space="preserve">[32] gives for geometric augmentation of</w:t>
      </w:r>
      <w:r>
        <w:t xml:space="preserve"> </w:t>
      </w:r>
      <w:r>
        <w:t xml:space="preserve">other rectilinear, structured visual data (scanned documents), and</w:t>
      </w:r>
      <w:r>
        <w:t xml:space="preserve"> </w:t>
      </w:r>
      <w:r>
        <w:t xml:space="preserve">it is independently the choice made by [8] for</w:t>
      </w:r>
      <w:r>
        <w:t xml:space="preserve"> </w:t>
      </w:r>
      <w:r>
        <w:t xml:space="preserve">this exact task.</w:t>
      </w:r>
    </w:p>
    <w:p>
      <w:pPr>
        <w:numPr>
          <w:ilvl w:val="0"/>
          <w:numId w:val="1003"/>
        </w:numPr>
      </w:pPr>
      <w:r>
        <w:rPr>
          <w:b/>
          <w:bCs/>
        </w:rPr>
        <w:t xml:space="preserve">Caveat: real lithography is not perfectly isotropic.</w:t>
      </w:r>
      <w:r>
        <w:t xml:space="preserve"> </w:t>
      </w:r>
      <w:r>
        <w:t xml:space="preserve">We note this is a modeling simplification rather than an exact physical</w:t>
      </w:r>
      <w:r>
        <w:t xml:space="preserve"> </w:t>
      </w:r>
      <w:r>
        <w:t xml:space="preserve">law. Real scanners can introduce mild orientation-dependent effects:</w:t>
      </w:r>
      <w:r>
        <w:t xml:space="preserve"> </w:t>
      </w:r>
      <w:r>
        <w:t xml:space="preserve">off-axis illumination, a fixed scanner slit orientation, source</w:t>
      </w:r>
      <w:r>
        <w:t xml:space="preserve"> </w:t>
      </w:r>
      <w:r>
        <w:t xml:space="preserve">polarization, and conventional assist-feature placement rules are</w:t>
      </w:r>
      <w:r>
        <w:t xml:space="preserve"> </w:t>
      </w:r>
      <w:r>
        <w:t xml:space="preserve">not perfectly rotation-invariant in practice. Our ratio-ablation</w:t>
      </w:r>
      <w:r>
        <w:t xml:space="preserve"> </w:t>
      </w:r>
      <w:r>
        <w:t xml:space="preserve">results (Section </w:t>
      </w:r>
      <w:hyperlink w:anchor="sec:ablation-results">
        <w:r>
          <w:rPr>
            <w:rStyle w:val="Hyperlink"/>
          </w:rPr>
          <w:t xml:space="preserve">5.4</w:t>
        </w:r>
      </w:hyperlink>
      <w:r>
        <w:t xml:space="preserve">) showing that</w:t>
      </w:r>
      <w:r>
        <w:t xml:space="preserve"> </w:t>
      </w:r>
      <w:r>
        <w:t xml:space="preserve">augmentation helps on some benchmarks and actively hurts on others</w:t>
      </w:r>
      <w:r>
        <w:t xml:space="preserve"> </w:t>
      </w:r>
      <w:r>
        <w:t xml:space="preserve">are weak empirical evidence consistent with this caveat: if</w:t>
      </w:r>
      <w:r>
        <w:t xml:space="preserve"> </w:t>
      </w:r>
      <w:r>
        <w:t xml:space="preserve">orientation were truly irrelevant in every respect, we would expect</w:t>
      </w:r>
      <w:r>
        <w:t xml:space="preserve"> </w:t>
      </w:r>
      <w:r>
        <w:t xml:space="preserve">augmentation to help uniformly, which it does not. We therefore</w:t>
      </w:r>
      <w:r>
        <w:t xml:space="preserve"> </w:t>
      </w:r>
      <w:r>
        <w:t xml:space="preserve">frame flip/rotation augmentation as a reasonable, physically</w:t>
      </w:r>
      <w:r>
        <w:t xml:space="preserve"> </w:t>
      </w:r>
      <w:r>
        <w:t xml:space="preserve">motivated default for this benchmark rather than an exact invariance</w:t>
      </w:r>
      <w:r>
        <w:t xml:space="preserve"> </w:t>
      </w:r>
      <w:r>
        <w:t xml:space="preserve">of the underlying manufacturing process.</w:t>
      </w:r>
    </w:p>
    <w:p>
      <w:pPr>
        <w:pStyle w:val="FirstParagraph"/>
      </w:pPr>
      <w:r>
        <w:t xml:space="preserve">Finally, note that translation invariance is already handled by the</w:t>
      </w:r>
      <w:r>
        <w:t xml:space="preserve"> </w:t>
      </w:r>
      <w:r>
        <w:t xml:space="preserve">convolutional architecture itself (a conv filter produces the same</w:t>
      </w:r>
      <w:r>
        <w:t xml:space="preserve"> </w:t>
      </w:r>
      <w:r>
        <w:t xml:space="preserve">response to a pattern regardless of where it appears in the image),</w:t>
      </w:r>
      <w:r>
        <w:t xml:space="preserve"> </w:t>
      </w:r>
      <w:r>
        <w:t xml:space="preserve">so augmenting with translations would add little; flips and rotations</w:t>
      </w:r>
      <w:r>
        <w:t xml:space="preserve"> </w:t>
      </w:r>
      <w:r>
        <w:t xml:space="preserve">specifically target</w:t>
      </w:r>
      <w:r>
        <w:t xml:space="preserve"> </w:t>
      </w:r>
      <w:r>
        <w:rPr>
          <w:i/>
          <w:iCs/>
        </w:rPr>
        <w:t xml:space="preserve">orientation</w:t>
      </w:r>
      <w:r>
        <w:t xml:space="preserve"> </w:t>
      </w:r>
      <w:r>
        <w:t xml:space="preserve">invariance, which a plain CNN</w:t>
      </w:r>
      <w:r>
        <w:t xml:space="preserve"> </w:t>
      </w:r>
      <w:r>
        <w:t xml:space="preserve">has no built-in mechanism for, and is therefore the representational</w:t>
      </w:r>
      <w:r>
        <w:t xml:space="preserve"> </w:t>
      </w:r>
      <w:r>
        <w:t xml:space="preserve">gap augmentation actually needs to fill.</w:t>
      </w:r>
    </w:p>
    <w:bookmarkEnd w:id="24"/>
    <w:bookmarkStart w:id="25" w:name="sec:ablation"/>
    <w:p>
      <w:pPr>
        <w:pStyle w:val="Heading2"/>
      </w:pPr>
      <w:r>
        <w:t xml:space="preserve">Ablation: Class-Ratio Sweep</w:t>
      </w:r>
    </w:p>
    <w:p>
      <w:pPr>
        <w:pStyle w:val="FirstParagraph"/>
      </w:pPr>
      <w:r>
        <w:t xml:space="preserve">To directly address the assignment’s requirement to evaluate</w:t>
      </w:r>
      <w:r>
        <w:t xml:space="preserve"> </w:t>
      </w:r>
      <w:r>
        <w:t xml:space="preserve">“the</w:t>
      </w:r>
      <w:r>
        <w:t xml:space="preserve"> </w:t>
      </w:r>
      <w:r>
        <w:t xml:space="preserve">effect of the altered class distribution”</w:t>
      </w:r>
      <w:r>
        <w:t xml:space="preserve">, we sweep the target</w:t>
      </w:r>
      <w:r>
        <w:t xml:space="preserve"> </w:t>
      </w:r>
      <w:r>
        <w:t xml:space="preserve">HS:NHS ratio over</w:t>
      </w:r>
      <w:r>
        <w:t xml:space="preserve"> </w:t>
      </w:r>
      <m:oMath>
        <m:r>
          <m:rPr>
            <m:sty m:val="p"/>
          </m:rPr>
          <m:t>{</m:t>
        </m:r>
        <m:r>
          <m:t>0.1</m:t>
        </m:r>
        <m:r>
          <m:rPr>
            <m:sty m:val="p"/>
          </m:rPr>
          <m:t>,</m:t>
        </m:r>
        <m:r>
          <m:t>0.25</m:t>
        </m:r>
        <m:r>
          <m:rPr>
            <m:sty m:val="p"/>
          </m:rPr>
          <m:t>,</m:t>
        </m:r>
        <m:r>
          <m:t>0.5</m:t>
        </m:r>
        <m:r>
          <m:rPr>
            <m:sty m:val="p"/>
          </m:rPr>
          <m:t>,</m:t>
        </m:r>
        <m:r>
          <m:t>0.75</m:t>
        </m:r>
        <m:r>
          <m:rPr>
            <m:sty m:val="p"/>
          </m:rPr>
          <m:t>,</m:t>
        </m:r>
        <m:r>
          <m:t>1.0</m:t>
        </m:r>
        <m:r>
          <m:rPr>
            <m:sty m:val="p"/>
          </m:rPr>
          <m:t>}</m:t>
        </m:r>
      </m:oMath>
      <w:r>
        <w:t xml:space="preserve"> </w:t>
      </w:r>
      <w:r>
        <w:t xml:space="preserve">for RUS, ROS+Aug, and</w:t>
      </w:r>
      <w:r>
        <w:t xml:space="preserve"> </w:t>
      </w:r>
      <w:r>
        <w:t xml:space="preserve">the Combined strategy, on all five benchmarks, and track how recall,</w:t>
      </w:r>
      <w:r>
        <w:t xml:space="preserve"> </w:t>
      </w:r>
      <w:r>
        <w:t xml:space="preserve">specificity, and balanced accuracy move as the training distribution</w:t>
      </w:r>
      <w:r>
        <w:t xml:space="preserve"> </w:t>
      </w:r>
      <w:r>
        <w:t xml:space="preserve">is progressively re-balanced from near-natural (</w:t>
      </w:r>
      <m:oMath>
        <m:r>
          <m:t>0.1</m:t>
        </m:r>
      </m:oMath>
      <w:r>
        <w:t xml:space="preserve">) to fully</w:t>
      </w:r>
      <w:r>
        <w:t xml:space="preserve"> </w:t>
      </w:r>
      <w:r>
        <w:t xml:space="preserve">balanced (</w:t>
      </w:r>
      <m:oMath>
        <m:r>
          <m:t>1.0</m:t>
        </m:r>
      </m:oMath>
      <w:r>
        <w:t xml:space="preserve">). This sweep uses a single seed and the same</w:t>
      </w:r>
      <w:r>
        <w:t xml:space="preserve"> </w:t>
      </w:r>
      <w:r>
        <w:t xml:space="preserve">equalised-step training protocol as the main grid; it is not repeated</w:t>
      </w:r>
      <w:r>
        <w:t xml:space="preserve"> </w:t>
      </w:r>
      <w:r>
        <w:t xml:space="preserve">across multiple seeds, which Section </w:t>
      </w:r>
      <w:hyperlink w:anchor="sec:limitations">
        <w:r>
          <w:rPr>
            <w:rStyle w:val="Hyperlink"/>
          </w:rPr>
          <w:t xml:space="preserve">8</w:t>
        </w:r>
      </w:hyperlink>
      <w:r>
        <w:t xml:space="preserve"> </w:t>
      </w:r>
      <w:r>
        <w:t xml:space="preserve">discusses</w:t>
      </w:r>
      <w:r>
        <w:t xml:space="preserve"> </w:t>
      </w:r>
      <w:r>
        <w:t xml:space="preserve">as a remaining limitation.</w:t>
      </w:r>
    </w:p>
    <w:bookmarkEnd w:id="25"/>
    <w:bookmarkStart w:id="26" w:name="sec:stats"/>
    <w:p>
      <w:pPr>
        <w:pStyle w:val="Heading2"/>
      </w:pPr>
      <w:r>
        <w:t xml:space="preserve">Multi-Seed Protocol and Statistical Testing</w:t>
      </w:r>
    </w:p>
    <w:p>
      <w:pPr>
        <w:pStyle w:val="FirstParagraph"/>
      </w:pPr>
      <w:r>
        <w:t xml:space="preserve">DA2 reported every condition from a single training seed, so we could</w:t>
      </w:r>
      <w:r>
        <w:t xml:space="preserve"> </w:t>
      </w:r>
      <w:r>
        <w:t xml:space="preserve">not distinguish a genuine strategy effect from run-to-run optimization</w:t>
      </w:r>
      <w:r>
        <w:t xml:space="preserve"> </w:t>
      </w:r>
      <w:r>
        <w:t xml:space="preserve">noise. The main comparison (Section </w:t>
      </w:r>
      <w:hyperlink w:anchor="sec:results">
        <w:r>
          <w:rPr>
            <w:rStyle w:val="Hyperlink"/>
          </w:rPr>
          <w:t xml:space="preserve">5</w:t>
        </w:r>
      </w:hyperlink>
      <w:r>
        <w:t xml:space="preserve">) now repeats</w:t>
      </w:r>
      <w:r>
        <w:t xml:space="preserve"> </w:t>
      </w:r>
      <w:r>
        <w:t xml:space="preserve">every (benchmark, strategy) condition under 3 seeds</w:t>
      </w:r>
      <w:r>
        <w:t xml:space="preserve"> </w:t>
      </w:r>
      <w:r>
        <w:t xml:space="preserve">(</w:t>
      </w:r>
      <m:oMath>
        <m:r>
          <m:t>42</m:t>
        </m:r>
        <m:r>
          <m:rPr>
            <m:sty m:val="p"/>
          </m:rPr>
          <m:t>,</m:t>
        </m:r>
        <m:r>
          <m:t>123</m:t>
        </m:r>
        <m:r>
          <m:rPr>
            <m:sty m:val="p"/>
          </m:rPr>
          <m:t>,</m:t>
        </m:r>
        <m:r>
          <m:t>2024</m:t>
        </m:r>
      </m:oMath>
      <w:r>
        <w:t xml:space="preserve">), giving 15 paired observations (5 benchmarks</w:t>
      </w:r>
      <w:r>
        <w:t xml:space="preserve"> </w:t>
      </w:r>
      <m:oMath>
        <m:r>
          <m:rPr>
            <m:sty m:val="p"/>
          </m:rPr>
          <m:t>×</m:t>
        </m:r>
      </m:oMath>
      <w:r>
        <w:t xml:space="preserve"> </w:t>
      </w:r>
      <w:r>
        <w:t xml:space="preserve">3 seeds) for any two-strategy comparison. We report mean</w:t>
      </w:r>
      <w:r>
        <w:t xml:space="preserve"> </w:t>
      </w:r>
      <m:oMath>
        <m:r>
          <m:rPr>
            <m:sty m:val="p"/>
          </m:rPr>
          <m:t>±</m:t>
        </m:r>
      </m:oMath>
      <w:r>
        <w:t xml:space="preserve"> </w:t>
      </w:r>
      <w:r>
        <w:t xml:space="preserve">standard deviation for every metric, and, whenever we claim one</w:t>
      </w:r>
      <w:r>
        <w:t xml:space="preserve"> </w:t>
      </w:r>
      <w:r>
        <w:t xml:space="preserve">strategy outperforms another, we back the claim with a paired test</w:t>
      </w:r>
      <w:r>
        <w:t xml:space="preserve"> </w:t>
      </w:r>
      <w:r>
        <w:t xml:space="preserve">across those 15 observations: a paired</w:t>
      </w:r>
      <w:r>
        <w:t xml:space="preserve"> </w:t>
      </w:r>
      <m:oMath>
        <m:r>
          <m:t>t</m:t>
        </m:r>
      </m:oMath>
      <w:r>
        <w:t xml:space="preserve">-test, and a Wilcoxon</w:t>
      </w:r>
      <w:r>
        <w:t xml:space="preserve"> </w:t>
      </w:r>
      <w:r>
        <w:t xml:space="preserve">signed-rank test [27], [28]</w:t>
      </w:r>
      <w:r>
        <w:t xml:space="preserve"> </w:t>
      </w:r>
      <w:r>
        <w:t xml:space="preserve">as a non-parametric cross-check given the small sample size. We only</w:t>
      </w:r>
      <w:r>
        <w:t xml:space="preserve"> </w:t>
      </w:r>
      <w:r>
        <w:t xml:space="preserve">describe a difference as statistically significant in this paper when</w:t>
      </w:r>
      <w:r>
        <w:t xml:space="preserve"> </w:t>
      </w:r>
      <w:r>
        <w:t xml:space="preserve">both tests agree at</w:t>
      </w:r>
      <w:r>
        <w:t xml:space="preserve"> </w:t>
      </w:r>
      <m:oMath>
        <m:r>
          <m:t>α</m:t>
        </m:r>
        <m:r>
          <m:rPr>
            <m:sty m:val="p"/>
          </m:rPr>
          <m:t>=</m:t>
        </m:r>
        <m:r>
          <m:t>0.05</m:t>
        </m:r>
      </m:oMath>
      <w:r>
        <w:t xml:space="preserve">.</w:t>
      </w:r>
    </w:p>
    <w:bookmarkEnd w:id="26"/>
    <w:bookmarkStart w:id="27" w:name="sec:eval"/>
    <w:p>
      <w:pPr>
        <w:pStyle w:val="Heading2"/>
      </w:pPr>
      <w:r>
        <w:t xml:space="preserve">Evaluation Protocol</w:t>
      </w:r>
    </w:p>
    <w:p>
      <w:pPr>
        <w:pStyle w:val="FirstParagraph"/>
      </w:pPr>
      <w:r>
        <w:t xml:space="preserve">For every (benchmark, strategy, seed) triple we report the full</w:t>
      </w:r>
      <w:r>
        <w:t xml:space="preserve"> </w:t>
      </w:r>
      <w:r>
        <w:t xml:space="preserve">confusion matrix (TP/FP/FN/TN, with hotspot as the positive class),</w:t>
      </w:r>
      <w:r>
        <w:t xml:space="preserve"> </w:t>
      </w:r>
      <w:r>
        <w:t xml:space="preserve">Precision, Recall/Sensitivity, Specificity, F1-score, Balanced</w:t>
      </w:r>
      <w:r>
        <w:t xml:space="preserve"> </w:t>
      </w:r>
      <w:r>
        <w:t xml:space="preserve">Accuracy, and PR-AUC, computed on the untouched test split of that</w:t>
      </w:r>
      <w:r>
        <w:t xml:space="preserve"> </w:t>
      </w:r>
      <w:r>
        <w:t xml:space="preserve">benchmark using the single checkpoint selected on the validation split</w:t>
      </w:r>
      <w:r>
        <w:t xml:space="preserve"> </w:t>
      </w:r>
      <w:r>
        <w:t xml:space="preserve">(Section </w:t>
      </w:r>
      <w:hyperlink w:anchor="sec:methodology-steps">
        <w:r>
          <w:rPr>
            <w:rStyle w:val="Hyperlink"/>
          </w:rPr>
          <w:t xml:space="preserve">4.2</w:t>
        </w:r>
      </w:hyperlink>
      <w:r>
        <w:t xml:space="preserve">):</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r>
            <m:rPr>
              <m:nor/>
              <m:sty m:val="p"/>
            </m:rPr>
            <m:t>Specificity</m:t>
          </m:r>
          <m:r>
            <m:rPr>
              <m:sty m:val="p"/>
            </m:rPr>
            <m:t>=</m:t>
          </m:r>
          <m:f>
            <m:fPr>
              <m:type m:val="bar"/>
            </m:fPr>
            <m:num>
              <m:r>
                <m:t>T</m:t>
              </m:r>
              <m:r>
                <m:t>N</m:t>
              </m:r>
            </m:num>
            <m:den>
              <m:r>
                <m:t>F</m:t>
              </m:r>
              <m:r>
                <m:t>P</m:t>
              </m:r>
              <m:r>
                <m:rPr>
                  <m:sty m:val="p"/>
                </m:rPr>
                <m:t>+</m:t>
              </m:r>
              <m:r>
                <m:t>T</m:t>
              </m:r>
              <m:r>
                <m:t>N</m:t>
              </m:r>
            </m:den>
          </m:f>
          <m:r>
            <m:rPr>
              <m:sty m:val="p"/>
            </m:rPr>
            <m:t>,</m:t>
          </m:r>
          <m:r>
            <m:t> </m:t>
          </m:r>
          <m:r>
            <m:t>F</m:t>
          </m:r>
          <m:r>
            <m:t>1</m:t>
          </m:r>
          <m:r>
            <m:rPr>
              <m:sty m:val="p"/>
            </m:rPr>
            <m:t>=</m:t>
          </m:r>
          <m:f>
            <m:fPr>
              <m:type m:val="bar"/>
            </m:fPr>
            <m:num>
              <m:r>
                <m:t>2</m:t>
              </m:r>
              <m:r>
                <m:rPr>
                  <m:sty m:val="p"/>
                </m:rPr>
                <m:t>⋅</m:t>
              </m:r>
              <m:r>
                <m:t>P</m:t>
              </m:r>
              <m:r>
                <m:rPr>
                  <m:sty m:val="p"/>
                </m:rPr>
                <m:t>⋅</m:t>
              </m:r>
              <m:r>
                <m:t>R</m:t>
              </m:r>
            </m:num>
            <m:den>
              <m:r>
                <m:t>P</m:t>
              </m:r>
              <m:r>
                <m:rPr>
                  <m:sty m:val="p"/>
                </m:rPr>
                <m:t>+</m:t>
              </m:r>
              <m:r>
                <m:t>R</m:t>
              </m:r>
            </m:den>
          </m:f>
        </m:oMath>
      </m:oMathPara>
    </w:p>
    <w:p>
      <w:pPr>
        <w:pStyle w:val="FirstParagraph"/>
      </w:pPr>
      <m:oMathPara>
        <m:oMathParaPr>
          <m:jc m:val="center"/>
        </m:oMathParaPr>
        <m:oMath>
          <m:r>
            <m:rPr>
              <m:nor/>
              <m:sty m:val="p"/>
            </m:rPr>
            <m:t>Balanced Acc.</m:t>
          </m:r>
          <m:r>
            <m:rPr>
              <m:sty m:val="p"/>
            </m:rPr>
            <m:t>=</m:t>
          </m:r>
          <m:f>
            <m:fPr>
              <m:type m:val="bar"/>
            </m:fPr>
            <m:num>
              <m:r>
                <m:rPr>
                  <m:nor/>
                  <m:sty m:val="p"/>
                </m:rPr>
                <m:t>Recall</m:t>
              </m:r>
              <m:r>
                <m:rPr>
                  <m:sty m:val="p"/>
                </m:rPr>
                <m:t>+</m:t>
              </m:r>
              <m:r>
                <m:rPr>
                  <m:nor/>
                  <m:sty m:val="p"/>
                </m:rPr>
                <m:t>Specificity</m:t>
              </m:r>
            </m:num>
            <m:den>
              <m:r>
                <m:t>2</m:t>
              </m:r>
            </m:den>
          </m:f>
        </m:oMath>
      </m:oMathPara>
    </w:p>
    <w:p>
      <w:pPr>
        <w:pStyle w:val="FirstParagraph"/>
      </w:pPr>
      <w:r>
        <w:t xml:space="preserve">PR-AUC (average precision) is the area under the precision-recall</w:t>
      </w:r>
      <w:r>
        <w:t xml:space="preserve"> </w:t>
      </w:r>
      <w:r>
        <w:t xml:space="preserve">curve traced out by sweeping the decision threshold over the model’s</w:t>
      </w:r>
      <w:r>
        <w:t xml:space="preserve"> </w:t>
      </w:r>
      <w:r>
        <w:t xml:space="preserve">predicted probabilities, rather than fixing it at 0.5. Balanced</w:t>
      </w:r>
      <w:r>
        <w:t xml:space="preserve"> </w:t>
      </w:r>
      <w:r>
        <w:t xml:space="preserve">accuracy, precision, recall, and F1 are all computed at a single,</w:t>
      </w:r>
      <w:r>
        <w:t xml:space="preserve"> </w:t>
      </w:r>
      <w:r>
        <w:t xml:space="preserve">fixed threshold; PR-AUC instead summarizes ranking quality across</w:t>
      </w:r>
      <w:r>
        <w:t xml:space="preserve"> </w:t>
      </w:r>
      <w:r>
        <w:rPr>
          <w:i/>
          <w:iCs/>
        </w:rPr>
        <w:t xml:space="preserve">every</w:t>
      </w:r>
      <w:r>
        <w:t xml:space="preserve"> </w:t>
      </w:r>
      <w:r>
        <w:t xml:space="preserve">threshold, and, per</w:t>
      </w:r>
      <w:r>
        <w:t xml:space="preserve"> </w:t>
      </w:r>
      <w:r>
        <w:t xml:space="preserve">Section </w:t>
      </w:r>
      <w:hyperlink w:anchor="sec:evalrelatedwork">
        <w:r>
          <w:rPr>
            <w:rStyle w:val="Hyperlink"/>
          </w:rPr>
          <w:t xml:space="preserve">2.3</w:t>
        </w:r>
      </w:hyperlink>
      <w:r>
        <w:t xml:space="preserve">, is the appropriate threshold-free</w:t>
      </w:r>
      <w:r>
        <w:t xml:space="preserve"> </w:t>
      </w:r>
      <w:r>
        <w:t xml:space="preserve">companion metric on a positive class this rare</w:t>
      </w:r>
      <w:r>
        <w:t xml:space="preserve"> </w:t>
      </w:r>
      <w:r>
        <w:t xml:space="preserve">[25], [26]: a model can reach a</w:t>
      </w:r>
      <w:r>
        <w:t xml:space="preserve"> </w:t>
      </w:r>
      <w:r>
        <w:t xml:space="preserve">good balanced accuracy at one particular threshold while still</w:t>
      </w:r>
      <w:r>
        <w:t xml:space="preserve"> </w:t>
      </w:r>
      <w:r>
        <w:t xml:space="preserve">ranking hotspot and non-hotspot images poorly overall, which PR-AUC</w:t>
      </w:r>
      <w:r>
        <w:t xml:space="preserve"> </w:t>
      </w:r>
      <w:r>
        <w:t xml:space="preserve">would reveal and a single-threshold metric would not.</w:t>
      </w:r>
    </w:p>
    <w:bookmarkEnd w:id="27"/>
    <w:bookmarkEnd w:id="28"/>
    <w:bookmarkStart w:id="70" w:name="sec:results"/>
    <w:p>
      <w:pPr>
        <w:pStyle w:val="Heading1"/>
      </w:pPr>
      <w:r>
        <w:t xml:space="preserve">Results</w:t>
      </w:r>
    </w:p>
    <w:bookmarkStart w:id="50" w:name="main-comparison"/>
    <w:p>
      <w:pPr>
        <w:pStyle w:val="Heading2"/>
      </w:pPr>
      <w:r>
        <w:t xml:space="preserve">Main Comparison</w:t>
      </w:r>
    </w:p>
    <w:p>
      <w:pPr>
        <w:pStyle w:val="FirstParagraph"/>
      </w:pPr>
      <w:r>
        <w:t xml:space="preserve">Table </w:t>
      </w:r>
      <w:hyperlink w:anchor="tab:main">
        <w:r>
          <w:rPr>
            <w:rStyle w:val="Hyperlink"/>
          </w:rPr>
          <w:t xml:space="preserve">2</w:t>
        </w:r>
      </w:hyperlink>
      <w:r>
        <w:t xml:space="preserve"> </w:t>
      </w:r>
      <w:r>
        <w:t xml:space="preserve">reports balanced accuracy per strategy on every</w:t>
      </w:r>
      <w:r>
        <w:t xml:space="preserve"> </w:t>
      </w:r>
      <w:r>
        <w:t xml:space="preserve">benchmark plus the 5-benchmark average; Table </w:t>
      </w:r>
      <w:hyperlink w:anchor="tab:avgmetrics">
        <w:r>
          <w:rPr>
            <w:rStyle w:val="Hyperlink"/>
          </w:rPr>
          <w:t xml:space="preserve">3</w:t>
        </w:r>
      </w:hyperlink>
      <w:r>
        <w:t xml:space="preserve"> </w:t>
      </w:r>
      <w:r>
        <w:t xml:space="preserve">reports all five metrics averaged across benchmarks. Figure </w:t>
      </w:r>
      <w:hyperlink w:anchor="fig:balacc">
        <w:r>
          <w:rPr>
            <w:rStyle w:val="Hyperlink"/>
          </w:rPr>
          <w:t xml:space="preserve">2</w:t>
        </w:r>
      </w:hyperlink>
      <w:r>
        <w:t xml:space="preserve"> </w:t>
      </w:r>
      <w:r>
        <w:t xml:space="preserve">visualizes balanced accuracy per benchmark and strategy; Figures </w:t>
      </w:r>
      <w:hyperlink w:anchor="fig:recall">
        <w:r>
          <w:rPr>
            <w:rStyle w:val="Hyperlink"/>
          </w:rPr>
          <w:t xml:space="preserve">3</w:t>
        </w:r>
      </w:hyperlink>
      <w:r>
        <w:t xml:space="preserve"> </w:t>
      </w:r>
      <w:r>
        <w:t xml:space="preserve">and</w:t>
      </w:r>
      <w:r>
        <w:t xml:space="preserve"> </w:t>
      </w:r>
      <w:hyperlink w:anchor="fig:avg">
        <w:r>
          <w:rPr>
            <w:rStyle w:val="Hyperlink"/>
          </w:rPr>
          <w:t xml:space="preserve">4</w:t>
        </w:r>
      </w:hyperlink>
      <w:r>
        <w:t xml:space="preserve"> </w:t>
      </w:r>
      <w:r>
        <w:t xml:space="preserve">show the recall comparison and the averaged-metric</w:t>
      </w:r>
      <w:r>
        <w:t xml:space="preserve"> </w:t>
      </w:r>
      <w:r>
        <w:t xml:space="preserve">summary respectively.</w:t>
      </w:r>
    </w:p>
    <w:bookmarkStart w:id="29" w:name="tab:main"/>
    <w:p>
      <w:pPr>
        <w:pStyle w:val="TableCaption"/>
      </w:pPr>
      <w:r>
        <w:t xml:space="preserve">Balanced Accuracy (mean</w:t>
      </w:r>
      <w:r>
        <w:t xml:space="preserve"> </w:t>
      </w:r>
      <m:oMath>
        <m:r>
          <m:rPr>
            <m:sty m:val="p"/>
          </m:rPr>
          <m:t>±</m:t>
        </m:r>
      </m:oMath>
      <w:r>
        <w:t xml:space="preserve"> </w:t>
      </w:r>
      <w:r>
        <w:t xml:space="preserve">std over 3 seeds) per strategy on every ICCAD-12 benchmark, plus the overall average (5 benchmarks</w:t>
      </w:r>
      <w:r>
        <w:t xml:space="preserve"> </w:t>
      </w:r>
      <m:oMath>
        <m:r>
          <m:rPr>
            <m:sty m:val="p"/>
          </m:rPr>
          <m:t>×</m:t>
        </m:r>
      </m:oMath>
      <w:r>
        <w:t xml:space="preserve"> </w:t>
      </w:r>
      <w:r>
        <w:t xml:space="preserve">3 seeds = 15 runs). Highest mean per column is</w:t>
      </w:r>
      <w:r>
        <w:t xml:space="preserve"> </w:t>
      </w:r>
      <w:r>
        <w:rPr>
          <w:b/>
          <w:bCs/>
        </w:rPr>
        <w:t xml:space="preserve">bolded</w:t>
      </w:r>
      <w:r>
        <w:t xml:space="preserve">.</w:t>
      </w:r>
    </w:p>
    <w:tbl>
      <w:tblPr>
        <w:tblStyle w:val="Table"/>
        <w:tblW w:type="auto" w:w="0"/>
        <w:tblLook w:firstRow="1" w:lastRow="0" w:firstColumn="0" w:lastColumn="0" w:noHBand="0" w:noVBand="0" w:val="0020"/>
        <w:tblCaption w:val="Balanced Accuracy (mean \pm std over 3 seeds) per strategy on every ICCAD-12 benchmark, plus the overall average (5 benchmarks \times 3 seeds = 15 runs). Highest mean per column is bolded."/>
      </w:tblPr>
      <w:tblGrid>
        <w:gridCol w:w="1131"/>
        <w:gridCol w:w="1131"/>
        <w:gridCol w:w="1131"/>
        <w:gridCol w:w="1131"/>
        <w:gridCol w:w="1131"/>
        <w:gridCol w:w="1131"/>
        <w:gridCol w:w="1131"/>
      </w:tblGrid>
      <w:tr>
        <w:trPr>
          <w:tblHeader w:val="on"/>
        </w:trPr>
        <w:tc>
          <w:tcPr/>
          <w:p>
            <w:pPr>
              <w:pStyle w:val="Compact"/>
              <w:jc w:val="left"/>
            </w:pPr>
            <w:r>
              <w:t xml:space="preserve">Strategy</w:t>
            </w:r>
          </w:p>
        </w:tc>
        <w:tc>
          <w:tcPr/>
          <w:p>
            <w:pPr>
              <w:pStyle w:val="Compact"/>
              <w:jc w:val="center"/>
            </w:pPr>
            <w:r>
              <w:t xml:space="preserve">B1</w:t>
            </w:r>
          </w:p>
        </w:tc>
        <w:tc>
          <w:tcPr/>
          <w:p>
            <w:pPr>
              <w:pStyle w:val="Compact"/>
              <w:jc w:val="center"/>
            </w:pPr>
            <w:r>
              <w:t xml:space="preserve">B2</w:t>
            </w:r>
          </w:p>
        </w:tc>
        <w:tc>
          <w:tcPr/>
          <w:p>
            <w:pPr>
              <w:pStyle w:val="Compact"/>
              <w:jc w:val="center"/>
            </w:pPr>
            <w:r>
              <w:t xml:space="preserve">B3</w:t>
            </w:r>
          </w:p>
        </w:tc>
        <w:tc>
          <w:tcPr/>
          <w:p>
            <w:pPr>
              <w:pStyle w:val="Compact"/>
              <w:jc w:val="center"/>
            </w:pPr>
            <w:r>
              <w:t xml:space="preserve">B4</w:t>
            </w:r>
          </w:p>
        </w:tc>
        <w:tc>
          <w:tcPr/>
          <w:p>
            <w:pPr>
              <w:pStyle w:val="Compact"/>
              <w:jc w:val="center"/>
            </w:pPr>
            <w:r>
              <w:t xml:space="preserve">B5</w:t>
            </w:r>
          </w:p>
        </w:tc>
        <w:tc>
          <w:tcPr/>
          <w:p>
            <w:pPr>
              <w:pStyle w:val="Compact"/>
              <w:jc w:val="center"/>
            </w:pPr>
            <w:r>
              <w:rPr>
                <w:b/>
                <w:bCs/>
              </w:rPr>
              <w:t xml:space="preserve">Avg</w:t>
            </w:r>
          </w:p>
        </w:tc>
      </w:tr>
      <w:tr>
        <w:tc>
          <w:tcPr/>
          <w:p>
            <w:pPr>
              <w:pStyle w:val="Compact"/>
              <w:jc w:val="left"/>
            </w:pPr>
            <w:r>
              <w:t xml:space="preserve">Baseline</w:t>
            </w:r>
          </w:p>
        </w:tc>
        <w:tc>
          <w:tcPr/>
          <w:p>
            <w:pPr>
              <w:pStyle w:val="Compact"/>
              <w:jc w:val="center"/>
            </w:pPr>
            <w:r>
              <w:rPr>
                <w:b/>
                <w:bCs/>
              </w:rPr>
              <w:t xml:space="preserve">0.811</w:t>
            </w:r>
          </w:p>
        </w:tc>
        <w:tc>
          <w:tcPr/>
          <w:p>
            <w:pPr>
              <w:pStyle w:val="Compact"/>
              <w:jc w:val="center"/>
            </w:pPr>
            <w:r>
              <w:t xml:space="preserve">0.986</w:t>
            </w:r>
          </w:p>
        </w:tc>
        <w:tc>
          <w:tcPr/>
          <w:p>
            <w:pPr>
              <w:pStyle w:val="Compact"/>
              <w:jc w:val="center"/>
            </w:pPr>
            <w:r>
              <w:t xml:space="preserve">0.963</w:t>
            </w:r>
          </w:p>
        </w:tc>
        <w:tc>
          <w:tcPr/>
          <w:p>
            <w:pPr>
              <w:pStyle w:val="Compact"/>
              <w:jc w:val="center"/>
            </w:pPr>
            <w:r>
              <w:t xml:space="preserve">0.929</w:t>
            </w:r>
          </w:p>
        </w:tc>
        <w:tc>
          <w:tcPr/>
          <w:p>
            <w:pPr>
              <w:pStyle w:val="Compact"/>
              <w:jc w:val="center"/>
            </w:pPr>
            <w:r>
              <w:t xml:space="preserve">0.923</w:t>
            </w:r>
          </w:p>
        </w:tc>
        <w:tc>
          <w:tcPr/>
          <w:p>
            <w:pPr>
              <w:pStyle w:val="Compact"/>
              <w:jc w:val="center"/>
            </w:pPr>
            <w:r>
              <w:t xml:space="preserve">0.922</w:t>
            </w:r>
          </w:p>
        </w:tc>
      </w:tr>
      <w:tr>
        <w:tc>
          <w:tcPr/>
          <w:p>
            <w:pPr>
              <w:pStyle w:val="Compact"/>
              <w:jc w:val="left"/>
            </w:pPr>
            <w:r>
              <w:t xml:space="preserve">RUS</w:t>
            </w:r>
          </w:p>
        </w:tc>
        <w:tc>
          <w:tcPr/>
          <w:p>
            <w:pPr>
              <w:pStyle w:val="Compact"/>
              <w:jc w:val="center"/>
            </w:pPr>
            <w:r>
              <w:t xml:space="preserve">0.810</w:t>
            </w:r>
          </w:p>
        </w:tc>
        <w:tc>
          <w:tcPr/>
          <w:p>
            <w:pPr>
              <w:pStyle w:val="Compact"/>
              <w:jc w:val="center"/>
            </w:pPr>
            <w:r>
              <w:t xml:space="preserve">0.978</w:t>
            </w:r>
          </w:p>
        </w:tc>
        <w:tc>
          <w:tcPr/>
          <w:p>
            <w:pPr>
              <w:pStyle w:val="Compact"/>
              <w:jc w:val="center"/>
            </w:pPr>
            <w:r>
              <w:t xml:space="preserve">0.958</w:t>
            </w:r>
          </w:p>
        </w:tc>
        <w:tc>
          <w:tcPr/>
          <w:p>
            <w:pPr>
              <w:pStyle w:val="Compact"/>
              <w:jc w:val="center"/>
            </w:pPr>
            <w:r>
              <w:t xml:space="preserve">0.937</w:t>
            </w:r>
          </w:p>
        </w:tc>
        <w:tc>
          <w:tcPr/>
          <w:p>
            <w:pPr>
              <w:pStyle w:val="Compact"/>
              <w:jc w:val="center"/>
            </w:pPr>
            <w:r>
              <w:t xml:space="preserve">0.957</w:t>
            </w:r>
          </w:p>
        </w:tc>
        <w:tc>
          <w:tcPr/>
          <w:p>
            <w:pPr>
              <w:pStyle w:val="Compact"/>
              <w:jc w:val="center"/>
            </w:pPr>
            <w:r>
              <w:t xml:space="preserve">0.928</w:t>
            </w:r>
          </w:p>
        </w:tc>
      </w:tr>
      <w:tr>
        <w:tc>
          <w:tcPr/>
          <w:p>
            <w:pPr>
              <w:pStyle w:val="Compact"/>
              <w:jc w:val="left"/>
            </w:pPr>
            <w:r>
              <w:t xml:space="preserve">ROS</w:t>
            </w:r>
          </w:p>
        </w:tc>
        <w:tc>
          <w:tcPr/>
          <w:p>
            <w:pPr>
              <w:pStyle w:val="Compact"/>
              <w:jc w:val="center"/>
            </w:pPr>
            <w:r>
              <w:t xml:space="preserve">0.808</w:t>
            </w:r>
          </w:p>
        </w:tc>
        <w:tc>
          <w:tcPr/>
          <w:p>
            <w:pPr>
              <w:pStyle w:val="Compact"/>
              <w:jc w:val="center"/>
            </w:pPr>
            <w:r>
              <w:t xml:space="preserve">0.984</w:t>
            </w:r>
          </w:p>
        </w:tc>
        <w:tc>
          <w:tcPr/>
          <w:p>
            <w:pPr>
              <w:pStyle w:val="Compact"/>
              <w:jc w:val="center"/>
            </w:pPr>
            <w:r>
              <w:t xml:space="preserve">0.957</w:t>
            </w:r>
          </w:p>
        </w:tc>
        <w:tc>
          <w:tcPr/>
          <w:p>
            <w:pPr>
              <w:pStyle w:val="Compact"/>
              <w:jc w:val="center"/>
            </w:pPr>
            <w:r>
              <w:rPr>
                <w:b/>
                <w:bCs/>
              </w:rPr>
              <w:t xml:space="preserve">0.962</w:t>
            </w:r>
          </w:p>
        </w:tc>
        <w:tc>
          <w:tcPr/>
          <w:p>
            <w:pPr>
              <w:pStyle w:val="Compact"/>
              <w:jc w:val="center"/>
            </w:pPr>
            <w:r>
              <w:t xml:space="preserve">0.969</w:t>
            </w:r>
          </w:p>
        </w:tc>
        <w:tc>
          <w:tcPr/>
          <w:p>
            <w:pPr>
              <w:pStyle w:val="Compact"/>
              <w:jc w:val="center"/>
            </w:pPr>
            <w:r>
              <w:t xml:space="preserve">0.936</w:t>
            </w:r>
          </w:p>
        </w:tc>
      </w:tr>
      <w:tr>
        <w:tc>
          <w:tcPr/>
          <w:p>
            <w:pPr>
              <w:pStyle w:val="Compact"/>
              <w:jc w:val="left"/>
            </w:pPr>
            <w:r>
              <w:t xml:space="preserve">ROS+Aug</w:t>
            </w:r>
          </w:p>
        </w:tc>
        <w:tc>
          <w:tcPr/>
          <w:p>
            <w:pPr>
              <w:pStyle w:val="Compact"/>
              <w:jc w:val="center"/>
            </w:pPr>
            <w:r>
              <w:t xml:space="preserve">0.804</w:t>
            </w:r>
          </w:p>
        </w:tc>
        <w:tc>
          <w:tcPr/>
          <w:p>
            <w:pPr>
              <w:pStyle w:val="Compact"/>
              <w:jc w:val="center"/>
            </w:pPr>
            <w:r>
              <w:t xml:space="preserve">0.975</w:t>
            </w:r>
          </w:p>
        </w:tc>
        <w:tc>
          <w:tcPr/>
          <w:p>
            <w:pPr>
              <w:pStyle w:val="Compact"/>
              <w:jc w:val="center"/>
            </w:pPr>
            <w:r>
              <w:rPr>
                <w:b/>
                <w:bCs/>
              </w:rPr>
              <w:t xml:space="preserve">0.968</w:t>
            </w:r>
          </w:p>
        </w:tc>
        <w:tc>
          <w:tcPr/>
          <w:p>
            <w:pPr>
              <w:pStyle w:val="Compact"/>
              <w:jc w:val="center"/>
            </w:pPr>
            <w:r>
              <w:t xml:space="preserve">0.938</w:t>
            </w:r>
          </w:p>
        </w:tc>
        <w:tc>
          <w:tcPr/>
          <w:p>
            <w:pPr>
              <w:pStyle w:val="Compact"/>
              <w:jc w:val="center"/>
            </w:pPr>
            <w:r>
              <w:t xml:space="preserve">0.901</w:t>
            </w:r>
          </w:p>
        </w:tc>
        <w:tc>
          <w:tcPr/>
          <w:p>
            <w:pPr>
              <w:pStyle w:val="Compact"/>
              <w:jc w:val="center"/>
            </w:pPr>
            <w:r>
              <w:t xml:space="preserve">0.917</w:t>
            </w:r>
          </w:p>
        </w:tc>
      </w:tr>
      <w:tr>
        <w:tc>
          <w:tcPr/>
          <w:p>
            <w:pPr>
              <w:pStyle w:val="Compact"/>
              <w:jc w:val="left"/>
            </w:pPr>
            <w:r>
              <w:t xml:space="preserve">Bal. Batch</w:t>
            </w:r>
          </w:p>
        </w:tc>
        <w:tc>
          <w:tcPr/>
          <w:p>
            <w:pPr>
              <w:pStyle w:val="Compact"/>
              <w:jc w:val="center"/>
            </w:pPr>
            <w:r>
              <w:t xml:space="preserve">0.808</w:t>
            </w:r>
          </w:p>
        </w:tc>
        <w:tc>
          <w:tcPr/>
          <w:p>
            <w:pPr>
              <w:pStyle w:val="Compact"/>
              <w:jc w:val="center"/>
            </w:pPr>
            <w:r>
              <w:rPr>
                <w:b/>
                <w:bCs/>
              </w:rPr>
              <w:t xml:space="preserve">0.990</w:t>
            </w:r>
          </w:p>
        </w:tc>
        <w:tc>
          <w:tcPr/>
          <w:p>
            <w:pPr>
              <w:pStyle w:val="Compact"/>
              <w:jc w:val="center"/>
            </w:pPr>
            <w:r>
              <w:t xml:space="preserve">0.958</w:t>
            </w:r>
          </w:p>
        </w:tc>
        <w:tc>
          <w:tcPr/>
          <w:p>
            <w:pPr>
              <w:pStyle w:val="Compact"/>
              <w:jc w:val="center"/>
            </w:pPr>
            <w:r>
              <w:t xml:space="preserve">0.958</w:t>
            </w:r>
          </w:p>
        </w:tc>
        <w:tc>
          <w:tcPr/>
          <w:p>
            <w:pPr>
              <w:pStyle w:val="Compact"/>
              <w:jc w:val="center"/>
            </w:pPr>
            <w:r>
              <w:t xml:space="preserve">0.971</w:t>
            </w:r>
          </w:p>
        </w:tc>
        <w:tc>
          <w:tcPr/>
          <w:p>
            <w:pPr>
              <w:pStyle w:val="Compact"/>
              <w:jc w:val="center"/>
            </w:pPr>
            <w:r>
              <w:rPr>
                <w:b/>
                <w:bCs/>
              </w:rPr>
              <w:t xml:space="preserve">0.937</w:t>
            </w:r>
          </w:p>
        </w:tc>
      </w:tr>
      <w:tr>
        <w:tc>
          <w:tcPr/>
          <w:p>
            <w:pPr>
              <w:pStyle w:val="Compact"/>
              <w:jc w:val="left"/>
            </w:pPr>
            <w:r>
              <w:t xml:space="preserve">Combo(50%)</w:t>
            </w:r>
          </w:p>
        </w:tc>
        <w:tc>
          <w:tcPr/>
          <w:p>
            <w:pPr>
              <w:pStyle w:val="Compact"/>
              <w:jc w:val="center"/>
            </w:pPr>
            <w:r>
              <w:t xml:space="preserve">0.806</w:t>
            </w:r>
          </w:p>
        </w:tc>
        <w:tc>
          <w:tcPr/>
          <w:p>
            <w:pPr>
              <w:pStyle w:val="Compact"/>
              <w:jc w:val="center"/>
            </w:pPr>
            <w:r>
              <w:t xml:space="preserve">0.930</w:t>
            </w:r>
          </w:p>
        </w:tc>
        <w:tc>
          <w:tcPr/>
          <w:p>
            <w:pPr>
              <w:pStyle w:val="Compact"/>
              <w:jc w:val="center"/>
            </w:pPr>
            <w:r>
              <w:t xml:space="preserve">0.957</w:t>
            </w:r>
          </w:p>
        </w:tc>
        <w:tc>
          <w:tcPr/>
          <w:p>
            <w:pPr>
              <w:pStyle w:val="Compact"/>
              <w:jc w:val="center"/>
            </w:pPr>
            <w:r>
              <w:t xml:space="preserve">0.949</w:t>
            </w:r>
          </w:p>
        </w:tc>
        <w:tc>
          <w:tcPr/>
          <w:p>
            <w:pPr>
              <w:pStyle w:val="Compact"/>
              <w:jc w:val="center"/>
            </w:pPr>
            <w:r>
              <w:rPr>
                <w:b/>
                <w:bCs/>
              </w:rPr>
              <w:t xml:space="preserve">0.975</w:t>
            </w:r>
          </w:p>
        </w:tc>
        <w:tc>
          <w:tcPr/>
          <w:p>
            <w:pPr>
              <w:pStyle w:val="Compact"/>
              <w:jc w:val="center"/>
            </w:pPr>
            <w:r>
              <w:t xml:space="preserve">0.924</w:t>
            </w:r>
          </w:p>
        </w:tc>
      </w:tr>
      <w:tr>
        <w:tc>
          <w:tcPr/>
          <w:p>
            <w:pPr>
              <w:pStyle w:val="Compact"/>
              <w:jc w:val="left"/>
            </w:pPr>
            <w:r>
              <w:t xml:space="preserve">Combo(25%)</w:t>
            </w:r>
          </w:p>
        </w:tc>
        <w:tc>
          <w:tcPr/>
          <w:p>
            <w:pPr>
              <w:pStyle w:val="Compact"/>
              <w:jc w:val="center"/>
            </w:pPr>
            <w:r>
              <w:t xml:space="preserve">0.806</w:t>
            </w:r>
          </w:p>
        </w:tc>
        <w:tc>
          <w:tcPr/>
          <w:p>
            <w:pPr>
              <w:pStyle w:val="Compact"/>
              <w:jc w:val="center"/>
            </w:pPr>
            <w:r>
              <w:t xml:space="preserve">0.973</w:t>
            </w:r>
          </w:p>
        </w:tc>
        <w:tc>
          <w:tcPr/>
          <w:p>
            <w:pPr>
              <w:pStyle w:val="Compact"/>
              <w:jc w:val="center"/>
            </w:pPr>
            <w:r>
              <w:t xml:space="preserve">0.959</w:t>
            </w:r>
          </w:p>
        </w:tc>
        <w:tc>
          <w:tcPr/>
          <w:p>
            <w:pPr>
              <w:pStyle w:val="Compact"/>
              <w:jc w:val="center"/>
            </w:pPr>
            <w:r>
              <w:t xml:space="preserve">0.961</w:t>
            </w:r>
          </w:p>
        </w:tc>
        <w:tc>
          <w:tcPr/>
          <w:p>
            <w:pPr>
              <w:pStyle w:val="Compact"/>
              <w:jc w:val="center"/>
            </w:pPr>
            <w:r>
              <w:t xml:space="preserve">0.955</w:t>
            </w:r>
          </w:p>
        </w:tc>
        <w:tc>
          <w:tcPr/>
          <w:p>
            <w:pPr>
              <w:pStyle w:val="Compact"/>
              <w:jc w:val="center"/>
            </w:pPr>
            <w:r>
              <w:t xml:space="preserve">0.931</w:t>
            </w:r>
          </w:p>
        </w:tc>
      </w:tr>
      <w:tr>
        <w:tc>
          <w:tcPr/>
          <w:p>
            <w:pPr>
              <w:pStyle w:val="Compact"/>
              <w:jc w:val="left"/>
            </w:pPr>
            <w:r>
              <w:t xml:space="preserve">Combo(B+A)</w:t>
            </w:r>
          </w:p>
        </w:tc>
        <w:tc>
          <w:tcPr/>
          <w:p>
            <w:pPr>
              <w:pStyle w:val="Compact"/>
              <w:jc w:val="center"/>
            </w:pPr>
            <w:r>
              <w:t xml:space="preserve">0.807</w:t>
            </w:r>
          </w:p>
        </w:tc>
        <w:tc>
          <w:tcPr/>
          <w:p>
            <w:pPr>
              <w:pStyle w:val="Compact"/>
              <w:jc w:val="center"/>
            </w:pPr>
            <w:r>
              <w:t xml:space="preserve">0.971</w:t>
            </w:r>
          </w:p>
        </w:tc>
        <w:tc>
          <w:tcPr/>
          <w:p>
            <w:pPr>
              <w:pStyle w:val="Compact"/>
              <w:jc w:val="center"/>
            </w:pPr>
            <w:r>
              <w:t xml:space="preserve">0.965</w:t>
            </w:r>
          </w:p>
        </w:tc>
        <w:tc>
          <w:tcPr/>
          <w:p>
            <w:pPr>
              <w:pStyle w:val="Compact"/>
              <w:jc w:val="center"/>
            </w:pPr>
            <w:r>
              <w:t xml:space="preserve">0.953</w:t>
            </w:r>
          </w:p>
        </w:tc>
        <w:tc>
          <w:tcPr/>
          <w:p>
            <w:pPr>
              <w:pStyle w:val="Compact"/>
              <w:jc w:val="center"/>
            </w:pPr>
            <w:r>
              <w:t xml:space="preserve">0.974</w:t>
            </w:r>
          </w:p>
        </w:tc>
        <w:tc>
          <w:tcPr/>
          <w:p>
            <w:pPr>
              <w:pStyle w:val="Compact"/>
              <w:jc w:val="center"/>
            </w:pPr>
            <w:r>
              <w:t xml:space="preserve">0.934</w:t>
            </w:r>
          </w:p>
        </w:tc>
      </w:tr>
    </w:tbl>
    <w:bookmarkEnd w:id="29"/>
    <w:bookmarkStart w:id="30" w:name="tab:avgmetrics"/>
    <w:p>
      <w:pPr>
        <w:pStyle w:val="TableCaption"/>
      </w:pPr>
      <w:r>
        <w:t xml:space="preserve">All metrics, mean</w:t>
      </w:r>
      <w:r>
        <w:t xml:space="preserve"> </w:t>
      </w:r>
      <m:oMath>
        <m:r>
          <m:rPr>
            <m:sty m:val="p"/>
          </m:rPr>
          <m:t>±</m:t>
        </m:r>
      </m:oMath>
      <w:r>
        <w:t xml:space="preserve"> </w:t>
      </w:r>
      <w:r>
        <w:t xml:space="preserve">std across all 5 benchmarks</w:t>
      </w:r>
      <w:r>
        <w:t xml:space="preserve"> </w:t>
      </w:r>
      <m:oMath>
        <m:r>
          <m:rPr>
            <m:sty m:val="p"/>
          </m:rPr>
          <m:t>×</m:t>
        </m:r>
      </m:oMath>
      <w:r>
        <w:t xml:space="preserve"> </w:t>
      </w:r>
      <w:r>
        <w:t xml:space="preserve">3 seeds (15 runs), per strategy. Highest mean per column is</w:t>
      </w:r>
      <w:r>
        <w:t xml:space="preserve"> </w:t>
      </w:r>
      <w:r>
        <w:rPr>
          <w:b/>
          <w:bCs/>
        </w:rPr>
        <w:t xml:space="preserve">bolded</w:t>
      </w:r>
      <w:r>
        <w:t xml:space="preserve">.</w:t>
      </w:r>
    </w:p>
    <w:tbl>
      <w:tblPr>
        <w:tblStyle w:val="Table"/>
        <w:tblW w:type="auto" w:w="0"/>
        <w:tblLook w:firstRow="1" w:lastRow="0" w:firstColumn="0" w:lastColumn="0" w:noHBand="0" w:noVBand="0" w:val="0020"/>
        <w:tblCaption w:val="All metrics, mean \pm std across all 5 benchmarks \times 3 seeds (15 runs), per strategy. Highest mean per column is bolded."/>
      </w:tblPr>
      <w:tblGrid>
        <w:gridCol w:w="1131"/>
        <w:gridCol w:w="1131"/>
        <w:gridCol w:w="1131"/>
        <w:gridCol w:w="1131"/>
        <w:gridCol w:w="1131"/>
        <w:gridCol w:w="1131"/>
        <w:gridCol w:w="1131"/>
      </w:tblGrid>
      <w:tr>
        <w:trPr>
          <w:tblHeader w:val="on"/>
        </w:trPr>
        <w:tc>
          <w:tcPr/>
          <w:p>
            <w:pPr>
              <w:pStyle w:val="Compact"/>
              <w:jc w:val="left"/>
            </w:pPr>
            <w:r>
              <w:t xml:space="preserve">Strategy</w:t>
            </w:r>
          </w:p>
        </w:tc>
        <w:tc>
          <w:tcPr/>
          <w:p>
            <w:pPr>
              <w:pStyle w:val="Compact"/>
              <w:jc w:val="center"/>
            </w:pPr>
            <w:r>
              <w:t xml:space="preserve">BalAcc</w:t>
            </w:r>
          </w:p>
        </w:tc>
        <w:tc>
          <w:tcPr/>
          <w:p>
            <w:pPr>
              <w:pStyle w:val="Compact"/>
              <w:jc w:val="center"/>
            </w:pPr>
            <w:r>
              <w:t xml:space="preserve">Recall</w:t>
            </w:r>
          </w:p>
        </w:tc>
        <w:tc>
          <w:tcPr/>
          <w:p>
            <w:pPr>
              <w:pStyle w:val="Compact"/>
              <w:jc w:val="center"/>
            </w:pPr>
            <w:r>
              <w:t xml:space="preserve">Spec.</w:t>
            </w:r>
          </w:p>
        </w:tc>
        <w:tc>
          <w:tcPr/>
          <w:p>
            <w:pPr>
              <w:pStyle w:val="Compact"/>
              <w:jc w:val="center"/>
            </w:pPr>
            <w:r>
              <w:t xml:space="preserve">F1</w:t>
            </w:r>
          </w:p>
        </w:tc>
        <w:tc>
          <w:tcPr/>
          <w:p>
            <w:pPr>
              <w:pStyle w:val="Compact"/>
              <w:jc w:val="center"/>
            </w:pPr>
            <w:r>
              <w:t xml:space="preserve">Prec.</w:t>
            </w:r>
          </w:p>
        </w:tc>
        <w:tc>
          <w:tcPr/>
          <w:p>
            <w:pPr>
              <w:pStyle w:val="Compact"/>
              <w:jc w:val="center"/>
            </w:pPr>
            <w:r>
              <w:t xml:space="preserve">PR-AUC</w:t>
            </w:r>
          </w:p>
        </w:tc>
      </w:tr>
      <w:tr>
        <w:tc>
          <w:tcPr/>
          <w:p>
            <w:pPr>
              <w:pStyle w:val="Compact"/>
              <w:jc w:val="left"/>
            </w:pPr>
            <w:r>
              <w:t xml:space="preserve">Baseline</w:t>
            </w:r>
          </w:p>
        </w:tc>
        <w:tc>
          <w:tcPr/>
          <w:p>
            <w:pPr>
              <w:pStyle w:val="Compact"/>
              <w:jc w:val="center"/>
            </w:pPr>
            <w:r>
              <w:t xml:space="preserve">0.922</w:t>
            </w:r>
          </w:p>
        </w:tc>
        <w:tc>
          <w:tcPr/>
          <w:p>
            <w:pPr>
              <w:pStyle w:val="Compact"/>
              <w:jc w:val="center"/>
            </w:pPr>
            <w:r>
              <w:t xml:space="preserve">0.940</w:t>
            </w:r>
          </w:p>
        </w:tc>
        <w:tc>
          <w:tcPr/>
          <w:p>
            <w:pPr>
              <w:pStyle w:val="Compact"/>
              <w:jc w:val="center"/>
            </w:pPr>
            <w:r>
              <w:t xml:space="preserve">0.905</w:t>
            </w:r>
          </w:p>
        </w:tc>
        <w:tc>
          <w:tcPr/>
          <w:p>
            <w:pPr>
              <w:pStyle w:val="Compact"/>
              <w:jc w:val="center"/>
            </w:pPr>
            <w:r>
              <w:t xml:space="preserve">0.468</w:t>
            </w:r>
          </w:p>
        </w:tc>
        <w:tc>
          <w:tcPr/>
          <w:p>
            <w:pPr>
              <w:pStyle w:val="Compact"/>
              <w:jc w:val="center"/>
            </w:pPr>
            <w:r>
              <w:t xml:space="preserve">0.351</w:t>
            </w:r>
          </w:p>
        </w:tc>
        <w:tc>
          <w:tcPr/>
          <w:p>
            <w:pPr>
              <w:pStyle w:val="Compact"/>
              <w:jc w:val="center"/>
            </w:pPr>
            <w:r>
              <w:t xml:space="preserve">0.664</w:t>
            </w:r>
          </w:p>
        </w:tc>
      </w:tr>
      <w:tr>
        <w:tc>
          <w:tcPr/>
          <w:p>
            <w:pPr>
              <w:pStyle w:val="Compact"/>
              <w:jc w:val="left"/>
            </w:pPr>
            <w:r>
              <w:t xml:space="preserve">RUS</w:t>
            </w:r>
          </w:p>
        </w:tc>
        <w:tc>
          <w:tcPr/>
          <w:p>
            <w:pPr>
              <w:pStyle w:val="Compact"/>
              <w:jc w:val="center"/>
            </w:pPr>
            <w:r>
              <w:t xml:space="preserve">0.928</w:t>
            </w:r>
          </w:p>
        </w:tc>
        <w:tc>
          <w:tcPr/>
          <w:p>
            <w:pPr>
              <w:pStyle w:val="Compact"/>
              <w:jc w:val="center"/>
            </w:pPr>
            <w:r>
              <w:rPr>
                <w:b/>
                <w:bCs/>
              </w:rPr>
              <w:t xml:space="preserve">0.974</w:t>
            </w:r>
          </w:p>
        </w:tc>
        <w:tc>
          <w:tcPr/>
          <w:p>
            <w:pPr>
              <w:pStyle w:val="Compact"/>
              <w:jc w:val="center"/>
            </w:pPr>
            <w:r>
              <w:t xml:space="preserve">0.883</w:t>
            </w:r>
          </w:p>
        </w:tc>
        <w:tc>
          <w:tcPr/>
          <w:p>
            <w:pPr>
              <w:pStyle w:val="Compact"/>
              <w:jc w:val="center"/>
            </w:pPr>
            <w:r>
              <w:t xml:space="preserve">0.308</w:t>
            </w:r>
          </w:p>
        </w:tc>
        <w:tc>
          <w:tcPr/>
          <w:p>
            <w:pPr>
              <w:pStyle w:val="Compact"/>
              <w:jc w:val="center"/>
            </w:pPr>
            <w:r>
              <w:t xml:space="preserve">0.206</w:t>
            </w:r>
          </w:p>
        </w:tc>
        <w:tc>
          <w:tcPr/>
          <w:p>
            <w:pPr>
              <w:pStyle w:val="Compact"/>
              <w:jc w:val="center"/>
            </w:pPr>
            <w:r>
              <w:t xml:space="preserve">0.492</w:t>
            </w:r>
          </w:p>
        </w:tc>
      </w:tr>
      <w:tr>
        <w:tc>
          <w:tcPr/>
          <w:p>
            <w:pPr>
              <w:pStyle w:val="Compact"/>
              <w:jc w:val="left"/>
            </w:pPr>
            <w:r>
              <w:t xml:space="preserve">ROS</w:t>
            </w:r>
          </w:p>
        </w:tc>
        <w:tc>
          <w:tcPr/>
          <w:p>
            <w:pPr>
              <w:pStyle w:val="Compact"/>
              <w:jc w:val="center"/>
            </w:pPr>
            <w:r>
              <w:t xml:space="preserve">0.936</w:t>
            </w:r>
          </w:p>
        </w:tc>
        <w:tc>
          <w:tcPr/>
          <w:p>
            <w:pPr>
              <w:pStyle w:val="Compact"/>
              <w:jc w:val="center"/>
            </w:pPr>
            <w:r>
              <w:t xml:space="preserve">0.967</w:t>
            </w:r>
          </w:p>
        </w:tc>
        <w:tc>
          <w:tcPr/>
          <w:p>
            <w:pPr>
              <w:pStyle w:val="Compact"/>
              <w:jc w:val="center"/>
            </w:pPr>
            <w:r>
              <w:t xml:space="preserve">0.905</w:t>
            </w:r>
          </w:p>
        </w:tc>
        <w:tc>
          <w:tcPr/>
          <w:p>
            <w:pPr>
              <w:pStyle w:val="Compact"/>
              <w:jc w:val="center"/>
            </w:pPr>
            <w:r>
              <w:t xml:space="preserve">0.474</w:t>
            </w:r>
          </w:p>
        </w:tc>
        <w:tc>
          <w:tcPr/>
          <w:p>
            <w:pPr>
              <w:pStyle w:val="Compact"/>
              <w:jc w:val="center"/>
            </w:pPr>
            <w:r>
              <w:t xml:space="preserve">0.340</w:t>
            </w:r>
          </w:p>
        </w:tc>
        <w:tc>
          <w:tcPr/>
          <w:p>
            <w:pPr>
              <w:pStyle w:val="Compact"/>
              <w:jc w:val="center"/>
            </w:pPr>
            <w:r>
              <w:rPr>
                <w:b/>
                <w:bCs/>
              </w:rPr>
              <w:t xml:space="preserve">0.750</w:t>
            </w:r>
          </w:p>
        </w:tc>
      </w:tr>
      <w:tr>
        <w:tc>
          <w:tcPr/>
          <w:p>
            <w:pPr>
              <w:pStyle w:val="Compact"/>
              <w:jc w:val="left"/>
            </w:pPr>
            <w:r>
              <w:t xml:space="preserve">ROS+Aug</w:t>
            </w:r>
          </w:p>
        </w:tc>
        <w:tc>
          <w:tcPr/>
          <w:p>
            <w:pPr>
              <w:pStyle w:val="Compact"/>
              <w:jc w:val="center"/>
            </w:pPr>
            <w:r>
              <w:t xml:space="preserve">0.917</w:t>
            </w:r>
          </w:p>
        </w:tc>
        <w:tc>
          <w:tcPr/>
          <w:p>
            <w:pPr>
              <w:pStyle w:val="Compact"/>
              <w:jc w:val="center"/>
            </w:pPr>
            <w:r>
              <w:t xml:space="preserve">0.926</w:t>
            </w:r>
          </w:p>
        </w:tc>
        <w:tc>
          <w:tcPr/>
          <w:p>
            <w:pPr>
              <w:pStyle w:val="Compact"/>
              <w:jc w:val="center"/>
            </w:pPr>
            <w:r>
              <w:rPr>
                <w:b/>
                <w:bCs/>
              </w:rPr>
              <w:t xml:space="preserve">0.908</w:t>
            </w:r>
          </w:p>
        </w:tc>
        <w:tc>
          <w:tcPr/>
          <w:p>
            <w:pPr>
              <w:pStyle w:val="Compact"/>
              <w:jc w:val="center"/>
            </w:pPr>
            <w:r>
              <w:rPr>
                <w:b/>
                <w:bCs/>
              </w:rPr>
              <w:t xml:space="preserve">0.497</w:t>
            </w:r>
          </w:p>
        </w:tc>
        <w:tc>
          <w:tcPr/>
          <w:p>
            <w:pPr>
              <w:pStyle w:val="Compact"/>
              <w:jc w:val="center"/>
            </w:pPr>
            <w:r>
              <w:rPr>
                <w:b/>
                <w:bCs/>
              </w:rPr>
              <w:t xml:space="preserve">0.368</w:t>
            </w:r>
          </w:p>
        </w:tc>
        <w:tc>
          <w:tcPr/>
          <w:p>
            <w:pPr>
              <w:pStyle w:val="Compact"/>
              <w:jc w:val="center"/>
            </w:pPr>
            <w:r>
              <w:t xml:space="preserve">0.663</w:t>
            </w:r>
          </w:p>
        </w:tc>
      </w:tr>
      <w:tr>
        <w:tc>
          <w:tcPr/>
          <w:p>
            <w:pPr>
              <w:pStyle w:val="Compact"/>
              <w:jc w:val="left"/>
            </w:pPr>
            <w:r>
              <w:t xml:space="preserve">Bal. Batch</w:t>
            </w:r>
          </w:p>
        </w:tc>
        <w:tc>
          <w:tcPr/>
          <w:p>
            <w:pPr>
              <w:pStyle w:val="Compact"/>
              <w:jc w:val="center"/>
            </w:pPr>
            <w:r>
              <w:rPr>
                <w:b/>
                <w:bCs/>
              </w:rPr>
              <w:t xml:space="preserve">0.937</w:t>
            </w:r>
          </w:p>
        </w:tc>
        <w:tc>
          <w:tcPr/>
          <w:p>
            <w:pPr>
              <w:pStyle w:val="Compact"/>
              <w:jc w:val="center"/>
            </w:pPr>
            <w:r>
              <w:t xml:space="preserve">0.971</w:t>
            </w:r>
          </w:p>
        </w:tc>
        <w:tc>
          <w:tcPr/>
          <w:p>
            <w:pPr>
              <w:pStyle w:val="Compact"/>
              <w:jc w:val="center"/>
            </w:pPr>
            <w:r>
              <w:t xml:space="preserve">0.903</w:t>
            </w:r>
          </w:p>
        </w:tc>
        <w:tc>
          <w:tcPr/>
          <w:p>
            <w:pPr>
              <w:pStyle w:val="Compact"/>
              <w:jc w:val="center"/>
            </w:pPr>
            <w:r>
              <w:t xml:space="preserve">0.431</w:t>
            </w:r>
          </w:p>
        </w:tc>
        <w:tc>
          <w:tcPr/>
          <w:p>
            <w:pPr>
              <w:pStyle w:val="Compact"/>
              <w:jc w:val="center"/>
            </w:pPr>
            <w:r>
              <w:t xml:space="preserve">0.301</w:t>
            </w:r>
          </w:p>
        </w:tc>
        <w:tc>
          <w:tcPr/>
          <w:p>
            <w:pPr>
              <w:pStyle w:val="Compact"/>
              <w:jc w:val="center"/>
            </w:pPr>
            <w:r>
              <w:t xml:space="preserve">0.718</w:t>
            </w:r>
          </w:p>
        </w:tc>
      </w:tr>
      <w:tr>
        <w:tc>
          <w:tcPr/>
          <w:p>
            <w:pPr>
              <w:pStyle w:val="Compact"/>
              <w:jc w:val="left"/>
            </w:pPr>
            <w:r>
              <w:t xml:space="preserve">Combo(50%)</w:t>
            </w:r>
          </w:p>
        </w:tc>
        <w:tc>
          <w:tcPr/>
          <w:p>
            <w:pPr>
              <w:pStyle w:val="Compact"/>
              <w:jc w:val="center"/>
            </w:pPr>
            <w:r>
              <w:t xml:space="preserve">0.924</w:t>
            </w:r>
          </w:p>
        </w:tc>
        <w:tc>
          <w:tcPr/>
          <w:p>
            <w:pPr>
              <w:pStyle w:val="Compact"/>
              <w:jc w:val="center"/>
            </w:pPr>
            <w:r>
              <w:t xml:space="preserve">0.952</w:t>
            </w:r>
          </w:p>
        </w:tc>
        <w:tc>
          <w:tcPr/>
          <w:p>
            <w:pPr>
              <w:pStyle w:val="Compact"/>
              <w:jc w:val="center"/>
            </w:pPr>
            <w:r>
              <w:t xml:space="preserve">0.895</w:t>
            </w:r>
          </w:p>
        </w:tc>
        <w:tc>
          <w:tcPr/>
          <w:p>
            <w:pPr>
              <w:pStyle w:val="Compact"/>
              <w:jc w:val="center"/>
            </w:pPr>
            <w:r>
              <w:t xml:space="preserve">0.404</w:t>
            </w:r>
          </w:p>
        </w:tc>
        <w:tc>
          <w:tcPr/>
          <w:p>
            <w:pPr>
              <w:pStyle w:val="Compact"/>
              <w:jc w:val="center"/>
            </w:pPr>
            <w:r>
              <w:t xml:space="preserve">0.296</w:t>
            </w:r>
          </w:p>
        </w:tc>
        <w:tc>
          <w:tcPr/>
          <w:p>
            <w:pPr>
              <w:pStyle w:val="Compact"/>
              <w:jc w:val="center"/>
            </w:pPr>
            <w:r>
              <w:t xml:space="preserve">0.649</w:t>
            </w:r>
          </w:p>
        </w:tc>
      </w:tr>
      <w:tr>
        <w:tc>
          <w:tcPr/>
          <w:p>
            <w:pPr>
              <w:pStyle w:val="Compact"/>
              <w:jc w:val="left"/>
            </w:pPr>
            <w:r>
              <w:t xml:space="preserve">Combo(25%)</w:t>
            </w:r>
          </w:p>
        </w:tc>
        <w:tc>
          <w:tcPr/>
          <w:p>
            <w:pPr>
              <w:pStyle w:val="Compact"/>
              <w:jc w:val="center"/>
            </w:pPr>
            <w:r>
              <w:t xml:space="preserve">0.931</w:t>
            </w:r>
          </w:p>
        </w:tc>
        <w:tc>
          <w:tcPr/>
          <w:p>
            <w:pPr>
              <w:pStyle w:val="Compact"/>
              <w:jc w:val="center"/>
            </w:pPr>
            <w:r>
              <w:t xml:space="preserve">0.957</w:t>
            </w:r>
          </w:p>
        </w:tc>
        <w:tc>
          <w:tcPr/>
          <w:p>
            <w:pPr>
              <w:pStyle w:val="Compact"/>
              <w:jc w:val="center"/>
            </w:pPr>
            <w:r>
              <w:t xml:space="preserve">0.904</w:t>
            </w:r>
          </w:p>
        </w:tc>
        <w:tc>
          <w:tcPr/>
          <w:p>
            <w:pPr>
              <w:pStyle w:val="Compact"/>
              <w:jc w:val="center"/>
            </w:pPr>
            <w:r>
              <w:t xml:space="preserve">0.453</w:t>
            </w:r>
          </w:p>
        </w:tc>
        <w:tc>
          <w:tcPr/>
          <w:p>
            <w:pPr>
              <w:pStyle w:val="Compact"/>
              <w:jc w:val="center"/>
            </w:pPr>
            <w:r>
              <w:t xml:space="preserve">0.327</w:t>
            </w:r>
          </w:p>
        </w:tc>
        <w:tc>
          <w:tcPr/>
          <w:p>
            <w:pPr>
              <w:pStyle w:val="Compact"/>
              <w:jc w:val="center"/>
            </w:pPr>
            <w:r>
              <w:t xml:space="preserve">0.658</w:t>
            </w:r>
          </w:p>
        </w:tc>
      </w:tr>
      <w:tr>
        <w:tc>
          <w:tcPr/>
          <w:p>
            <w:pPr>
              <w:pStyle w:val="Compact"/>
              <w:jc w:val="left"/>
            </w:pPr>
            <w:r>
              <w:t xml:space="preserve">Combo(B+A)</w:t>
            </w:r>
          </w:p>
        </w:tc>
        <w:tc>
          <w:tcPr/>
          <w:p>
            <w:pPr>
              <w:pStyle w:val="Compact"/>
              <w:jc w:val="center"/>
            </w:pPr>
            <w:r>
              <w:t xml:space="preserve">0.934</w:t>
            </w:r>
          </w:p>
        </w:tc>
        <w:tc>
          <w:tcPr/>
          <w:p>
            <w:pPr>
              <w:pStyle w:val="Compact"/>
              <w:jc w:val="center"/>
            </w:pPr>
            <w:r>
              <w:t xml:space="preserve">0.960</w:t>
            </w:r>
          </w:p>
        </w:tc>
        <w:tc>
          <w:tcPr/>
          <w:p>
            <w:pPr>
              <w:pStyle w:val="Compact"/>
              <w:jc w:val="center"/>
            </w:pPr>
            <w:r>
              <w:t xml:space="preserve">0.908</w:t>
            </w:r>
          </w:p>
        </w:tc>
        <w:tc>
          <w:tcPr/>
          <w:p>
            <w:pPr>
              <w:pStyle w:val="Compact"/>
              <w:jc w:val="center"/>
            </w:pPr>
            <w:r>
              <w:t xml:space="preserve">0.448</w:t>
            </w:r>
          </w:p>
        </w:tc>
        <w:tc>
          <w:tcPr/>
          <w:p>
            <w:pPr>
              <w:pStyle w:val="Compact"/>
              <w:jc w:val="center"/>
            </w:pPr>
            <w:r>
              <w:t xml:space="preserve">0.320</w:t>
            </w:r>
          </w:p>
        </w:tc>
        <w:tc>
          <w:tcPr/>
          <w:p>
            <w:pPr>
              <w:pStyle w:val="Compact"/>
              <w:jc w:val="center"/>
            </w:pPr>
            <w:r>
              <w:t xml:space="preserve">0.681</w:t>
            </w:r>
          </w:p>
        </w:tc>
      </w:tr>
    </w:tbl>
    <w:bookmarkEnd w:id="30"/>
    <w:bookmarkStart w:id="31" w:name="tab:sig"/>
    <w:p>
      <w:pPr>
        <w:pStyle w:val="TableCaption"/>
      </w:pPr>
      <w:r>
        <w:t xml:space="preserve">Paired significance tests (15 paired observations: 5 benchmarks</w:t>
      </w:r>
      <w:r>
        <w:t xml:space="preserve"> </w:t>
      </w:r>
      <m:oMath>
        <m:r>
          <m:rPr>
            <m:sty m:val="p"/>
          </m:rPr>
          <m:t>×</m:t>
        </m:r>
      </m:oMath>
      <w:r>
        <w:t xml:space="preserve"> </w:t>
      </w:r>
      <w:r>
        <w:t xml:space="preserve">3 seeds each). A difference is called significant only when both the paired</w:t>
      </w:r>
      <w:r>
        <w:t xml:space="preserve"> </w:t>
      </w:r>
      <m:oMath>
        <m:r>
          <m:t>t</m:t>
        </m:r>
      </m:oMath>
      <w:r>
        <w:t xml:space="preserve">-test and the Wilcoxon signed-rank test agree at</w:t>
      </w:r>
      <w:r>
        <w:t xml:space="preserve"> </w:t>
      </w:r>
      <m:oMath>
        <m:r>
          <m:t>α</m:t>
        </m:r>
        <m:r>
          <m:rPr>
            <m:sty m:val="p"/>
          </m:rPr>
          <m:t>=</m:t>
        </m:r>
        <m:r>
          <m:t>0.05</m:t>
        </m:r>
      </m:oMath>
      <w:r>
        <w:t xml:space="preserve">.</w:t>
      </w:r>
    </w:p>
    <w:tbl>
      <w:tblPr>
        <w:tblStyle w:val="Table"/>
        <w:tblW w:type="auto" w:w="0"/>
        <w:tblLook w:firstRow="1" w:lastRow="0" w:firstColumn="0" w:lastColumn="0" w:noHBand="0" w:noVBand="0" w:val="0020"/>
        <w:tblCaption w:val="Paired significance tests (15 paired observations: 5 benchmarks \times 3 seeds each). A difference is called significant only when both the paired t-test and the Wilcoxon signed-rank test agree at \alpha=0.05."/>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A</w:t>
            </w:r>
          </w:p>
        </w:tc>
        <w:tc>
          <w:tcPr/>
          <w:p>
            <w:pPr>
              <w:pStyle w:val="Compact"/>
              <w:jc w:val="center"/>
            </w:pPr>
            <w:r>
              <w:t xml:space="preserve">B</w:t>
            </w:r>
          </w:p>
        </w:tc>
        <w:tc>
          <w:tcPr/>
          <w:p>
            <w:pPr>
              <w:pStyle w:val="Compact"/>
              <w:jc w:val="center"/>
            </w:pPr>
            <w:r>
              <w:t xml:space="preserve">Mean A</w:t>
            </w:r>
          </w:p>
        </w:tc>
        <w:tc>
          <w:tcPr/>
          <w:p>
            <w:pPr>
              <w:pStyle w:val="Compact"/>
              <w:jc w:val="center"/>
            </w:pPr>
            <w:r>
              <w:t xml:space="preserve">Mean B</w:t>
            </w:r>
          </w:p>
        </w:tc>
        <w:tc>
          <w:tcPr/>
          <w:p>
            <w:pPr>
              <w:pStyle w:val="Compact"/>
              <w:jc w:val="center"/>
            </w:pPr>
            <m:oMath>
              <m:r>
                <m:t>p</m:t>
              </m:r>
            </m:oMath>
            <w:r>
              <w:t xml:space="preserve"> </w:t>
            </w:r>
            <w:r>
              <w:t xml:space="preserve">(t-test)</w:t>
            </w:r>
          </w:p>
        </w:tc>
        <w:tc>
          <w:tcPr/>
          <w:p>
            <w:pPr>
              <w:pStyle w:val="Compact"/>
              <w:jc w:val="center"/>
            </w:pPr>
            <w:r>
              <w:t xml:space="preserve">Sig.?</w:t>
            </w:r>
          </w:p>
        </w:tc>
      </w:tr>
      <w:tr>
        <w:tc>
          <w:tcPr/>
          <w:p>
            <w:pPr>
              <w:pStyle w:val="Compact"/>
              <w:jc w:val="left"/>
            </w:pPr>
            <w:r>
              <w:t xml:space="preserve">BalAcc</w:t>
            </w:r>
          </w:p>
        </w:tc>
        <w:tc>
          <w:tcPr/>
          <w:p>
            <w:pPr>
              <w:pStyle w:val="Compact"/>
              <w:jc w:val="left"/>
            </w:pPr>
            <w:r>
              <w:t xml:space="preserve">Bal. Batch</w:t>
            </w:r>
          </w:p>
        </w:tc>
        <w:tc>
          <w:tcPr/>
          <w:p>
            <w:pPr>
              <w:pStyle w:val="Compact"/>
              <w:jc w:val="center"/>
            </w:pPr>
            <w:r>
              <w:t xml:space="preserve">Baseline</w:t>
            </w:r>
          </w:p>
        </w:tc>
        <w:tc>
          <w:tcPr/>
          <w:p>
            <w:pPr>
              <w:pStyle w:val="Compact"/>
              <w:jc w:val="center"/>
            </w:pPr>
            <w:r>
              <w:t xml:space="preserve">0.937</w:t>
            </w:r>
          </w:p>
        </w:tc>
        <w:tc>
          <w:tcPr/>
          <w:p>
            <w:pPr>
              <w:pStyle w:val="Compact"/>
              <w:jc w:val="center"/>
            </w:pPr>
            <w:r>
              <w:t xml:space="preserve">0.922</w:t>
            </w:r>
          </w:p>
        </w:tc>
        <w:tc>
          <w:tcPr/>
          <w:p>
            <w:pPr>
              <w:pStyle w:val="Compact"/>
              <w:jc w:val="center"/>
            </w:pPr>
            <w:r>
              <w:t xml:space="preserve">0.097</w:t>
            </w:r>
          </w:p>
        </w:tc>
        <w:tc>
          <w:tcPr/>
          <w:p>
            <w:pPr>
              <w:pStyle w:val="Compact"/>
              <w:jc w:val="center"/>
            </w:pPr>
            <w:r>
              <w:t xml:space="preserve">No</w:t>
            </w:r>
          </w:p>
        </w:tc>
      </w:tr>
      <w:tr>
        <w:tc>
          <w:tcPr/>
          <w:p>
            <w:pPr>
              <w:pStyle w:val="Compact"/>
              <w:jc w:val="left"/>
            </w:pPr>
            <w:r>
              <w:t xml:space="preserve">BalAcc</w:t>
            </w:r>
          </w:p>
        </w:tc>
        <w:tc>
          <w:tcPr/>
          <w:p>
            <w:pPr>
              <w:pStyle w:val="Compact"/>
              <w:jc w:val="left"/>
            </w:pPr>
            <w:r>
              <w:t xml:space="preserve">Bal. Batch</w:t>
            </w:r>
          </w:p>
        </w:tc>
        <w:tc>
          <w:tcPr/>
          <w:p>
            <w:pPr>
              <w:pStyle w:val="Compact"/>
              <w:jc w:val="center"/>
            </w:pPr>
            <w:r>
              <w:t xml:space="preserve">RUS</w:t>
            </w:r>
          </w:p>
        </w:tc>
        <w:tc>
          <w:tcPr/>
          <w:p>
            <w:pPr>
              <w:pStyle w:val="Compact"/>
              <w:jc w:val="center"/>
            </w:pPr>
            <w:r>
              <w:t xml:space="preserve">0.937</w:t>
            </w:r>
          </w:p>
        </w:tc>
        <w:tc>
          <w:tcPr/>
          <w:p>
            <w:pPr>
              <w:pStyle w:val="Compact"/>
              <w:jc w:val="center"/>
            </w:pPr>
            <w:r>
              <w:t xml:space="preserve">0.928</w:t>
            </w:r>
          </w:p>
        </w:tc>
        <w:tc>
          <w:tcPr/>
          <w:p>
            <w:pPr>
              <w:pStyle w:val="Compact"/>
              <w:jc w:val="center"/>
            </w:pPr>
            <w:r>
              <w:t xml:space="preserve">0.0439</w:t>
            </w:r>
          </w:p>
        </w:tc>
        <w:tc>
          <w:tcPr/>
          <w:p>
            <w:pPr>
              <w:pStyle w:val="Compact"/>
              <w:jc w:val="center"/>
            </w:pPr>
            <w:r>
              <w:t xml:space="preserve">No</w:t>
            </w:r>
          </w:p>
        </w:tc>
      </w:tr>
      <w:tr>
        <w:tc>
          <w:tcPr/>
          <w:p>
            <w:pPr>
              <w:pStyle w:val="Compact"/>
              <w:jc w:val="left"/>
            </w:pPr>
            <w:r>
              <w:t xml:space="preserve">BalAcc</w:t>
            </w:r>
          </w:p>
        </w:tc>
        <w:tc>
          <w:tcPr/>
          <w:p>
            <w:pPr>
              <w:pStyle w:val="Compact"/>
              <w:jc w:val="left"/>
            </w:pPr>
            <w:r>
              <w:t xml:space="preserve">Bal. Batch</w:t>
            </w:r>
          </w:p>
        </w:tc>
        <w:tc>
          <w:tcPr/>
          <w:p>
            <w:pPr>
              <w:pStyle w:val="Compact"/>
              <w:jc w:val="center"/>
            </w:pPr>
            <w:r>
              <w:t xml:space="preserve">Combo(50%)</w:t>
            </w:r>
          </w:p>
        </w:tc>
        <w:tc>
          <w:tcPr/>
          <w:p>
            <w:pPr>
              <w:pStyle w:val="Compact"/>
              <w:jc w:val="center"/>
            </w:pPr>
            <w:r>
              <w:t xml:space="preserve">0.937</w:t>
            </w:r>
          </w:p>
        </w:tc>
        <w:tc>
          <w:tcPr/>
          <w:p>
            <w:pPr>
              <w:pStyle w:val="Compact"/>
              <w:jc w:val="center"/>
            </w:pPr>
            <w:r>
              <w:t xml:space="preserve">0.924</w:t>
            </w:r>
          </w:p>
        </w:tc>
        <w:tc>
          <w:tcPr/>
          <w:p>
            <w:pPr>
              <w:pStyle w:val="Compact"/>
              <w:jc w:val="center"/>
            </w:pPr>
            <w:r>
              <w:t xml:space="preserve">0.139</w:t>
            </w:r>
          </w:p>
        </w:tc>
        <w:tc>
          <w:tcPr/>
          <w:p>
            <w:pPr>
              <w:pStyle w:val="Compact"/>
              <w:jc w:val="center"/>
            </w:pPr>
            <w:r>
              <w:t xml:space="preserve">No</w:t>
            </w:r>
          </w:p>
        </w:tc>
      </w:tr>
      <w:tr>
        <w:tc>
          <w:tcPr/>
          <w:p>
            <w:pPr>
              <w:pStyle w:val="Compact"/>
              <w:jc w:val="left"/>
            </w:pPr>
            <w:r>
              <w:t xml:space="preserve">BalAcc</w:t>
            </w:r>
          </w:p>
        </w:tc>
        <w:tc>
          <w:tcPr/>
          <w:p>
            <w:pPr>
              <w:pStyle w:val="Compact"/>
              <w:jc w:val="left"/>
            </w:pPr>
            <w:r>
              <w:t xml:space="preserve">Bal. Batch</w:t>
            </w:r>
          </w:p>
        </w:tc>
        <w:tc>
          <w:tcPr/>
          <w:p>
            <w:pPr>
              <w:pStyle w:val="Compact"/>
              <w:jc w:val="center"/>
            </w:pPr>
            <w:r>
              <w:t xml:space="preserve">Combo(25%)</w:t>
            </w:r>
          </w:p>
        </w:tc>
        <w:tc>
          <w:tcPr/>
          <w:p>
            <w:pPr>
              <w:pStyle w:val="Compact"/>
              <w:jc w:val="center"/>
            </w:pPr>
            <w:r>
              <w:t xml:space="preserve">0.937</w:t>
            </w:r>
          </w:p>
        </w:tc>
        <w:tc>
          <w:tcPr/>
          <w:p>
            <w:pPr>
              <w:pStyle w:val="Compact"/>
              <w:jc w:val="center"/>
            </w:pPr>
            <w:r>
              <w:t xml:space="preserve">0.931</w:t>
            </w:r>
          </w:p>
        </w:tc>
        <w:tc>
          <w:tcPr/>
          <w:p>
            <w:pPr>
              <w:pStyle w:val="Compact"/>
              <w:jc w:val="center"/>
            </w:pPr>
            <w:r>
              <w:t xml:space="preserve">0.11</w:t>
            </w:r>
          </w:p>
        </w:tc>
        <w:tc>
          <w:tcPr/>
          <w:p>
            <w:pPr>
              <w:pStyle w:val="Compact"/>
              <w:jc w:val="center"/>
            </w:pPr>
            <w:r>
              <w:t xml:space="preserve">No</w:t>
            </w:r>
          </w:p>
        </w:tc>
      </w:tr>
      <w:tr>
        <w:tc>
          <w:tcPr/>
          <w:p>
            <w:pPr>
              <w:pStyle w:val="Compact"/>
              <w:jc w:val="left"/>
            </w:pPr>
            <w:r>
              <w:t xml:space="preserve">BalAcc</w:t>
            </w:r>
          </w:p>
        </w:tc>
        <w:tc>
          <w:tcPr/>
          <w:p>
            <w:pPr>
              <w:pStyle w:val="Compact"/>
              <w:jc w:val="left"/>
            </w:pPr>
            <w:r>
              <w:t xml:space="preserve">Bal. Batch</w:t>
            </w:r>
          </w:p>
        </w:tc>
        <w:tc>
          <w:tcPr/>
          <w:p>
            <w:pPr>
              <w:pStyle w:val="Compact"/>
              <w:jc w:val="center"/>
            </w:pPr>
            <w:r>
              <w:t xml:space="preserve">Combo(B+A)</w:t>
            </w:r>
          </w:p>
        </w:tc>
        <w:tc>
          <w:tcPr/>
          <w:p>
            <w:pPr>
              <w:pStyle w:val="Compact"/>
              <w:jc w:val="center"/>
            </w:pPr>
            <w:r>
              <w:t xml:space="preserve">0.937</w:t>
            </w:r>
          </w:p>
        </w:tc>
        <w:tc>
          <w:tcPr/>
          <w:p>
            <w:pPr>
              <w:pStyle w:val="Compact"/>
              <w:jc w:val="center"/>
            </w:pPr>
            <w:r>
              <w:t xml:space="preserve">0.934</w:t>
            </w:r>
          </w:p>
        </w:tc>
        <w:tc>
          <w:tcPr/>
          <w:p>
            <w:pPr>
              <w:pStyle w:val="Compact"/>
              <w:jc w:val="center"/>
            </w:pPr>
            <w:r>
              <w:t xml:space="preserve">0.553</w:t>
            </w:r>
          </w:p>
        </w:tc>
        <w:tc>
          <w:tcPr/>
          <w:p>
            <w:pPr>
              <w:pStyle w:val="Compact"/>
              <w:jc w:val="center"/>
            </w:pPr>
            <w:r>
              <w:t xml:space="preserve">No</w:t>
            </w:r>
          </w:p>
        </w:tc>
      </w:tr>
      <w:tr>
        <w:tc>
          <w:tcPr/>
          <w:p>
            <w:pPr>
              <w:pStyle w:val="Compact"/>
              <w:jc w:val="left"/>
            </w:pPr>
            <w:r>
              <w:t xml:space="preserve">BalAcc</w:t>
            </w:r>
          </w:p>
        </w:tc>
        <w:tc>
          <w:tcPr/>
          <w:p>
            <w:pPr>
              <w:pStyle w:val="Compact"/>
              <w:jc w:val="left"/>
            </w:pPr>
            <w:r>
              <w:t xml:space="preserve">Combo(50%)</w:t>
            </w:r>
          </w:p>
        </w:tc>
        <w:tc>
          <w:tcPr/>
          <w:p>
            <w:pPr>
              <w:pStyle w:val="Compact"/>
              <w:jc w:val="center"/>
            </w:pPr>
            <w:r>
              <w:t xml:space="preserve">Baseline</w:t>
            </w:r>
          </w:p>
        </w:tc>
        <w:tc>
          <w:tcPr/>
          <w:p>
            <w:pPr>
              <w:pStyle w:val="Compact"/>
              <w:jc w:val="center"/>
            </w:pPr>
            <w:r>
              <w:t xml:space="preserve">0.924</w:t>
            </w:r>
          </w:p>
        </w:tc>
        <w:tc>
          <w:tcPr/>
          <w:p>
            <w:pPr>
              <w:pStyle w:val="Compact"/>
              <w:jc w:val="center"/>
            </w:pPr>
            <w:r>
              <w:t xml:space="preserve">0.922</w:t>
            </w:r>
          </w:p>
        </w:tc>
        <w:tc>
          <w:tcPr/>
          <w:p>
            <w:pPr>
              <w:pStyle w:val="Compact"/>
              <w:jc w:val="center"/>
            </w:pPr>
            <w:r>
              <w:t xml:space="preserve">0.928</w:t>
            </w:r>
          </w:p>
        </w:tc>
        <w:tc>
          <w:tcPr/>
          <w:p>
            <w:pPr>
              <w:pStyle w:val="Compact"/>
              <w:jc w:val="center"/>
            </w:pPr>
            <w:r>
              <w:t xml:space="preserve">No</w:t>
            </w:r>
          </w:p>
        </w:tc>
      </w:tr>
      <w:tr>
        <w:tc>
          <w:tcPr/>
          <w:p>
            <w:pPr>
              <w:pStyle w:val="Compact"/>
              <w:jc w:val="left"/>
            </w:pPr>
            <w:r>
              <w:t xml:space="preserve">BalAcc</w:t>
            </w:r>
          </w:p>
        </w:tc>
        <w:tc>
          <w:tcPr/>
          <w:p>
            <w:pPr>
              <w:pStyle w:val="Compact"/>
              <w:jc w:val="left"/>
            </w:pPr>
            <w:r>
              <w:t xml:space="preserve">RUS</w:t>
            </w:r>
          </w:p>
        </w:tc>
        <w:tc>
          <w:tcPr/>
          <w:p>
            <w:pPr>
              <w:pStyle w:val="Compact"/>
              <w:jc w:val="center"/>
            </w:pPr>
            <w:r>
              <w:t xml:space="preserve">Baseline</w:t>
            </w:r>
          </w:p>
        </w:tc>
        <w:tc>
          <w:tcPr/>
          <w:p>
            <w:pPr>
              <w:pStyle w:val="Compact"/>
              <w:jc w:val="center"/>
            </w:pPr>
            <w:r>
              <w:t xml:space="preserve">0.928</w:t>
            </w:r>
          </w:p>
        </w:tc>
        <w:tc>
          <w:tcPr/>
          <w:p>
            <w:pPr>
              <w:pStyle w:val="Compact"/>
              <w:jc w:val="center"/>
            </w:pPr>
            <w:r>
              <w:t xml:space="preserve">0.922</w:t>
            </w:r>
          </w:p>
        </w:tc>
        <w:tc>
          <w:tcPr/>
          <w:p>
            <w:pPr>
              <w:pStyle w:val="Compact"/>
              <w:jc w:val="center"/>
            </w:pPr>
            <w:r>
              <w:t xml:space="preserve">0.418</w:t>
            </w:r>
          </w:p>
        </w:tc>
        <w:tc>
          <w:tcPr/>
          <w:p>
            <w:pPr>
              <w:pStyle w:val="Compact"/>
              <w:jc w:val="center"/>
            </w:pPr>
            <w:r>
              <w:t xml:space="preserve">No</w:t>
            </w:r>
          </w:p>
        </w:tc>
      </w:tr>
      <w:tr>
        <w:tc>
          <w:tcPr/>
          <w:p>
            <w:pPr>
              <w:pStyle w:val="Compact"/>
              <w:jc w:val="left"/>
            </w:pPr>
            <w:r>
              <w:t xml:space="preserve">PR-AUC</w:t>
            </w:r>
          </w:p>
        </w:tc>
        <w:tc>
          <w:tcPr/>
          <w:p>
            <w:pPr>
              <w:pStyle w:val="Compact"/>
              <w:jc w:val="left"/>
            </w:pPr>
            <w:r>
              <w:t xml:space="preserve">ROS</w:t>
            </w:r>
          </w:p>
        </w:tc>
        <w:tc>
          <w:tcPr/>
          <w:p>
            <w:pPr>
              <w:pStyle w:val="Compact"/>
              <w:jc w:val="center"/>
            </w:pPr>
            <w:r>
              <w:t xml:space="preserve">RUS</w:t>
            </w:r>
          </w:p>
        </w:tc>
        <w:tc>
          <w:tcPr/>
          <w:p>
            <w:pPr>
              <w:pStyle w:val="Compact"/>
              <w:jc w:val="center"/>
            </w:pPr>
            <w:r>
              <w:t xml:space="preserve">0.750</w:t>
            </w:r>
          </w:p>
        </w:tc>
        <w:tc>
          <w:tcPr/>
          <w:p>
            <w:pPr>
              <w:pStyle w:val="Compact"/>
              <w:jc w:val="center"/>
            </w:pPr>
            <w:r>
              <w:t xml:space="preserve">0.492</w:t>
            </w:r>
          </w:p>
        </w:tc>
        <w:tc>
          <w:tcPr/>
          <w:p>
            <w:pPr>
              <w:pStyle w:val="Compact"/>
              <w:jc w:val="center"/>
            </w:pPr>
            <w:r>
              <w:t xml:space="preserve">0.00478</w:t>
            </w:r>
          </w:p>
        </w:tc>
        <w:tc>
          <w:tcPr/>
          <w:p>
            <w:pPr>
              <w:pStyle w:val="Compact"/>
              <w:jc w:val="center"/>
            </w:pPr>
            <w:r>
              <w:rPr>
                <w:b/>
                <w:bCs/>
              </w:rPr>
              <w:t xml:space="preserve">Yes</w:t>
            </w:r>
          </w:p>
        </w:tc>
      </w:tr>
      <w:tr>
        <w:tc>
          <w:tcPr/>
          <w:p>
            <w:pPr>
              <w:pStyle w:val="Compact"/>
              <w:jc w:val="left"/>
            </w:pPr>
            <w:r>
              <w:t xml:space="preserve">PR-AUC</w:t>
            </w:r>
          </w:p>
        </w:tc>
        <w:tc>
          <w:tcPr/>
          <w:p>
            <w:pPr>
              <w:pStyle w:val="Compact"/>
              <w:jc w:val="left"/>
            </w:pPr>
            <w:r>
              <w:t xml:space="preserve">Bal. Batch</w:t>
            </w:r>
          </w:p>
        </w:tc>
        <w:tc>
          <w:tcPr/>
          <w:p>
            <w:pPr>
              <w:pStyle w:val="Compact"/>
              <w:jc w:val="center"/>
            </w:pPr>
            <w:r>
              <w:t xml:space="preserve">RUS</w:t>
            </w:r>
          </w:p>
        </w:tc>
        <w:tc>
          <w:tcPr/>
          <w:p>
            <w:pPr>
              <w:pStyle w:val="Compact"/>
              <w:jc w:val="center"/>
            </w:pPr>
            <w:r>
              <w:t xml:space="preserve">0.718</w:t>
            </w:r>
          </w:p>
        </w:tc>
        <w:tc>
          <w:tcPr/>
          <w:p>
            <w:pPr>
              <w:pStyle w:val="Compact"/>
              <w:jc w:val="center"/>
            </w:pPr>
            <w:r>
              <w:t xml:space="preserve">0.492</w:t>
            </w:r>
          </w:p>
        </w:tc>
        <w:tc>
          <w:tcPr/>
          <w:p>
            <w:pPr>
              <w:pStyle w:val="Compact"/>
              <w:jc w:val="center"/>
            </w:pPr>
            <w:r>
              <w:t xml:space="preserve">0.0189</w:t>
            </w:r>
          </w:p>
        </w:tc>
        <w:tc>
          <w:tcPr/>
          <w:p>
            <w:pPr>
              <w:pStyle w:val="Compact"/>
              <w:jc w:val="center"/>
            </w:pPr>
            <w:r>
              <w:rPr>
                <w:b/>
                <w:bCs/>
              </w:rPr>
              <w:t xml:space="preserve">Yes</w:t>
            </w:r>
          </w:p>
        </w:tc>
      </w:tr>
      <w:tr>
        <w:tc>
          <w:tcPr/>
          <w:p>
            <w:pPr>
              <w:pStyle w:val="Compact"/>
              <w:jc w:val="left"/>
            </w:pPr>
            <w:r>
              <w:t xml:space="preserve">PR-AUC</w:t>
            </w:r>
          </w:p>
        </w:tc>
        <w:tc>
          <w:tcPr/>
          <w:p>
            <w:pPr>
              <w:pStyle w:val="Compact"/>
              <w:jc w:val="left"/>
            </w:pPr>
            <w:r>
              <w:t xml:space="preserve">ROS</w:t>
            </w:r>
          </w:p>
        </w:tc>
        <w:tc>
          <w:tcPr/>
          <w:p>
            <w:pPr>
              <w:pStyle w:val="Compact"/>
              <w:jc w:val="center"/>
            </w:pPr>
            <w:r>
              <w:t xml:space="preserve">Baseline</w:t>
            </w:r>
          </w:p>
        </w:tc>
        <w:tc>
          <w:tcPr/>
          <w:p>
            <w:pPr>
              <w:pStyle w:val="Compact"/>
              <w:jc w:val="center"/>
            </w:pPr>
            <w:r>
              <w:t xml:space="preserve">0.750</w:t>
            </w:r>
          </w:p>
        </w:tc>
        <w:tc>
          <w:tcPr/>
          <w:p>
            <w:pPr>
              <w:pStyle w:val="Compact"/>
              <w:jc w:val="center"/>
            </w:pPr>
            <w:r>
              <w:t xml:space="preserve">0.664</w:t>
            </w:r>
          </w:p>
        </w:tc>
        <w:tc>
          <w:tcPr/>
          <w:p>
            <w:pPr>
              <w:pStyle w:val="Compact"/>
              <w:jc w:val="center"/>
            </w:pPr>
            <w:r>
              <w:t xml:space="preserve">0.0334</w:t>
            </w:r>
          </w:p>
        </w:tc>
        <w:tc>
          <w:tcPr/>
          <w:p>
            <w:pPr>
              <w:pStyle w:val="Compact"/>
              <w:jc w:val="center"/>
            </w:pPr>
            <w:r>
              <w:rPr>
                <w:b/>
                <w:bCs/>
              </w:rPr>
              <w:t xml:space="preserve">Yes</w:t>
            </w:r>
          </w:p>
        </w:tc>
      </w:tr>
      <w:tr>
        <w:tc>
          <w:tcPr/>
          <w:p>
            <w:pPr>
              <w:pStyle w:val="Compact"/>
              <w:jc w:val="left"/>
            </w:pPr>
            <w:r>
              <w:t xml:space="preserve">PR-AUC</w:t>
            </w:r>
          </w:p>
        </w:tc>
        <w:tc>
          <w:tcPr/>
          <w:p>
            <w:pPr>
              <w:pStyle w:val="Compact"/>
              <w:jc w:val="left"/>
            </w:pPr>
            <w:r>
              <w:t xml:space="preserve">ROS</w:t>
            </w:r>
          </w:p>
        </w:tc>
        <w:tc>
          <w:tcPr/>
          <w:p>
            <w:pPr>
              <w:pStyle w:val="Compact"/>
              <w:jc w:val="center"/>
            </w:pPr>
            <w:r>
              <w:t xml:space="preserve">ROS+Aug</w:t>
            </w:r>
          </w:p>
        </w:tc>
        <w:tc>
          <w:tcPr/>
          <w:p>
            <w:pPr>
              <w:pStyle w:val="Compact"/>
              <w:jc w:val="center"/>
            </w:pPr>
            <w:r>
              <w:t xml:space="preserve">0.750</w:t>
            </w:r>
          </w:p>
        </w:tc>
        <w:tc>
          <w:tcPr/>
          <w:p>
            <w:pPr>
              <w:pStyle w:val="Compact"/>
              <w:jc w:val="center"/>
            </w:pPr>
            <w:r>
              <w:t xml:space="preserve">0.663</w:t>
            </w:r>
          </w:p>
        </w:tc>
        <w:tc>
          <w:tcPr/>
          <w:p>
            <w:pPr>
              <w:pStyle w:val="Compact"/>
              <w:jc w:val="center"/>
            </w:pPr>
            <w:r>
              <w:t xml:space="preserve">0.00248</w:t>
            </w:r>
          </w:p>
        </w:tc>
        <w:tc>
          <w:tcPr/>
          <w:p>
            <w:pPr>
              <w:pStyle w:val="Compact"/>
              <w:jc w:val="center"/>
            </w:pPr>
            <w:r>
              <w:rPr>
                <w:b/>
                <w:bCs/>
              </w:rPr>
              <w:t xml:space="preserve">Yes</w:t>
            </w:r>
          </w:p>
        </w:tc>
      </w:tr>
      <w:tr>
        <w:tc>
          <w:tcPr/>
          <w:p>
            <w:pPr>
              <w:pStyle w:val="Compact"/>
              <w:jc w:val="left"/>
            </w:pPr>
            <w:r>
              <w:t xml:space="preserve">PR-AUC</w:t>
            </w:r>
          </w:p>
        </w:tc>
        <w:tc>
          <w:tcPr/>
          <w:p>
            <w:pPr>
              <w:pStyle w:val="Compact"/>
              <w:jc w:val="left"/>
            </w:pPr>
            <w:r>
              <w:t xml:space="preserve">Bal. Batch</w:t>
            </w:r>
          </w:p>
        </w:tc>
        <w:tc>
          <w:tcPr/>
          <w:p>
            <w:pPr>
              <w:pStyle w:val="Compact"/>
              <w:jc w:val="center"/>
            </w:pPr>
            <w:r>
              <w:t xml:space="preserve">Baseline</w:t>
            </w:r>
          </w:p>
        </w:tc>
        <w:tc>
          <w:tcPr/>
          <w:p>
            <w:pPr>
              <w:pStyle w:val="Compact"/>
              <w:jc w:val="center"/>
            </w:pPr>
            <w:r>
              <w:t xml:space="preserve">0.718</w:t>
            </w:r>
          </w:p>
        </w:tc>
        <w:tc>
          <w:tcPr/>
          <w:p>
            <w:pPr>
              <w:pStyle w:val="Compact"/>
              <w:jc w:val="center"/>
            </w:pPr>
            <w:r>
              <w:t xml:space="preserve">0.664</w:t>
            </w:r>
          </w:p>
        </w:tc>
        <w:tc>
          <w:tcPr/>
          <w:p>
            <w:pPr>
              <w:pStyle w:val="Compact"/>
              <w:jc w:val="center"/>
            </w:pPr>
            <w:r>
              <w:t xml:space="preserve">0.0258</w:t>
            </w:r>
          </w:p>
        </w:tc>
        <w:tc>
          <w:tcPr/>
          <w:p>
            <w:pPr>
              <w:pStyle w:val="Compact"/>
              <w:jc w:val="center"/>
            </w:pPr>
            <w:r>
              <w:rPr>
                <w:b/>
                <w:bCs/>
              </w:rPr>
              <w:t xml:space="preserve">Yes</w:t>
            </w:r>
          </w:p>
        </w:tc>
      </w:tr>
      <w:tr>
        <w:tc>
          <w:tcPr/>
          <w:p>
            <w:pPr>
              <w:pStyle w:val="Compact"/>
              <w:jc w:val="left"/>
            </w:pPr>
            <w:r>
              <w:t xml:space="preserve">PR-AUC</w:t>
            </w:r>
          </w:p>
        </w:tc>
        <w:tc>
          <w:tcPr/>
          <w:p>
            <w:pPr>
              <w:pStyle w:val="Compact"/>
              <w:jc w:val="left"/>
            </w:pPr>
            <w:r>
              <w:t xml:space="preserve">Combo(B+A)</w:t>
            </w:r>
          </w:p>
        </w:tc>
        <w:tc>
          <w:tcPr/>
          <w:p>
            <w:pPr>
              <w:pStyle w:val="Compact"/>
              <w:jc w:val="center"/>
            </w:pPr>
            <w:r>
              <w:t xml:space="preserve">RUS</w:t>
            </w:r>
          </w:p>
        </w:tc>
        <w:tc>
          <w:tcPr/>
          <w:p>
            <w:pPr>
              <w:pStyle w:val="Compact"/>
              <w:jc w:val="center"/>
            </w:pPr>
            <w:r>
              <w:t xml:space="preserve">0.681</w:t>
            </w:r>
          </w:p>
        </w:tc>
        <w:tc>
          <w:tcPr/>
          <w:p>
            <w:pPr>
              <w:pStyle w:val="Compact"/>
              <w:jc w:val="center"/>
            </w:pPr>
            <w:r>
              <w:t xml:space="preserve">0.492</w:t>
            </w:r>
          </w:p>
        </w:tc>
        <w:tc>
          <w:tcPr/>
          <w:p>
            <w:pPr>
              <w:pStyle w:val="Compact"/>
              <w:jc w:val="center"/>
            </w:pPr>
            <w:r>
              <w:t xml:space="preserve">0.0265</w:t>
            </w:r>
          </w:p>
        </w:tc>
        <w:tc>
          <w:tcPr/>
          <w:p>
            <w:pPr>
              <w:pStyle w:val="Compact"/>
              <w:jc w:val="center"/>
            </w:pPr>
            <w:r>
              <w:rPr>
                <w:b/>
                <w:bCs/>
              </w:rPr>
              <w:t xml:space="preserve">Yes</w:t>
            </w:r>
          </w:p>
        </w:tc>
      </w:tr>
    </w:tbl>
    <w:bookmarkEnd w:id="31"/>
    <w:bookmarkStart w:id="32" w:name="tab:cm"/>
    <w:p>
      <w:pPr>
        <w:pStyle w:val="TableCaption"/>
      </w:pPr>
      <w:r>
        <w:t xml:space="preserve">Confusion matrix totals (TP/FP/FN/TN) per strategy, summed across all 5 benchmarks and all 3 seeds.</w:t>
      </w:r>
    </w:p>
    <w:tbl>
      <w:tblPr>
        <w:tblStyle w:val="Table"/>
        <w:tblW w:type="auto" w:w="0"/>
        <w:tblLook w:firstRow="1" w:lastRow="0" w:firstColumn="0" w:lastColumn="0" w:noHBand="0" w:noVBand="0" w:val="0020"/>
        <w:tblCaption w:val="Confusion matrix totals (TP/FP/FN/TN) per strategy, summed across all 5 benchmarks and all 3 seeds."/>
      </w:tblPr>
      <w:tblGrid>
        <w:gridCol w:w="1584"/>
        <w:gridCol w:w="1584"/>
        <w:gridCol w:w="1584"/>
        <w:gridCol w:w="1584"/>
        <w:gridCol w:w="1584"/>
      </w:tblGrid>
      <w:tr>
        <w:trPr>
          <w:tblHeader w:val="on"/>
        </w:trPr>
        <w:tc>
          <w:tcPr/>
          <w:p>
            <w:pPr>
              <w:pStyle w:val="Compact"/>
              <w:jc w:val="left"/>
            </w:pPr>
            <w:r>
              <w:t xml:space="preserve">Strategy</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TN</w:t>
            </w:r>
          </w:p>
        </w:tc>
      </w:tr>
      <w:tr>
        <w:tc>
          <w:tcPr/>
          <w:p>
            <w:pPr>
              <w:pStyle w:val="Compact"/>
              <w:jc w:val="left"/>
            </w:pPr>
            <w:r>
              <w:t xml:space="preserve">Baseline</w:t>
            </w:r>
          </w:p>
        </w:tc>
        <w:tc>
          <w:tcPr/>
          <w:p>
            <w:pPr>
              <w:pStyle w:val="Compact"/>
              <w:jc w:val="right"/>
            </w:pPr>
            <w:r>
              <w:t xml:space="preserve">7961</w:t>
            </w:r>
          </w:p>
        </w:tc>
        <w:tc>
          <w:tcPr/>
          <w:p>
            <w:pPr>
              <w:pStyle w:val="Compact"/>
              <w:jc w:val="right"/>
            </w:pPr>
            <w:r>
              <w:t xml:space="preserve">16300</w:t>
            </w:r>
          </w:p>
        </w:tc>
        <w:tc>
          <w:tcPr/>
          <w:p>
            <w:pPr>
              <w:pStyle w:val="Compact"/>
              <w:jc w:val="right"/>
            </w:pPr>
            <w:r>
              <w:t xml:space="preserve">289</w:t>
            </w:r>
          </w:p>
        </w:tc>
        <w:tc>
          <w:tcPr/>
          <w:p>
            <w:pPr>
              <w:pStyle w:val="Compact"/>
              <w:jc w:val="right"/>
            </w:pPr>
            <w:r>
              <w:t xml:space="preserve">414281</w:t>
            </w:r>
          </w:p>
        </w:tc>
      </w:tr>
      <w:tr>
        <w:tc>
          <w:tcPr/>
          <w:p>
            <w:pPr>
              <w:pStyle w:val="Compact"/>
              <w:jc w:val="left"/>
            </w:pPr>
            <w:r>
              <w:t xml:space="preserve">RUS</w:t>
            </w:r>
          </w:p>
        </w:tc>
        <w:tc>
          <w:tcPr/>
          <w:p>
            <w:pPr>
              <w:pStyle w:val="Compact"/>
              <w:jc w:val="right"/>
            </w:pPr>
            <w:r>
              <w:t xml:space="preserve">8052</w:t>
            </w:r>
          </w:p>
        </w:tc>
        <w:tc>
          <w:tcPr/>
          <w:p>
            <w:pPr>
              <w:pStyle w:val="Compact"/>
              <w:jc w:val="right"/>
            </w:pPr>
            <w:r>
              <w:t xml:space="preserve">26616</w:t>
            </w:r>
          </w:p>
        </w:tc>
        <w:tc>
          <w:tcPr/>
          <w:p>
            <w:pPr>
              <w:pStyle w:val="Compact"/>
              <w:jc w:val="right"/>
            </w:pPr>
            <w:r>
              <w:t xml:space="preserve">198</w:t>
            </w:r>
          </w:p>
        </w:tc>
        <w:tc>
          <w:tcPr/>
          <w:p>
            <w:pPr>
              <w:pStyle w:val="Compact"/>
              <w:jc w:val="right"/>
            </w:pPr>
            <w:r>
              <w:t xml:space="preserve">403965</w:t>
            </w:r>
          </w:p>
        </w:tc>
      </w:tr>
      <w:tr>
        <w:tc>
          <w:tcPr/>
          <w:p>
            <w:pPr>
              <w:pStyle w:val="Compact"/>
              <w:jc w:val="left"/>
            </w:pPr>
            <w:r>
              <w:t xml:space="preserve">ROS</w:t>
            </w:r>
          </w:p>
        </w:tc>
        <w:tc>
          <w:tcPr/>
          <w:p>
            <w:pPr>
              <w:pStyle w:val="Compact"/>
              <w:jc w:val="right"/>
            </w:pPr>
            <w:r>
              <w:t xml:space="preserve">8056</w:t>
            </w:r>
          </w:p>
        </w:tc>
        <w:tc>
          <w:tcPr/>
          <w:p>
            <w:pPr>
              <w:pStyle w:val="Compact"/>
              <w:jc w:val="right"/>
            </w:pPr>
            <w:r>
              <w:t xml:space="preserve">17047</w:t>
            </w:r>
          </w:p>
        </w:tc>
        <w:tc>
          <w:tcPr/>
          <w:p>
            <w:pPr>
              <w:pStyle w:val="Compact"/>
              <w:jc w:val="right"/>
            </w:pPr>
            <w:r>
              <w:t xml:space="preserve">194</w:t>
            </w:r>
          </w:p>
        </w:tc>
        <w:tc>
          <w:tcPr/>
          <w:p>
            <w:pPr>
              <w:pStyle w:val="Compact"/>
              <w:jc w:val="right"/>
            </w:pPr>
            <w:r>
              <w:t xml:space="preserve">413534</w:t>
            </w:r>
          </w:p>
        </w:tc>
      </w:tr>
      <w:tr>
        <w:tc>
          <w:tcPr/>
          <w:p>
            <w:pPr>
              <w:pStyle w:val="Compact"/>
              <w:jc w:val="left"/>
            </w:pPr>
            <w:r>
              <w:t xml:space="preserve">ROS+Aug</w:t>
            </w:r>
          </w:p>
        </w:tc>
        <w:tc>
          <w:tcPr/>
          <w:p>
            <w:pPr>
              <w:pStyle w:val="Compact"/>
              <w:jc w:val="right"/>
            </w:pPr>
            <w:r>
              <w:t xml:space="preserve">7971</w:t>
            </w:r>
          </w:p>
        </w:tc>
        <w:tc>
          <w:tcPr/>
          <w:p>
            <w:pPr>
              <w:pStyle w:val="Compact"/>
              <w:jc w:val="right"/>
            </w:pPr>
            <w:r>
              <w:t xml:space="preserve">13984</w:t>
            </w:r>
          </w:p>
        </w:tc>
        <w:tc>
          <w:tcPr/>
          <w:p>
            <w:pPr>
              <w:pStyle w:val="Compact"/>
              <w:jc w:val="right"/>
            </w:pPr>
            <w:r>
              <w:t xml:space="preserve">279</w:t>
            </w:r>
          </w:p>
        </w:tc>
        <w:tc>
          <w:tcPr/>
          <w:p>
            <w:pPr>
              <w:pStyle w:val="Compact"/>
              <w:jc w:val="right"/>
            </w:pPr>
            <w:r>
              <w:t xml:space="preserve">416597</w:t>
            </w:r>
          </w:p>
        </w:tc>
      </w:tr>
      <w:tr>
        <w:tc>
          <w:tcPr/>
          <w:p>
            <w:pPr>
              <w:pStyle w:val="Compact"/>
              <w:jc w:val="left"/>
            </w:pPr>
            <w:r>
              <w:t xml:space="preserve">Bal. Batch</w:t>
            </w:r>
          </w:p>
        </w:tc>
        <w:tc>
          <w:tcPr/>
          <w:p>
            <w:pPr>
              <w:pStyle w:val="Compact"/>
              <w:jc w:val="right"/>
            </w:pPr>
            <w:r>
              <w:t xml:space="preserve">8066</w:t>
            </w:r>
          </w:p>
        </w:tc>
        <w:tc>
          <w:tcPr/>
          <w:p>
            <w:pPr>
              <w:pStyle w:val="Compact"/>
              <w:jc w:val="right"/>
            </w:pPr>
            <w:r>
              <w:t xml:space="preserve">17739</w:t>
            </w:r>
          </w:p>
        </w:tc>
        <w:tc>
          <w:tcPr/>
          <w:p>
            <w:pPr>
              <w:pStyle w:val="Compact"/>
              <w:jc w:val="right"/>
            </w:pPr>
            <w:r>
              <w:t xml:space="preserve">184</w:t>
            </w:r>
          </w:p>
        </w:tc>
        <w:tc>
          <w:tcPr/>
          <w:p>
            <w:pPr>
              <w:pStyle w:val="Compact"/>
              <w:jc w:val="right"/>
            </w:pPr>
            <w:r>
              <w:t xml:space="preserve">412842</w:t>
            </w:r>
          </w:p>
        </w:tc>
      </w:tr>
      <w:tr>
        <w:tc>
          <w:tcPr/>
          <w:p>
            <w:pPr>
              <w:pStyle w:val="Compact"/>
              <w:jc w:val="left"/>
            </w:pPr>
            <w:r>
              <w:t xml:space="preserve">Combo(50%)</w:t>
            </w:r>
          </w:p>
        </w:tc>
        <w:tc>
          <w:tcPr/>
          <w:p>
            <w:pPr>
              <w:pStyle w:val="Compact"/>
              <w:jc w:val="right"/>
            </w:pPr>
            <w:r>
              <w:t xml:space="preserve">7899</w:t>
            </w:r>
          </w:p>
        </w:tc>
        <w:tc>
          <w:tcPr/>
          <w:p>
            <w:pPr>
              <w:pStyle w:val="Compact"/>
              <w:jc w:val="right"/>
            </w:pPr>
            <w:r>
              <w:t xml:space="preserve">21391</w:t>
            </w:r>
          </w:p>
        </w:tc>
        <w:tc>
          <w:tcPr/>
          <w:p>
            <w:pPr>
              <w:pStyle w:val="Compact"/>
              <w:jc w:val="right"/>
            </w:pPr>
            <w:r>
              <w:t xml:space="preserve">351</w:t>
            </w:r>
          </w:p>
        </w:tc>
        <w:tc>
          <w:tcPr/>
          <w:p>
            <w:pPr>
              <w:pStyle w:val="Compact"/>
              <w:jc w:val="right"/>
            </w:pPr>
            <w:r>
              <w:t xml:space="preserve">409190</w:t>
            </w:r>
          </w:p>
        </w:tc>
      </w:tr>
      <w:tr>
        <w:tc>
          <w:tcPr/>
          <w:p>
            <w:pPr>
              <w:pStyle w:val="Compact"/>
              <w:jc w:val="left"/>
            </w:pPr>
            <w:r>
              <w:t xml:space="preserve">Combo(25%)</w:t>
            </w:r>
          </w:p>
        </w:tc>
        <w:tc>
          <w:tcPr/>
          <w:p>
            <w:pPr>
              <w:pStyle w:val="Compact"/>
              <w:jc w:val="right"/>
            </w:pPr>
            <w:r>
              <w:t xml:space="preserve">8005</w:t>
            </w:r>
          </w:p>
        </w:tc>
        <w:tc>
          <w:tcPr/>
          <w:p>
            <w:pPr>
              <w:pStyle w:val="Compact"/>
              <w:jc w:val="right"/>
            </w:pPr>
            <w:r>
              <w:t xml:space="preserve">16526</w:t>
            </w:r>
          </w:p>
        </w:tc>
        <w:tc>
          <w:tcPr/>
          <w:p>
            <w:pPr>
              <w:pStyle w:val="Compact"/>
              <w:jc w:val="right"/>
            </w:pPr>
            <w:r>
              <w:t xml:space="preserve">245</w:t>
            </w:r>
          </w:p>
        </w:tc>
        <w:tc>
          <w:tcPr/>
          <w:p>
            <w:pPr>
              <w:pStyle w:val="Compact"/>
              <w:jc w:val="right"/>
            </w:pPr>
            <w:r>
              <w:t xml:space="preserve">414055</w:t>
            </w:r>
          </w:p>
        </w:tc>
      </w:tr>
      <w:tr>
        <w:tc>
          <w:tcPr/>
          <w:p>
            <w:pPr>
              <w:pStyle w:val="Compact"/>
              <w:jc w:val="left"/>
            </w:pPr>
            <w:r>
              <w:t xml:space="preserve">Combo(B+A)</w:t>
            </w:r>
          </w:p>
        </w:tc>
        <w:tc>
          <w:tcPr/>
          <w:p>
            <w:pPr>
              <w:pStyle w:val="Compact"/>
              <w:jc w:val="right"/>
            </w:pPr>
            <w:r>
              <w:t xml:space="preserve">7961</w:t>
            </w:r>
          </w:p>
        </w:tc>
        <w:tc>
          <w:tcPr/>
          <w:p>
            <w:pPr>
              <w:pStyle w:val="Compact"/>
              <w:jc w:val="right"/>
            </w:pPr>
            <w:r>
              <w:t xml:space="preserve">14245</w:t>
            </w:r>
          </w:p>
        </w:tc>
        <w:tc>
          <w:tcPr/>
          <w:p>
            <w:pPr>
              <w:pStyle w:val="Compact"/>
              <w:jc w:val="right"/>
            </w:pPr>
            <w:r>
              <w:t xml:space="preserve">289</w:t>
            </w:r>
          </w:p>
        </w:tc>
        <w:tc>
          <w:tcPr/>
          <w:p>
            <w:pPr>
              <w:pStyle w:val="Compact"/>
              <w:jc w:val="right"/>
            </w:pPr>
            <w:r>
              <w:t xml:space="preserve">416336</w:t>
            </w:r>
          </w:p>
        </w:tc>
      </w:tr>
    </w:tbl>
    <w:bookmarkEnd w:id="32"/>
    <w:bookmarkStart w:id="33" w:name="tab:timing"/>
    <w:p>
      <w:pPr>
        <w:pStyle w:val="TableCaption"/>
      </w:pPr>
      <w:r>
        <w:t xml:space="preserve">Average training set size, training time, and per-image inference time per strategy.</w:t>
      </w:r>
    </w:p>
    <w:tbl>
      <w:tblPr>
        <w:tblStyle w:val="Table"/>
        <w:tblW w:type="auto" w:w="0"/>
        <w:tblLook w:firstRow="1" w:lastRow="0" w:firstColumn="0" w:lastColumn="0" w:noHBand="0" w:noVBand="0" w:val="0020"/>
        <w:tblCaption w:val="Average training set size, training time, and per-image inference time per strategy."/>
      </w:tblPr>
      <w:tblGrid>
        <w:gridCol w:w="1980"/>
        <w:gridCol w:w="1980"/>
        <w:gridCol w:w="1980"/>
        <w:gridCol w:w="1980"/>
      </w:tblGrid>
      <w:tr>
        <w:trPr>
          <w:tblHeader w:val="on"/>
        </w:trPr>
        <w:tc>
          <w:tcPr/>
          <w:p>
            <w:pPr>
              <w:pStyle w:val="Compact"/>
              <w:jc w:val="left"/>
            </w:pPr>
            <w:r>
              <w:t xml:space="preserve">Strategy</w:t>
            </w:r>
          </w:p>
        </w:tc>
        <w:tc>
          <w:tcPr/>
          <w:p>
            <w:pPr>
              <w:pStyle w:val="Compact"/>
              <w:jc w:val="right"/>
            </w:pPr>
            <w:r>
              <w:t xml:space="preserve">Train N</w:t>
            </w:r>
          </w:p>
        </w:tc>
        <w:tc>
          <w:tcPr/>
          <w:p>
            <w:pPr>
              <w:pStyle w:val="Compact"/>
              <w:jc w:val="right"/>
            </w:pPr>
            <w:r>
              <w:t xml:space="preserve">Train (s)</w:t>
            </w:r>
          </w:p>
        </w:tc>
        <w:tc>
          <w:tcPr/>
          <w:p>
            <w:pPr>
              <w:pStyle w:val="Compact"/>
              <w:jc w:val="right"/>
            </w:pPr>
            <w:r>
              <w:t xml:space="preserve">Infer (ms/img)</w:t>
            </w:r>
          </w:p>
        </w:tc>
      </w:tr>
      <w:tr>
        <w:tc>
          <w:tcPr/>
          <w:p>
            <w:pPr>
              <w:pStyle w:val="Compact"/>
              <w:jc w:val="left"/>
            </w:pPr>
            <w:r>
              <w:t xml:space="preserve">Baseline</w:t>
            </w:r>
          </w:p>
        </w:tc>
        <w:tc>
          <w:tcPr/>
          <w:p>
            <w:pPr>
              <w:pStyle w:val="Compact"/>
              <w:jc w:val="right"/>
            </w:pPr>
            <w:r>
              <w:t xml:space="preserve">3186</w:t>
            </w:r>
          </w:p>
        </w:tc>
        <w:tc>
          <w:tcPr/>
          <w:p>
            <w:pPr>
              <w:pStyle w:val="Compact"/>
              <w:jc w:val="right"/>
            </w:pPr>
            <w:r>
              <w:t xml:space="preserve">6.7</w:t>
            </w:r>
          </w:p>
        </w:tc>
        <w:tc>
          <w:tcPr/>
          <w:p>
            <w:pPr>
              <w:pStyle w:val="Compact"/>
              <w:jc w:val="right"/>
            </w:pPr>
            <w:r>
              <w:t xml:space="preserve">0.069</w:t>
            </w:r>
          </w:p>
        </w:tc>
      </w:tr>
      <w:tr>
        <w:tc>
          <w:tcPr/>
          <w:p>
            <w:pPr>
              <w:pStyle w:val="Compact"/>
              <w:jc w:val="left"/>
            </w:pPr>
            <w:r>
              <w:t xml:space="preserve">RUS</w:t>
            </w:r>
          </w:p>
        </w:tc>
        <w:tc>
          <w:tcPr/>
          <w:p>
            <w:pPr>
              <w:pStyle w:val="Compact"/>
              <w:jc w:val="right"/>
            </w:pPr>
            <w:r>
              <w:t xml:space="preserve">443</w:t>
            </w:r>
          </w:p>
        </w:tc>
        <w:tc>
          <w:tcPr/>
          <w:p>
            <w:pPr>
              <w:pStyle w:val="Compact"/>
              <w:jc w:val="right"/>
            </w:pPr>
            <w:r>
              <w:t xml:space="preserve">6.5</w:t>
            </w:r>
          </w:p>
        </w:tc>
        <w:tc>
          <w:tcPr/>
          <w:p>
            <w:pPr>
              <w:pStyle w:val="Compact"/>
              <w:jc w:val="right"/>
            </w:pPr>
            <w:r>
              <w:t xml:space="preserve">0.069</w:t>
            </w:r>
          </w:p>
        </w:tc>
      </w:tr>
      <w:tr>
        <w:tc>
          <w:tcPr/>
          <w:p>
            <w:pPr>
              <w:pStyle w:val="Compact"/>
              <w:jc w:val="left"/>
            </w:pPr>
            <w:r>
              <w:t xml:space="preserve">ROS</w:t>
            </w:r>
          </w:p>
        </w:tc>
        <w:tc>
          <w:tcPr/>
          <w:p>
            <w:pPr>
              <w:pStyle w:val="Compact"/>
              <w:jc w:val="right"/>
            </w:pPr>
            <w:r>
              <w:t xml:space="preserve">5928</w:t>
            </w:r>
          </w:p>
        </w:tc>
        <w:tc>
          <w:tcPr/>
          <w:p>
            <w:pPr>
              <w:pStyle w:val="Compact"/>
              <w:jc w:val="right"/>
            </w:pPr>
            <w:r>
              <w:t xml:space="preserve">6.7</w:t>
            </w:r>
          </w:p>
        </w:tc>
        <w:tc>
          <w:tcPr/>
          <w:p>
            <w:pPr>
              <w:pStyle w:val="Compact"/>
              <w:jc w:val="right"/>
            </w:pPr>
            <w:r>
              <w:t xml:space="preserve">0.069</w:t>
            </w:r>
          </w:p>
        </w:tc>
      </w:tr>
      <w:tr>
        <w:tc>
          <w:tcPr/>
          <w:p>
            <w:pPr>
              <w:pStyle w:val="Compact"/>
              <w:jc w:val="left"/>
            </w:pPr>
            <w:r>
              <w:t xml:space="preserve">ROS+Aug</w:t>
            </w:r>
          </w:p>
        </w:tc>
        <w:tc>
          <w:tcPr/>
          <w:p>
            <w:pPr>
              <w:pStyle w:val="Compact"/>
              <w:jc w:val="right"/>
            </w:pPr>
            <w:r>
              <w:t xml:space="preserve">5928</w:t>
            </w:r>
          </w:p>
        </w:tc>
        <w:tc>
          <w:tcPr/>
          <w:p>
            <w:pPr>
              <w:pStyle w:val="Compact"/>
              <w:jc w:val="right"/>
            </w:pPr>
            <w:r>
              <w:t xml:space="preserve">7.4</w:t>
            </w:r>
          </w:p>
        </w:tc>
        <w:tc>
          <w:tcPr/>
          <w:p>
            <w:pPr>
              <w:pStyle w:val="Compact"/>
              <w:jc w:val="right"/>
            </w:pPr>
            <w:r>
              <w:t xml:space="preserve">0.068</w:t>
            </w:r>
          </w:p>
        </w:tc>
      </w:tr>
      <w:tr>
        <w:tc>
          <w:tcPr/>
          <w:p>
            <w:pPr>
              <w:pStyle w:val="Compact"/>
              <w:jc w:val="left"/>
            </w:pPr>
            <w:r>
              <w:t xml:space="preserve">Bal. Batch</w:t>
            </w:r>
          </w:p>
        </w:tc>
        <w:tc>
          <w:tcPr/>
          <w:p>
            <w:pPr>
              <w:pStyle w:val="Compact"/>
              <w:jc w:val="right"/>
            </w:pPr>
            <w:r>
              <w:t xml:space="preserve">3186</w:t>
            </w:r>
          </w:p>
        </w:tc>
        <w:tc>
          <w:tcPr/>
          <w:p>
            <w:pPr>
              <w:pStyle w:val="Compact"/>
              <w:jc w:val="right"/>
            </w:pPr>
            <w:r>
              <w:t xml:space="preserve">6.7</w:t>
            </w:r>
          </w:p>
        </w:tc>
        <w:tc>
          <w:tcPr/>
          <w:p>
            <w:pPr>
              <w:pStyle w:val="Compact"/>
              <w:jc w:val="right"/>
            </w:pPr>
            <w:r>
              <w:t xml:space="preserve">0.069</w:t>
            </w:r>
          </w:p>
        </w:tc>
      </w:tr>
      <w:tr>
        <w:tc>
          <w:tcPr/>
          <w:p>
            <w:pPr>
              <w:pStyle w:val="Compact"/>
              <w:jc w:val="left"/>
            </w:pPr>
            <w:r>
              <w:t xml:space="preserve">Combo(50%)</w:t>
            </w:r>
          </w:p>
        </w:tc>
        <w:tc>
          <w:tcPr/>
          <w:p>
            <w:pPr>
              <w:pStyle w:val="Compact"/>
              <w:jc w:val="right"/>
            </w:pPr>
            <w:r>
              <w:t xml:space="preserve">2964</w:t>
            </w:r>
          </w:p>
        </w:tc>
        <w:tc>
          <w:tcPr/>
          <w:p>
            <w:pPr>
              <w:pStyle w:val="Compact"/>
              <w:jc w:val="right"/>
            </w:pPr>
            <w:r>
              <w:t xml:space="preserve">7.4</w:t>
            </w:r>
          </w:p>
        </w:tc>
        <w:tc>
          <w:tcPr/>
          <w:p>
            <w:pPr>
              <w:pStyle w:val="Compact"/>
              <w:jc w:val="right"/>
            </w:pPr>
            <w:r>
              <w:t xml:space="preserve">0.069</w:t>
            </w:r>
          </w:p>
        </w:tc>
      </w:tr>
      <w:tr>
        <w:tc>
          <w:tcPr/>
          <w:p>
            <w:pPr>
              <w:pStyle w:val="Compact"/>
              <w:jc w:val="left"/>
            </w:pPr>
            <w:r>
              <w:t xml:space="preserve">Combo(25%)</w:t>
            </w:r>
          </w:p>
        </w:tc>
        <w:tc>
          <w:tcPr/>
          <w:p>
            <w:pPr>
              <w:pStyle w:val="Compact"/>
              <w:jc w:val="right"/>
            </w:pPr>
            <w:r>
              <w:t xml:space="preserve">4446</w:t>
            </w:r>
          </w:p>
        </w:tc>
        <w:tc>
          <w:tcPr/>
          <w:p>
            <w:pPr>
              <w:pStyle w:val="Compact"/>
              <w:jc w:val="right"/>
            </w:pPr>
            <w:r>
              <w:t xml:space="preserve">7.7</w:t>
            </w:r>
          </w:p>
        </w:tc>
        <w:tc>
          <w:tcPr/>
          <w:p>
            <w:pPr>
              <w:pStyle w:val="Compact"/>
              <w:jc w:val="right"/>
            </w:pPr>
            <w:r>
              <w:t xml:space="preserve">0.071</w:t>
            </w:r>
          </w:p>
        </w:tc>
      </w:tr>
      <w:tr>
        <w:tc>
          <w:tcPr/>
          <w:p>
            <w:pPr>
              <w:pStyle w:val="Compact"/>
              <w:jc w:val="left"/>
            </w:pPr>
            <w:r>
              <w:t xml:space="preserve">Combo(B+A)</w:t>
            </w:r>
          </w:p>
        </w:tc>
        <w:tc>
          <w:tcPr/>
          <w:p>
            <w:pPr>
              <w:pStyle w:val="Compact"/>
              <w:jc w:val="right"/>
            </w:pPr>
            <w:r>
              <w:t xml:space="preserve">3186</w:t>
            </w:r>
          </w:p>
        </w:tc>
        <w:tc>
          <w:tcPr/>
          <w:p>
            <w:pPr>
              <w:pStyle w:val="Compact"/>
              <w:jc w:val="right"/>
            </w:pPr>
            <w:r>
              <w:t xml:space="preserve">7.3</w:t>
            </w:r>
          </w:p>
        </w:tc>
        <w:tc>
          <w:tcPr/>
          <w:p>
            <w:pPr>
              <w:pStyle w:val="Compact"/>
              <w:jc w:val="right"/>
            </w:pPr>
            <w:r>
              <w:t xml:space="preserve">0.070</w:t>
            </w:r>
          </w:p>
        </w:tc>
      </w:tr>
    </w:tbl>
    <w:bookmarkEnd w:id="33"/>
    <w:bookmarkStart w:id="37" w:name="fig:balacc"/>
    <w:p>
      <w:pPr>
        <w:pStyle w:val="CaptionedFigure"/>
      </w:pPr>
      <w:r>
        <w:drawing>
          <wp:inline>
            <wp:extent cx="5334000" cy="2461846"/>
            <wp:effectExtent b="0" l="0" r="0" t="0"/>
            <wp:docPr descr="" title="" id="35" name="Picture"/>
            <a:graphic>
              <a:graphicData uri="http://schemas.openxmlformats.org/drawingml/2006/picture">
                <pic:pic>
                  <pic:nvPicPr>
                    <pic:cNvPr descr="../results/figures/balanced_accuracy_grouped.png" id="36" name="Picture"/>
                    <pic:cNvPicPr>
                      <a:picLocks noChangeArrowheads="1" noChangeAspect="1"/>
                    </pic:cNvPicPr>
                  </pic:nvPicPr>
                  <pic:blipFill>
                    <a:blip r:embed="rId34"/>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Balanced accuracy by strategy across all five benchmarks.</w:t>
      </w:r>
    </w:p>
    <w:bookmarkEnd w:id="37"/>
    <w:bookmarkStart w:id="41" w:name="fig:recall"/>
    <w:p>
      <w:pPr>
        <w:pStyle w:val="CaptionedFigure"/>
      </w:pPr>
      <w:r>
        <w:drawing>
          <wp:inline>
            <wp:extent cx="5334000" cy="2461846"/>
            <wp:effectExtent b="0" l="0" r="0" t="0"/>
            <wp:docPr descr="" title="" id="39" name="Picture"/>
            <a:graphic>
              <a:graphicData uri="http://schemas.openxmlformats.org/drawingml/2006/picture">
                <pic:pic>
                  <pic:nvPicPr>
                    <pic:cNvPr descr="../results/figures/recall_grouped.png" id="40" name="Picture"/>
                    <pic:cNvPicPr>
                      <a:picLocks noChangeArrowheads="1" noChangeAspect="1"/>
                    </pic:cNvPicPr>
                  </pic:nvPicPr>
                  <pic:blipFill>
                    <a:blip r:embed="rId38"/>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Hotspot recall (sensitivity) by strategy across all five benchmarks.</w:t>
      </w:r>
    </w:p>
    <w:bookmarkEnd w:id="41"/>
    <w:bookmarkStart w:id="45" w:name="fig:avg"/>
    <w:p>
      <w:pPr>
        <w:pStyle w:val="CaptionedFigure"/>
      </w:pPr>
      <w:r>
        <w:drawing>
          <wp:inline>
            <wp:extent cx="5334000" cy="2909454"/>
            <wp:effectExtent b="0" l="0" r="0" t="0"/>
            <wp:docPr descr="" title="" id="43" name="Picture"/>
            <a:graphic>
              <a:graphicData uri="http://schemas.openxmlformats.org/drawingml/2006/picture">
                <pic:pic>
                  <pic:nvPicPr>
                    <pic:cNvPr descr="../results/figures/average_summary.png" id="44" name="Picture"/>
                    <pic:cNvPicPr>
                      <a:picLocks noChangeArrowheads="1" noChangeAspect="1"/>
                    </pic:cNvPicPr>
                  </pic:nvPicPr>
                  <pic:blipFill>
                    <a:blip r:embed="rId4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Average performance across all five benchmarks and 3 seeds, per strategy (error bars = 1 std).</w:t>
      </w:r>
    </w:p>
    <w:bookmarkEnd w:id="45"/>
    <w:p>
      <w:pPr>
        <w:pStyle w:val="BodyText"/>
      </w:pPr>
      <w:r>
        <w:rPr>
          <w:b/>
          <w:bCs/>
        </w:rPr>
        <w:t xml:space="preserve">Headline result: under a fair, equalised-update protocol with</w:t>
      </w:r>
      <w:r>
        <w:rPr>
          <w:b/>
          <w:bCs/>
        </w:rPr>
        <w:t xml:space="preserve"> </w:t>
      </w:r>
      <w:r>
        <w:rPr>
          <w:b/>
          <w:bCs/>
        </w:rPr>
        <w:t xml:space="preserve">validation-based checkpoint selection, every strategy performs</w:t>
      </w:r>
      <w:r>
        <w:rPr>
          <w:b/>
          <w:bCs/>
        </w:rPr>
        <w:t xml:space="preserve"> </w:t>
      </w:r>
      <w:r>
        <w:rPr>
          <w:b/>
          <w:bCs/>
        </w:rPr>
        <w:t xml:space="preserve">similarly well on balanced accuracy, and the large DA2 gaps mostly</w:t>
      </w:r>
      <w:r>
        <w:rPr>
          <w:b/>
          <w:bCs/>
        </w:rPr>
        <w:t xml:space="preserve"> </w:t>
      </w:r>
      <w:r>
        <w:rPr>
          <w:b/>
          <w:bCs/>
        </w:rPr>
        <w:t xml:space="preserve">disappear.</w:t>
      </w:r>
      <w:r>
        <w:t xml:space="preserve"> </w:t>
      </w:r>
      <w:r>
        <w:t xml:space="preserve">Table </w:t>
      </w:r>
      <w:hyperlink w:anchor="tab:main">
        <w:r>
          <w:rPr>
            <w:rStyle w:val="Hyperlink"/>
          </w:rPr>
          <w:t xml:space="preserve">2</w:t>
        </w:r>
      </w:hyperlink>
      <w:r>
        <w:t xml:space="preserve"> </w:t>
      </w:r>
      <w:r>
        <w:t xml:space="preserve">and Table </w:t>
      </w:r>
      <w:hyperlink w:anchor="tab:avgmetrics">
        <w:r>
          <w:rPr>
            <w:rStyle w:val="Hyperlink"/>
          </w:rPr>
          <w:t xml:space="preserve">3</w:t>
        </w:r>
      </w:hyperlink>
      <w:r>
        <w:t xml:space="preserve"> </w:t>
      </w:r>
      <w:r>
        <w:t xml:space="preserve">show</w:t>
      </w:r>
      <w:r>
        <w:t xml:space="preserve"> </w:t>
      </w:r>
      <w:r>
        <w:t xml:space="preserve">all eight strategies clustering tightly between 0.917 (ROS+Aug) and</w:t>
      </w:r>
      <w:r>
        <w:t xml:space="preserve"> </w:t>
      </w:r>
      <w:r>
        <w:t xml:space="preserve">0.937 (Balanced Mini-Batch Sampling) average balanced accuracy, a</w:t>
      </w:r>
      <w:r>
        <w:t xml:space="preserve"> </w:t>
      </w:r>
      <w:r>
        <w:t xml:space="preserve">spread of only 2 percentage points compared to the 17-point spread</w:t>
      </w:r>
      <w:r>
        <w:t xml:space="preserve"> </w:t>
      </w:r>
      <w:r>
        <w:t xml:space="preserve">(0.779 to 0.945) we reported in DA2 under the unequal-update protocol.</w:t>
      </w:r>
      <w:r>
        <w:t xml:space="preserve"> </w:t>
      </w:r>
      <w:r>
        <w:t xml:space="preserve">Table </w:t>
      </w:r>
      <w:hyperlink w:anchor="tab:sig">
        <w:r>
          <w:rPr>
            <w:rStyle w:val="Hyperlink"/>
          </w:rPr>
          <w:t xml:space="preserve">4</w:t>
        </w:r>
      </w:hyperlink>
      <w:r>
        <w:t xml:space="preserve"> </w:t>
      </w:r>
      <w:r>
        <w:t xml:space="preserve">confirms this statistically:</w:t>
      </w:r>
      <w:r>
        <w:t xml:space="preserve"> </w:t>
      </w:r>
      <w:r>
        <w:rPr>
          <w:i/>
          <w:iCs/>
        </w:rPr>
        <w:t xml:space="preserve">none</w:t>
      </w:r>
      <w:r>
        <w:t xml:space="preserve"> </w:t>
      </w:r>
      <w:r>
        <w:t xml:space="preserve">of the</w:t>
      </w:r>
      <w:r>
        <w:t xml:space="preserve"> </w:t>
      </w:r>
      <w:r>
        <w:t xml:space="preserve">seven balanced-accuracy comparisons we tested (including Balanced</w:t>
      </w:r>
      <w:r>
        <w:t xml:space="preserve"> </w:t>
      </w:r>
      <w:r>
        <w:t xml:space="preserve">Mini-Batch vs. the do-nothing Baseline, and Balanced Mini-Batch vs. RUS) reach significance at</w:t>
      </w:r>
      <w:r>
        <w:t xml:space="preserve"> </w:t>
      </w:r>
      <m:oMath>
        <m:r>
          <m:t>α</m:t>
        </m:r>
        <m:r>
          <m:rPr>
            <m:sty m:val="p"/>
          </m:rPr>
          <m:t>=</m:t>
        </m:r>
        <m:r>
          <m:t>0.05</m:t>
        </m:r>
      </m:oMath>
      <w:r>
        <w:t xml:space="preserve"> </w:t>
      </w:r>
      <w:r>
        <w:t xml:space="preserve">under either the paired</w:t>
      </w:r>
      <w:r>
        <w:t xml:space="preserve"> </w:t>
      </w:r>
      <m:oMath>
        <m:r>
          <m:t>t</m:t>
        </m:r>
      </m:oMath>
      <w:r>
        <w:t xml:space="preserve">-test or the Wilcoxon signed-rank test across the 15 paired</w:t>
      </w:r>
      <w:r>
        <w:t xml:space="preserve"> </w:t>
      </w:r>
      <w:r>
        <w:t xml:space="preserve">(benchmark, seed) observations. We take this as the central finding of</w:t>
      </w:r>
      <w:r>
        <w:t xml:space="preserve"> </w:t>
      </w:r>
      <w:r>
        <w:t xml:space="preserve">the revision: most of the dramatic strategy differences we reported in</w:t>
      </w:r>
      <w:r>
        <w:t xml:space="preserve"> </w:t>
      </w:r>
      <w:r>
        <w:t xml:space="preserve">DA2 were a methodological artifact of unequal gradient updates and the</w:t>
      </w:r>
      <w:r>
        <w:t xml:space="preserve"> </w:t>
      </w:r>
      <w:r>
        <w:t xml:space="preserve">absence of a validation split, not a real property of the balancing</w:t>
      </w:r>
      <w:r>
        <w:t xml:space="preserve"> </w:t>
      </w:r>
      <w:r>
        <w:t xml:space="preserve">strategies themselves. Reviewers were right to flag this, and fixing</w:t>
      </w:r>
      <w:r>
        <w:t xml:space="preserve"> </w:t>
      </w:r>
      <w:r>
        <w:t xml:space="preserve">it is the single biggest change in this paper.</w:t>
      </w:r>
    </w:p>
    <w:p>
      <w:pPr>
        <w:pStyle w:val="BodyText"/>
      </w:pPr>
      <w:r>
        <w:rPr>
          <w:b/>
          <w:bCs/>
        </w:rPr>
        <w:t xml:space="preserve">PR-AUC, however, reveals real, statistically significant</w:t>
      </w:r>
      <w:r>
        <w:rPr>
          <w:b/>
          <w:bCs/>
        </w:rPr>
        <w:t xml:space="preserve"> </w:t>
      </w:r>
      <w:r>
        <w:rPr>
          <w:b/>
          <w:bCs/>
        </w:rPr>
        <w:t xml:space="preserve">differences that balanced accuracy at a fixed threshold completely</w:t>
      </w:r>
      <w:r>
        <w:rPr>
          <w:b/>
          <w:bCs/>
        </w:rPr>
        <w:t xml:space="preserve"> </w:t>
      </w:r>
      <w:r>
        <w:rPr>
          <w:b/>
          <w:bCs/>
        </w:rPr>
        <w:t xml:space="preserve">hides.</w:t>
      </w:r>
      <w:r>
        <w:t xml:space="preserve"> </w:t>
      </w:r>
      <w:r>
        <w:t xml:space="preserve">Figure </w:t>
      </w:r>
      <w:hyperlink w:anchor="fig:prauc">
        <w:r>
          <w:rPr>
            <w:rStyle w:val="Hyperlink"/>
          </w:rPr>
          <w:t xml:space="preserve">5</w:t>
        </w:r>
      </w:hyperlink>
      <w:r>
        <w:t xml:space="preserve"> </w:t>
      </w:r>
      <w:r>
        <w:t xml:space="preserve">and the right-most column of</w:t>
      </w:r>
      <w:r>
        <w:t xml:space="preserve"> </w:t>
      </w:r>
      <w:r>
        <w:t xml:space="preserve">Table </w:t>
      </w:r>
      <w:hyperlink w:anchor="tab:avgmetrics">
        <w:r>
          <w:rPr>
            <w:rStyle w:val="Hyperlink"/>
          </w:rPr>
          <w:t xml:space="preserve">3</w:t>
        </w:r>
      </w:hyperlink>
      <w:r>
        <w:t xml:space="preserve"> </w:t>
      </w:r>
      <w:r>
        <w:t xml:space="preserve">show PR-AUC varying far more widely across</w:t>
      </w:r>
      <w:r>
        <w:t xml:space="preserve"> </w:t>
      </w:r>
      <w:r>
        <w:t xml:space="preserve">strategies (0.492 for RUS up to 0.750 for ROS) than balanced accuracy</w:t>
      </w:r>
      <w:r>
        <w:t xml:space="preserve"> </w:t>
      </w:r>
      <w:r>
        <w:t xml:space="preserve">does, and Table </w:t>
      </w:r>
      <w:hyperlink w:anchor="tab:sig">
        <w:r>
          <w:rPr>
            <w:rStyle w:val="Hyperlink"/>
          </w:rPr>
          <w:t xml:space="preserve">4</w:t>
        </w:r>
      </w:hyperlink>
      <w:r>
        <w:t xml:space="preserve"> </w:t>
      </w:r>
      <w:r>
        <w:t xml:space="preserve">confirms several of these differences</w:t>
      </w:r>
      <w:r>
        <w:t xml:space="preserve"> </w:t>
      </w:r>
      <w:r>
        <w:rPr>
          <w:i/>
          <w:iCs/>
        </w:rPr>
        <w:t xml:space="preserve">are</w:t>
      </w:r>
      <w:r>
        <w:t xml:space="preserve"> </w:t>
      </w:r>
      <w:r>
        <w:t xml:space="preserve">significant: ROS significantly outperforms RUS</w:t>
      </w:r>
      <w:r>
        <w:t xml:space="preserve"> </w:t>
      </w:r>
      <w:r>
        <w:t xml:space="preserve">(</w:t>
      </w:r>
      <m:oMath>
        <m:r>
          <m:t>p</m:t>
        </m:r>
        <m:r>
          <m:rPr>
            <m:sty m:val="p"/>
          </m:rPr>
          <m:t>=</m:t>
        </m:r>
        <m:r>
          <m:t>0.0048</m:t>
        </m:r>
      </m:oMath>
      <w:r>
        <w:t xml:space="preserve">), Balanced-Batch significantly outperforms RUS</w:t>
      </w:r>
      <w:r>
        <w:t xml:space="preserve"> </w:t>
      </w:r>
      <w:r>
        <w:t xml:space="preserve">(</w:t>
      </w:r>
      <m:oMath>
        <m:r>
          <m:t>p</m:t>
        </m:r>
        <m:r>
          <m:rPr>
            <m:sty m:val="p"/>
          </m:rPr>
          <m:t>=</m:t>
        </m:r>
        <m:r>
          <m:t>0.019</m:t>
        </m:r>
      </m:oMath>
      <w:r>
        <w:t xml:space="preserve">), and ROS significantly outperforms both the Baseline</w:t>
      </w:r>
      <w:r>
        <w:t xml:space="preserve"> </w:t>
      </w:r>
      <w:r>
        <w:t xml:space="preserve">(</w:t>
      </w:r>
      <m:oMath>
        <m:r>
          <m:t>p</m:t>
        </m:r>
        <m:r>
          <m:rPr>
            <m:sty m:val="p"/>
          </m:rPr>
          <m:t>=</m:t>
        </m:r>
        <m:r>
          <m:t>0.033</m:t>
        </m:r>
      </m:oMath>
      <w:r>
        <w:t xml:space="preserve">) and ROS+Aug (</w:t>
      </w:r>
      <m:oMath>
        <m:r>
          <m:t>p</m:t>
        </m:r>
        <m:r>
          <m:rPr>
            <m:sty m:val="p"/>
          </m:rPr>
          <m:t>=</m:t>
        </m:r>
        <m:r>
          <m:t>0.0025</m:t>
        </m:r>
      </m:oMath>
      <w:r>
        <w:t xml:space="preserve">) on this metric. In other words,</w:t>
      </w:r>
      <w:r>
        <w:t xml:space="preserve"> </w:t>
      </w:r>
      <w:r>
        <w:t xml:space="preserve">once we stopped relying on a single 0.5-threshold summary and looked</w:t>
      </w:r>
      <w:r>
        <w:t xml:space="preserve"> </w:t>
      </w:r>
      <w:r>
        <w:t xml:space="preserve">at ranking quality across all thresholds, RUS is revealed to be</w:t>
      </w:r>
      <w:r>
        <w:t xml:space="preserve"> </w:t>
      </w:r>
      <w:r>
        <w:t xml:space="preserve">reliably, significantly worse than oversampling-based strategies,</w:t>
      </w:r>
      <w:r>
        <w:t xml:space="preserve"> </w:t>
      </w:r>
      <w:r>
        <w:t xml:space="preserve">just not in the metric (balanced accuracy) we previously used to make</w:t>
      </w:r>
      <w:r>
        <w:t xml:space="preserve"> </w:t>
      </w:r>
      <w:r>
        <w:t xml:space="preserve">that claim. This is exactly the justification for adding PR-AUC that</w:t>
      </w:r>
      <w:r>
        <w:t xml:space="preserve"> </w:t>
      </w:r>
      <w:r>
        <w:t xml:space="preserve">Section </w:t>
      </w:r>
      <w:hyperlink w:anchor="sec:evalrelatedwork">
        <w:r>
          <w:rPr>
            <w:rStyle w:val="Hyperlink"/>
          </w:rPr>
          <w:t xml:space="preserve">2.3</w:t>
        </w:r>
      </w:hyperlink>
      <w:r>
        <w:t xml:space="preserve"> </w:t>
      </w:r>
      <w:r>
        <w:t xml:space="preserve">describes, and Section </w:t>
      </w:r>
      <w:hyperlink w:anchor="sec:mechanism">
        <w:r>
          <w:rPr>
            <w:rStyle w:val="Hyperlink"/>
          </w:rPr>
          <w:t xml:space="preserve">5.2</w:t>
        </w:r>
      </w:hyperlink>
      <w:r>
        <w:t xml:space="preserve"> </w:t>
      </w:r>
      <w:r>
        <w:t xml:space="preserve">explains the mechanism behind it.</w:t>
      </w:r>
    </w:p>
    <w:bookmarkStart w:id="49" w:name="fig:prauc"/>
    <w:p>
      <w:pPr>
        <w:pStyle w:val="CaptionedFigure"/>
      </w:pPr>
      <w:r>
        <w:drawing>
          <wp:inline>
            <wp:extent cx="5334000" cy="2461846"/>
            <wp:effectExtent b="0" l="0" r="0" t="0"/>
            <wp:docPr descr="" title="" id="47" name="Picture"/>
            <a:graphic>
              <a:graphicData uri="http://schemas.openxmlformats.org/drawingml/2006/picture">
                <pic:pic>
                  <pic:nvPicPr>
                    <pic:cNvPr descr="../results/figures/pr_auc_grouped.png" id="48" name="Picture"/>
                    <pic:cNvPicPr>
                      <a:picLocks noChangeArrowheads="1" noChangeAspect="1"/>
                    </pic:cNvPicPr>
                  </pic:nvPicPr>
                  <pic:blipFill>
                    <a:blip r:embed="rId46"/>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PR-AUC by strategy across all five benchmarks (mean</w:t>
      </w:r>
      <w:r>
        <w:t xml:space="preserve"> </w:t>
      </w:r>
      <m:oMath>
        <m:r>
          <m:rPr>
            <m:sty m:val="p"/>
          </m:rPr>
          <m:t>±</m:t>
        </m:r>
      </m:oMath>
      <w:r>
        <w:t xml:space="preserve"> </w:t>
      </w:r>
      <w:r>
        <w:t xml:space="preserve">std over 3 seeds). Unlike balanced accuracy, PR-AUC spreads strategies out and several differences are statistically significant (Table </w:t>
      </w:r>
      <w:hyperlink w:anchor="tab:sig">
        <w:r>
          <w:rPr>
            <w:rStyle w:val="Hyperlink"/>
          </w:rPr>
          <w:t xml:space="preserve">4</w:t>
        </w:r>
      </w:hyperlink>
      <w:r>
        <w:t xml:space="preserve">).</w:t>
      </w:r>
    </w:p>
    <w:bookmarkEnd w:id="49"/>
    <w:bookmarkEnd w:id="50"/>
    <w:bookmarkStart w:id="55" w:name="sec:mechanism"/>
    <w:p>
      <w:pPr>
        <w:pStyle w:val="Heading2"/>
      </w:pPr>
      <w:r>
        <w:t xml:space="preserve">Mechanistic Analysis: Why Did RUS Appear to Fail in DA2?</w:t>
      </w:r>
    </w:p>
    <w:p>
      <w:pPr>
        <w:pStyle w:val="FirstParagraph"/>
      </w:pPr>
      <w:r>
        <w:t xml:space="preserve">DA2 reported RUS collapsing to 0% recall on Benchmark 5 (balanced</w:t>
      </w:r>
      <w:r>
        <w:t xml:space="preserve"> </w:t>
      </w:r>
      <w:r>
        <w:t xml:space="preserve">accuracy 0.500) under every tested class ratio, and we offered a</w:t>
      </w:r>
      <w:r>
        <w:t xml:space="preserve"> </w:t>
      </w:r>
      <w:r>
        <w:t xml:space="preserve">mechanistic story about insufficient minority information. That story</w:t>
      </w:r>
      <w:r>
        <w:t xml:space="preserve"> </w:t>
      </w:r>
      <w:r>
        <w:t xml:space="preserve">is now superseded: under the corrected protocol, RUS reaches 0.957</w:t>
      </w:r>
      <w:r>
        <w:t xml:space="preserve"> </w:t>
      </w:r>
      <w:r>
        <w:t xml:space="preserve">balanced accuracy on B5 (Table </w:t>
      </w:r>
      <w:hyperlink w:anchor="tab:main">
        <w:r>
          <w:rPr>
            <w:rStyle w:val="Hyperlink"/>
          </w:rPr>
          <w:t xml:space="preserve">2</w:t>
        </w:r>
      </w:hyperlink>
      <w:r>
        <w:t xml:space="preserve">), fully competitive with</w:t>
      </w:r>
      <w:r>
        <w:t xml:space="preserve"> </w:t>
      </w:r>
      <w:r>
        <w:t xml:space="preserve">every other strategy. Figure </w:t>
      </w:r>
      <w:hyperlink w:anchor="fig:learningcurve">
        <w:r>
          <w:rPr>
            <w:rStyle w:val="Hyperlink"/>
          </w:rPr>
          <w:t xml:space="preserve">6</w:t>
        </w:r>
      </w:hyperlink>
      <w:r>
        <w:t xml:space="preserve"> </w:t>
      </w:r>
      <w:r>
        <w:t xml:space="preserve">shows why,</w:t>
      </w:r>
      <w:r>
        <w:t xml:space="preserve"> </w:t>
      </w:r>
      <w:r>
        <w:t xml:space="preserve">using the per-step learning curves (Section </w:t>
      </w:r>
      <w:hyperlink w:anchor="sec:methodology-steps">
        <w:r>
          <w:rPr>
            <w:rStyle w:val="Hyperlink"/>
          </w:rPr>
          <w:t xml:space="preserve">4.2</w:t>
        </w:r>
      </w:hyperlink>
      <w:r>
        <w:t xml:space="preserve">)</w:t>
      </w:r>
      <w:r>
        <w:t xml:space="preserve"> </w:t>
      </w:r>
      <w:r>
        <w:t xml:space="preserve">for Baseline, RUS, and Balanced-Batch on B5 across all 3 seeds.</w:t>
      </w:r>
    </w:p>
    <w:bookmarkStart w:id="54" w:name="fig:learningcurve"/>
    <w:p>
      <w:pPr>
        <w:pStyle w:val="CaptionedFigure"/>
      </w:pPr>
      <w:r>
        <w:drawing>
          <wp:inline>
            <wp:extent cx="5334000" cy="1904999"/>
            <wp:effectExtent b="0" l="0" r="0" t="0"/>
            <wp:docPr descr="" title="" id="52" name="Picture"/>
            <a:graphic>
              <a:graphicData uri="http://schemas.openxmlformats.org/drawingml/2006/picture">
                <pic:pic>
                  <pic:nvPicPr>
                    <pic:cNvPr descr="../results/figures/learning_curves_b5.png" id="53" name="Picture"/>
                    <pic:cNvPicPr>
                      <a:picLocks noChangeArrowheads="1" noChangeAspect="1"/>
                    </pic:cNvPicPr>
                  </pic:nvPicPr>
                  <pic:blipFill>
                    <a:blip r:embed="rId51"/>
                    <a:stretch>
                      <a:fillRect/>
                    </a:stretch>
                  </pic:blipFill>
                  <pic:spPr bwMode="auto">
                    <a:xfrm>
                      <a:off x="0" y="0"/>
                      <a:ext cx="5334000" cy="1904999"/>
                    </a:xfrm>
                    <a:prstGeom prst="rect">
                      <a:avLst/>
                    </a:prstGeom>
                    <a:noFill/>
                    <a:ln w="9525">
                      <a:noFill/>
                      <a:headEnd/>
                      <a:tailEnd/>
                    </a:ln>
                  </pic:spPr>
                </pic:pic>
              </a:graphicData>
            </a:graphic>
          </wp:inline>
        </w:drawing>
      </w:r>
    </w:p>
    <w:p>
      <w:pPr>
        <w:pStyle w:val="ImageCaption"/>
      </w:pPr>
      <w:r>
        <w:t xml:space="preserve">Training loss (left) and validation recall (right) vs. training step on Benchmark 5, for Baseline, RUS, and Balanced-Batch, across 3 seeds (thin lines) with the mean overlaid (thick line).</w:t>
      </w:r>
    </w:p>
    <w:bookmarkEnd w:id="54"/>
    <w:p>
      <w:pPr>
        <w:pStyle w:val="BodyText"/>
      </w:pPr>
      <w:r>
        <w:t xml:space="preserve">Two mechanisms are visible.</w:t>
      </w:r>
      <w:r>
        <w:t xml:space="preserve"> </w:t>
      </w:r>
      <w:r>
        <w:rPr>
          <w:b/>
          <w:bCs/>
        </w:rPr>
        <w:t xml:space="preserve">First, RUS’s training loss</w:t>
      </w:r>
      <w:r>
        <w:rPr>
          <w:b/>
          <w:bCs/>
        </w:rPr>
        <w:t xml:space="preserve"> </w:t>
      </w:r>
      <w:r>
        <w:rPr>
          <w:b/>
          <w:bCs/>
        </w:rPr>
        <w:t xml:space="preserve">collapses almost to zero within the first</w:t>
      </w:r>
      <w:r>
        <w:rPr>
          <w:b/>
          <w:bCs/>
        </w:rPr>
        <w:t xml:space="preserve"> </w:t>
      </w:r>
      <m:oMath>
        <m:r>
          <m:rPr>
            <m:sty m:val="p"/>
          </m:rPr>
          <m:t>∼</m:t>
        </m:r>
      </m:oMath>
      <w:r>
        <w:rPr>
          <w:b/>
          <w:bCs/>
        </w:rPr>
        <w:t xml:space="preserve">150 of 584 total</w:t>
      </w:r>
      <w:r>
        <w:rPr>
          <w:b/>
          <w:bCs/>
        </w:rPr>
        <w:t xml:space="preserve"> </w:t>
      </w:r>
      <w:r>
        <w:rPr>
          <w:b/>
          <w:bCs/>
        </w:rPr>
        <w:t xml:space="preserve">steps,</w:t>
      </w:r>
      <w:r>
        <w:t xml:space="preserve"> </w:t>
      </w:r>
      <w:r>
        <w:t xml:space="preserve">because its resampled training pool on B5 has only</w:t>
      </w:r>
      <w:r>
        <w:t xml:space="preserve"> </w:t>
      </w:r>
      <m:oMath>
        <m:r>
          <m:rPr>
            <m:sty m:val="p"/>
          </m:rPr>
          <m:t>∼</m:t>
        </m:r>
      </m:oMath>
      <w:r>
        <w:t xml:space="preserve">44</w:t>
      </w:r>
      <w:r>
        <w:t xml:space="preserve"> </w:t>
      </w:r>
      <w:r>
        <w:t xml:space="preserve">images (22 HS + 22 NHS after the validation carve-out). The model</w:t>
      </w:r>
      <w:r>
        <w:t xml:space="preserve"> </w:t>
      </w:r>
      <w:r>
        <w:t xml:space="preserve">memorizes it almost immediately, and every further step just sharpens</w:t>
      </w:r>
      <w:r>
        <w:t xml:space="preserve"> </w:t>
      </w:r>
      <w:r>
        <w:t xml:space="preserve">the decision boundary around those exact 44 points rather than</w:t>
      </w:r>
      <w:r>
        <w:t xml:space="preserve"> </w:t>
      </w:r>
      <w:r>
        <w:t xml:space="preserve">learning additional generalizable structure.</w:t>
      </w:r>
      <w:r>
        <w:t xml:space="preserve"> </w:t>
      </w:r>
      <w:r>
        <w:rPr>
          <w:b/>
          <w:bCs/>
        </w:rPr>
        <w:t xml:space="preserve">Second, RUS’s</w:t>
      </w:r>
      <w:r>
        <w:rPr>
          <w:b/>
          <w:bCs/>
        </w:rPr>
        <w:t xml:space="preserve"> </w:t>
      </w:r>
      <w:r>
        <w:rPr>
          <w:b/>
          <w:bCs/>
        </w:rPr>
        <w:t xml:space="preserve">validation recall reaches 1.0 within the first checkpoint (step</w:t>
      </w:r>
      <w:r>
        <w:rPr>
          <w:b/>
          <w:bCs/>
        </w:rPr>
        <w:t xml:space="preserve"> </w:t>
      </w:r>
      <m:oMath>
        <m:r>
          <m:rPr>
            <m:sty m:val="p"/>
          </m:rPr>
          <m:t>≈</m:t>
        </m:r>
      </m:oMath>
      <w:r>
        <w:rPr>
          <w:b/>
          <w:bCs/>
        </w:rPr>
        <w:t xml:space="preserve">73) and stays there,</w:t>
      </w:r>
      <w:r>
        <w:t xml:space="preserve"> </w:t>
      </w:r>
      <w:r>
        <w:t xml:space="preserve">while the Baseline needs the</w:t>
      </w:r>
      <w:r>
        <w:t xml:space="preserve"> </w:t>
      </w:r>
      <w:r>
        <w:rPr>
          <w:i/>
          <w:iCs/>
        </w:rPr>
        <w:t xml:space="preserve">entire</w:t>
      </w:r>
      <w:r>
        <w:t xml:space="preserve"> </w:t>
      </w:r>
      <w:r>
        <w:t xml:space="preserve">584-step budget just to start detecting hotspots at all:</w:t>
      </w:r>
      <w:r>
        <w:t xml:space="preserve"> </w:t>
      </w:r>
      <w:r>
        <w:t xml:space="preserve">its validation recall is stuck near 0 until step</w:t>
      </w:r>
      <w:r>
        <w:t xml:space="preserve"> </w:t>
      </w:r>
      <m:oMath>
        <m:r>
          <m:rPr>
            <m:sty m:val="p"/>
          </m:rPr>
          <m:t>≈</m:t>
        </m:r>
      </m:oMath>
      <w:r>
        <w:t xml:space="preserve">220, because</w:t>
      </w:r>
      <w:r>
        <w:t xml:space="preserve"> </w:t>
      </w:r>
      <w:r>
        <w:t xml:space="preserve">the natural class imbalance dilutes the gradient signal from the rare</w:t>
      </w:r>
      <w:r>
        <w:t xml:space="preserve"> </w:t>
      </w:r>
      <w:r>
        <w:t xml:space="preserve">positive class. In DA2’s fixed 8-epoch protocol with no checkpoint</w:t>
      </w:r>
      <w:r>
        <w:t xml:space="preserve"> </w:t>
      </w:r>
      <w:r>
        <w:t xml:space="preserve">selection, RUS was evaluated at whatever point training happened to</w:t>
      </w:r>
      <w:r>
        <w:t xml:space="preserve"> </w:t>
      </w:r>
      <w:r>
        <w:t xml:space="preserve">stop. Because RUS trains so much faster per step (fewer, smaller</w:t>
      </w:r>
      <w:r>
        <w:t xml:space="preserve"> </w:t>
      </w:r>
      <w:r>
        <w:t xml:space="preserve">batches cycle through quickly), 8 naive epochs corresponded to</w:t>
      </w:r>
      <w:r>
        <w:t xml:space="preserve"> </w:t>
      </w:r>
      <w:r>
        <w:rPr>
          <w:i/>
          <w:iCs/>
        </w:rPr>
        <w:t xml:space="preserve">far fewer total gradient updates</w:t>
      </w:r>
      <w:r>
        <w:t xml:space="preserve"> </w:t>
      </w:r>
      <w:r>
        <w:t xml:space="preserve">for RUS than for the other</w:t>
      </w:r>
      <w:r>
        <w:t xml:space="preserve"> </w:t>
      </w:r>
      <w:r>
        <w:t xml:space="preserve">strategies, landing its evaluation at an early, poorly-converged point</w:t>
      </w:r>
      <w:r>
        <w:t xml:space="preserve"> </w:t>
      </w:r>
      <w:r>
        <w:t xml:space="preserve">rather than at its true peak. The corrected protocol, equal steps for</w:t>
      </w:r>
      <w:r>
        <w:t xml:space="preserve"> </w:t>
      </w:r>
      <w:r>
        <w:t xml:space="preserve">every strategy plus checkpoint selection on validation, simply finds</w:t>
      </w:r>
      <w:r>
        <w:t xml:space="preserve"> </w:t>
      </w:r>
      <w:r>
        <w:t xml:space="preserve">and uses that peak instead.</w:t>
      </w:r>
    </w:p>
    <w:p>
      <w:pPr>
        <w:pStyle w:val="BodyText"/>
      </w:pPr>
      <w:r>
        <w:t xml:space="preserve">So the mechanistic answer to</w:t>
      </w:r>
      <w:r>
        <w:t xml:space="preserve"> </w:t>
      </w:r>
      <w:r>
        <w:t xml:space="preserve">“why does undersampling fail”</w:t>
      </w:r>
      <w:r>
        <w:t xml:space="preserve"> </w:t>
      </w:r>
      <w:r>
        <w:t xml:space="preserve">changes:</w:t>
      </w:r>
      <w:r>
        <w:t xml:space="preserve"> </w:t>
      </w:r>
      <w:r>
        <w:rPr>
          <w:b/>
          <w:bCs/>
        </w:rPr>
        <w:t xml:space="preserve">it does not fail under a fair training protocol.</w:t>
      </w:r>
      <w:r>
        <w:t xml:space="preserve"> </w:t>
      </w:r>
      <w:r>
        <w:t xml:space="preserve">Its apparent</w:t>
      </w:r>
      <w:r>
        <w:t xml:space="preserve"> </w:t>
      </w:r>
      <w:r>
        <w:t xml:space="preserve">DA2 failure was the training protocol’s fault, not the strategy’s.</w:t>
      </w:r>
      <w:r>
        <w:t xml:space="preserve"> </w:t>
      </w:r>
      <w:r>
        <w:t xml:space="preserve">What</w:t>
      </w:r>
      <w:r>
        <w:t xml:space="preserve"> </w:t>
      </w:r>
      <w:r>
        <w:rPr>
          <w:i/>
          <w:iCs/>
        </w:rPr>
        <w:t xml:space="preserve">does</w:t>
      </w:r>
      <w:r>
        <w:t xml:space="preserve"> </w:t>
      </w:r>
      <w:r>
        <w:t xml:space="preserve">remain true, and is visible in the PR-AUC results</w:t>
      </w:r>
      <w:r>
        <w:t xml:space="preserve"> </w:t>
      </w:r>
      <w:r>
        <w:t xml:space="preserve">above, is that RUS’s tiny effective</w:t>
      </w:r>
      <w:r>
        <w:t xml:space="preserve"> </w:t>
      </w:r>
      <w:r>
        <w:t xml:space="preserve">training set makes its probability outputs fragile and poorly ranked</w:t>
      </w:r>
      <w:r>
        <w:t xml:space="preserve"> </w:t>
      </w:r>
      <w:r>
        <w:t xml:space="preserve">across thresholds (PR-AUC 0.492, the lowest of any strategy, and</w:t>
      </w:r>
      <w:r>
        <w:t xml:space="preserve"> </w:t>
      </w:r>
      <w:r>
        <w:t xml:space="preserve">significantly below ROS, Balanced-Batch, and Combo-Batch-Aug): the</w:t>
      </w:r>
      <w:r>
        <w:t xml:space="preserve"> </w:t>
      </w:r>
      <w:r>
        <w:t xml:space="preserve">checkpoint selected on validation happens to sit at a good</w:t>
      </w:r>
      <w:r>
        <w:t xml:space="preserve"> </w:t>
      </w:r>
      <w:r>
        <w:rPr>
          <w:i/>
          <w:iCs/>
        </w:rPr>
        <w:t xml:space="preserve">operating point</w:t>
      </w:r>
      <w:r>
        <w:t xml:space="preserve"> </w:t>
      </w:r>
      <w:r>
        <w:t xml:space="preserve">(0.5 threshold) for balanced accuracy, but the</w:t>
      </w:r>
      <w:r>
        <w:t xml:space="preserve"> </w:t>
      </w:r>
      <w:r>
        <w:t xml:space="preserve">model has not learned a reliable confidence signal</w:t>
      </w:r>
      <w:r>
        <w:t xml:space="preserve"> </w:t>
      </w:r>
      <w:r>
        <w:rPr>
          <w:i/>
          <w:iCs/>
        </w:rPr>
        <w:t xml:space="preserve">around</w:t>
      </w:r>
      <w:r>
        <w:t xml:space="preserve"> </w:t>
      </w:r>
      <w:r>
        <w:t xml:space="preserve">that</w:t>
      </w:r>
      <w:r>
        <w:t xml:space="preserve"> </w:t>
      </w:r>
      <w:r>
        <w:t xml:space="preserve">point, because so few distinct minority examples were ever available</w:t>
      </w:r>
      <w:r>
        <w:t xml:space="preserve"> </w:t>
      </w:r>
      <w:r>
        <w:t xml:space="preserve">to calibrate it against. This is the correct, narrower, and more</w:t>
      </w:r>
      <w:r>
        <w:t xml:space="preserve"> </w:t>
      </w:r>
      <w:r>
        <w:t xml:space="preserve">defensible mechanistic claim: undersampling’s real cost is reduced</w:t>
      </w:r>
      <w:r>
        <w:t xml:space="preserve"> </w:t>
      </w:r>
      <w:r>
        <w:t xml:space="preserve">calibration/ranking quality from training-set impoverishment, not</w:t>
      </w:r>
      <w:r>
        <w:t xml:space="preserve"> </w:t>
      </w:r>
      <w:r>
        <w:t xml:space="preserve">outright inability to detect hotspots.</w:t>
      </w:r>
    </w:p>
    <w:bookmarkEnd w:id="55"/>
    <w:bookmarkStart w:id="60" w:name="confusion-matrix-analysis"/>
    <w:p>
      <w:pPr>
        <w:pStyle w:val="Heading2"/>
      </w:pPr>
      <w:r>
        <w:t xml:space="preserve">Confusion Matrix Analysis</w:t>
      </w:r>
    </w:p>
    <w:p>
      <w:pPr>
        <w:pStyle w:val="FirstParagraph"/>
      </w:pPr>
      <w:r>
        <w:t xml:space="preserve">Figure </w:t>
      </w:r>
      <w:hyperlink w:anchor="fig:cmgrid">
        <w:r>
          <w:rPr>
            <w:rStyle w:val="Hyperlink"/>
          </w:rPr>
          <w:t xml:space="preserve">7</w:t>
        </w:r>
      </w:hyperlink>
      <w:r>
        <w:t xml:space="preserve"> </w:t>
      </w:r>
      <w:r>
        <w:t xml:space="preserve">shows the confusion matrix, summed over all 3</w:t>
      </w:r>
      <w:r>
        <w:t xml:space="preserve"> </w:t>
      </w:r>
      <w:r>
        <w:t xml:space="preserve">seeds (so each cell reflects 3</w:t>
      </w:r>
      <m:oMath>
        <m:r>
          <m:rPr>
            <m:sty m:val="p"/>
          </m:rPr>
          <m:t>×</m:t>
        </m:r>
      </m:oMath>
      <w:r>
        <w:t xml:space="preserve"> </w:t>
      </w:r>
      <w:r>
        <w:t xml:space="preserve">the per-seed test-set size), for</w:t>
      </w:r>
      <w:r>
        <w:t xml:space="preserve"> </w:t>
      </w:r>
      <w:r>
        <w:t xml:space="preserve">every (strategy, benchmark) pair. Every strategy’s diagonal (correct</w:t>
      </w:r>
      <w:r>
        <w:t xml:space="preserve"> </w:t>
      </w:r>
      <w:r>
        <w:t xml:space="preserve">predictions) is visually dominant across every benchmark, consistent</w:t>
      </w:r>
      <w:r>
        <w:t xml:space="preserve"> </w:t>
      </w:r>
      <w:r>
        <w:t xml:space="preserve">with the tightly-clustered balanced accuracies in</w:t>
      </w:r>
      <w:r>
        <w:t xml:space="preserve"> </w:t>
      </w:r>
      <w:r>
        <w:t xml:space="preserve">Table </w:t>
      </w:r>
      <w:hyperlink w:anchor="tab:main">
        <w:r>
          <w:rPr>
            <w:rStyle w:val="Hyperlink"/>
          </w:rPr>
          <w:t xml:space="preserve">2</w:t>
        </w:r>
      </w:hyperlink>
      <w:r>
        <w:t xml:space="preserve">; the RUS row still shows visibly more FP mass</w:t>
      </w:r>
      <w:r>
        <w:t xml:space="preserve"> </w:t>
      </w:r>
      <w:r>
        <w:t xml:space="preserve">(a wider, lighter off-diagonal FP cell) than ROS or Balanced-Batch on</w:t>
      </w:r>
      <w:r>
        <w:t xml:space="preserve"> </w:t>
      </w:r>
      <w:r>
        <w:t xml:space="preserve">several benchmarks, which is the confusion-matrix-level signature of</w:t>
      </w:r>
      <w:r>
        <w:t xml:space="preserve"> </w:t>
      </w:r>
      <w:r>
        <w:t xml:space="preserve">the lower precision/F1/PR-AUC numbers discussed above even though its</w:t>
      </w:r>
      <w:r>
        <w:t xml:space="preserve"> </w:t>
      </w:r>
      <w:r>
        <w:t xml:space="preserve">recall and balanced accuracy are competitive.</w:t>
      </w:r>
    </w:p>
    <w:bookmarkStart w:id="59" w:name="fig:cmgrid"/>
    <w:p>
      <w:pPr>
        <w:pStyle w:val="CaptionedFigure"/>
      </w:pPr>
      <w:r>
        <w:drawing>
          <wp:inline>
            <wp:extent cx="5334000" cy="7112000"/>
            <wp:effectExtent b="0" l="0" r="0" t="0"/>
            <wp:docPr descr="" title="" id="57" name="Picture"/>
            <a:graphic>
              <a:graphicData uri="http://schemas.openxmlformats.org/drawingml/2006/picture">
                <pic:pic>
                  <pic:nvPicPr>
                    <pic:cNvPr descr="../results/figures/confusion_matrices_grid.png" id="58" name="Picture"/>
                    <pic:cNvPicPr>
                      <a:picLocks noChangeArrowheads="1" noChangeAspect="1"/>
                    </pic:cNvPicPr>
                  </pic:nvPicPr>
                  <pic:blipFill>
                    <a:blip r:embed="rId56"/>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Confusion matrices for all strategies (rows) across all benchmarks (columns).</w:t>
      </w:r>
    </w:p>
    <w:bookmarkEnd w:id="59"/>
    <w:bookmarkEnd w:id="60"/>
    <w:bookmarkStart w:id="69" w:name="sec:ablation-results"/>
    <w:p>
      <w:pPr>
        <w:pStyle w:val="Heading2"/>
      </w:pPr>
      <w:r>
        <w:t xml:space="preserve">Ablation: Effect of the Target Class Ratio</w:t>
      </w:r>
    </w:p>
    <w:p>
      <w:pPr>
        <w:pStyle w:val="FirstParagraph"/>
      </w:pPr>
      <w:r>
        <w:t xml:space="preserve">Figures </w:t>
      </w:r>
      <w:hyperlink w:anchor="fig:ablrus">
        <w:r>
          <w:rPr>
            <w:rStyle w:val="Hyperlink"/>
          </w:rPr>
          <w:t xml:space="preserve">8</w:t>
        </w:r>
      </w:hyperlink>
      <w:r>
        <w:t xml:space="preserve"> </w:t>
      </w:r>
      <w:r>
        <w:t xml:space="preserve">and </w:t>
      </w:r>
      <w:hyperlink w:anchor="fig:ablcombo">
        <w:r>
          <w:rPr>
            <w:rStyle w:val="Hyperlink"/>
          </w:rPr>
          <w:t xml:space="preserve">9</w:t>
        </w:r>
      </w:hyperlink>
      <w:r>
        <w:t xml:space="preserve"> </w:t>
      </w:r>
      <w:r>
        <w:t xml:space="preserve">show, respectively, the</w:t>
      </w:r>
      <w:r>
        <w:t xml:space="preserve"> </w:t>
      </w:r>
      <w:r>
        <w:t xml:space="preserve">RUS recall/specificity trade-off and the Combined strategy’s balanced</w:t>
      </w:r>
      <w:r>
        <w:t xml:space="preserve"> </w:t>
      </w:r>
      <w:r>
        <w:t xml:space="preserve">accuracy as the target HS:NHS ratio is swept from 0.1 (mild</w:t>
      </w:r>
      <w:r>
        <w:t xml:space="preserve"> </w:t>
      </w:r>
      <w:r>
        <w:t xml:space="preserve">rebalancing) to 1.0 (fully balanced), for all five benchmarks.</w:t>
      </w:r>
    </w:p>
    <w:bookmarkStart w:id="64" w:name="fig:ablrus"/>
    <w:p>
      <w:pPr>
        <w:pStyle w:val="CaptionedFigure"/>
      </w:pPr>
      <w:r>
        <w:drawing>
          <wp:inline>
            <wp:extent cx="5334000" cy="3333750"/>
            <wp:effectExtent b="0" l="0" r="0" t="0"/>
            <wp:docPr descr="" title="" id="62" name="Picture"/>
            <a:graphic>
              <a:graphicData uri="http://schemas.openxmlformats.org/drawingml/2006/picture">
                <pic:pic>
                  <pic:nvPicPr>
                    <pic:cNvPr descr="../results/figures/ablation_tradeoff_rus.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RUS: recall and specificity vs. target class ratio, per benchmark.</w:t>
      </w:r>
    </w:p>
    <w:bookmarkEnd w:id="64"/>
    <w:bookmarkStart w:id="68" w:name="fig:ablcombo"/>
    <w:p>
      <w:pPr>
        <w:pStyle w:val="CaptionedFigure"/>
      </w:pPr>
      <w:r>
        <w:drawing>
          <wp:inline>
            <wp:extent cx="5334000" cy="3333750"/>
            <wp:effectExtent b="0" l="0" r="0" t="0"/>
            <wp:docPr descr="" title="" id="66" name="Picture"/>
            <a:graphic>
              <a:graphicData uri="http://schemas.openxmlformats.org/drawingml/2006/picture">
                <pic:pic>
                  <pic:nvPicPr>
                    <pic:cNvPr descr="../results/figures/ablation_ratio_combo.png" id="67" name="Picture"/>
                    <pic:cNvPicPr>
                      <a:picLocks noChangeArrowheads="1" noChangeAspect="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Combined strategy: balanced accuracy vs. target class ratio, per benchmark.</w:t>
      </w:r>
    </w:p>
    <w:bookmarkEnd w:id="68"/>
    <w:p>
      <w:pPr>
        <w:pStyle w:val="BodyText"/>
      </w:pPr>
      <w:r>
        <w:t xml:space="preserve">Consistent with the corrected main-grid findings</w:t>
      </w:r>
      <w:r>
        <w:t xml:space="preserve"> </w:t>
      </w:r>
      <w:r>
        <w:t xml:space="preserve">(Section </w:t>
      </w:r>
      <w:hyperlink w:anchor="sec:results">
        <w:r>
          <w:rPr>
            <w:rStyle w:val="Hyperlink"/>
          </w:rPr>
          <w:t xml:space="preserve">5</w:t>
        </w:r>
      </w:hyperlink>
      <w:r>
        <w:t xml:space="preserve">),</w:t>
      </w:r>
      <w:r>
        <w:t xml:space="preserve"> </w:t>
      </w:r>
      <w:r>
        <w:rPr>
          <w:b/>
          <w:bCs/>
        </w:rPr>
        <w:t xml:space="preserve">RUS’s recall and specificity are</w:t>
      </w:r>
      <w:r>
        <w:rPr>
          <w:b/>
          <w:bCs/>
        </w:rPr>
        <w:t xml:space="preserve"> </w:t>
      </w:r>
      <w:r>
        <w:rPr>
          <w:b/>
          <w:bCs/>
        </w:rPr>
        <w:t xml:space="preserve">now stable and high across every tested ratio on every benchmark,</w:t>
      </w:r>
      <w:r>
        <w:rPr>
          <w:b/>
          <w:bCs/>
        </w:rPr>
        <w:t xml:space="preserve"> </w:t>
      </w:r>
      <w:r>
        <w:rPr>
          <w:b/>
          <w:bCs/>
        </w:rPr>
        <w:t xml:space="preserve">including B5</w:t>
      </w:r>
      <w:r>
        <w:t xml:space="preserve"> </w:t>
      </w:r>
      <w:r>
        <w:t xml:space="preserve">(Fig. </w:t>
      </w:r>
      <w:hyperlink w:anchor="fig:ablrus">
        <w:r>
          <w:rPr>
            <w:rStyle w:val="Hyperlink"/>
          </w:rPr>
          <w:t xml:space="preserve">8</w:t>
        </w:r>
      </w:hyperlink>
      <w:r>
        <w:t xml:space="preserve">): recall never drops below 0.90</w:t>
      </w:r>
      <w:r>
        <w:t xml:space="preserve"> </w:t>
      </w:r>
      <w:r>
        <w:t xml:space="preserve">and specificity never below 0.95 on B5, a complete reversal of the</w:t>
      </w:r>
      <w:r>
        <w:t xml:space="preserve"> </w:t>
      </w:r>
      <w:r>
        <w:t xml:space="preserve">DA2 ablation, which reported RUS recall stuck at exactly 0.000</w:t>
      </w:r>
      <w:r>
        <w:t xml:space="preserve"> </w:t>
      </w:r>
      <w:r>
        <w:t xml:space="preserve">regardless of ratio. This confirms, under a second and independent</w:t>
      </w:r>
      <w:r>
        <w:t xml:space="preserve"> </w:t>
      </w:r>
      <w:r>
        <w:t xml:space="preserve">experimental setting, that the DA2 collapse was a training-protocol</w:t>
      </w:r>
      <w:r>
        <w:t xml:space="preserve"> </w:t>
      </w:r>
      <w:r>
        <w:t xml:space="preserve">artifact rather than a property of the ratio itself.</w:t>
      </w:r>
    </w:p>
    <w:p>
      <w:pPr>
        <w:pStyle w:val="BodyText"/>
      </w:pPr>
      <w:r>
        <w:t xml:space="preserve">The ratio sweep does, however, surface a mechanistically informative</w:t>
      </w:r>
      <w:r>
        <w:t xml:space="preserve"> </w:t>
      </w:r>
      <w:r>
        <w:t xml:space="preserve">pattern that balanced accuracy alone would miss:</w:t>
      </w:r>
      <w:r>
        <w:t xml:space="preserve"> </w:t>
      </w:r>
      <w:r>
        <w:rPr>
          <w:b/>
          <w:bCs/>
        </w:rPr>
        <w:t xml:space="preserve">on B5,</w:t>
      </w:r>
      <w:r>
        <w:rPr>
          <w:b/>
          <w:bCs/>
        </w:rPr>
        <w:t xml:space="preserve"> </w:t>
      </w:r>
      <w:r>
        <w:rPr>
          <w:b/>
          <w:bCs/>
        </w:rPr>
        <w:t xml:space="preserve">RUS’s PR-AUC degrades sharply as the undersampling ratio becomes more</w:t>
      </w:r>
      <w:r>
        <w:rPr>
          <w:b/>
          <w:bCs/>
        </w:rPr>
        <w:t xml:space="preserve"> </w:t>
      </w:r>
      <w:r>
        <w:rPr>
          <w:b/>
          <w:bCs/>
        </w:rPr>
        <w:t xml:space="preserve">aggressive</w:t>
      </w:r>
      <w:r>
        <w:t xml:space="preserve"> </w:t>
      </w:r>
      <w:r>
        <w:t xml:space="preserve">(i.e. as the resampled training pool shrinks further),</w:t>
      </w:r>
      <w:r>
        <w:t xml:space="preserve"> </w:t>
      </w:r>
      <w:r>
        <w:t xml:space="preserve">falling from 0.799 at the mildest ratio (0.10) to just 0.078–0.11 at</w:t>
      </w:r>
      <w:r>
        <w:t xml:space="preserve"> </w:t>
      </w:r>
      <w:r>
        <w:t xml:space="preserve">ratios 0.25 through 1.0, even though balanced accuracy stays flat and</w:t>
      </w:r>
      <w:r>
        <w:t xml:space="preserve"> </w:t>
      </w:r>
      <w:r>
        <w:t xml:space="preserve">high (0.936–0.974) throughout. This is the ablation-level confirmation</w:t>
      </w:r>
      <w:r>
        <w:t xml:space="preserve"> </w:t>
      </w:r>
      <w:r>
        <w:t xml:space="preserve">of the mechanism described in Section </w:t>
      </w:r>
      <w:hyperlink w:anchor="sec:mechanism">
        <w:r>
          <w:rPr>
            <w:rStyle w:val="Hyperlink"/>
          </w:rPr>
          <w:t xml:space="preserve">5.2</w:t>
        </w:r>
      </w:hyperlink>
      <w:r>
        <w:t xml:space="preserve">: the</w:t>
      </w:r>
      <w:r>
        <w:t xml:space="preserve"> </w:t>
      </w:r>
      <w:r>
        <w:t xml:space="preserve">checkpoint-selection process can still find a good operating threshold</w:t>
      </w:r>
      <w:r>
        <w:t xml:space="preserve"> </w:t>
      </w:r>
      <w:r>
        <w:t xml:space="preserve">even from a severely shrunken training pool, but the smaller that pool</w:t>
      </w:r>
      <w:r>
        <w:t xml:space="preserve"> </w:t>
      </w:r>
      <w:r>
        <w:t xml:space="preserve">gets, the less reliable the model’s probability ranking becomes</w:t>
      </w:r>
      <w:r>
        <w:t xml:space="preserve"> </w:t>
      </w:r>
      <w:r>
        <w:rPr>
          <w:i/>
          <w:iCs/>
        </w:rPr>
        <w:t xml:space="preserve">around</w:t>
      </w:r>
      <w:r>
        <w:t xml:space="preserve"> </w:t>
      </w:r>
      <w:r>
        <w:t xml:space="preserve">that threshold. For the Combined strategy</w:t>
      </w:r>
      <w:r>
        <w:t xml:space="preserve"> </w:t>
      </w:r>
      <w:r>
        <w:t xml:space="preserve">(Fig. </w:t>
      </w:r>
      <w:hyperlink w:anchor="fig:ablcombo">
        <w:r>
          <w:rPr>
            <w:rStyle w:val="Hyperlink"/>
          </w:rPr>
          <w:t xml:space="preserve">9</w:t>
        </w:r>
      </w:hyperlink>
      <w:r>
        <w:t xml:space="preserve">), balanced accuracy is likewise fairly flat</w:t>
      </w:r>
      <w:r>
        <w:t xml:space="preserve"> </w:t>
      </w:r>
      <w:r>
        <w:t xml:space="preserve">across ratios on every benchmark (no DA2-style collapse-and-recover</w:t>
      </w:r>
      <w:r>
        <w:t xml:space="preserve"> </w:t>
      </w:r>
      <w:r>
        <w:t xml:space="preserve">pattern at any ratio on B4), though individual benchmarks still show</w:t>
      </w:r>
      <w:r>
        <w:t xml:space="preserve"> </w:t>
      </w:r>
      <w:r>
        <w:t xml:space="preserve">single-seed noise of a few percentage points between adjacent ratios</w:t>
      </w:r>
      <w:r>
        <w:t xml:space="preserve"> </w:t>
      </w:r>
      <w:r>
        <w:t xml:space="preserve">(e.g. B4 combo dips to 0.896 at ratio 0.10) that</w:t>
      </w:r>
      <w:r>
        <w:t xml:space="preserve"> </w:t>
      </w:r>
      <w:r>
        <w:t xml:space="preserve">Section </w:t>
      </w:r>
      <w:hyperlink w:anchor="sec:limitations">
        <w:r>
          <w:rPr>
            <w:rStyle w:val="Hyperlink"/>
          </w:rPr>
          <w:t xml:space="preserve">8</w:t>
        </w:r>
      </w:hyperlink>
      <w:r>
        <w:t xml:space="preserve"> </w:t>
      </w:r>
      <w:r>
        <w:t xml:space="preserve">discusses as a remaining limitation of</w:t>
      </w:r>
      <w:r>
        <w:t xml:space="preserve"> </w:t>
      </w:r>
      <w:r>
        <w:t xml:space="preserve">the single-seed ablation design.</w:t>
      </w:r>
    </w:p>
    <w:bookmarkEnd w:id="69"/>
    <w:bookmarkEnd w:id="70"/>
    <w:bookmarkStart w:id="72" w:name="sec:published"/>
    <w:p>
      <w:pPr>
        <w:pStyle w:val="Heading1"/>
      </w:pPr>
      <w:r>
        <w:t xml:space="preserve">Comparison with Published ICCAD-12 Results</w:t>
      </w:r>
    </w:p>
    <w:p>
      <w:pPr>
        <w:pStyle w:val="FirstParagraph"/>
      </w:pPr>
      <w:r>
        <w:t xml:space="preserve">DA2 feedback (common to all groups) asked us to compare against</w:t>
      </w:r>
      <w:r>
        <w:t xml:space="preserve"> </w:t>
      </w:r>
      <w:r>
        <w:t xml:space="preserve">published ICCAD-12 results rather than only our own baseline. This is</w:t>
      </w:r>
      <w:r>
        <w:t xml:space="preserve"> </w:t>
      </w:r>
      <w:r>
        <w:t xml:space="preserve">a harder comparison than it may first appear: published hotspot</w:t>
      </w:r>
      <w:r>
        <w:t xml:space="preserve"> </w:t>
      </w:r>
      <w:r>
        <w:t xml:space="preserve">detectors differ in preprocessing and train/test protocol, and, most</w:t>
      </w:r>
      <w:r>
        <w:t xml:space="preserve"> </w:t>
      </w:r>
      <w:r>
        <w:t xml:space="preserve">importantly, almost all of them report only an</w:t>
      </w:r>
      <w:r>
        <w:t xml:space="preserve"> </w:t>
      </w:r>
      <w:r>
        <w:rPr>
          <w:i/>
          <w:iCs/>
        </w:rPr>
        <w:t xml:space="preserve">aggregate</w:t>
      </w:r>
      <w:r>
        <w:t xml:space="preserve"> </w:t>
      </w:r>
      <w:r>
        <w:t xml:space="preserve">number across all five benchmarks rather than a per-benchmark</w:t>
      </w:r>
      <w:r>
        <w:t xml:space="preserve"> </w:t>
      </w:r>
      <w:r>
        <w:t xml:space="preserve">breakdown, whereas our own primary results are deliberately kept</w:t>
      </w:r>
      <w:r>
        <w:t xml:space="preserve"> </w:t>
      </w:r>
      <w:r>
        <w:t xml:space="preserve">per-benchmark (Section </w:t>
      </w:r>
      <w:hyperlink w:anchor="sec:dataset">
        <w:r>
          <w:rPr>
            <w:rStyle w:val="Hyperlink"/>
          </w:rPr>
          <w:t xml:space="preserve">3</w:t>
        </w:r>
      </w:hyperlink>
      <w:r>
        <w:t xml:space="preserve">). Table </w:t>
      </w:r>
      <w:hyperlink w:anchor="tab:published">
        <w:r>
          <w:rPr>
            <w:rStyle w:val="Hyperlink"/>
          </w:rPr>
          <w:t xml:space="preserve">7</w:t>
        </w:r>
      </w:hyperlink>
      <w:r>
        <w:t xml:space="preserve"> </w:t>
      </w:r>
      <w:r>
        <w:t xml:space="preserve">therefore compares our aggregate (mean-over-benchmarks) numbers</w:t>
      </w:r>
      <w:r>
        <w:t xml:space="preserve"> </w:t>
      </w:r>
      <w:r>
        <w:t xml:space="preserve">against the aggregate numbers each cited paper reports for itself, and</w:t>
      </w:r>
      <w:r>
        <w:t xml:space="preserve"> </w:t>
      </w:r>
      <w:r>
        <w:t xml:space="preserve">we caution against reading it as a fully controlled comparison: input</w:t>
      </w:r>
      <w:r>
        <w:t xml:space="preserve"> </w:t>
      </w:r>
      <w:r>
        <w:t xml:space="preserve">resolution, exact preprocessing, and in some cases the precise</w:t>
      </w:r>
      <w:r>
        <w:t xml:space="preserve"> </w:t>
      </w:r>
      <w:r>
        <w:t xml:space="preserve">train/test split all differ between these works and ours.</w:t>
      </w:r>
    </w:p>
    <w:bookmarkStart w:id="71" w:name="tab:published"/>
    <w:p>
      <w:pPr>
        <w:pStyle w:val="TableCaption"/>
      </w:pPr>
      <w:r>
        <w:t xml:space="preserve">Our aggregate results (best strategy: Balanced Mini-Batch</w:t>
      </w:r>
      <w:r>
        <w:t xml:space="preserve"> </w:t>
      </w:r>
      <w:r>
        <w:t xml:space="preserve">Sampling) against published ICCAD-12 detectors. Dashes mark a metric</w:t>
      </w:r>
      <w:r>
        <w:t xml:space="preserve"> </w:t>
      </w:r>
      <w:r>
        <w:t xml:space="preserve">the source paper does not report. All published figures are each</w:t>
      </w:r>
      <w:r>
        <w:t xml:space="preserve"> </w:t>
      </w:r>
      <w:r>
        <w:t xml:space="preserve">paper’s own self-reported aggregate; see text for caveats.</w:t>
      </w:r>
    </w:p>
    <w:tbl>
      <w:tblPr>
        <w:tblStyle w:val="Table"/>
        <w:tblW w:type="auto" w:w="0"/>
        <w:tblLook w:firstRow="1" w:lastRow="0" w:firstColumn="0" w:lastColumn="0" w:noHBand="0" w:noVBand="0" w:val="0020"/>
        <w:tblCaption w:val="Our aggregate results (best strategy: Balanced Mini-Batch Sampling) against published ICCAD-12 detectors. Dashes mark a metric the source paper does not report. All published figures are each paper’s own self-reported aggregate; see text for caveats."/>
      </w:tblPr>
      <w:tblGrid>
        <w:gridCol w:w="1980"/>
        <w:gridCol w:w="1980"/>
        <w:gridCol w:w="1980"/>
        <w:gridCol w:w="1980"/>
      </w:tblGrid>
      <w:tr>
        <w:trPr>
          <w:tblHeader w:val="on"/>
        </w:trPr>
        <w:tc>
          <w:tcPr/>
          <w:p>
            <w:pPr>
              <w:pStyle w:val="Compact"/>
              <w:jc w:val="left"/>
            </w:pPr>
            <w:r>
              <w:t xml:space="preserve">Method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F1</w:t>
            </w:r>
          </w:p>
        </w:tc>
      </w:tr>
      <w:tr>
        <w:tc>
          <w:tcPr/>
          <w:p>
            <w:pPr>
              <w:pStyle w:val="Compact"/>
              <w:jc w:val="left"/>
            </w:pPr>
            <w:r>
              <w:t xml:space="preserve">This work (Bal. Batch, aggregate)</w:t>
            </w:r>
          </w:p>
        </w:tc>
        <w:tc>
          <w:tcPr/>
          <w:p>
            <w:pPr>
              <w:pStyle w:val="Compact"/>
              <w:jc w:val="center"/>
            </w:pPr>
            <w:r>
              <w:t xml:space="preserve">0.971</w:t>
            </w:r>
          </w:p>
        </w:tc>
        <w:tc>
          <w:tcPr/>
          <w:p>
            <w:pPr>
              <w:pStyle w:val="Compact"/>
              <w:jc w:val="center"/>
            </w:pPr>
            <w:r>
              <w:t xml:space="preserve">0.301</w:t>
            </w:r>
          </w:p>
        </w:tc>
        <w:tc>
          <w:tcPr/>
          <w:p>
            <w:pPr>
              <w:pStyle w:val="Compact"/>
              <w:jc w:val="center"/>
            </w:pPr>
            <w:r>
              <w:t xml:space="preserve">0.431</w:t>
            </w:r>
          </w:p>
        </w:tc>
      </w:tr>
      <w:tr>
        <w:tc>
          <w:tcPr/>
          <w:p>
            <w:pPr>
              <w:pStyle w:val="Compact"/>
              <w:jc w:val="left"/>
            </w:pPr>
            <w:r>
              <w:t xml:space="preserve">This work (ROS, aggregate)</w:t>
            </w:r>
          </w:p>
        </w:tc>
        <w:tc>
          <w:tcPr/>
          <w:p>
            <w:pPr>
              <w:pStyle w:val="Compact"/>
              <w:jc w:val="center"/>
            </w:pPr>
            <w:r>
              <w:t xml:space="preserve">0.967</w:t>
            </w:r>
          </w:p>
        </w:tc>
        <w:tc>
          <w:tcPr/>
          <w:p>
            <w:pPr>
              <w:pStyle w:val="Compact"/>
              <w:jc w:val="center"/>
            </w:pPr>
            <w:r>
              <w:t xml:space="preserve">0.340</w:t>
            </w:r>
          </w:p>
        </w:tc>
        <w:tc>
          <w:tcPr/>
          <w:p>
            <w:pPr>
              <w:pStyle w:val="Compact"/>
              <w:jc w:val="center"/>
            </w:pPr>
            <w:r>
              <w:t xml:space="preserve">0.474</w:t>
            </w:r>
          </w:p>
        </w:tc>
      </w:tr>
      <w:tr>
        <w:tc>
          <w:tcPr/>
          <w:p>
            <w:pPr>
              <w:pStyle w:val="Compact"/>
              <w:jc w:val="left"/>
            </w:pPr>
            <w:r>
              <w:t xml:space="preserve">Huang et al. [14]</w:t>
            </w:r>
          </w:p>
        </w:tc>
        <w:tc>
          <w:tcPr/>
          <w:p>
            <w:pPr>
              <w:pStyle w:val="Compact"/>
              <w:jc w:val="center"/>
            </w:pPr>
            <m:oMath>
              <m:r>
                <m:rPr>
                  <m:sty m:val="p"/>
                </m:rPr>
                <m:t>&gt;</m:t>
              </m:r>
            </m:oMath>
            <w:r>
              <w:t xml:space="preserve">0.988 (B1–B4)</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Lin et al. (YOLOv5) [15]</w:t>
            </w:r>
          </w:p>
        </w:tc>
        <w:tc>
          <w:tcPr/>
          <w:p>
            <w:pPr>
              <w:pStyle w:val="Compact"/>
              <w:jc w:val="center"/>
            </w:pPr>
            <m:oMath>
              <m:r>
                <m:rPr>
                  <m:sty m:val="p"/>
                </m:rPr>
                <m:t>≈</m:t>
              </m:r>
            </m:oMath>
            <w:r>
              <w:t xml:space="preserve">1.000</w:t>
            </w:r>
          </w:p>
        </w:tc>
        <w:tc>
          <w:tcPr/>
          <w:p>
            <w:pPr>
              <w:pStyle w:val="Compact"/>
              <w:jc w:val="center"/>
            </w:pPr>
            <w:r>
              <w:t xml:space="preserve">0.828</w:t>
            </w:r>
          </w:p>
        </w:tc>
        <w:tc>
          <w:tcPr/>
          <w:p>
            <w:pPr>
              <w:pStyle w:val="Compact"/>
              <w:jc w:val="center"/>
            </w:pPr>
            <w:r>
              <w:t xml:space="preserve">0.906</w:t>
            </w:r>
          </w:p>
        </w:tc>
      </w:tr>
    </w:tbl>
    <w:bookmarkEnd w:id="71"/>
    <w:p>
      <w:pPr>
        <w:pStyle w:val="BodyText"/>
      </w:pPr>
      <w:r>
        <w:t xml:space="preserve">Our recall (0.967–0.971) is in the same broad range as, though</w:t>
      </w:r>
      <w:r>
        <w:t xml:space="preserve"> </w:t>
      </w:r>
      <w:r>
        <w:t xml:space="preserve">somewhat below, the near-100% figures reported by</w:t>
      </w:r>
      <w:r>
        <w:t xml:space="preserve"> </w:t>
      </w:r>
      <w:r>
        <w:t xml:space="preserve">[14] and [15]; our precision</w:t>
      </w:r>
      <w:r>
        <w:t xml:space="preserve"> </w:t>
      </w:r>
      <w:r>
        <w:t xml:space="preserve">and F1, however, are substantially lower. We believe this gap is</w:t>
      </w:r>
      <w:r>
        <w:t xml:space="preserve"> </w:t>
      </w:r>
      <w:r>
        <w:t xml:space="preserve">explained largely by our deliberately reduced input resolution</w:t>
      </w:r>
      <w:r>
        <w:t xml:space="preserve"> </w:t>
      </w:r>
      <w:r>
        <w:t xml:space="preserve">(</w:t>
      </w:r>
      <m:oMath>
        <m:r>
          <m:t>64</m:t>
        </m:r>
        <m:r>
          <m:rPr>
            <m:sty m:val="p"/>
          </m:rPr>
          <m:t>×</m:t>
        </m:r>
        <m:r>
          <m:t>64</m:t>
        </m:r>
        <m:r>
          <m:rPr>
            <m:sty m:val="p"/>
          </m:rPr>
          <m:t>×</m:t>
        </m:r>
        <m:r>
          <m:t>1</m:t>
        </m:r>
      </m:oMath>
      <w:r>
        <w:t xml:space="preserve"> </w:t>
      </w:r>
      <w:r>
        <w:t xml:space="preserve">vs. full-resolution inputs in both</w:t>
      </w:r>
      <w:r>
        <w:t xml:space="preserve"> </w:t>
      </w:r>
      <w:r>
        <w:t xml:space="preserve">comparison papers; see Section </w:t>
      </w:r>
      <w:hyperlink w:anchor="sec:limitations">
        <w:r>
          <w:rPr>
            <w:rStyle w:val="Hyperlink"/>
          </w:rPr>
          <w:t xml:space="preserve">8</w:t>
        </w:r>
      </w:hyperlink>
      <w:r>
        <w:t xml:space="preserve">) and our much</w:t>
      </w:r>
      <w:r>
        <w:t xml:space="preserve"> </w:t>
      </w:r>
      <w:r>
        <w:t xml:space="preserve">smaller backbone (8</w:t>
      </w:r>
      <w:r>
        <w:t xml:space="preserve">,</w:t>
      </w:r>
      <w:r>
        <w:t xml:space="preserve">649 parameters), both chosen to make the full</w:t>
      </w:r>
      <w:r>
        <w:t xml:space="preserve"> </w:t>
      </w:r>
      <w:r>
        <w:t xml:space="preserve">multi-strategy, multi-seed experiment grid tractable on CPU-only</w:t>
      </w:r>
      <w:r>
        <w:t xml:space="preserve"> </w:t>
      </w:r>
      <w:r>
        <w:t xml:space="preserve">hardware rather than to maximize absolute precision. We report this</w:t>
      </w:r>
      <w:r>
        <w:t xml:space="preserve"> </w:t>
      </w:r>
      <w:r>
        <w:t xml:space="preserve">gap honestly rather than omit the comparison: it is a genuine</w:t>
      </w:r>
      <w:r>
        <w:t xml:space="preserve"> </w:t>
      </w:r>
      <w:r>
        <w:t xml:space="preserve">limitation of this study’s compute budget, not evidence that our</w:t>
      </w:r>
      <w:r>
        <w:t xml:space="preserve"> </w:t>
      </w:r>
      <w:r>
        <w:t xml:space="preserve">balancing strategies are ineffective relative to the literature.</w:t>
      </w:r>
    </w:p>
    <w:p>
      <w:pPr>
        <w:pStyle w:val="BodyText"/>
      </w:pPr>
      <w:r>
        <w:t xml:space="preserve">[14] reports recall above 98.8% on four of</w:t>
      </w:r>
      <w:r>
        <w:t xml:space="preserve"> </w:t>
      </w:r>
      <w:r>
        <w:t xml:space="preserve">the five ICCAD-12 benchmarks (100% on B1 and B3 specifically) using a</w:t>
      </w:r>
      <w:r>
        <w:t xml:space="preserve"> </w:t>
      </w:r>
      <w:r>
        <w:t xml:space="preserve">hybrid CNN plus physical-feature ensemble. [15]</w:t>
      </w:r>
      <w:r>
        <w:t xml:space="preserve"> </w:t>
      </w:r>
      <w:r>
        <w:t xml:space="preserve">reframes hotspot detection as an object-detection problem (YOLOv5) and</w:t>
      </w:r>
      <w:r>
        <w:t xml:space="preserve"> </w:t>
      </w:r>
      <w:r>
        <w:t xml:space="preserve">reports an aggregate recall near 100% with precision 0.828 and</w:t>
      </w:r>
      <w:r>
        <w:t xml:space="preserve"> </w:t>
      </w:r>
      <w:r>
        <w:t xml:space="preserve">F1-score 0.906 across the ICCAD-12 set. Both achieve very high recall,</w:t>
      </w:r>
      <w:r>
        <w:t xml:space="preserve"> </w:t>
      </w:r>
      <w:r>
        <w:t xml:space="preserve">consistent with the general pattern in this literature (and in our own</w:t>
      </w:r>
      <w:r>
        <w:t xml:space="preserve"> </w:t>
      </w:r>
      <w:r>
        <w:t xml:space="preserve">results) that pushing recall toward 100% is comparatively easy under</w:t>
      </w:r>
      <w:r>
        <w:t xml:space="preserve"> </w:t>
      </w:r>
      <w:r>
        <w:t xml:space="preserve">severe imbalance. The harder, more diagnostic number is what happens</w:t>
      </w:r>
      <w:r>
        <w:t xml:space="preserve"> </w:t>
      </w:r>
      <w:r>
        <w:t xml:space="preserve">to precision/false alarms at that recall level, which is exactly why</w:t>
      </w:r>
      <w:r>
        <w:t xml:space="preserve"> </w:t>
      </w:r>
      <w:r>
        <w:t xml:space="preserve">this paper reports the full confusion matrix and PR-AUC rather than</w:t>
      </w:r>
      <w:r>
        <w:t xml:space="preserve"> </w:t>
      </w:r>
      <w:r>
        <w:t xml:space="preserve">recall alone. [13] reports (in relative rather than</w:t>
      </w:r>
      <w:r>
        <w:t xml:space="preserve"> </w:t>
      </w:r>
      <w:r>
        <w:t xml:space="preserve">absolute terms) up to 3% accuracy improvement and up to 5% false-alarm</w:t>
      </w:r>
      <w:r>
        <w:t xml:space="preserve"> </w:t>
      </w:r>
      <w:r>
        <w:t xml:space="preserve">reduction from GAN-based augmentation over conventional augmentation</w:t>
      </w:r>
      <w:r>
        <w:t xml:space="preserve"> </w:t>
      </w:r>
      <w:r>
        <w:t xml:space="preserve">at matched conditions, directionally consistent with our own finding</w:t>
      </w:r>
      <w:r>
        <w:t xml:space="preserve"> </w:t>
      </w:r>
      <w:r>
        <w:t xml:space="preserve">that</w:t>
      </w:r>
      <w:r>
        <w:t xml:space="preserve"> </w:t>
      </w:r>
      <w:r>
        <w:rPr>
          <w:i/>
          <w:iCs/>
        </w:rPr>
        <w:t xml:space="preserve">some</w:t>
      </w:r>
      <w:r>
        <w:t xml:space="preserve"> </w:t>
      </w:r>
      <w:r>
        <w:t xml:space="preserve">form of augmentation beats the naive baseline, though</w:t>
      </w:r>
      <w:r>
        <w:t xml:space="preserve"> </w:t>
      </w:r>
      <w:r>
        <w:t xml:space="preserve">not directly comparable in magnitude since the baseline and</w:t>
      </w:r>
      <w:r>
        <w:t xml:space="preserve"> </w:t>
      </w:r>
      <w:r>
        <w:t xml:space="preserve">architecture both differ from ours. We were not able to extract a</w:t>
      </w:r>
      <w:r>
        <w:t xml:space="preserve"> </w:t>
      </w:r>
      <w:r>
        <w:t xml:space="preserve">verified per-benchmark results table from [8] (the</w:t>
      </w:r>
      <w:r>
        <w:t xml:space="preserve"> </w:t>
      </w:r>
      <w:r>
        <w:t xml:space="preserve">closest prior work to our own research question) from the sources</w:t>
      </w:r>
      <w:r>
        <w:t xml:space="preserve"> </w:t>
      </w:r>
      <w:r>
        <w:t xml:space="preserve">available to us; we report this as a gap in our own comparison rather</w:t>
      </w:r>
      <w:r>
        <w:t xml:space="preserve"> </w:t>
      </w:r>
      <w:r>
        <w:t xml:space="preserve">than fabricate a number, and flag it as an item for future work</w:t>
      </w:r>
      <w:r>
        <w:t xml:space="preserve"> </w:t>
      </w:r>
      <w:r>
        <w:t xml:space="preserve">(Section </w:t>
      </w:r>
      <w:hyperlink w:anchor="sec:limitations">
        <w:r>
          <w:rPr>
            <w:rStyle w:val="Hyperlink"/>
          </w:rPr>
          <w:t xml:space="preserve">8</w:t>
        </w:r>
      </w:hyperlink>
      <w:r>
        <w:t xml:space="preserve">).</w:t>
      </w:r>
    </w:p>
    <w:bookmarkEnd w:id="72"/>
    <w:bookmarkStart w:id="73" w:name="discussion"/>
    <w:p>
      <w:pPr>
        <w:pStyle w:val="Heading1"/>
      </w:pPr>
      <w:r>
        <w:t xml:space="preserve">Discussion</w:t>
      </w:r>
    </w:p>
    <w:p>
      <w:pPr>
        <w:pStyle w:val="FirstParagraph"/>
      </w:pPr>
      <w:r>
        <w:t xml:space="preserve">Bringing the main comparison, the significance tests, and the</w:t>
      </w:r>
      <w:r>
        <w:t xml:space="preserve"> </w:t>
      </w:r>
      <w:r>
        <w:t xml:space="preserve">mechanistic analysis together, three practical conclusions answer our</w:t>
      </w:r>
      <w:r>
        <w:t xml:space="preserve"> </w:t>
      </w:r>
      <w:r>
        <w:t xml:space="preserve">research question, and, just as importantly, revise our own DA2</w:t>
      </w:r>
      <w:r>
        <w:t xml:space="preserve"> </w:t>
      </w:r>
      <w:r>
        <w:t xml:space="preserve">conclusions.</w:t>
      </w:r>
    </w:p>
    <w:p>
      <w:pPr>
        <w:pStyle w:val="BodyText"/>
      </w:pPr>
      <w:r>
        <w:rPr>
          <w:b/>
          <w:bCs/>
        </w:rPr>
        <w:t xml:space="preserve">(1) Once training is made fair, the choice of balancing</w:t>
      </w:r>
      <w:r>
        <w:rPr>
          <w:b/>
          <w:bCs/>
        </w:rPr>
        <w:t xml:space="preserve"> </w:t>
      </w:r>
      <w:r>
        <w:rPr>
          <w:b/>
          <w:bCs/>
        </w:rPr>
        <w:t xml:space="preserve">strategy matters far less for balanced accuracy than DA2 suggested,</w:t>
      </w:r>
      <w:r>
        <w:rPr>
          <w:b/>
          <w:bCs/>
        </w:rPr>
        <w:t xml:space="preserve"> </w:t>
      </w:r>
      <w:r>
        <w:rPr>
          <w:b/>
          <w:bCs/>
        </w:rPr>
        <w:t xml:space="preserve">but it still matters for ranking quality.</w:t>
      </w:r>
      <w:r>
        <w:t xml:space="preserve"> </w:t>
      </w:r>
      <w:r>
        <w:t xml:space="preserve">With equalised gradient</w:t>
      </w:r>
      <w:r>
        <w:t xml:space="preserve"> </w:t>
      </w:r>
      <w:r>
        <w:t xml:space="preserve">updates and validation-based checkpoint selection, no strategy’s</w:t>
      </w:r>
      <w:r>
        <w:t xml:space="preserve"> </w:t>
      </w:r>
      <w:r>
        <w:t xml:space="preserve">balanced accuracy is statistically distinguishable from any other’s</w:t>
      </w:r>
      <w:r>
        <w:t xml:space="preserve"> </w:t>
      </w:r>
      <w:r>
        <w:t xml:space="preserve">(Table </w:t>
      </w:r>
      <w:hyperlink w:anchor="tab:sig">
        <w:r>
          <w:rPr>
            <w:rStyle w:val="Hyperlink"/>
          </w:rPr>
          <w:t xml:space="preserve">4</w:t>
        </w:r>
      </w:hyperlink>
      <w:r>
        <w:t xml:space="preserve">), including the do-nothing Baseline. This is not</w:t>
      </w:r>
      <w:r>
        <w:t xml:space="preserve"> </w:t>
      </w:r>
      <w:r>
        <w:t xml:space="preserve">a null result we are downplaying: it is the paper’s central finding,</w:t>
      </w:r>
      <w:r>
        <w:t xml:space="preserve"> </w:t>
      </w:r>
      <w:r>
        <w:t xml:space="preserve">and it directly contradicts our own DA2 claim that balancing strategy</w:t>
      </w:r>
      <w:r>
        <w:t xml:space="preserve"> </w:t>
      </w:r>
      <w:r>
        <w:t xml:space="preserve">choice was the dominant factor. What</w:t>
      </w:r>
      <w:r>
        <w:t xml:space="preserve"> </w:t>
      </w:r>
      <w:r>
        <w:rPr>
          <w:i/>
          <w:iCs/>
        </w:rPr>
        <w:t xml:space="preserve">does</w:t>
      </w:r>
      <w:r>
        <w:t xml:space="preserve"> </w:t>
      </w:r>
      <w:r>
        <w:t xml:space="preserve">separate the</w:t>
      </w:r>
      <w:r>
        <w:t xml:space="preserve"> </w:t>
      </w:r>
      <w:r>
        <w:t xml:space="preserve">strategies is PR-AUC, where ROS, Balanced-Batch, and Combo-Batch-Aug</w:t>
      </w:r>
      <w:r>
        <w:t xml:space="preserve"> </w:t>
      </w:r>
      <w:r>
        <w:t xml:space="preserve">are all significantly better than RUS, and ROS is additionally</w:t>
      </w:r>
      <w:r>
        <w:t xml:space="preserve"> </w:t>
      </w:r>
      <w:r>
        <w:t xml:space="preserve">significantly better than both the Baseline and ROS+Aug. The practical</w:t>
      </w:r>
      <w:r>
        <w:t xml:space="preserve"> </w:t>
      </w:r>
      <w:r>
        <w:t xml:space="preserve">upshot: if a practitioner only checks balanced accuracy at a fixed</w:t>
      </w:r>
      <w:r>
        <w:t xml:space="preserve"> </w:t>
      </w:r>
      <w:r>
        <w:t xml:space="preserve">threshold, nearly any strategy will look adequate; if they care about</w:t>
      </w:r>
      <w:r>
        <w:t xml:space="preserve"> </w:t>
      </w:r>
      <w:r>
        <w:t xml:space="preserve">the full operating range of the detector (as a real screening pipeline</w:t>
      </w:r>
      <w:r>
        <w:t xml:space="preserve"> </w:t>
      </w:r>
      <w:r>
        <w:t xml:space="preserve">feeding a verification queue would), oversampling-based strategies</w:t>
      </w:r>
      <w:r>
        <w:t xml:space="preserve"> </w:t>
      </w:r>
      <w:r>
        <w:t xml:space="preserve">(plain ROS in particular) provide a measurably more reliable ranking.</w:t>
      </w:r>
    </w:p>
    <w:p>
      <w:pPr>
        <w:pStyle w:val="BodyText"/>
      </w:pPr>
      <w:r>
        <w:rPr>
          <w:b/>
          <w:bCs/>
        </w:rPr>
        <w:t xml:space="preserve">(2) RUS’s DA2 "failure" was a protocol artifact, and correcting</w:t>
      </w:r>
      <w:r>
        <w:rPr>
          <w:b/>
          <w:bCs/>
        </w:rPr>
        <w:t xml:space="preserve"> </w:t>
      </w:r>
      <w:r>
        <w:rPr>
          <w:b/>
          <w:bCs/>
        </w:rPr>
        <w:t xml:space="preserve">it changes the paper’s conclusion, not just its numbers.</w:t>
      </w:r>
      <w:r>
        <w:t xml:space="preserve"> </w:t>
      </w:r>
      <w:r>
        <w:t xml:space="preserve">Section </w:t>
      </w:r>
      <w:hyperlink w:anchor="sec:mechanism">
        <w:r>
          <w:rPr>
            <w:rStyle w:val="Hyperlink"/>
          </w:rPr>
          <w:t xml:space="preserve">5.2</w:t>
        </w:r>
      </w:hyperlink>
      <w:r>
        <w:t xml:space="preserve"> </w:t>
      </w:r>
      <w:r>
        <w:t xml:space="preserve">shows RUS reaches 0.957 balanced accuracy on the same benchmark (B5)</w:t>
      </w:r>
      <w:r>
        <w:t xml:space="preserve"> </w:t>
      </w:r>
      <w:r>
        <w:t xml:space="preserve">where DA2 reported 0.500 and 0% recall, once gradient updates are</w:t>
      </w:r>
      <w:r>
        <w:t xml:space="preserve"> </w:t>
      </w:r>
      <w:r>
        <w:t xml:space="preserve">equalised and the checkpoint is selected on held-out validation data</w:t>
      </w:r>
      <w:r>
        <w:t xml:space="preserve"> </w:t>
      </w:r>
      <w:r>
        <w:t xml:space="preserve">rather than read off at an arbitrary, unequal-update stopping point.</w:t>
      </w:r>
      <w:r>
        <w:t xml:space="preserve"> </w:t>
      </w:r>
      <w:r>
        <w:t xml:space="preserve">We are revising our own prior claim here rather than defending it,</w:t>
      </w:r>
      <w:r>
        <w:t xml:space="preserve"> </w:t>
      </w:r>
      <w:r>
        <w:t xml:space="preserve">because the reviewer feedback that prompted this revision was correct:</w:t>
      </w:r>
      <w:r>
        <w:t xml:space="preserve"> </w:t>
      </w:r>
      <w:r>
        <w:t xml:space="preserve">undersampling is not mechanistically broken for this task; it is</w:t>
      </w:r>
      <w:r>
        <w:t xml:space="preserve"> </w:t>
      </w:r>
      <w:r>
        <w:t xml:space="preserve">simply more sensitive to</w:t>
      </w:r>
      <w:r>
        <w:t xml:space="preserve"> </w:t>
      </w:r>
      <w:r>
        <w:rPr>
          <w:i/>
          <w:iCs/>
        </w:rPr>
        <w:t xml:space="preserve">how long and how carefully</w:t>
      </w:r>
      <w:r>
        <w:t xml:space="preserve"> </w:t>
      </w:r>
      <w:r>
        <w:t xml:space="preserve">it is</w:t>
      </w:r>
      <w:r>
        <w:t xml:space="preserve"> </w:t>
      </w:r>
      <w:r>
        <w:t xml:space="preserve">trained, because its resampled training pool is so much smaller.</w:t>
      </w:r>
    </w:p>
    <w:p>
      <w:pPr>
        <w:pStyle w:val="BodyText"/>
      </w:pPr>
      <w:r>
        <w:rPr>
          <w:b/>
          <w:bCs/>
        </w:rPr>
        <w:t xml:space="preserve">(3) Augmentation’s physical justification</w:t>
      </w:r>
      <w:r>
        <w:rPr>
          <w:b/>
          <w:bCs/>
        </w:rPr>
        <w:t xml:space="preserve"> </w:t>
      </w:r>
      <w:r>
        <w:rPr>
          <w:b/>
          <w:bCs/>
        </w:rPr>
        <w:t xml:space="preserve">(Section </w:t>
      </w:r>
      <w:hyperlink w:anchor="sec:physical-aug">
        <w:r>
          <w:rPr>
            <w:rStyle w:val="Hyperlink"/>
            <w:b/>
            <w:bCs/>
          </w:rPr>
          <w:t xml:space="preserve">4.4</w:t>
        </w:r>
      </w:hyperlink>
      <w:r>
        <w:rPr>
          <w:b/>
          <w:bCs/>
        </w:rPr>
        <w:t xml:space="preserve">) does not guarantee a uniform</w:t>
      </w:r>
      <w:r>
        <w:rPr>
          <w:b/>
          <w:bCs/>
        </w:rPr>
        <w:t xml:space="preserve"> </w:t>
      </w:r>
      <w:r>
        <w:rPr>
          <w:b/>
          <w:bCs/>
        </w:rPr>
        <w:t xml:space="preserve">empirical benefit, and this is itself informative.</w:t>
      </w:r>
      <w:r>
        <w:t xml:space="preserve"> </w:t>
      </w:r>
      <w:r>
        <w:t xml:space="preserve">ROS+Aug has the</w:t>
      </w:r>
      <w:r>
        <w:t xml:space="preserve"> </w:t>
      </w:r>
      <w:r>
        <w:rPr>
          <w:i/>
          <w:iCs/>
        </w:rPr>
        <w:t xml:space="preserve">lowest</w:t>
      </w:r>
      <w:r>
        <w:t xml:space="preserve"> </w:t>
      </w:r>
      <w:r>
        <w:t xml:space="preserve">average balanced accuracy of all eight strategies</w:t>
      </w:r>
      <w:r>
        <w:t xml:space="preserve"> </w:t>
      </w:r>
      <w:r>
        <w:t xml:space="preserve">(0.917) and does not significantly beat plain ROS on PR-AUC in the</w:t>
      </w:r>
      <w:r>
        <w:t xml:space="preserve"> </w:t>
      </w:r>
      <w:r>
        <w:t xml:space="preserve">direction we expected. If anything, ROS significantly</w:t>
      </w:r>
      <w:r>
        <w:t xml:space="preserve"> </w:t>
      </w:r>
      <w:r>
        <w:rPr>
          <w:i/>
          <w:iCs/>
        </w:rPr>
        <w:t xml:space="preserve">outperforms</w:t>
      </w:r>
      <w:r>
        <w:t xml:space="preserve"> </w:t>
      </w:r>
      <w:r>
        <w:t xml:space="preserve">ROS+Aug on PR-AUC (</w:t>
      </w:r>
      <m:oMath>
        <m:r>
          <m:t>p</m:t>
        </m:r>
        <m:r>
          <m:rPr>
            <m:sty m:val="p"/>
          </m:rPr>
          <m:t>=</m:t>
        </m:r>
        <m:r>
          <m:t>0.0025</m:t>
        </m:r>
      </m:oMath>
      <w:r>
        <w:t xml:space="preserve">, Table </w:t>
      </w:r>
      <w:hyperlink w:anchor="tab:sig">
        <w:r>
          <w:rPr>
            <w:rStyle w:val="Hyperlink"/>
          </w:rPr>
          <w:t xml:space="preserve">4</w:t>
        </w:r>
      </w:hyperlink>
      <w:r>
        <w:t xml:space="preserve">).</w:t>
      </w:r>
      <w:r>
        <w:t xml:space="preserve"> </w:t>
      </w:r>
      <w:r>
        <w:t xml:space="preserve">Flip/rotation augmentation is physically valid (Section </w:t>
      </w:r>
      <w:hyperlink w:anchor="sec:physical-aug">
        <w:r>
          <w:rPr>
            <w:rStyle w:val="Hyperlink"/>
          </w:rPr>
          <w:t xml:space="preserve">4.4</w:t>
        </w:r>
      </w:hyperlink>
      <w:r>
        <w:t xml:space="preserve">),</w:t>
      </w:r>
      <w:r>
        <w:t xml:space="preserve"> </w:t>
      </w:r>
      <w:r>
        <w:t xml:space="preserve">but validity of a transform does not automatically translate into a</w:t>
      </w:r>
      <w:r>
        <w:t xml:space="preserve"> </w:t>
      </w:r>
      <w:r>
        <w:t xml:space="preserve">training benefit at this model scale and step budget; on several</w:t>
      </w:r>
      <w:r>
        <w:t xml:space="preserve"> </w:t>
      </w:r>
      <w:r>
        <w:t xml:space="preserve">benchmarks, plain duplication gives the optimizer a simpler, lower-</w:t>
      </w:r>
      <w:r>
        <w:t xml:space="preserve"> </w:t>
      </w:r>
      <w:r>
        <w:t xml:space="preserve">variance target than the synthetically diversified one. This is a</w:t>
      </w:r>
      <w:r>
        <w:t xml:space="preserve"> </w:t>
      </w:r>
      <w:r>
        <w:t xml:space="preserve">genuinely useful negative result for the broader literature on</w:t>
      </w:r>
      <w:r>
        <w:t xml:space="preserve"> </w:t>
      </w:r>
      <w:r>
        <w:t xml:space="preserve">augmentation for scarce, highly structured visual data.</w:t>
      </w:r>
    </w:p>
    <w:bookmarkEnd w:id="73"/>
    <w:bookmarkStart w:id="74" w:name="sec:limitations"/>
    <w:p>
      <w:pPr>
        <w:pStyle w:val="Heading1"/>
      </w:pPr>
      <w:r>
        <w:t xml:space="preserve">Limitations and Future Work</w:t>
      </w:r>
    </w:p>
    <w:p>
      <w:pPr>
        <w:pStyle w:val="FirstParagraph"/>
      </w:pPr>
      <w:r>
        <w:rPr>
          <w:b/>
          <w:bCs/>
        </w:rPr>
        <w:t xml:space="preserve">Reduced input resolution.</w:t>
      </w:r>
      <w:r>
        <w:t xml:space="preserve"> </w:t>
      </w:r>
      <w:r>
        <w:t xml:space="preserve">To make the full five-benchmark</w:t>
      </w:r>
      <w:r>
        <w:t xml:space="preserve"> </w:t>
      </w:r>
      <m:oMath>
        <m:r>
          <m:rPr>
            <m:sty m:val="p"/>
          </m:rPr>
          <m:t>×</m:t>
        </m:r>
      </m:oMath>
      <w:r>
        <w:t xml:space="preserve"> </w:t>
      </w:r>
      <w:r>
        <w:t xml:space="preserve">eight-strategy</w:t>
      </w:r>
      <w:r>
        <w:t xml:space="preserve"> </w:t>
      </w:r>
      <m:oMath>
        <m:r>
          <m:rPr>
            <m:sty m:val="p"/>
          </m:rPr>
          <m:t>×</m:t>
        </m:r>
      </m:oMath>
      <w:r>
        <w:t xml:space="preserve"> </w:t>
      </w:r>
      <w:r>
        <w:t xml:space="preserve">3-seed grid (120 runs), plus the</w:t>
      </w:r>
      <w:r>
        <w:t xml:space="preserve"> </w:t>
      </w:r>
      <w:r>
        <w:t xml:space="preserve">class-ratio ablation (</w:t>
      </w:r>
      <m:oMath>
        <m:r>
          <m:t>3</m:t>
        </m:r>
        <m:r>
          <m:rPr>
            <m:sty m:val="p"/>
          </m:rPr>
          <m:t>×</m:t>
        </m:r>
        <m:r>
          <m:t>5</m:t>
        </m:r>
        <m:r>
          <m:rPr>
            <m:sty m:val="p"/>
          </m:rPr>
          <m:t>×</m:t>
        </m:r>
        <m:r>
          <m:t>5</m:t>
        </m:r>
        <m:r>
          <m:rPr>
            <m:sty m:val="p"/>
          </m:rPr>
          <m:t>=</m:t>
        </m:r>
        <m:r>
          <m:t>75</m:t>
        </m:r>
      </m:oMath>
      <w:r>
        <w:t xml:space="preserve"> </w:t>
      </w:r>
      <w:r>
        <w:t xml:space="preserve">further runs) and the</w:t>
      </w:r>
      <w:r>
        <w:t xml:space="preserve"> </w:t>
      </w:r>
      <w:r>
        <w:t xml:space="preserve">learning-curve diagnostics, tractable on CPU-only hardware, we</w:t>
      </w:r>
      <w:r>
        <w:t xml:space="preserve"> </w:t>
      </w:r>
      <w:r>
        <w:t xml:space="preserve">downsampled input images from the reference’s</w:t>
      </w:r>
      <w:r>
        <w:t xml:space="preserve"> </w:t>
      </w:r>
      <m:oMath>
        <m:r>
          <m:t>224</m:t>
        </m:r>
        <m:r>
          <m:rPr>
            <m:sty m:val="p"/>
          </m:rPr>
          <m:t>×</m:t>
        </m:r>
        <m:r>
          <m:t>224</m:t>
        </m:r>
        <m:r>
          <m:rPr>
            <m:sty m:val="p"/>
          </m:rPr>
          <m:t>×</m:t>
        </m:r>
        <m:r>
          <m:t>3</m:t>
        </m:r>
      </m:oMath>
      <w:r>
        <w:t xml:space="preserve"> </w:t>
      </w:r>
      <w:r>
        <w:t xml:space="preserve">to</w:t>
      </w:r>
      <w:r>
        <w:t xml:space="preserve"> </w:t>
      </w:r>
      <m:oMath>
        <m:r>
          <m:t>64</m:t>
        </m:r>
        <m:r>
          <m:rPr>
            <m:sty m:val="p"/>
          </m:rPr>
          <m:t>×</m:t>
        </m:r>
        <m:r>
          <m:t>64</m:t>
        </m:r>
        <m:r>
          <m:rPr>
            <m:sty m:val="p"/>
          </m:rPr>
          <m:t>×</m:t>
        </m:r>
        <m:r>
          <m:t>1</m:t>
        </m:r>
      </m:oMath>
      <w:r>
        <w:t xml:space="preserve">. This likely</w:t>
      </w:r>
      <w:r>
        <w:t xml:space="preserve"> </w:t>
      </w:r>
      <w:r>
        <w:t xml:space="preserve">discards fine-grained geometric detail that a full-resolution model</w:t>
      </w:r>
      <w:r>
        <w:t xml:space="preserve"> </w:t>
      </w:r>
      <w:r>
        <w:t xml:space="preserve">could exploit; balanced-accuracy values reported here should therefore</w:t>
      </w:r>
      <w:r>
        <w:t xml:space="preserve"> </w:t>
      </w:r>
      <w:r>
        <w:t xml:space="preserve">be read as relative comparisons</w:t>
      </w:r>
      <w:r>
        <w:t xml:space="preserve"> </w:t>
      </w:r>
      <w:r>
        <w:rPr>
          <w:i/>
          <w:iCs/>
        </w:rPr>
        <w:t xml:space="preserve">between strategies under</w:t>
      </w:r>
      <w:r>
        <w:rPr>
          <w:i/>
          <w:iCs/>
        </w:rPr>
        <w:t xml:space="preserve"> </w:t>
      </w:r>
      <w:r>
        <w:rPr>
          <w:i/>
          <w:iCs/>
        </w:rPr>
        <w:t xml:space="preserve">identical conditions</w:t>
      </w:r>
      <w:r>
        <w:t xml:space="preserve">, not as an attempt to reproduce the reference</w:t>
      </w:r>
      <w:r>
        <w:t xml:space="preserve"> </w:t>
      </w:r>
      <w:r>
        <w:t xml:space="preserve">paper’s absolute numbers.</w:t>
      </w:r>
    </w:p>
    <w:p>
      <w:pPr>
        <w:pStyle w:val="BodyText"/>
      </w:pPr>
      <w:r>
        <w:rPr>
          <w:b/>
          <w:bCs/>
        </w:rPr>
        <w:t xml:space="preserve">Duplication-based oversampling risk.</w:t>
      </w:r>
      <w:r>
        <w:t xml:space="preserve"> </w:t>
      </w:r>
      <w:r>
        <w:t xml:space="preserve">Plain ROS duplicates</w:t>
      </w:r>
      <w:r>
        <w:t xml:space="preserve"> </w:t>
      </w:r>
      <w:r>
        <w:t xml:space="preserve">exact pixel copies of a very small pool of hotspot images (as few as</w:t>
      </w:r>
      <w:r>
        <w:t xml:space="preserve"> </w:t>
      </w:r>
      <w:r>
        <w:t xml:space="preserve">26 on Benchmark 5), which risks memorization rather than</w:t>
      </w:r>
      <w:r>
        <w:t xml:space="preserve"> </w:t>
      </w:r>
      <w:r>
        <w:t xml:space="preserve">generalization; our augmented-oversampling and combined strategies are</w:t>
      </w:r>
      <w:r>
        <w:t xml:space="preserve"> </w:t>
      </w:r>
      <w:r>
        <w:t xml:space="preserve">a direct mitigation, but feature-space interpolation methods such as</w:t>
      </w:r>
      <w:r>
        <w:t xml:space="preserve"> </w:t>
      </w:r>
      <w:r>
        <w:t xml:space="preserve">SMOTE [16] were not evaluated and are a natural</w:t>
      </w:r>
      <w:r>
        <w:t xml:space="preserve"> </w:t>
      </w:r>
      <w:r>
        <w:t xml:space="preserve">extension.</w:t>
      </w:r>
    </w:p>
    <w:p>
      <w:pPr>
        <w:pStyle w:val="BodyText"/>
      </w:pPr>
      <w:r>
        <w:rPr>
          <w:b/>
          <w:bCs/>
        </w:rPr>
        <w:t xml:space="preserve">Ratio ablation still uses a single seed.</w:t>
      </w:r>
      <w:r>
        <w:t xml:space="preserve"> </w:t>
      </w:r>
      <w:r>
        <w:t xml:space="preserve">The main comparison</w:t>
      </w:r>
      <w:r>
        <w:t xml:space="preserve"> </w:t>
      </w:r>
      <w:r>
        <w:t xml:space="preserve">(Section </w:t>
      </w:r>
      <w:hyperlink w:anchor="sec:results">
        <w:r>
          <w:rPr>
            <w:rStyle w:val="Hyperlink"/>
          </w:rPr>
          <w:t xml:space="preserve">5</w:t>
        </w:r>
      </w:hyperlink>
      <w:r>
        <w:t xml:space="preserve">) now uses 3 seeds with paired significance</w:t>
      </w:r>
      <w:r>
        <w:t xml:space="preserve"> </w:t>
      </w:r>
      <w:r>
        <w:t xml:space="preserve">testing (Section </w:t>
      </w:r>
      <w:hyperlink w:anchor="sec:stats">
        <w:r>
          <w:rPr>
            <w:rStyle w:val="Hyperlink"/>
          </w:rPr>
          <w:t xml:space="preserve">4.6</w:t>
        </w:r>
      </w:hyperlink>
      <w:r>
        <w:t xml:space="preserve">), directly addressing our DA2</w:t>
      </w:r>
      <w:r>
        <w:t xml:space="preserve"> </w:t>
      </w:r>
      <w:r>
        <w:t xml:space="preserve">reviewers’ feedback that we could not previously distinguish a genuine</w:t>
      </w:r>
      <w:r>
        <w:t xml:space="preserve"> </w:t>
      </w:r>
      <w:r>
        <w:t xml:space="preserve">strategy effect from optimization noise. The class-ratio ablation</w:t>
      </w:r>
      <w:r>
        <w:t xml:space="preserve"> </w:t>
      </w:r>
      <w:r>
        <w:t xml:space="preserve">(Section </w:t>
      </w:r>
      <w:hyperlink w:anchor="sec:ablation-results">
        <w:r>
          <w:rPr>
            <w:rStyle w:val="Hyperlink"/>
          </w:rPr>
          <w:t xml:space="preserve">5.4</w:t>
        </w:r>
      </w:hyperlink>
      <w:r>
        <w:t xml:space="preserve">), however, still uses a single</w:t>
      </w:r>
      <w:r>
        <w:t xml:space="preserve"> </w:t>
      </w:r>
      <w:r>
        <w:t xml:space="preserve">seed per (benchmark, strategy, ratio) combination for compute-budget</w:t>
      </w:r>
      <w:r>
        <w:t xml:space="preserve"> </w:t>
      </w:r>
      <w:r>
        <w:t xml:space="preserve">reasons, so the non-monotonic ratio-accuracy trends we observe on the</w:t>
      </w:r>
      <w:r>
        <w:t xml:space="preserve"> </w:t>
      </w:r>
      <w:r>
        <w:t xml:space="preserve">smallest benchmarks (B4/B5) cannot yet be fully separated from</w:t>
      </w:r>
      <w:r>
        <w:t xml:space="preserve"> </w:t>
      </w:r>
      <w:r>
        <w:t xml:space="preserve">run-to-run variance; repeating the ablation across seeds is the</w:t>
      </w:r>
      <w:r>
        <w:t xml:space="preserve"> </w:t>
      </w:r>
      <w:r>
        <w:t xml:space="preserve">natural next step.</w:t>
      </w:r>
    </w:p>
    <w:p>
      <w:pPr>
        <w:pStyle w:val="BodyText"/>
      </w:pPr>
      <w:r>
        <w:rPr>
          <w:b/>
          <w:bCs/>
        </w:rPr>
        <w:t xml:space="preserve">Complementary imbalance techniques.</w:t>
      </w:r>
      <w:r>
        <w:t xml:space="preserve"> </w:t>
      </w:r>
      <w:r>
        <w:t xml:space="preserve">This study is scoped to</w:t>
      </w:r>
      <w:r>
        <w:t xml:space="preserve"> </w:t>
      </w:r>
      <w:r>
        <w:t xml:space="preserve">data-level strategies (resampling and augmentation), per our assigned</w:t>
      </w:r>
      <w:r>
        <w:t xml:space="preserve"> </w:t>
      </w:r>
      <w:r>
        <w:t xml:space="preserve">research question. Loss-level alternatives such as cost-sensitive</w:t>
      </w:r>
      <w:r>
        <w:t xml:space="preserve"> </w:t>
      </w:r>
      <w:r>
        <w:t xml:space="preserve">learning [12] or focal loss [29] are</w:t>
      </w:r>
      <w:r>
        <w:t xml:space="preserve"> </w:t>
      </w:r>
      <w:r>
        <w:t xml:space="preserve">complementary and were intentionally left out of scope (they are the</w:t>
      </w:r>
      <w:r>
        <w:t xml:space="preserve"> </w:t>
      </w:r>
      <w:r>
        <w:t xml:space="preserve">focus of parallel research angles assigned to other groups in this</w:t>
      </w:r>
      <w:r>
        <w:t xml:space="preserve"> </w:t>
      </w:r>
      <w:r>
        <w:t xml:space="preserve">course); combining a data-level and loss-level strategy is a promising</w:t>
      </w:r>
      <w:r>
        <w:t xml:space="preserve"> </w:t>
      </w:r>
      <w:r>
        <w:t xml:space="preserve">future direction.</w:t>
      </w:r>
    </w:p>
    <w:bookmarkEnd w:id="74"/>
    <w:bookmarkStart w:id="75" w:name="sec:repro"/>
    <w:p>
      <w:pPr>
        <w:pStyle w:val="Heading1"/>
      </w:pPr>
      <w:r>
        <w:t xml:space="preserve">Reproducibility</w:t>
      </w:r>
    </w:p>
    <w:p>
      <w:pPr>
        <w:pStyle w:val="FirstParagraph"/>
      </w:pPr>
      <w:r>
        <w:t xml:space="preserve">All code, cached preprocessing, generated figures/tables, and a full</w:t>
      </w:r>
      <w:r>
        <w:t xml:space="preserve"> </w:t>
      </w:r>
      <w:r>
        <w:t xml:space="preserve">usage README are provided in the accompanying GitHub repository</w:t>
      </w:r>
      <w:r>
        <w:t xml:space="preserve"> </w:t>
      </w:r>
      <w:r>
        <w:t xml:space="preserve">(link in the presentation and README). Every strategy is implemented</w:t>
      </w:r>
      <w:r>
        <w:t xml:space="preserve"> </w:t>
      </w:r>
      <w:r>
        <w:t xml:space="preserve">as a pure function of the raw imbalanced training arrays</w:t>
      </w:r>
      <w:r>
        <w:t xml:space="preserve"> </w:t>
      </w:r>
      <w:r>
        <w:t xml:space="preserve">(</w:t>
      </w:r>
      <w:r>
        <w:rPr>
          <w:rStyle w:val="VerbatimChar"/>
        </w:rPr>
        <w:t xml:space="preserve">src/balancing.py</w:t>
      </w:r>
      <w:r>
        <w:t xml:space="preserve">); the training/evaluation loop</w:t>
      </w:r>
      <w:r>
        <w:t xml:space="preserve"> </w:t>
      </w:r>
      <w:r>
        <w:t xml:space="preserve">(</w:t>
      </w:r>
      <w:r>
        <w:rPr>
          <w:rStyle w:val="VerbatimChar"/>
        </w:rPr>
        <w:t xml:space="preserve">src/train.py</w:t>
      </w:r>
      <w:r>
        <w:t xml:space="preserve">) and the experiment grid</w:t>
      </w:r>
      <w:r>
        <w:t xml:space="preserve"> </w:t>
      </w:r>
      <w:r>
        <w:t xml:space="preserve">(</w:t>
      </w:r>
      <w:r>
        <w:rPr>
          <w:rStyle w:val="VerbatimChar"/>
        </w:rPr>
        <w:t xml:space="preserve">src/run_experiments.py</w:t>
      </w:r>
      <w:r>
        <w:t xml:space="preserve">) are fully deterministic given a</w:t>
      </w:r>
      <w:r>
        <w:t xml:space="preserve"> </w:t>
      </w:r>
      <w:r>
        <w:t xml:space="preserve">seed. The main comparison is run under three fixed seeds</w:t>
      </w:r>
      <w:r>
        <w:t xml:space="preserve"> </w:t>
      </w:r>
      <w:r>
        <w:t xml:space="preserve">(</w:t>
      </w:r>
      <m:oMath>
        <m:r>
          <m:t>42</m:t>
        </m:r>
      </m:oMath>
      <w:r>
        <w:t xml:space="preserve">,</w:t>
      </w:r>
      <w:r>
        <w:t xml:space="preserve"> </w:t>
      </w:r>
      <m:oMath>
        <m:r>
          <m:t>123</m:t>
        </m:r>
      </m:oMath>
      <w:r>
        <w:t xml:space="preserve">, and</w:t>
      </w:r>
      <w:r>
        <w:t xml:space="preserve"> </w:t>
      </w:r>
      <m:oMath>
        <m:r>
          <m:t>2024</m:t>
        </m:r>
      </m:oMath>
      <w:r>
        <w:t xml:space="preserve">) for every (benchmark, strategy) condition</w:t>
      </w:r>
      <w:r>
        <w:t xml:space="preserve"> </w:t>
      </w:r>
      <w:r>
        <w:t xml:space="preserve">(</w:t>
      </w:r>
      <w:r>
        <w:rPr>
          <w:rStyle w:val="VerbatimChar"/>
        </w:rPr>
        <w:t xml:space="preserve">src/run_experiments.py::SEEDS</w:t>
      </w:r>
      <w:r>
        <w:t xml:space="preserve">); the class-ratio ablation</w:t>
      </w:r>
      <w:r>
        <w:t xml:space="preserve"> </w:t>
      </w:r>
      <w:r>
        <w:t xml:space="preserve">uses seed</w:t>
      </w:r>
      <w:r>
        <w:t xml:space="preserve"> </w:t>
      </w:r>
      <m:oMath>
        <m:r>
          <m:t>42</m:t>
        </m:r>
      </m:oMath>
      <w:r>
        <w:t xml:space="preserve"> </w:t>
      </w:r>
      <w:r>
        <w:t xml:space="preserve">only (Section </w:t>
      </w:r>
      <w:hyperlink w:anchor="sec:limitations">
        <w:r>
          <w:rPr>
            <w:rStyle w:val="Hyperlink"/>
          </w:rPr>
          <w:t xml:space="preserve">8</w:t>
        </w:r>
      </w:hyperlink>
      <w:r>
        <w:t xml:space="preserve">). The validation</w:t>
      </w:r>
      <w:r>
        <w:t xml:space="preserve"> </w:t>
      </w:r>
      <w:r>
        <w:t xml:space="preserve">split itself uses a separate, fixed split seed</w:t>
      </w:r>
      <w:r>
        <w:t xml:space="preserve"> </w:t>
      </w:r>
      <w:r>
        <w:t xml:space="preserve">(</w:t>
      </w:r>
      <w:r>
        <w:rPr>
          <w:rStyle w:val="VerbatimChar"/>
        </w:rPr>
        <w:t xml:space="preserve">src/data_split.py::VAL_SPLIT_SEED</w:t>
      </w:r>
      <w:r>
        <w:t xml:space="preserve">) that does not vary</w:t>
      </w:r>
      <w:r>
        <w:t xml:space="preserve"> </w:t>
      </w:r>
      <w:r>
        <w:t xml:space="preserve">with the experiment seed, so that every strategy and every seed is</w:t>
      </w:r>
      <w:r>
        <w:t xml:space="preserve"> </w:t>
      </w:r>
      <w:r>
        <w:t xml:space="preserve">compared against an identical validation set. Aggregation and</w:t>
      </w:r>
      <w:r>
        <w:t xml:space="preserve"> </w:t>
      </w:r>
      <w:r>
        <w:t xml:space="preserve">significance testing are implemented in</w:t>
      </w:r>
      <w:r>
        <w:t xml:space="preserve"> </w:t>
      </w:r>
      <w:r>
        <w:rPr>
          <w:rStyle w:val="VerbatimChar"/>
        </w:rPr>
        <w:t xml:space="preserve">src/aggregate_results.py</w:t>
      </w:r>
      <w:r>
        <w:t xml:space="preserve">, which consumes the raw per-seed</w:t>
      </w:r>
      <w:r>
        <w:t xml:space="preserve"> </w:t>
      </w:r>
      <w:r>
        <w:t xml:space="preserve">results CSV and is itself re-runnable without re-training. See</w:t>
      </w:r>
      <w:r>
        <w:t xml:space="preserve"> </w:t>
      </w:r>
      <w:r>
        <w:rPr>
          <w:rStyle w:val="VerbatimChar"/>
        </w:rPr>
        <w:t xml:space="preserve">README.md</w:t>
      </w:r>
      <w:r>
        <w:t xml:space="preserve"> </w:t>
      </w:r>
      <w:r>
        <w:t xml:space="preserve">for exact environment and reproduction steps.</w:t>
      </w:r>
    </w:p>
    <w:bookmarkEnd w:id="75"/>
    <w:bookmarkStart w:id="77" w:name="sec:workallocation"/>
    <w:p>
      <w:pPr>
        <w:pStyle w:val="Heading1"/>
      </w:pPr>
      <w:r>
        <w:t xml:space="preserve">Work Allocation</w:t>
      </w:r>
    </w:p>
    <w:p>
      <w:pPr>
        <w:pStyle w:val="FirstParagraph"/>
      </w:pPr>
      <w:r>
        <w:t xml:space="preserve">Table </w:t>
      </w:r>
      <w:hyperlink w:anchor="tab:workalloc">
        <w:r>
          <w:rPr>
            <w:rStyle w:val="Hyperlink"/>
          </w:rPr>
          <w:t xml:space="preserve">8</w:t>
        </w:r>
      </w:hyperlink>
      <w:r>
        <w:t xml:space="preserve"> </w:t>
      </w:r>
      <w:r>
        <w:t xml:space="preserve">summarizes each author’s primary</w:t>
      </w:r>
      <w:r>
        <w:t xml:space="preserve"> </w:t>
      </w:r>
      <w:r>
        <w:t xml:space="preserve">contributions to this project. Both authors jointly reviewed all</w:t>
      </w:r>
      <w:r>
        <w:t xml:space="preserve"> </w:t>
      </w:r>
      <w:r>
        <w:t xml:space="preserve">experimental results and the final manuscript.</w:t>
      </w:r>
    </w:p>
    <w:bookmarkStart w:id="76" w:name="tab:workalloc"/>
    <w:p>
      <w:pPr>
        <w:pStyle w:val="TableCaption"/>
      </w:pPr>
      <w:r>
        <w:t xml:space="preserve">Work allocation between the two group members, including DA3 revision tasks.</w:t>
      </w:r>
    </w:p>
    <w:tbl>
      <w:tblPr>
        <w:tblStyle w:val="Table"/>
        <w:tblW w:type="auto" w:w="0"/>
        <w:tblLook w:firstRow="1" w:lastRow="0" w:firstColumn="0" w:lastColumn="0" w:noHBand="0" w:noVBand="0" w:val="0020"/>
        <w:tblCaption w:val="Work allocation between the two group members, including DA3 revision tasks."/>
      </w:tblPr>
      <w:tblGrid>
        <w:gridCol w:w="3960"/>
        <w:gridCol w:w="3960"/>
      </w:tblGrid>
      <w:tr>
        <w:trPr>
          <w:tblHeader w:val="on"/>
        </w:trPr>
        <w:tc>
          <w:tcPr/>
          <w:p>
            <w:pPr>
              <w:pStyle w:val="Compact"/>
              <w:jc w:val="left"/>
            </w:pPr>
            <w:r>
              <w:t xml:space="preserve">Author</w:t>
            </w:r>
          </w:p>
        </w:tc>
        <w:tc>
          <w:tcPr/>
          <w:p>
            <w:pPr>
              <w:pStyle w:val="Compact"/>
              <w:jc w:val="left"/>
            </w:pPr>
            <w:r>
              <w:t xml:space="preserve">Primary Contributions</w:t>
            </w:r>
          </w:p>
        </w:tc>
      </w:tr>
      <w:tr>
        <w:tc>
          <w:tcPr>
            <w:vMerge w:val="restart"/>
          </w:tcPr>
          <w:p>
            <w:pPr>
              <w:pStyle w:val="Compact"/>
              <w:jc w:val="left"/>
            </w:pPr>
            <w:r>
              <w:t xml:space="preserve">Priyanuj Boruah (23BVD1066)</w:t>
            </w:r>
          </w:p>
        </w:tc>
        <w:tc>
          <w:tcPr/>
          <w:p>
            <w:pPr>
              <w:pStyle w:val="Compact"/>
              <w:jc w:val="left"/>
            </w:pPr>
            <w:r>
              <w:t xml:space="preserve">Problem formulation and research-question definition</w:t>
            </w:r>
          </w:p>
        </w:tc>
      </w:tr>
      <w:tr>
        <w:tc>
          <w:tcPr>
            <w:gridSpan w:val="1"/>
            <w:vMerge w:val="continue"/>
          </w:tcPr>
          <w:p>
            <w:pPr/>
          </w:p>
        </w:tc>
        <w:tc>
          <w:tcPr/>
          <w:p>
            <w:pPr>
              <w:pStyle w:val="Compact"/>
              <w:jc w:val="left"/>
            </w:pPr>
            <w:r>
              <w:t xml:space="preserve">ICCAD-12 dataset acquisition, verification, and preprocessing pipeline</w:t>
            </w:r>
          </w:p>
        </w:tc>
      </w:tr>
      <w:tr>
        <w:tc>
          <w:tcPr>
            <w:gridSpan w:val="1"/>
            <w:vMerge w:val="continue"/>
          </w:tcPr>
          <w:p>
            <w:pPr/>
          </w:p>
        </w:tc>
        <w:tc>
          <w:tcPr/>
          <w:p>
            <w:pPr>
              <w:pStyle w:val="Compact"/>
              <w:jc w:val="left"/>
            </w:pPr>
            <w:r>
              <w:t xml:space="preserve">Lightweight CNN backbone implementation and validation</w:t>
            </w:r>
          </w:p>
        </w:tc>
      </w:tr>
      <w:tr>
        <w:tc>
          <w:tcPr>
            <w:gridSpan w:val="1"/>
            <w:vMerge w:val="continue"/>
          </w:tcPr>
          <w:p>
            <w:pPr/>
          </w:p>
        </w:tc>
        <w:tc>
          <w:tcPr/>
          <w:p>
            <w:pPr>
              <w:pStyle w:val="Compact"/>
              <w:jc w:val="left"/>
            </w:pPr>
            <w:r>
              <w:t xml:space="preserve">Random Undersampling, Random Oversampling, and Oversampling+Augmentation strategy implementation</w:t>
            </w:r>
          </w:p>
        </w:tc>
      </w:tr>
      <w:tr>
        <w:tc>
          <w:tcPr>
            <w:gridSpan w:val="1"/>
            <w:vMerge w:val="continue"/>
          </w:tcPr>
          <w:p>
            <w:pPr/>
          </w:p>
        </w:tc>
        <w:tc>
          <w:tcPr/>
          <w:p>
            <w:pPr>
              <w:pStyle w:val="Compact"/>
              <w:jc w:val="left"/>
            </w:pPr>
            <w:r>
              <w:t xml:space="preserve">Main experiment grid execution and results logging</w:t>
            </w:r>
          </w:p>
        </w:tc>
      </w:tr>
      <w:tr>
        <w:tc>
          <w:tcPr>
            <w:gridSpan w:val="1"/>
            <w:vMerge w:val="continue"/>
          </w:tcPr>
          <w:p>
            <w:pPr/>
          </w:p>
        </w:tc>
        <w:tc>
          <w:tcPr/>
          <w:p>
            <w:pPr>
              <w:pStyle w:val="Compact"/>
              <w:jc w:val="left"/>
            </w:pPr>
            <w:r>
              <w:rPr>
                <w:i/>
                <w:iCs/>
              </w:rPr>
              <w:t xml:space="preserve">DA3:</w:t>
            </w:r>
            <w:r>
              <w:t xml:space="preserve"> </w:t>
            </w:r>
            <w:r>
              <w:t xml:space="preserve">validation-split carve-out and equalised gradient-update (step-based training) implementation</w:t>
            </w:r>
          </w:p>
        </w:tc>
      </w:tr>
      <w:tr>
        <w:tc>
          <w:tcPr>
            <w:gridSpan w:val="1"/>
            <w:vMerge w:val="continue"/>
          </w:tcPr>
          <w:p>
            <w:pPr/>
          </w:p>
        </w:tc>
        <w:tc>
          <w:tcPr/>
          <w:p>
            <w:pPr>
              <w:pStyle w:val="Compact"/>
              <w:jc w:val="left"/>
            </w:pPr>
            <w:r>
              <w:rPr>
                <w:i/>
                <w:iCs/>
              </w:rPr>
              <w:t xml:space="preserve">DA3:</w:t>
            </w:r>
            <w:r>
              <w:t xml:space="preserve"> </w:t>
            </w:r>
            <w:r>
              <w:t xml:space="preserve">multi-seed experiment grid execution and checkpoint-selection logic</w:t>
            </w:r>
          </w:p>
        </w:tc>
      </w:tr>
      <w:tr>
        <w:tc>
          <w:tcPr>
            <w:gridSpan w:val="1"/>
            <w:vMerge w:val="continue"/>
          </w:tcPr>
          <w:p>
            <w:pPr/>
          </w:p>
        </w:tc>
        <w:tc>
          <w:tcPr/>
          <w:p>
            <w:pPr>
              <w:pStyle w:val="Compact"/>
              <w:jc w:val="left"/>
            </w:pPr>
            <w:r>
              <w:rPr>
                <w:i/>
                <w:iCs/>
              </w:rPr>
              <w:t xml:space="preserve">DA3:</w:t>
            </w:r>
            <w:r>
              <w:t xml:space="preserve"> </w:t>
            </w:r>
            <w:r>
              <w:t xml:space="preserve">mechanistic learning-curve analysis of the undersampling failure mode</w:t>
            </w:r>
          </w:p>
        </w:tc>
      </w:tr>
      <w:tr>
        <w:tc>
          <w:tcPr>
            <w:gridSpan w:val="1"/>
            <w:vMerge w:val="continue"/>
          </w:tcPr>
          <w:p>
            <w:pPr/>
          </w:p>
        </w:tc>
        <w:tc>
          <w:tcPr/>
          <w:p>
            <w:pPr>
              <w:pStyle w:val="Compact"/>
              <w:jc w:val="left"/>
            </w:pPr>
            <w:r>
              <w:rPr>
                <w:i/>
                <w:iCs/>
              </w:rPr>
              <w:t xml:space="preserve">DA3:</w:t>
            </w:r>
            <w:r>
              <w:t xml:space="preserve"> </w:t>
            </w:r>
            <w:r>
              <w:t xml:space="preserve">GitHub repository setup and release-ready code/seed documentation</w:t>
            </w:r>
          </w:p>
        </w:tc>
      </w:tr>
      <w:tr>
        <w:tc>
          <w:tcPr>
            <w:vMerge w:val="restart"/>
          </w:tcPr>
          <w:p>
            <w:pPr>
              <w:pStyle w:val="Compact"/>
              <w:jc w:val="left"/>
            </w:pPr>
            <w:r>
              <w:t xml:space="preserve">Kartik Aggarwal (23BVD1067)</w:t>
            </w:r>
          </w:p>
        </w:tc>
        <w:tc>
          <w:tcPr/>
          <w:p>
            <w:pPr>
              <w:pStyle w:val="Compact"/>
              <w:jc w:val="left"/>
            </w:pPr>
            <w:r>
              <w:t xml:space="preserve">Literature review and related-work synthesis</w:t>
            </w:r>
          </w:p>
        </w:tc>
      </w:tr>
      <w:tr>
        <w:tc>
          <w:tcPr>
            <w:gridSpan w:val="1"/>
            <w:vMerge w:val="continue"/>
          </w:tcPr>
          <w:p>
            <w:pPr/>
          </w:p>
        </w:tc>
        <w:tc>
          <w:tcPr/>
          <w:p>
            <w:pPr>
              <w:pStyle w:val="Compact"/>
              <w:jc w:val="left"/>
            </w:pPr>
            <w:r>
              <w:t xml:space="preserve">Balanced Mini-Batch Sampling and Combined strategy implementation</w:t>
            </w:r>
          </w:p>
        </w:tc>
      </w:tr>
      <w:tr>
        <w:tc>
          <w:tcPr>
            <w:gridSpan w:val="1"/>
            <w:vMerge w:val="continue"/>
          </w:tcPr>
          <w:p>
            <w:pPr/>
          </w:p>
        </w:tc>
        <w:tc>
          <w:tcPr/>
          <w:p>
            <w:pPr>
              <w:pStyle w:val="Compact"/>
              <w:jc w:val="left"/>
            </w:pPr>
            <w:r>
              <w:t xml:space="preserve">Class-ratio ablation study design and execution</w:t>
            </w:r>
          </w:p>
        </w:tc>
      </w:tr>
      <w:tr>
        <w:tc>
          <w:tcPr>
            <w:gridSpan w:val="1"/>
            <w:vMerge w:val="continue"/>
          </w:tcPr>
          <w:p>
            <w:pPr/>
          </w:p>
        </w:tc>
        <w:tc>
          <w:tcPr/>
          <w:p>
            <w:pPr>
              <w:pStyle w:val="Compact"/>
              <w:jc w:val="left"/>
            </w:pPr>
            <w:r>
              <w:t xml:space="preserve">Results visualization, figure/table generation, and confusion-matrix analysis</w:t>
            </w:r>
          </w:p>
        </w:tc>
      </w:tr>
      <w:tr>
        <w:tc>
          <w:tcPr>
            <w:gridSpan w:val="1"/>
            <w:vMerge w:val="continue"/>
          </w:tcPr>
          <w:p>
            <w:pPr/>
          </w:p>
        </w:tc>
        <w:tc>
          <w:tcPr/>
          <w:p>
            <w:pPr>
              <w:pStyle w:val="Compact"/>
              <w:jc w:val="left"/>
            </w:pPr>
            <w:r>
              <w:t xml:space="preserve">Manuscript writing (Discussion, Limitations, Conclusion) and presentation slides</w:t>
            </w:r>
          </w:p>
        </w:tc>
      </w:tr>
      <w:tr>
        <w:tc>
          <w:tcPr>
            <w:gridSpan w:val="1"/>
            <w:vMerge w:val="continue"/>
          </w:tcPr>
          <w:p>
            <w:pPr/>
          </w:p>
        </w:tc>
        <w:tc>
          <w:tcPr/>
          <w:p>
            <w:pPr>
              <w:pStyle w:val="Compact"/>
              <w:jc w:val="left"/>
            </w:pPr>
            <w:r>
              <w:rPr>
                <w:i/>
                <w:iCs/>
              </w:rPr>
              <w:t xml:space="preserve">DA3:</w:t>
            </w:r>
            <w:r>
              <w:t xml:space="preserve"> </w:t>
            </w:r>
            <w:r>
              <w:t xml:space="preserve">literature review expansion (40 references) and published-results comparison</w:t>
            </w:r>
          </w:p>
        </w:tc>
      </w:tr>
      <w:tr>
        <w:tc>
          <w:tcPr>
            <w:gridSpan w:val="1"/>
            <w:vMerge w:val="continue"/>
          </w:tcPr>
          <w:p>
            <w:pPr/>
          </w:p>
        </w:tc>
        <w:tc>
          <w:tcPr/>
          <w:p>
            <w:pPr>
              <w:pStyle w:val="Compact"/>
              <w:jc w:val="left"/>
            </w:pPr>
            <w:r>
              <w:rPr>
                <w:i/>
                <w:iCs/>
              </w:rPr>
              <w:t xml:space="preserve">DA3:</w:t>
            </w:r>
            <w:r>
              <w:t xml:space="preserve"> </w:t>
            </w:r>
            <w:r>
              <w:t xml:space="preserve">PR-AUC metric, paired significance testing, and two additional combined-strategy variants</w:t>
            </w:r>
          </w:p>
        </w:tc>
      </w:tr>
      <w:tr>
        <w:tc>
          <w:tcPr>
            <w:gridSpan w:val="1"/>
            <w:vMerge w:val="continue"/>
          </w:tcPr>
          <w:p>
            <w:pPr/>
          </w:p>
        </w:tc>
        <w:tc>
          <w:tcPr/>
          <w:p>
            <w:pPr>
              <w:pStyle w:val="Compact"/>
              <w:jc w:val="left"/>
            </w:pPr>
            <w:r>
              <w:rPr>
                <w:i/>
                <w:iCs/>
              </w:rPr>
              <w:t xml:space="preserve">DA3:</w:t>
            </w:r>
            <w:r>
              <w:t xml:space="preserve"> </w:t>
            </w:r>
            <w:r>
              <w:t xml:space="preserve">physical justification for layout-valid augmentations</w:t>
            </w:r>
          </w:p>
        </w:tc>
      </w:tr>
      <w:tr>
        <w:tc>
          <w:tcPr>
            <w:gridSpan w:val="1"/>
            <w:vMerge w:val="continue"/>
          </w:tcPr>
          <w:p>
            <w:pPr/>
          </w:p>
        </w:tc>
        <w:tc>
          <w:tcPr/>
          <w:p>
            <w:pPr>
              <w:pStyle w:val="Compact"/>
              <w:jc w:val="left"/>
            </w:pPr>
            <w:r>
              <w:rPr>
                <w:i/>
                <w:iCs/>
              </w:rPr>
              <w:t xml:space="preserve">DA3:</w:t>
            </w:r>
            <w:r>
              <w:t xml:space="preserve"> </w:t>
            </w:r>
            <w:r>
              <w:t xml:space="preserve">revised manuscript integration and feedback-response mapping; presentation update</w:t>
            </w:r>
          </w:p>
        </w:tc>
      </w:tr>
    </w:tbl>
    <w:bookmarkEnd w:id="76"/>
    <w:bookmarkEnd w:id="77"/>
    <w:bookmarkStart w:id="78" w:name="conclusion"/>
    <w:p>
      <w:pPr>
        <w:pStyle w:val="Heading1"/>
      </w:pPr>
      <w:r>
        <w:t xml:space="preserve">Conclusion</w:t>
      </w:r>
    </w:p>
    <w:p>
      <w:pPr>
        <w:pStyle w:val="FirstParagraph"/>
      </w:pPr>
      <w:r>
        <w:t xml:space="preserve">We set out to answer a specific question: which data-balancing</w:t>
      </w:r>
      <w:r>
        <w:t xml:space="preserve"> </w:t>
      </w:r>
      <w:r>
        <w:t xml:space="preserve">strategy is most effective for the severely imbalanced ICCAD-12</w:t>
      </w:r>
      <w:r>
        <w:t xml:space="preserve"> </w:t>
      </w:r>
      <w:r>
        <w:t xml:space="preserve">lithography hotspot detection task? Our DA2 submission answered this</w:t>
      </w:r>
      <w:r>
        <w:t xml:space="preserve"> </w:t>
      </w:r>
      <w:r>
        <w:t xml:space="preserve">with a large, clean-looking spread between strategies, and DA2</w:t>
      </w:r>
      <w:r>
        <w:t xml:space="preserve"> </w:t>
      </w:r>
      <w:r>
        <w:t xml:space="preserve">reviewer feedback correctly identified that this spread was likely</w:t>
      </w:r>
      <w:r>
        <w:t xml:space="preserve"> </w:t>
      </w:r>
      <w:r>
        <w:t xml:space="preserve">contaminated by an unfair training protocol (unequal gradient updates,</w:t>
      </w:r>
      <w:r>
        <w:t xml:space="preserve"> </w:t>
      </w:r>
      <w:r>
        <w:t xml:space="preserve">no validation split, a single seed). This revision fixes exactly those</w:t>
      </w:r>
      <w:r>
        <w:t xml:space="preserve"> </w:t>
      </w:r>
      <w:r>
        <w:t xml:space="preserve">three issues, and the answer changes substantially as a result. Under</w:t>
      </w:r>
      <w:r>
        <w:t xml:space="preserve"> </w:t>
      </w:r>
      <w:r>
        <w:t xml:space="preserve">equalised gradient-update steps, validation-based checkpoint selection,</w:t>
      </w:r>
      <w:r>
        <w:t xml:space="preserve"> </w:t>
      </w:r>
      <w:r>
        <w:t xml:space="preserve">and a 3-seed protocol with paired significance testing,</w:t>
      </w:r>
      <w:r>
        <w:t xml:space="preserve"> </w:t>
      </w:r>
      <w:r>
        <w:rPr>
          <w:b/>
          <w:bCs/>
        </w:rPr>
        <w:t xml:space="preserve">no</w:t>
      </w:r>
      <w:r>
        <w:rPr>
          <w:b/>
          <w:bCs/>
        </w:rPr>
        <w:t xml:space="preserve"> </w:t>
      </w:r>
      <w:r>
        <w:rPr>
          <w:b/>
          <w:bCs/>
        </w:rPr>
        <w:t xml:space="preserve">strategy’s balanced accuracy is statistically distinguishable from any</w:t>
      </w:r>
      <w:r>
        <w:rPr>
          <w:b/>
          <w:bCs/>
        </w:rPr>
        <w:t xml:space="preserve"> </w:t>
      </w:r>
      <w:r>
        <w:rPr>
          <w:b/>
          <w:bCs/>
        </w:rPr>
        <w:t xml:space="preserve">other’s</w:t>
      </w:r>
      <w:r>
        <w:t xml:space="preserve">, including the natural-imbalance baseline. That is a</w:t>
      </w:r>
      <w:r>
        <w:t xml:space="preserve"> </w:t>
      </w:r>
      <w:r>
        <w:t xml:space="preserve">materially different, more cautious conclusion than DA2’s. PR-AUC, which we added</w:t>
      </w:r>
      <w:r>
        <w:t xml:space="preserve"> </w:t>
      </w:r>
      <w:r>
        <w:t xml:space="preserve">specifically in response to feedback, recovers real and statistically</w:t>
      </w:r>
      <w:r>
        <w:t xml:space="preserve"> </w:t>
      </w:r>
      <w:r>
        <w:t xml:space="preserve">significant structure that balanced accuracy at a fixed threshold</w:t>
      </w:r>
      <w:r>
        <w:t xml:space="preserve"> </w:t>
      </w:r>
      <w:r>
        <w:t xml:space="preserve">hides: oversampling-based strategies (plain ROS in particular)</w:t>
      </w:r>
      <w:r>
        <w:t xml:space="preserve"> </w:t>
      </w:r>
      <w:r>
        <w:t xml:space="preserve">significantly outperform random undersampling on ranking quality, even</w:t>
      </w:r>
      <w:r>
        <w:t xml:space="preserve"> </w:t>
      </w:r>
      <w:r>
        <w:t xml:space="preserve">though their balanced accuracies are statistically tied. The</w:t>
      </w:r>
      <w:r>
        <w:t xml:space="preserve"> </w:t>
      </w:r>
      <w:r>
        <w:t xml:space="preserve">undersampling strategy that appeared to collapse entirely in DA2 does</w:t>
      </w:r>
      <w:r>
        <w:t xml:space="preserve"> </w:t>
      </w:r>
      <w:r>
        <w:t xml:space="preserve">not actually fail mechanistically; it was being evaluated unfairly,</w:t>
      </w:r>
      <w:r>
        <w:t xml:space="preserve"> </w:t>
      </w:r>
      <w:r>
        <w:t xml:space="preserve">and once corrected it performs competitively on balanced accuracy</w:t>
      </w:r>
      <w:r>
        <w:t xml:space="preserve"> </w:t>
      </w:r>
      <w:r>
        <w:t xml:space="preserve">while remaining measurably worse on PR-AUC, a more precise and</w:t>
      </w:r>
      <w:r>
        <w:t xml:space="preserve"> </w:t>
      </w:r>
      <w:r>
        <w:t xml:space="preserve">defensible characterization of its real weakness. Practitioners</w:t>
      </w:r>
      <w:r>
        <w:t xml:space="preserve"> </w:t>
      </w:r>
      <w:r>
        <w:t xml:space="preserve">building a hotspot detector on a new, similarly imbalanced benchmark</w:t>
      </w:r>
      <w:r>
        <w:t xml:space="preserve"> </w:t>
      </w:r>
      <w:r>
        <w:t xml:space="preserve">should therefore (1) not expect balancing-strategy choice alone to be</w:t>
      </w:r>
      <w:r>
        <w:t xml:space="preserve"> </w:t>
      </w:r>
      <w:r>
        <w:t xml:space="preserve">a large lever once training is done fairly, (2) evaluate with a</w:t>
      </w:r>
      <w:r>
        <w:t xml:space="preserve"> </w:t>
      </w:r>
      <w:r>
        <w:t xml:space="preserve">threshold-free ranking metric such as PR-AUC in addition to balanced</w:t>
      </w:r>
      <w:r>
        <w:t xml:space="preserve"> </w:t>
      </w:r>
      <w:r>
        <w:t xml:space="preserve">accuracy, since that is where real differences between strategies</w:t>
      </w:r>
      <w:r>
        <w:t xml:space="preserve"> </w:t>
      </w:r>
      <w:r>
        <w:t xml:space="preserve">actually show up, and (3) treat any single-seed, unequal-update</w:t>
      </w:r>
      <w:r>
        <w:t xml:space="preserve"> </w:t>
      </w:r>
      <w:r>
        <w:t xml:space="preserve">comparison, including our own DA2 submission, with appropriate</w:t>
      </w:r>
      <w:r>
        <w:t xml:space="preserve"> </w:t>
      </w:r>
      <w:r>
        <w:t xml:space="preserve">skepticism.</w:t>
      </w:r>
    </w:p>
    <w:bookmarkEnd w:id="78"/>
    <w:bookmarkStart w:id="79" w:name="references"/>
    <w:p>
      <w:pPr>
        <w:pStyle w:val="Heading1"/>
      </w:pPr>
      <w:r>
        <w:t xml:space="preserve">References</w:t>
      </w:r>
    </w:p>
    <w:p>
      <w:pPr>
        <w:pStyle w:val="FirstParagraph"/>
      </w:pPr>
      <w:r>
        <w:t xml:space="preserve">[1] J. A. Torres,</w:t>
      </w:r>
      <w:r>
        <w:t xml:space="preserve"> </w:t>
      </w:r>
      <w:r>
        <w:t xml:space="preserve">“ICCAD-2012 CAD contest in fuzzy pattern matching for physical verification and benchmark suite,”</w:t>
      </w:r>
      <w:r>
        <w:t xml:space="preserve"> </w:t>
      </w:r>
      <w:r>
        <w:t xml:space="preserve">in</w:t>
      </w:r>
      <w:r>
        <w:t xml:space="preserve"> </w:t>
      </w:r>
      <w:r>
        <w:rPr>
          <w:i/>
          <w:iCs/>
        </w:rPr>
        <w:t xml:space="preserve">Proc. IEEE/ACM Int. Conf. Computer-Aided Design (ICCAD)</w:t>
      </w:r>
      <w:r>
        <w:t xml:space="preserve">, 2012, pp. 349–350.</w:t>
      </w:r>
    </w:p>
    <w:p>
      <w:pPr>
        <w:pStyle w:val="BodyText"/>
      </w:pPr>
      <w:r>
        <w:t xml:space="preserve">[2] Y. Yu, G. Lin, I. H. Jiang, and C. Chiang,</w:t>
      </w:r>
      <w:r>
        <w:t xml:space="preserve"> </w:t>
      </w:r>
      <w:r>
        <w:t xml:space="preserve">“Machine-Learning-Based Hotspot Detection Using Topological Classification and Critical Feature Extraction,”</w:t>
      </w:r>
      <w:r>
        <w:t xml:space="preserve"> </w:t>
      </w:r>
      <w:r>
        <w:rPr>
          <w:i/>
          <w:iCs/>
        </w:rPr>
        <w:t xml:space="preserve">IEEE Trans. Comput.-Aided Design Integr. Circuits Syst.</w:t>
      </w:r>
      <w:r>
        <w:t xml:space="preserve">, vol. 34, no. 3, pp. 460–470, 2015.</w:t>
      </w:r>
    </w:p>
    <w:p>
      <w:pPr>
        <w:pStyle w:val="BodyText"/>
      </w:pPr>
      <w:r>
        <w:t xml:space="preserve">[3] T. Matsunawa, J.-R. Gao, B. Yu, and D. Z. Pan,</w:t>
      </w:r>
      <w:r>
        <w:t xml:space="preserve"> </w:t>
      </w:r>
      <w:r>
        <w:t xml:space="preserve">“A new lithography hotspot detection framework based on AdaBoost classifier and simplified feature extraction,”</w:t>
      </w:r>
      <w:r>
        <w:t xml:space="preserve"> </w:t>
      </w:r>
      <w:r>
        <w:t xml:space="preserve">in</w:t>
      </w:r>
      <w:r>
        <w:t xml:space="preserve"> </w:t>
      </w:r>
      <w:r>
        <w:rPr>
          <w:i/>
          <w:iCs/>
        </w:rPr>
        <w:t xml:space="preserve">Proc. SPIE</w:t>
      </w:r>
      <w:r>
        <w:t xml:space="preserve">, vol. 9427, 2015.</w:t>
      </w:r>
    </w:p>
    <w:p>
      <w:pPr>
        <w:pStyle w:val="BodyText"/>
      </w:pPr>
      <w:r>
        <w:t xml:space="preserve">[4] T. Matsunawa, S. Nojima, and T. Kotani,</w:t>
      </w:r>
      <w:r>
        <w:t xml:space="preserve"> </w:t>
      </w:r>
      <w:r>
        <w:t xml:space="preserve">“Automatic layout feature extraction for lithography hotspot detection based on deep neural network,”</w:t>
      </w:r>
      <w:r>
        <w:t xml:space="preserve"> </w:t>
      </w:r>
      <w:r>
        <w:t xml:space="preserve">in</w:t>
      </w:r>
      <w:r>
        <w:t xml:space="preserve"> </w:t>
      </w:r>
      <w:r>
        <w:rPr>
          <w:i/>
          <w:iCs/>
        </w:rPr>
        <w:t xml:space="preserve">Proc. SPIE</w:t>
      </w:r>
      <w:r>
        <w:t xml:space="preserve">, vol. 9781, 2016, art. 97810H, doi: 10.1117/12.2217746.</w:t>
      </w:r>
    </w:p>
    <w:p>
      <w:pPr>
        <w:pStyle w:val="BodyText"/>
      </w:pPr>
      <w:r>
        <w:t xml:space="preserve">[5] H. Zhang, B. Yu, and E. F. Y. Young,</w:t>
      </w:r>
      <w:r>
        <w:t xml:space="preserve"> </w:t>
      </w:r>
      <w:r>
        <w:t xml:space="preserve">“Enabling online learning in lithography hotspot detection with information-theoretic feature optimization,”</w:t>
      </w:r>
      <w:r>
        <w:t xml:space="preserve"> </w:t>
      </w:r>
      <w:r>
        <w:t xml:space="preserve">in</w:t>
      </w:r>
      <w:r>
        <w:t xml:space="preserve"> </w:t>
      </w:r>
      <w:r>
        <w:rPr>
          <w:i/>
          <w:iCs/>
        </w:rPr>
        <w:t xml:space="preserve">Proc. IEEE/ACM Int. Conf. Computer-Aided Design (ICCAD)</w:t>
      </w:r>
      <w:r>
        <w:t xml:space="preserve">, 2016, doi: 10.1145/2966986.2967032.</w:t>
      </w:r>
    </w:p>
    <w:p>
      <w:pPr>
        <w:pStyle w:val="BodyText"/>
      </w:pPr>
      <w:r>
        <w:t xml:space="preserve">[6] V. Borisov and J. Scheible,</w:t>
      </w:r>
      <w:r>
        <w:t xml:space="preserve"> </w:t>
      </w:r>
      <w:r>
        <w:t xml:space="preserve">“Lithography Hotspots Detection Using Deep Learning,”</w:t>
      </w:r>
      <w:r>
        <w:t xml:space="preserve"> </w:t>
      </w:r>
      <w:r>
        <w:t xml:space="preserve">in</w:t>
      </w:r>
      <w:r>
        <w:t xml:space="preserve"> </w:t>
      </w:r>
      <w:r>
        <w:rPr>
          <w:i/>
          <w:iCs/>
        </w:rPr>
        <w:t xml:space="preserve">2018 15th Int. Conf. Synthesis, Modeling, Analysis and Simulation Methods and Applications to Circuit Design (SMACD)</w:t>
      </w:r>
      <w:r>
        <w:t xml:space="preserve">, Prague, Czech Republic, 2018, pp. 145–148, doi: 10.1109/SMACD.2018.8434561.</w:t>
      </w:r>
    </w:p>
    <w:p>
      <w:pPr>
        <w:pStyle w:val="BodyText"/>
      </w:pPr>
      <w:r>
        <w:t xml:space="preserve">[7] H. Yang, Y. Lin, B. Yu, and E. F. Y. Young,</w:t>
      </w:r>
      <w:r>
        <w:t xml:space="preserve"> </w:t>
      </w:r>
      <w:r>
        <w:t xml:space="preserve">“Lithography hotspot detection: From shallow to deep learning,”</w:t>
      </w:r>
      <w:r>
        <w:t xml:space="preserve"> </w:t>
      </w:r>
      <w:r>
        <w:t xml:space="preserve">in</w:t>
      </w:r>
      <w:r>
        <w:t xml:space="preserve"> </w:t>
      </w:r>
      <w:r>
        <w:rPr>
          <w:i/>
          <w:iCs/>
        </w:rPr>
        <w:t xml:space="preserve">2017 30th IEEE Int. System-on-Chip Conf. (SOCC)</w:t>
      </w:r>
      <w:r>
        <w:t xml:space="preserve">, Munich, Germany, 2017, pp. 233–238, doi: 10.1109/SOCC.2017.8226047.</w:t>
      </w:r>
    </w:p>
    <w:p>
      <w:pPr>
        <w:pStyle w:val="BodyText"/>
      </w:pPr>
      <w:r>
        <w:t xml:space="preserve">[8] H. Yang, L. Luo, J. Su, C. Lin, and B. Yu,</w:t>
      </w:r>
      <w:r>
        <w:t xml:space="preserve"> </w:t>
      </w:r>
      <w:r>
        <w:t xml:space="preserve">“Imbalance aware lithography hotspot detection: a deep learning approach,”</w:t>
      </w:r>
      <w:r>
        <w:t xml:space="preserve"> </w:t>
      </w:r>
      <w:r>
        <w:rPr>
          <w:i/>
          <w:iCs/>
        </w:rPr>
        <w:t xml:space="preserve">J. Micro/Nanolithography, MEMS, MOEMS</w:t>
      </w:r>
      <w:r>
        <w:t xml:space="preserve">, vol. 16, no. 3, art. 033504, 2017, doi: 10.1117/1.JMM.16.3.033504.</w:t>
      </w:r>
    </w:p>
    <w:p>
      <w:pPr>
        <w:pStyle w:val="BodyText"/>
      </w:pPr>
      <w:r>
        <w:t xml:space="preserve">[9] L. Liao, S. Li, Y. Che, W. Shi, and X. Wang,</w:t>
      </w:r>
      <w:r>
        <w:t xml:space="preserve"> </w:t>
      </w:r>
      <w:r>
        <w:t xml:space="preserve">“Lithography Hotspot Detection Method Based on Transfer Learning Using Pre-Trained Deep Convolutional Neural Network,”</w:t>
      </w:r>
      <w:r>
        <w:t xml:space="preserve"> </w:t>
      </w:r>
      <w:r>
        <w:rPr>
          <w:i/>
          <w:iCs/>
        </w:rPr>
        <w:t xml:space="preserve">Appl. Sci.</w:t>
      </w:r>
      <w:r>
        <w:t xml:space="preserve">, vol. 12, no. 4, p. 2192, 2022, doi: 10.3390/app12042192.</w:t>
      </w:r>
    </w:p>
    <w:p>
      <w:pPr>
        <w:pStyle w:val="BodyText"/>
      </w:pPr>
      <w:r>
        <w:t xml:space="preserve">[10] J. Chen, Y. Lin, Y. Guo, M. Zhang, M. B. Alawieh, and D. Z. Pan,</w:t>
      </w:r>
      <w:r>
        <w:t xml:space="preserve"> </w:t>
      </w:r>
      <w:r>
        <w:t xml:space="preserve">“Lithography hotspot detection using a double inception module architecture,”</w:t>
      </w:r>
      <w:r>
        <w:t xml:space="preserve"> </w:t>
      </w:r>
      <w:r>
        <w:rPr>
          <w:i/>
          <w:iCs/>
        </w:rPr>
        <w:t xml:space="preserve">J. Micro/Nanolithography, MEMS, MOEMS</w:t>
      </w:r>
      <w:r>
        <w:t xml:space="preserve">, vol. 18, no. 1, art. 013507, 2019, doi: 10.1117/1.JMM.18.1.013507.</w:t>
      </w:r>
    </w:p>
    <w:p>
      <w:pPr>
        <w:pStyle w:val="BodyText"/>
      </w:pPr>
      <w:r>
        <w:t xml:space="preserve">[11] W. Ye, Y. Lin, M. Li, Q. Liu, and D. Z. Pan,</w:t>
      </w:r>
      <w:r>
        <w:t xml:space="preserve"> </w:t>
      </w:r>
      <w:r>
        <w:t xml:space="preserve">“LithoROC: lithography hotspot detection with explicit ROC optimization,”</w:t>
      </w:r>
      <w:r>
        <w:t xml:space="preserve"> </w:t>
      </w:r>
      <w:r>
        <w:t xml:space="preserve">in</w:t>
      </w:r>
      <w:r>
        <w:t xml:space="preserve"> </w:t>
      </w:r>
      <w:r>
        <w:rPr>
          <w:i/>
          <w:iCs/>
        </w:rPr>
        <w:t xml:space="preserve">Proc. Asia South Pacific Design Automation Conf. (ASP-DAC)</w:t>
      </w:r>
      <w:r>
        <w:t xml:space="preserve">, 2019, doi: 10.1145/3287624.3288746.</w:t>
      </w:r>
    </w:p>
    <w:p>
      <w:pPr>
        <w:pStyle w:val="BodyText"/>
      </w:pPr>
      <w:r>
        <w:t xml:space="preserve">[12] H. Yang, J. Su, Y. Zou, B. Yu, and E. F. Y. Young,</w:t>
      </w:r>
      <w:r>
        <w:t xml:space="preserve"> </w:t>
      </w:r>
      <w:r>
        <w:t xml:space="preserve">“Layout Hotspot Detection With Feature Tensor Generation and Deep Biased Learning,”</w:t>
      </w:r>
      <w:r>
        <w:t xml:space="preserve"> </w:t>
      </w:r>
      <w:r>
        <w:rPr>
          <w:i/>
          <w:iCs/>
        </w:rPr>
        <w:t xml:space="preserve">IEEE Trans. Comput.-Aided Design Integr. Circuits Syst.</w:t>
      </w:r>
      <w:r>
        <w:t xml:space="preserve">, vol. 38, no. 6, pp. 1175–1187, 2019.</w:t>
      </w:r>
    </w:p>
    <w:p>
      <w:pPr>
        <w:pStyle w:val="BodyText"/>
      </w:pPr>
      <w:r>
        <w:t xml:space="preserve">[13] S. Wang, T. Gai, T. Qu, B. Ma, X. Su, L. Dong, L. Zhang, P. Xu, Y. Su, and Y. Wei,</w:t>
      </w:r>
      <w:r>
        <w:t xml:space="preserve"> </w:t>
      </w:r>
      <w:r>
        <w:t xml:space="preserve">“Data augmentation in hotspot detection based on generative adversarial network,”</w:t>
      </w:r>
      <w:r>
        <w:t xml:space="preserve"> </w:t>
      </w:r>
      <w:r>
        <w:rPr>
          <w:i/>
          <w:iCs/>
        </w:rPr>
        <w:t xml:space="preserve">J. Micro/Nanolithography, MEMS, MOEMS</w:t>
      </w:r>
      <w:r>
        <w:t xml:space="preserve">, vol. 20, no. 3, art. 034201, 2021, doi: 10.1117/1.JMM.20.3.034201.</w:t>
      </w:r>
    </w:p>
    <w:p>
      <w:pPr>
        <w:pStyle w:val="BodyText"/>
      </w:pPr>
      <w:r>
        <w:t xml:space="preserve">[14] X. Huang, R. Zhang, Y. Huang, P. Wang, and M. Li,</w:t>
      </w:r>
      <w:r>
        <w:t xml:space="preserve"> </w:t>
      </w:r>
      <w:r>
        <w:t xml:space="preserve">“Enhancements of Model and Method in Lithography Hotspot Identification,”</w:t>
      </w:r>
      <w:r>
        <w:t xml:space="preserve"> </w:t>
      </w:r>
      <w:r>
        <w:t xml:space="preserve">in</w:t>
      </w:r>
      <w:r>
        <w:t xml:space="preserve"> </w:t>
      </w:r>
      <w:r>
        <w:rPr>
          <w:i/>
          <w:iCs/>
        </w:rPr>
        <w:t xml:space="preserve">Proc. Design, Automation and Test in Europe (DATE)</w:t>
      </w:r>
      <w:r>
        <w:t xml:space="preserve">, 2021.</w:t>
      </w:r>
    </w:p>
    <w:p>
      <w:pPr>
        <w:pStyle w:val="BodyText"/>
      </w:pPr>
      <w:r>
        <w:t xml:space="preserve">[15] M. Lin, W. He, J. Liu, F. Li, J. Luo, and Y. Shen,</w:t>
      </w:r>
      <w:r>
        <w:t xml:space="preserve"> </w:t>
      </w:r>
      <w:r>
        <w:t xml:space="preserve">“An Improved YOLOv5 Model for Lithographic Hotspot Detection,”</w:t>
      </w:r>
      <w:r>
        <w:t xml:space="preserve"> </w:t>
      </w:r>
      <w:r>
        <w:rPr>
          <w:i/>
          <w:iCs/>
        </w:rPr>
        <w:t xml:space="preserve">Micromachines</w:t>
      </w:r>
      <w:r>
        <w:t xml:space="preserve">, vol. 16, no. 5, art. 568, 2025, doi: 10.3390/mi16050568.</w:t>
      </w:r>
    </w:p>
    <w:p>
      <w:pPr>
        <w:pStyle w:val="BodyText"/>
      </w:pPr>
      <w:r>
        <w:t xml:space="preserve">[16] N. V. Chawla, K. W. Bowyer, L. O. Hall, and W. P. Kegelmeyer,</w:t>
      </w:r>
      <w:r>
        <w:t xml:space="preserve"> </w:t>
      </w:r>
      <w:r>
        <w:t xml:space="preserve">“SMOTE: Synthetic Minority Over-sampling Technique,”</w:t>
      </w:r>
      <w:r>
        <w:t xml:space="preserve"> </w:t>
      </w:r>
      <w:r>
        <w:rPr>
          <w:i/>
          <w:iCs/>
        </w:rPr>
        <w:t xml:space="preserve">J. Artif. Intell. Res.</w:t>
      </w:r>
      <w:r>
        <w:t xml:space="preserve">, vol. 16, pp. 321–357, 2002, doi: 10.1613/jair.953.</w:t>
      </w:r>
    </w:p>
    <w:p>
      <w:pPr>
        <w:pStyle w:val="BodyText"/>
      </w:pPr>
      <w:r>
        <w:t xml:space="preserve">[17] H. He, Y. Bai, E. A. Garcia, and S. Li,</w:t>
      </w:r>
      <w:r>
        <w:t xml:space="preserve"> </w:t>
      </w:r>
      <w:r>
        <w:t xml:space="preserve">“ADASYN: Adaptive synthetic sampling approach for imbalanced learning,”</w:t>
      </w:r>
      <w:r>
        <w:t xml:space="preserve"> </w:t>
      </w:r>
      <w:r>
        <w:t xml:space="preserve">in</w:t>
      </w:r>
      <w:r>
        <w:t xml:space="preserve"> </w:t>
      </w:r>
      <w:r>
        <w:rPr>
          <w:i/>
          <w:iCs/>
        </w:rPr>
        <w:t xml:space="preserve">Proc. IEEE Int. Joint Conf. Neural Networks (IJCNN)</w:t>
      </w:r>
      <w:r>
        <w:t xml:space="preserve">, 2008, pp. 1322–1328, doi: 10.1109/IJCNN.2008.4633969.</w:t>
      </w:r>
    </w:p>
    <w:p>
      <w:pPr>
        <w:pStyle w:val="BodyText"/>
      </w:pPr>
      <w:r>
        <w:t xml:space="preserve">[18] H. Han, W.-Y. Wang, and B.-H. Mao,</w:t>
      </w:r>
      <w:r>
        <w:t xml:space="preserve"> </w:t>
      </w:r>
      <w:r>
        <w:t xml:space="preserve">“Borderline-SMOTE: A new over-sampling method in imbalanced data sets learning,”</w:t>
      </w:r>
      <w:r>
        <w:t xml:space="preserve"> </w:t>
      </w:r>
      <w:r>
        <w:t xml:space="preserve">in</w:t>
      </w:r>
      <w:r>
        <w:t xml:space="preserve"> </w:t>
      </w:r>
      <w:r>
        <w:rPr>
          <w:i/>
          <w:iCs/>
        </w:rPr>
        <w:t xml:space="preserve">Proc. Int. Conf. Intelligent Computing (ICIC)</w:t>
      </w:r>
      <w:r>
        <w:t xml:space="preserve">, LNCS 3644, 2005, pp. 878–887, doi: 10.1007/11538059_91.</w:t>
      </w:r>
    </w:p>
    <w:p>
      <w:pPr>
        <w:pStyle w:val="BodyText"/>
      </w:pPr>
      <w:r>
        <w:t xml:space="preserve">[19] C. Elkan,</w:t>
      </w:r>
      <w:r>
        <w:t xml:space="preserve"> </w:t>
      </w:r>
      <w:r>
        <w:t xml:space="preserve">“The foundations of cost-sensitive learning,”</w:t>
      </w:r>
      <w:r>
        <w:t xml:space="preserve"> </w:t>
      </w:r>
      <w:r>
        <w:t xml:space="preserve">in</w:t>
      </w:r>
      <w:r>
        <w:t xml:space="preserve"> </w:t>
      </w:r>
      <w:r>
        <w:rPr>
          <w:i/>
          <w:iCs/>
        </w:rPr>
        <w:t xml:space="preserve">Proc. Int. Joint Conf. Artificial Intelligence (IJCAI)</w:t>
      </w:r>
      <w:r>
        <w:t xml:space="preserve">, 2001, pp. 973–978.</w:t>
      </w:r>
    </w:p>
    <w:p>
      <w:pPr>
        <w:pStyle w:val="BodyText"/>
      </w:pPr>
      <w:r>
        <w:t xml:space="preserve">[20] H. He and E. A. Garcia,</w:t>
      </w:r>
      <w:r>
        <w:t xml:space="preserve"> </w:t>
      </w:r>
      <w:r>
        <w:t xml:space="preserve">“Learning from Imbalanced Data,”</w:t>
      </w:r>
      <w:r>
        <w:t xml:space="preserve"> </w:t>
      </w:r>
      <w:r>
        <w:rPr>
          <w:i/>
          <w:iCs/>
        </w:rPr>
        <w:t xml:space="preserve">IEEE Trans. Knowl. Data Eng.</w:t>
      </w:r>
      <w:r>
        <w:t xml:space="preserve">, vol. 21, no. 9, pp. 1263–1284, 2009.</w:t>
      </w:r>
    </w:p>
    <w:p>
      <w:pPr>
        <w:pStyle w:val="BodyText"/>
      </w:pPr>
      <w:r>
        <w:t xml:space="preserve">[21] M. Buda, A. Maki, and M. A. Mazurowski,</w:t>
      </w:r>
      <w:r>
        <w:t xml:space="preserve"> </w:t>
      </w:r>
      <w:r>
        <w:t xml:space="preserve">“A systematic study of the class imbalance problem in convolutional neural networks,”</w:t>
      </w:r>
      <w:r>
        <w:t xml:space="preserve"> </w:t>
      </w:r>
      <w:r>
        <w:rPr>
          <w:i/>
          <w:iCs/>
        </w:rPr>
        <w:t xml:space="preserve">Neural Networks</w:t>
      </w:r>
      <w:r>
        <w:t xml:space="preserve">, vol. 106, pp. 249–259, 2018, doi: 10.1016/j.neunet.2018.07.011.</w:t>
      </w:r>
    </w:p>
    <w:p>
      <w:pPr>
        <w:pStyle w:val="BodyText"/>
      </w:pPr>
      <w:r>
        <w:t xml:space="preserve">[22] J. M. Johnson and T. M. Khoshgoftaar,</w:t>
      </w:r>
      <w:r>
        <w:t xml:space="preserve"> </w:t>
      </w:r>
      <w:r>
        <w:t xml:space="preserve">“Survey on deep learning with class imbalance,”</w:t>
      </w:r>
      <w:r>
        <w:t xml:space="preserve"> </w:t>
      </w:r>
      <w:r>
        <w:rPr>
          <w:i/>
          <w:iCs/>
        </w:rPr>
        <w:t xml:space="preserve">J. Big Data</w:t>
      </w:r>
      <w:r>
        <w:t xml:space="preserve">, vol. 6, no. 1, art. 27, 2019, doi: 10.1186/s40537-019-0192-5.</w:t>
      </w:r>
    </w:p>
    <w:p>
      <w:pPr>
        <w:pStyle w:val="BodyText"/>
      </w:pPr>
      <w:r>
        <w:t xml:space="preserve">[23] B. Krawczyk,</w:t>
      </w:r>
      <w:r>
        <w:t xml:space="preserve"> </w:t>
      </w:r>
      <w:r>
        <w:t xml:space="preserve">“Learning from imbalanced data: open challenges and future directions,”</w:t>
      </w:r>
      <w:r>
        <w:t xml:space="preserve"> </w:t>
      </w:r>
      <w:r>
        <w:rPr>
          <w:i/>
          <w:iCs/>
        </w:rPr>
        <w:t xml:space="preserve">Progress in Artificial Intelligence</w:t>
      </w:r>
      <w:r>
        <w:t xml:space="preserve">, vol. 5, pp. 221–232, 2016, doi: 10.1007/s13748-016-0094-0.</w:t>
      </w:r>
    </w:p>
    <w:p>
      <w:pPr>
        <w:pStyle w:val="BodyText"/>
      </w:pPr>
      <w:r>
        <w:t xml:space="preserve">[24] P. Branco, L. Torgo, and R. P. Ribeiro,</w:t>
      </w:r>
      <w:r>
        <w:t xml:space="preserve"> </w:t>
      </w:r>
      <w:r>
        <w:t xml:space="preserve">“A survey of predictive modeling on imbalanced domains,”</w:t>
      </w:r>
      <w:r>
        <w:t xml:space="preserve"> </w:t>
      </w:r>
      <w:r>
        <w:rPr>
          <w:i/>
          <w:iCs/>
        </w:rPr>
        <w:t xml:space="preserve">ACM Comput. Surv.</w:t>
      </w:r>
      <w:r>
        <w:t xml:space="preserve">, vol. 49, no. 2, art. 31, 2016, doi: 10.1145/2907070.</w:t>
      </w:r>
    </w:p>
    <w:p>
      <w:pPr>
        <w:pStyle w:val="BodyText"/>
      </w:pPr>
      <w:r>
        <w:t xml:space="preserve">[25] J. Davis and M. Goadrich,</w:t>
      </w:r>
      <w:r>
        <w:t xml:space="preserve"> </w:t>
      </w:r>
      <w:r>
        <w:t xml:space="preserve">“The relationship between Precision-Recall and ROC curves,”</w:t>
      </w:r>
      <w:r>
        <w:t xml:space="preserve"> </w:t>
      </w:r>
      <w:r>
        <w:t xml:space="preserve">in</w:t>
      </w:r>
      <w:r>
        <w:t xml:space="preserve"> </w:t>
      </w:r>
      <w:r>
        <w:rPr>
          <w:i/>
          <w:iCs/>
        </w:rPr>
        <w:t xml:space="preserve">Proc. Int. Conf. Machine Learning (ICML)</w:t>
      </w:r>
      <w:r>
        <w:t xml:space="preserve">, 2006, pp. 233–240, doi: 10.1145/1143844.1143874.</w:t>
      </w:r>
    </w:p>
    <w:p>
      <w:pPr>
        <w:pStyle w:val="BodyText"/>
      </w:pPr>
      <w:r>
        <w:t xml:space="preserve">[26] T. Saito and M. Rehmsmeier,</w:t>
      </w:r>
      <w:r>
        <w:t xml:space="preserve"> </w:t>
      </w:r>
      <w:r>
        <w:t xml:space="preserve">“The precision-recall plot is more informative than the ROC plot when evaluating binary classifiers on imbalanced datasets,”</w:t>
      </w:r>
      <w:r>
        <w:t xml:space="preserve"> </w:t>
      </w:r>
      <w:r>
        <w:rPr>
          <w:i/>
          <w:iCs/>
        </w:rPr>
        <w:t xml:space="preserve">PLOS ONE</w:t>
      </w:r>
      <w:r>
        <w:t xml:space="preserve">, vol. 10, no. 3, e0118432, 2015, doi: 10.1371/journal.pone.0118432.</w:t>
      </w:r>
    </w:p>
    <w:p>
      <w:pPr>
        <w:pStyle w:val="BodyText"/>
      </w:pPr>
      <w:r>
        <w:t xml:space="preserve">[27] J. Demšar,</w:t>
      </w:r>
      <w:r>
        <w:t xml:space="preserve"> </w:t>
      </w:r>
      <w:r>
        <w:t xml:space="preserve">“Statistical comparisons of classifiers over multiple data sets,”</w:t>
      </w:r>
      <w:r>
        <w:t xml:space="preserve"> </w:t>
      </w:r>
      <w:r>
        <w:rPr>
          <w:i/>
          <w:iCs/>
        </w:rPr>
        <w:t xml:space="preserve">J. Mach. Learn. Res.</w:t>
      </w:r>
      <w:r>
        <w:t xml:space="preserve">, vol. 7, pp. 1–30, 2006.</w:t>
      </w:r>
    </w:p>
    <w:p>
      <w:pPr>
        <w:pStyle w:val="BodyText"/>
      </w:pPr>
      <w:r>
        <w:t xml:space="preserve">[28] 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1895–1924, 1998, doi: 10.1162/089976698300017197.</w:t>
      </w:r>
    </w:p>
    <w:p>
      <w:pPr>
        <w:pStyle w:val="BodyText"/>
      </w:pPr>
      <w:r>
        <w:t xml:space="preserve">[29] T.-Y. Lin, P. Goyal, R. Girshick, K. He, and P. Dollár,</w:t>
      </w:r>
      <w:r>
        <w:t xml:space="preserve"> </w:t>
      </w:r>
      <w:r>
        <w:t xml:space="preserve">“Focal Loss for Dense Object Detection,”</w:t>
      </w:r>
      <w:r>
        <w:t xml:space="preserve"> </w:t>
      </w:r>
      <w:r>
        <w:t xml:space="preserve">in</w:t>
      </w:r>
      <w:r>
        <w:t xml:space="preserve"> </w:t>
      </w:r>
      <w:r>
        <w:rPr>
          <w:i/>
          <w:iCs/>
        </w:rPr>
        <w:t xml:space="preserve">Proc. IEEE Int. Conf. Comput. Vis. (ICCV)</w:t>
      </w:r>
      <w:r>
        <w:t xml:space="preserve">, 2017, pp. 2980–2988.</w:t>
      </w:r>
    </w:p>
    <w:p>
      <w:pPr>
        <w:pStyle w:val="BodyText"/>
      </w:pPr>
      <w:r>
        <w:t xml:space="preserve">[30] C. Shorten and T. M. Khoshgoftaar,</w:t>
      </w:r>
      <w:r>
        <w:t xml:space="preserve"> </w:t>
      </w:r>
      <w:r>
        <w:t xml:space="preserve">“A survey on Image Data Augmentation for Deep Learning,”</w:t>
      </w:r>
      <w:r>
        <w:t xml:space="preserve"> </w:t>
      </w:r>
      <w:r>
        <w:rPr>
          <w:i/>
          <w:iCs/>
        </w:rPr>
        <w:t xml:space="preserve">J. Big Data</w:t>
      </w:r>
      <w:r>
        <w:t xml:space="preserve">, vol. 6, no. 1, p. 60, 2019, doi: 10.1186/s40537-019-0197-0.</w:t>
      </w:r>
    </w:p>
    <w:p>
      <w:pPr>
        <w:pStyle w:val="BodyText"/>
      </w:pPr>
      <w:r>
        <w:t xml:space="preserve">[31] A. Krizhevsky, I. Sutskever, and G. E. Hinton,</w:t>
      </w:r>
      <w:r>
        <w:t xml:space="preserve"> </w:t>
      </w:r>
      <w:r>
        <w:t xml:space="preserve">“ImageNet classification with deep convolutional neural networks,”</w:t>
      </w:r>
      <w:r>
        <w:t xml:space="preserve"> </w:t>
      </w:r>
      <w:r>
        <w:t xml:space="preserve">in</w:t>
      </w:r>
      <w:r>
        <w:t xml:space="preserve"> </w:t>
      </w:r>
      <w:r>
        <w:rPr>
          <w:i/>
          <w:iCs/>
        </w:rPr>
        <w:t xml:space="preserve">Advances in Neural Information Processing Systems (NIPS)</w:t>
      </w:r>
      <w:r>
        <w:t xml:space="preserve">, vol. 25, 2012.</w:t>
      </w:r>
    </w:p>
    <w:p>
      <w:pPr>
        <w:pStyle w:val="BodyText"/>
      </w:pPr>
      <w:r>
        <w:t xml:space="preserve">[32] P. Y. Simard, D. Steinkraus, and J. C. Platt,</w:t>
      </w:r>
      <w:r>
        <w:t xml:space="preserve"> </w:t>
      </w:r>
      <w:r>
        <w:t xml:space="preserve">“Best practices for convolutional neural networks applied to visual document analysis,”</w:t>
      </w:r>
      <w:r>
        <w:t xml:space="preserve"> </w:t>
      </w:r>
      <w:r>
        <w:t xml:space="preserve">in</w:t>
      </w:r>
      <w:r>
        <w:t xml:space="preserve"> </w:t>
      </w:r>
      <w:r>
        <w:rPr>
          <w:i/>
          <w:iCs/>
        </w:rPr>
        <w:t xml:space="preserve">Proc. Int. Conf. Document Analysis and Recognition (ICDAR)</w:t>
      </w:r>
      <w:r>
        <w:t xml:space="preserve">, 2003, pp. 958–962.</w:t>
      </w:r>
    </w:p>
    <w:p>
      <w:pPr>
        <w:pStyle w:val="BodyText"/>
      </w:pPr>
      <w:r>
        <w:t xml:space="preserve">[33] E. D. Cubuk, B. Zoph, D. Mané, V. Vasudevan, and Q. V. Le,</w:t>
      </w:r>
      <w:r>
        <w:t xml:space="preserve"> </w:t>
      </w:r>
      <w:r>
        <w:t xml:space="preserve">“AutoAugment: Learning augmentation strategies from data,”</w:t>
      </w:r>
      <w:r>
        <w:t xml:space="preserve"> </w:t>
      </w:r>
      <w:r>
        <w:t xml:space="preserve">in</w:t>
      </w:r>
      <w:r>
        <w:t xml:space="preserve"> </w:t>
      </w:r>
      <w:r>
        <w:rPr>
          <w:i/>
          <w:iCs/>
        </w:rPr>
        <w:t xml:space="preserve">Proc. IEEE/CVF Conf. Computer Vision and Pattern Recognition (CVPR)</w:t>
      </w:r>
      <w:r>
        <w:t xml:space="preserve">, 2019, pp. 113–123.</w:t>
      </w:r>
    </w:p>
    <w:p>
      <w:pPr>
        <w:pStyle w:val="BodyText"/>
      </w:pPr>
      <w:r>
        <w:t xml:space="preserve">[34] I. J. Goodfellow, J. Pouget-Abadie, M. Mirza, B. Xu, D. Warde-Farley, S. Ozair, A. Courville, and Y. Bengio,</w:t>
      </w:r>
      <w:r>
        <w:t xml:space="preserve"> </w:t>
      </w:r>
      <w:r>
        <w:t xml:space="preserve">“Generative adversarial networks,”</w:t>
      </w:r>
      <w:r>
        <w:t xml:space="preserve"> </w:t>
      </w:r>
      <w:r>
        <w:t xml:space="preserve">in</w:t>
      </w:r>
      <w:r>
        <w:t xml:space="preserve"> </w:t>
      </w:r>
      <w:r>
        <w:rPr>
          <w:i/>
          <w:iCs/>
        </w:rPr>
        <w:t xml:space="preserve">Advances in Neural Information Processing Systems (NeurIPS)</w:t>
      </w:r>
      <w:r>
        <w:t xml:space="preserve">, vol. 27, 2014.</w:t>
      </w:r>
    </w:p>
    <w:p>
      <w:pPr>
        <w:pStyle w:val="BodyText"/>
      </w:pPr>
      <w:r>
        <w:t xml:space="preserve">[35] A. Antoniou, A. Storkey, and H. Edwards,</w:t>
      </w:r>
      <w:r>
        <w:t xml:space="preserve"> </w:t>
      </w:r>
      <w:r>
        <w:t xml:space="preserve">“Data augmentation generative adversarial networks,”</w:t>
      </w:r>
      <w:r>
        <w:t xml:space="preserve"> </w:t>
      </w:r>
      <w:r>
        <w:t xml:space="preserve">arXiv:1711.04340, 2017.</w:t>
      </w:r>
    </w:p>
    <w:p>
      <w:pPr>
        <w:pStyle w:val="BodyText"/>
      </w:pPr>
      <w:r>
        <w:t xml:space="preserve">[36] S. Ioffe and C. Szegedy,</w:t>
      </w:r>
      <w:r>
        <w:t xml:space="preserve"> </w:t>
      </w:r>
      <w:r>
        <w:t xml:space="preserve">“Batch normalization: Accelerating deep network training by reducing internal covariate shift,”</w:t>
      </w:r>
      <w:r>
        <w:t xml:space="preserve"> </w:t>
      </w:r>
      <w:r>
        <w:t xml:space="preserve">in</w:t>
      </w:r>
      <w:r>
        <w:t xml:space="preserve"> </w:t>
      </w:r>
      <w:r>
        <w:rPr>
          <w:i/>
          <w:iCs/>
        </w:rPr>
        <w:t xml:space="preserve">Proc. Int. Conf. Machine Learning (ICML)</w:t>
      </w:r>
      <w:r>
        <w:t xml:space="preserve">, PMLR 37, 2015, pp. 448–456.</w:t>
      </w:r>
    </w:p>
    <w:p>
      <w:pPr>
        <w:pStyle w:val="BodyText"/>
      </w:pPr>
      <w:r>
        <w:t xml:space="preserve">[37] N. Srivastava, G. Hinton, A. Krizhevsky, I. Sutskever, and R. Salakhutdinov,</w:t>
      </w:r>
      <w:r>
        <w:t xml:space="preserve"> </w:t>
      </w:r>
      <w:r>
        <w:t xml:space="preserve">“Dropout: A simple way to prevent neural networks from overfitting,”</w:t>
      </w:r>
      <w:r>
        <w:t xml:space="preserve"> </w:t>
      </w:r>
      <w:r>
        <w:rPr>
          <w:i/>
          <w:iCs/>
        </w:rPr>
        <w:t xml:space="preserve">J. Mach. Learn. Res.</w:t>
      </w:r>
      <w:r>
        <w:t xml:space="preserve">, vol. 15, no. 56, pp. 1929–1958, 2014.</w:t>
      </w:r>
    </w:p>
    <w:p>
      <w:pPr>
        <w:pStyle w:val="BodyText"/>
      </w:pPr>
      <w:r>
        <w:t xml:space="preserve">[38] D.-A. Clevert, T. Unterthiner, and S. Hochreiter,</w:t>
      </w:r>
      <w:r>
        <w:t xml:space="preserve"> </w:t>
      </w:r>
      <w:r>
        <w:t xml:space="preserve">“Fast and accurate deep network learning by exponential linear units (ELUs),”</w:t>
      </w:r>
      <w:r>
        <w:t xml:space="preserve"> </w:t>
      </w:r>
      <w:r>
        <w:t xml:space="preserve">in</w:t>
      </w:r>
      <w:r>
        <w:t xml:space="preserve"> </w:t>
      </w:r>
      <w:r>
        <w:rPr>
          <w:i/>
          <w:iCs/>
        </w:rPr>
        <w:t xml:space="preserve">Proc. Int. Conf. Learning Representations (ICLR)</w:t>
      </w:r>
      <w:r>
        <w:t xml:space="preserve">, 2016.</w:t>
      </w:r>
    </w:p>
    <w:p>
      <w:pPr>
        <w:pStyle w:val="BodyText"/>
      </w:pPr>
      <w:r>
        <w:t xml:space="preserve">[39] D. P. Kingma and J. Ba,</w:t>
      </w:r>
      <w:r>
        <w:t xml:space="preserve"> </w:t>
      </w:r>
      <w:r>
        <w:t xml:space="preserve">“Adam: A method for stochastic optimization,”</w:t>
      </w:r>
      <w:r>
        <w:t xml:space="preserve"> </w:t>
      </w:r>
      <w:r>
        <w:t xml:space="preserve">in</w:t>
      </w:r>
      <w:r>
        <w:t xml:space="preserve"> </w:t>
      </w:r>
      <w:r>
        <w:rPr>
          <w:i/>
          <w:iCs/>
        </w:rPr>
        <w:t xml:space="preserve">Proc. Int. Conf. Learning Representations (ICLR)</w:t>
      </w:r>
      <w:r>
        <w:t xml:space="preserve">, 2015.</w:t>
      </w:r>
    </w:p>
    <w:p>
      <w:pPr>
        <w:pStyle w:val="BodyText"/>
      </w:pPr>
      <w:r>
        <w:t xml:space="preserve">[40] T. Dozat,</w:t>
      </w:r>
      <w:r>
        <w:t xml:space="preserve"> </w:t>
      </w:r>
      <w:r>
        <w:t xml:space="preserve">“Incorporating Nesterov momentum into Adam,”</w:t>
      </w:r>
      <w:r>
        <w:t xml:space="preserve"> </w:t>
      </w:r>
      <w:r>
        <w:t xml:space="preserve">in</w:t>
      </w:r>
      <w:r>
        <w:t xml:space="preserve"> </w:t>
      </w:r>
      <w:r>
        <w:rPr>
          <w:i/>
          <w:iCs/>
        </w:rPr>
        <w:t xml:space="preserve">Proc. Int. Conf. Learning Representations (ICLR) Workshop Track</w:t>
      </w:r>
      <w:r>
        <w:t xml:space="preserve">, 2016.</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5" Target="media/rId65.png" /><Relationship Type="http://schemas.openxmlformats.org/officeDocument/2006/relationships/image" Id="rId61" Target="media/rId61.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16" Target="media/rId16.png"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Balancing and Augmentation Strategies for Lithography Hotspot Detection on the ICCAD-12 Benchmark</dc:title>
  <dc:creator>Priyanuj Boruah (23BVD1066), Kartik Aggarwal (23BVD1067) – B.Tech. (BVD), VIT Chennai</dc:creator>
  <cp:keywords/>
  <dcterms:created xsi:type="dcterms:W3CDTF">2026-10-12T17:30:40Z</dcterms:created>
  <dcterms:modified xsi:type="dcterms:W3CDTF">2026-10-12T17:30:40Z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Lithography hotspot detection is a binary classification problem in which the number of hotspot (HS) layout patterns is vastly outnumbered by non-hotspot (NHS) patterns, with imbalance ratios exceeding 400:1 on some ICCAD-12 benchmarks, so a classifier can reach high raw accuracy while missing almost every real hotspot. This work compares eight training-data strategies (no balancing, random undersampling, random oversampling, oversampling with augmentation, balanced mini-batch sampling, and three combined variants) using an identical lightweight convolutional backbone, on all five ICCAD-12 benchmarks independently, under three random seeds with paired statistical significance testing. This is a revised submission. Our original analysis trained every strategy for a fixed number of epochs and selected no hyperparameters on a held-out split, and reviewer feedback correctly identified this as conflating strategy effects with an unequal number of gradient updates per strategy. We fixed it: equal gradient-update steps for every strategy, checkpoint selection on a validation split, and the test split touched exactly once. Under that corrected protocol, the large differences in balanced accuracy we originally reported mostly disappear, and no pairwise strategy comparison reaches statistical significance on balanced accuracy. A threshold-free ranking metric, PR-AUC, recovers real, statistically significant structure instead: oversampling-based strategies significantly outperform RUS (p&lt;0.05). A per-step learning-curve analysis explains why: RUS’s apparent collapse in our original submission was a training-protocol artifact. It memorizes its small resampled pool almost immediately, and once evaluated at the correct, validation-selected checkpoint, it performs competitively on balanced accuracy while remaining measurably worse on PR-AUC. We also justify our augmentation choices on physical grounds (Manhattan-geometry closure under rotation/reflection, and the local-geometry dependence of the lithography diffraction mechanism), and compare our aggregate results against published ICCAD-12 detectors. The revised conclusion is more cautious than our original one: under fair training conditions, balancing-strategy choice has a smaller effect on balanced accuracy than we first claimed, and researchers in this area should check a threshold-free ranking metric and a controlled training budget before concluding that any one strategy fails mechanistically.</vt:lpwstr>
  </property>
</Properties>
</file>