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Comparison of the Weibull-Prescreen / CNN Cascade with Recent HRSID Ship-Detection Literature</w:t>
      </w:r>
    </w:p>
    <w:p>
      <w:pPr>
        <w:spacing w:after="200"/>
        <w:jc w:val="center"/>
      </w:pPr>
      <w:r>
        <w:rPr>
          <w:rFonts w:ascii="Times New Roman" w:cs="Times New Roman" w:eastAsia="Times New Roman" w:hAnsi="Times New Roman"/>
          <w:i/>
          <w:iCs/>
          <w:sz w:val="21"/>
          <w:szCs w:val="21"/>
        </w:rPr>
        <w:t xml:space="preserve">Software model (float, integer prescreen and INT8 CNN) and FPGA implementation (DE10-Standard). Paper 2 working document, 2026-10-04.</w:t>
      </w:r>
    </w:p>
    <w:p>
      <w:pPr>
        <w:pStyle w:val="Heading1"/>
        <w:spacing w:after="110" w:before="260"/>
      </w:pPr>
      <w:r>
        <w:rPr>
          <w:rFonts w:ascii="Times New Roman" w:cs="Times New Roman" w:eastAsia="Times New Roman" w:hAnsi="Times New Roman"/>
          <w:b/>
          <w:bCs/>
          <w:sz w:val="26"/>
          <w:szCs w:val="26"/>
        </w:rPr>
        <w:t xml:space="preserve">1. Purpose and status</w:t>
      </w:r>
    </w:p>
    <w:p>
      <w:pPr>
        <w:spacing w:after="110" w:line="270"/>
        <w:jc w:val="both"/>
      </w:pPr>
      <w:r>
        <w:rPr>
          <w:rFonts w:ascii="Times New Roman" w:cs="Times New Roman" w:eastAsia="Times New Roman" w:hAnsi="Times New Roman"/>
          <w:sz w:val="21"/>
          <w:szCs w:val="21"/>
        </w:rPr>
        <w:t xml:space="preserve">This document sets the proposed cascade (a pooled-domain Weibull CFAR prescreen followed by a small INT8 CNN) next to recently published SAR ship detectors that report results on HRSID [1], the data set used throughout this work (5,604 images, 16,951 ships). The literature set is not restricted to CFAR: it covers YOLO-family, transformer and classical two-stage detectors, model-based CFAR detectors, and the few FPGA or edge implementations that name HRSID. Accuracy is compared on the software model; the hardware is bit-exact to it (Section 7). Hardware columns (resources, clock, latency; power not yet measured) follow the layout of the reference FPGA paper [2] and are filled from the Quartus fits and the on-board sweep.</w:t>
      </w:r>
    </w:p>
    <w:p>
      <w:pPr>
        <w:spacing w:after="110" w:line="270"/>
        <w:jc w:val="both"/>
      </w:pPr>
      <w:r>
        <w:rPr>
          <w:rFonts w:ascii="Times New Roman" w:cs="Times New Roman" w:eastAsia="Times New Roman" w:hAnsi="Times New Roman"/>
          <w:b/>
          <w:bCs/>
          <w:sz w:val="21"/>
          <w:szCs w:val="21"/>
        </w:rPr>
        <w:t xml:space="preserve">Provenance of the numbers. </w:t>
      </w:r>
      <w:r>
        <w:rPr>
          <w:rFonts w:ascii="Times New Roman" w:cs="Times New Roman" w:eastAsia="Times New Roman" w:hAnsi="Times New Roman"/>
          <w:sz w:val="21"/>
          <w:szCs w:val="21"/>
        </w:rPr>
        <w:t xml:space="preserve">Literature values are taken from the abstract or full text of each cited paper as retrieved on 2026-10-03 (HRSID baseline table read from the PDF in the project folder; AC-YOLO from the full text in the vault; the others from the records returned by the scholarly-search APIs, i.e. abstracts). "n.r." means the figure is not reported in the text consulted, not that it does not exist in the paper. No value has been estimated or back-filled. Our own values come from the scripts listed at the end of this document.</w:t>
      </w:r>
    </w:p>
    <w:p>
      <w:pPr>
        <w:pStyle w:val="Heading1"/>
        <w:spacing w:after="110" w:before="260"/>
      </w:pPr>
      <w:r>
        <w:rPr>
          <w:rFonts w:ascii="Times New Roman" w:cs="Times New Roman" w:eastAsia="Times New Roman" w:hAnsi="Times New Roman"/>
          <w:b/>
          <w:bCs/>
          <w:sz w:val="26"/>
          <w:szCs w:val="26"/>
        </w:rPr>
        <w:t xml:space="preserve">2. How the reference FPGA paper [2] performs its comparisons</w:t>
      </w:r>
    </w:p>
    <w:p>
      <w:pPr>
        <w:spacing w:after="110" w:line="270"/>
        <w:jc w:val="both"/>
      </w:pPr>
      <w:r>
        <w:rPr>
          <w:rFonts w:ascii="Times New Roman" w:cs="Times New Roman" w:eastAsia="Times New Roman" w:hAnsi="Times New Roman"/>
          <w:sz w:val="21"/>
          <w:szCs w:val="21"/>
        </w:rPr>
        <w:t xml:space="preserve">Xu et al. [2] port a classical ship-detection chain (sea-land segmentation, top-hat attention, local-context facilitation, SIFT + SVM) to a space-grade FPGA for 4096 x 4096 images. Their evaluation is almost entirely a hardware-efficiency comparison:</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Same algorithm, different implementation (Table VII). </w:t>
      </w:r>
      <w:r>
        <w:rPr>
          <w:rFonts w:ascii="Times New Roman" w:cs="Times New Roman" w:eastAsia="Times New Roman" w:hAnsi="Times New Roman"/>
          <w:sz w:val="21"/>
          <w:szCs w:val="21"/>
        </w:rPr>
        <w:t xml:space="preserve">Slice, register, LUT, LUTRAM, BRAM and DSP usage of the proposed design against a conventional pipelined FPGA design and an HLS design of the identical algorithm on a Virtex-7 XC7VX690T, with relative reduction ratios (e.g. 63 % fewer LUTs and 80 % fewer DSPs than the pipeline design).</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Processing time on other platforms (Fig. 13). </w:t>
      </w:r>
      <w:r>
        <w:rPr>
          <w:rFonts w:ascii="Times New Roman" w:cs="Times New Roman" w:eastAsia="Times New Roman" w:hAnsi="Times New Roman"/>
          <w:sz w:val="21"/>
          <w:szCs w:val="21"/>
        </w:rPr>
        <w:t xml:space="preserve">The same algorithm in C on a Xeon E5-2650 workstation and on a TS201 DSP (800 MHz): the FPGA is more than 4x faster than the CPU and more than 8x faster than the DSP.</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Previous FPGA ship detectors (Table VIII). </w:t>
      </w:r>
      <w:r>
        <w:rPr>
          <w:rFonts w:ascii="Times New Roman" w:cs="Times New Roman" w:eastAsia="Times New Roman" w:hAnsi="Times New Roman"/>
          <w:sz w:val="21"/>
          <w:szCs w:val="21"/>
        </w:rPr>
        <w:t xml:space="preserve">A single table of platform, image size, detection rate, time, LUTs, DSPs and BRAMs for [10], [11], [12] and the proposed work, reproduced in our Table 4.</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Real-time ratio. </w:t>
      </w:r>
      <w:r>
        <w:rPr>
          <w:rFonts w:ascii="Times New Roman" w:cs="Times New Roman" w:eastAsia="Times New Roman" w:hAnsi="Times New Roman"/>
          <w:sz w:val="21"/>
          <w:szCs w:val="21"/>
        </w:rPr>
        <w:t xml:space="preserve">A system-level indicator, time ratio = T_transmission / max(T_imaging, T_detection) = 1.09 &gt; 1, plus a fabricated-chip data sheet (1.32 W at 50 MHz, &lt; 1 s per 4k x 4k image).</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Accuracy. </w:t>
      </w:r>
      <w:r>
        <w:rPr>
          <w:rFonts w:ascii="Times New Roman" w:cs="Times New Roman" w:eastAsia="Times New Roman" w:hAnsi="Times New Roman"/>
          <w:sz w:val="21"/>
          <w:szCs w:val="21"/>
        </w:rPr>
        <w:t xml:space="preserve">A single detection rate (95.12 % on a 3,218-image set built from GF-3 A, SSDD and SDD-SAR data), reported to show that the hardware version equals the MATLAB version. No precision, false-alarm count, AP or comparison with other detectors on a public benchmark is given.</w:t>
      </w:r>
    </w:p>
    <w:p>
      <w:pPr>
        <w:spacing w:after="110" w:line="270"/>
        <w:jc w:val="both"/>
      </w:pPr>
      <w:r>
        <w:rPr>
          <w:rFonts w:ascii="Times New Roman" w:cs="Times New Roman" w:eastAsia="Times New Roman" w:hAnsi="Times New Roman"/>
          <w:sz w:val="21"/>
          <w:szCs w:val="21"/>
        </w:rPr>
        <w:t xml:space="preserve">Two consequences for this work. First, the accuracy side of such a paper is deliberately thin, so the accuracy comparison below has to come from the detector literature, not from [2]. Second, the hardware side of our paper should follow [2]: same-algorithm baselines (for us: the earlier streaming Weibull core, the prescreen alone, and the full cascade), time per frame on CPU / GPU / FPGA, a resource table in the layout of [2]'s Table VIII, and a real-time indicator. Those entries are reserved in Table 4.</w:t>
      </w:r>
    </w:p>
    <w:p>
      <w:pPr>
        <w:pStyle w:val="Heading1"/>
        <w:spacing w:after="110" w:before="260"/>
      </w:pPr>
      <w:r>
        <w:rPr>
          <w:rFonts w:ascii="Times New Roman" w:cs="Times New Roman" w:eastAsia="Times New Roman" w:hAnsi="Times New Roman"/>
          <w:b/>
          <w:bCs/>
          <w:sz w:val="26"/>
          <w:szCs w:val="26"/>
        </w:rPr>
        <w:t xml:space="preserve">3. Evaluation protocols and why the numbers are not interchangeable</w:t>
      </w:r>
    </w:p>
    <w:tbl>
      <w:tblPr>
        <w:tblW w:type="dxa" w:w="15000"/>
        <w:tblBorders>
          <w:top w:val="single" w:color="auto" w:sz="4"/>
          <w:left w:val="single" w:color="auto" w:sz="4"/>
          <w:bottom w:val="single" w:color="auto" w:sz="4"/>
          <w:right w:val="single" w:color="auto" w:sz="4"/>
          <w:insideH w:val="single" w:color="auto" w:sz="4"/>
          <w:insideV w:val="single" w:color="auto" w:sz="4"/>
        </w:tblBorders>
      </w:tblPr>
      <w:tblGrid>
        <w:gridCol w:w="2300"/>
        <w:gridCol w:w="6200"/>
        <w:gridCol w:w="6500"/>
      </w:tblGrid>
      <w:tr>
        <w:trPr>
          <w:tblHeader/>
        </w:trPr>
        <w:tc>
          <w:tcPr>
            <w:tcW w:type="dxa" w:w="23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7"/>
                <w:szCs w:val="17"/>
              </w:rPr>
              <w:t xml:space="preserve">Aspect</w:t>
            </w:r>
          </w:p>
        </w:tc>
        <w:tc>
          <w:tcPr>
            <w:tcW w:type="dxa" w:w="6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7"/>
                <w:szCs w:val="17"/>
              </w:rPr>
              <w:t xml:space="preserve">HRSID detector literature (Tables 1)</w:t>
            </w:r>
          </w:p>
        </w:tc>
        <w:tc>
          <w:tcPr>
            <w:tcW w:type="dxa" w:w="6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7"/>
                <w:szCs w:val="17"/>
              </w:rPr>
              <w:t xml:space="preserve">This work (Table 2)</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Output</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Bounding box (some papers: rotated box) with confidence</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Point event on the 2x2-pooled grid (800 x 800 image -&gt; 400 x 400 grid), accept / reject per event</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Hit criterion</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IoU &gt;= 0.5 (AP50) or averaged IoU 0.5-0.95 (AP, mAP50-95); the HRSID baselines were filtered at IoU 0.7</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an accepted event within 4 full-resolution pixels of the ship polygon (lenient: no box size or shape is predicted)</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Headline metric</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AP50 / mAP: area under the precision-recall curve over all confidence thresholds</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ship recall at a chosen operating point, false events per image, ship-level precision and F1 at that point</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Data split</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HRSID official 65 % / 35 % split in [1]; many papers use their own (e.g. 7:2:1 in [11])</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our split by image (70 / 15 / 15 %, fixed seed); thresholds from validation images, numbers on the 842 test images (2,877 ships); the prescreen alone also on all 5,604 images</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Training data</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trained and tested on HRSID boxes</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prescreen has no training; CNN trained on candidate events of the training images only</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Input scale</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resized (e.g. 640 or 1000 px) before inference</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native 800 x 800, pooled in the datapath</w:t>
            </w:r>
          </w:p>
        </w:tc>
      </w:tr>
    </w:tbl>
    <w:p>
      <w:pPr>
        <w:spacing w:after="120" w:before="40"/>
        <w:jc w:val="both"/>
      </w:pPr>
      <w:r>
        <w:rPr>
          <w:rFonts w:ascii="Times New Roman" w:cs="Times New Roman" w:eastAsia="Times New Roman" w:hAnsi="Times New Roman"/>
          <w:i/>
          <w:iCs/>
          <w:sz w:val="17"/>
          <w:szCs w:val="17"/>
        </w:rPr>
        <w:t xml:space="preserve">Consequence: AP50 is an area-under-curve number and our recall / FA pair is one point on a curve, so neither can be converted into the other. The closest literal equivalent of AP50 in this work would be a full precision-recall curve of ship-level precision against recall, obtainable by sweeping the CNN threshold; it is not computed here because our events are points, not boxes, and an IoU-based AP would require adding box regression.</w:t>
      </w:r>
    </w:p>
    <w:p>
      <w:pPr>
        <w:pStyle w:val="Heading1"/>
        <w:spacing w:after="110" w:before="260"/>
      </w:pPr>
      <w:r>
        <w:rPr>
          <w:rFonts w:ascii="Times New Roman" w:cs="Times New Roman" w:eastAsia="Times New Roman" w:hAnsi="Times New Roman"/>
          <w:b/>
          <w:bCs/>
          <w:sz w:val="26"/>
          <w:szCs w:val="26"/>
        </w:rPr>
        <w:t xml:space="preserve">4. Literature results on HRSID (software)</w:t>
      </w:r>
    </w:p>
    <w:p>
      <w:pPr>
        <w:keepNext/>
        <w:spacing w:after="70" w:before="150"/>
      </w:pPr>
      <w:r>
        <w:rPr>
          <w:rFonts w:ascii="Times New Roman" w:cs="Times New Roman" w:eastAsia="Times New Roman" w:hAnsi="Times New Roman"/>
          <w:sz w:val="20"/>
          <w:szCs w:val="20"/>
        </w:rPr>
        <w:t xml:space="preserve">Table 1. Recent and baseline results on HRSID, exactly as reported by each source.</w:t>
      </w:r>
    </w:p>
    <w:tbl>
      <w:tblPr>
        <w:tblW w:type="dxa" w:w="15020"/>
        <w:tblBorders>
          <w:top w:val="single" w:color="auto" w:sz="4"/>
          <w:left w:val="single" w:color="auto" w:sz="4"/>
          <w:bottom w:val="single" w:color="auto" w:sz="4"/>
          <w:right w:val="single" w:color="auto" w:sz="4"/>
          <w:insideH w:val="single" w:color="auto" w:sz="4"/>
          <w:insideV w:val="single" w:color="auto" w:sz="4"/>
        </w:tblBorders>
      </w:tblPr>
      <w:tblGrid>
        <w:gridCol w:w="620"/>
        <w:gridCol w:w="3900"/>
        <w:gridCol w:w="1800"/>
        <w:gridCol w:w="3500"/>
        <w:gridCol w:w="2500"/>
        <w:gridCol w:w="2700"/>
      </w:tblGrid>
      <w:tr>
        <w:trPr>
          <w:tblHeader/>
        </w:trPr>
        <w:tc>
          <w:tcPr>
            <w:tcW w:type="dxa" w:w="62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Ref.</w:t>
            </w:r>
          </w:p>
        </w:tc>
        <w:tc>
          <w:tcPr>
            <w:tcW w:type="dxa" w:w="3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Method (year, venue)</w:t>
            </w:r>
          </w:p>
        </w:tc>
        <w:tc>
          <w:tcPr>
            <w:tcW w:type="dxa" w:w="1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Family</w:t>
            </w:r>
          </w:p>
        </w:tc>
        <w:tc>
          <w:tcPr>
            <w:tcW w:type="dxa" w:w="3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HRSID accuracy as reported</w:t>
            </w:r>
          </w:p>
        </w:tc>
        <w:tc>
          <w:tcPr>
            <w:tcW w:type="dxa" w:w="2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Model cost as reported</w:t>
            </w:r>
          </w:p>
        </w:tc>
        <w:tc>
          <w:tcPr>
            <w:tcW w:type="dxa" w:w="2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Speed / platform as reported</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Faster R-CNN, ResNet-50-FPN (HRSID baseline, 2020, IEEE Access)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two-stage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63.5, AP50 86.7, AP75 73.3</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330.2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0.074 s/img, RTX 2080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R-CNN, ResNet-101-FPN (baseline)</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multi-stage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66.8, AP50 87.9, AP75 76.6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704.8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0.109 s/img, RTX 2080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Hybrid Task Cascade, ResNet-101-FPN (baseline)</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multi-stage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68.4, AP50 87.7, AP75 78.8</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791.6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0.156 s/img, RTX 2080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HRSDNet, HRFPN-W40 (best baseline)</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multi-stage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69.4, AP50 89.3, AP75 79.8</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728.2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0.154 s/img, RTX 2080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[3]</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Slimming SAR ship detector (2020, JSTARS)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pruned + distilled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 in abstract</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2.8 MB model</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&gt;200 FPS</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[4]</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LMSD-YOLO (2022,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 lightweight</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 in abstract (SSDD, HRSID, GFSDD)</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7.6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68.3 FPS, Jetson AGX Xavier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MEA-Net (2022,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lightweight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+3.64 pts over baseline</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0.96 M params, 2.80 GFLOPs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6.31 FPS, Jetson Nano</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[6]</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LRTransDet (2023,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lightweight ViT +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93.9 ("detection accuracy")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3.07 M params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75.8 FPS</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[7]</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GL-DETR (2024, GRSL)</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transformer (DETR)</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P 91.45, R 87.57, F1 89.47, AP50 92.13, AP75 82.17 (full text, Table 1a)</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16.1 FPS, RTX 3090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[8]</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DBW-YOLO (2024, JSTARS)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YOLOv7-tiny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 88.84</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ELLK-Net (2024, TGRS)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anchor-free, large kernel</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AP50 90.6 (horizontal box), 79.7 (rotated box)</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+48.7 % FPS after re-parameterisation, Jetson NX</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[10]</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LH-YOLO (2024,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YOLOv8n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mAP50 96.6 (+1.4 over YOLOv8n)</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1.862 M params, -23.8 % FLOPs vs YOLOv8n</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AC-YOLO (2025, PLoS ONE)</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YOLO11n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AP50 89.3, AP 67.4 (YOLO11n: 89.0 / 65.9)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 M params, 5.4 GFLOPs, 3.75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[12]</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RLE-YOLO (2025, IEEE Access)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YOLOv8s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mAP50 98.4 / 93.9 (HRSID / SSDD as ordered in the abstract; see note)</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-43.9 % params, -34.5 % FLOPs vs YOLOv8s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[13]</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PPDM-YOLO (2025, JSTARS)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YOLO11n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mAP50 93.7, mAP50-95 70.3</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-34.7 % params vs YOLO11n</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[14]</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SMEP-DETR (2025,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transformer (DETR)</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 93.2</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[15]</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Enhanced YOLO for small ships (2025,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YOLOv8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AP50 91 (small-ship AP about +2)</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[16]</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LSD-Det (2025, IEEE Access)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YOLOv8n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 mAP50, +1.3 mAP50-95 over YOLOv8n</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-65.7 % params, -20.7 % GFLOPs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faster than baseline (n.r.)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[17]</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MCEM (2025, Sensors)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anchor-free</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AP_S (small ships) 45.1 (+2.3 over YOLOv8)</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"real-time" (n.r.)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[18]</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HF-Head (2026, IEEE Access)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 + lightweight head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mAP50-95 0.754</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-13.2 % params, -28.0 % GFLOPs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FPGA RTL, P3 head: 3.81x lower latency, 240.66 mJ/frame</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[21]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Adaptive CFAR, intensity-texture attention + generalised-gamma (2022, Sensors, PMC9659258)</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CFAR (model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HRSID / LS-SSDD scenes, figure of merit 1.0 in 4 of 5 (CA-CFAR 0.56-0.8); no dataset-level Pd / Pfa</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bl>
    <w:p>
      <w:pPr>
        <w:spacing w:after="120" w:before="40"/>
        <w:jc w:val="both"/>
      </w:pPr>
      <w:r>
        <w:rPr>
          <w:rFonts w:ascii="Times New Roman" w:cs="Times New Roman" w:eastAsia="Times New Roman" w:hAnsi="Times New Roman"/>
          <w:i/>
          <w:iCs/>
          <w:sz w:val="17"/>
          <w:szCs w:val="17"/>
        </w:rPr>
        <w:t xml:space="preserve">[1] baselines evaluated with an IoU threshold of 0.7 for filtering; in [1] the same detectors reach inshore AP50 of 78.3-82.7 and offshore AP50 of 98.0-99.0 (Table 5 of [1]; inshore scenes are 18.4 % of the test set). [12]: the abstract lists "98.4 % and 93.9 % mAP50" for "the HRSID and SSDD datasets"; 98.4 % would be far above every other HRSID result in this table, so the order may be reversed in the abstract and the value should be checked in the full paper before it is quoted. [4], [5], [6] state accuracy gains or model cost in the abstract only; "detection accuracy" in [6] is taken to be mAP50 but the abstract does not say. [21] is not a data-set-level evaluation.</w:t>
      </w:r>
    </w:p>
    <w:p>
      <w:pPr>
        <w:pStyle w:val="Heading1"/>
        <w:spacing w:after="110" w:before="260"/>
      </w:pPr>
      <w:r>
        <w:rPr>
          <w:rFonts w:ascii="Times New Roman" w:cs="Times New Roman" w:eastAsia="Times New Roman" w:hAnsi="Times New Roman"/>
          <w:b/>
          <w:bCs/>
          <w:sz w:val="26"/>
          <w:szCs w:val="26"/>
        </w:rPr>
        <w:t xml:space="preserve">4a. References screened on 2026-10-04 and their bearing on this work</w:t>
      </w:r>
    </w:p>
    <w:p>
      <w:pPr>
        <w:spacing w:after="110" w:line="270"/>
        <w:jc w:val="both"/>
      </w:pPr>
      <w:r>
        <w:rPr>
          <w:rFonts w:ascii="Times New Roman" w:cs="Times New Roman" w:eastAsia="Times New Roman" w:hAnsi="Times New Roman"/>
          <w:sz w:val="21"/>
          <w:szCs w:val="21"/>
        </w:rPr>
        <w:t xml:space="preserve">Twenty-two documents from the folder of new references (papers/new_references; one is a duplicate copy) were read after the first version of this comparison. Their abstracts and, for the HRSID results and cost figures, their result tables were read in the PDFs (the tables are images in the PDFs and were read from the rendered pages; values that could not be read unambiguously are marked). Of the twenty-two, </w:t>
      </w:r>
      <w:r>
        <w:rPr>
          <w:rFonts w:ascii="Times New Roman" w:cs="Times New Roman" w:eastAsia="Times New Roman" w:hAnsi="Times New Roman"/>
          <w:b/>
          <w:bCs/>
          <w:sz w:val="21"/>
          <w:szCs w:val="21"/>
        </w:rPr>
        <w:t xml:space="preserve">five report HRSID results</w:t>
      </w:r>
      <w:r>
        <w:rPr>
          <w:rFonts w:ascii="Times New Roman" w:cs="Times New Roman" w:eastAsia="Times New Roman" w:hAnsi="Times New Roman"/>
          <w:sz w:val="21"/>
          <w:szCs w:val="21"/>
        </w:rPr>
        <w:t xml:space="preserve"> ([7], [22]-[25]; Table 1a), </w:t>
      </w:r>
      <w:r>
        <w:rPr>
          <w:rFonts w:ascii="Times New Roman" w:cs="Times New Roman" w:eastAsia="Times New Roman" w:hAnsi="Times New Roman"/>
          <w:b/>
          <w:bCs/>
          <w:sz w:val="21"/>
          <w:szCs w:val="21"/>
        </w:rPr>
        <w:t xml:space="preserve">none reports an FPGA or ASIC implementation</w:t>
      </w:r>
      <w:r>
        <w:rPr>
          <w:rFonts w:ascii="Times New Roman" w:cs="Times New Roman" w:eastAsia="Times New Roman" w:hAnsi="Times New Roman"/>
          <w:sz w:val="21"/>
          <w:szCs w:val="21"/>
        </w:rPr>
        <w:t xml:space="preserve">, and the rest are CFAR-family papers or lightweight detectors evaluated on SSDD, LS-SSDD-v1.0 or SAR-Ship-Dataset (Table 1b). GL-DETR [7] was already in Table 1 with only an abstract-level value; its absolute numbers are now taken from the paper. AMFS-Net [23] and CFAR-DP-FW [30] were already in the project library but not yet in this document.</w:t>
      </w:r>
    </w:p>
    <w:p>
      <w:pPr>
        <w:keepNext/>
        <w:spacing w:after="70" w:before="150"/>
      </w:pPr>
      <w:r>
        <w:rPr>
          <w:rFonts w:ascii="Times New Roman" w:cs="Times New Roman" w:eastAsia="Times New Roman" w:hAnsi="Times New Roman"/>
          <w:sz w:val="20"/>
          <w:szCs w:val="20"/>
        </w:rPr>
        <w:t xml:space="preserve">Table 1a. Newly added HRSID results, as reported, with this work at the same recall (event-level matching within 4 px; the reported precision of the others is at IoU 0.5, so the comparison is indicative, not like-for-like).</w:t>
      </w:r>
    </w:p>
    <w:tbl>
      <w:tblPr>
        <w:tblW w:type="dxa" w:w="14120"/>
        <w:tblBorders>
          <w:top w:val="single" w:color="auto" w:sz="4"/>
          <w:left w:val="single" w:color="auto" w:sz="4"/>
          <w:bottom w:val="single" w:color="auto" w:sz="4"/>
          <w:right w:val="single" w:color="auto" w:sz="4"/>
          <w:insideH w:val="single" w:color="auto" w:sz="4"/>
          <w:insideV w:val="single" w:color="auto" w:sz="4"/>
        </w:tblBorders>
      </w:tblPr>
      <w:tblGrid>
        <w:gridCol w:w="620"/>
        <w:gridCol w:w="2900"/>
        <w:gridCol w:w="3500"/>
        <w:gridCol w:w="1900"/>
        <w:gridCol w:w="2300"/>
        <w:gridCol w:w="2900"/>
      </w:tblGrid>
      <w:tr>
        <w:trPr>
          <w:tblHeader/>
        </w:trPr>
        <w:tc>
          <w:tcPr>
            <w:tcW w:type="dxa" w:w="62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Ref.</w:t>
            </w:r>
          </w:p>
        </w:tc>
        <w:tc>
          <w:tcPr>
            <w:tcW w:type="dxa" w:w="2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Method (year, venue)</w:t>
            </w:r>
          </w:p>
        </w:tc>
        <w:tc>
          <w:tcPr>
            <w:tcW w:type="dxa" w:w="3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HRSID result as reported</w:t>
            </w:r>
          </w:p>
        </w:tc>
        <w:tc>
          <w:tcPr>
            <w:tcW w:type="dxa" w:w="1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Model cost</w:t>
            </w:r>
          </w:p>
        </w:tc>
        <w:tc>
          <w:tcPr>
            <w:tcW w:type="dxa" w:w="23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Speed / platform</w:t>
            </w:r>
          </w:p>
        </w:tc>
        <w:tc>
          <w:tcPr>
            <w:tcW w:type="dxa" w:w="2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This work at the same recall (all images / test split)</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[22]</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AD-YOLO, YOLO11n-based with state-space module and shared detail head (2026, GRSL)</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P 91.7 %, R 83.8 %, AP50 91.8 %, AP50:95 68.7 % (YOLO11n baseline 67.3 %); 65 / 35 split, trained from scratch</w:t>
            </w:r>
          </w:p>
        </w:tc>
        <w:tc>
          <w:tcPr>
            <w:tcW w:type="dxa" w:w="1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2.75 M params, 7.0 GFLOPs</w:t>
            </w:r>
          </w:p>
        </w:tc>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532 FPS, RTX 4090</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recall 83.4 %: precision 93.8 % / recall 83.2 %: precision 91.3 %</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[23]</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AMFS-Net, adaptive multiscale fusion, P3+P4 head (2026, GRSL)</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P 93.6 %, AP50 93.1 % (recall n.r. in the HRSID table; ESarDet 93.2 %, YOLO11n 92.8 %); 640 px</w:t>
            </w:r>
          </w:p>
        </w:tc>
        <w:tc>
          <w:tcPr>
            <w:tcW w:type="dxa" w:w="1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1.59 M params, 7.0 GFLOPs</w:t>
            </w:r>
          </w:p>
        </w:tc>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371 FPS, RTX 4090</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no recall given, so no matched point</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[24]</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LightSAR-Net, dual-edge stem, dynamic head (2025, GRSL)</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AP50 95.8 % (Table III; the print of the digits is degraded, value read as 95.8; YOLOv8n 94.9 %); split 3,642 / 1,962</w:t>
            </w:r>
          </w:p>
        </w:tc>
        <w:tc>
          <w:tcPr>
            <w:tcW w:type="dxa" w:w="1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2.11 M params, 7.2 GFLOPs</w:t>
            </w:r>
          </w:p>
        </w:tc>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RTX 3060, speed n.r.</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no recall given, so no matched point</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[7]</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GL-DETR, global-to-local transformer decoder (2024, GRSL)</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P 91.45 %, R 87.57 %, F1 89.47 %, AP50 92.13 %, AP75 82.17 % (DINO 87.22 %, Faster R-CNN 82.13 %)</w:t>
            </w:r>
          </w:p>
        </w:tc>
        <w:tc>
          <w:tcPr>
            <w:tcW w:type="dxa" w:w="1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16.1 FPS, RTX 3090</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recall 87.7 %: precision 88.7 %, F1 0.882 / recall 87.9 %: precision 85.4 %, F1 0.866</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[25]</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SAR-Net (YOLOv4-based, deformable convolution) (2022, GRSL)</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800 px input: mAP 87.49 %, P 53.73 %, R 90.93 % at confidence threshold 0.05 (512 px: mAP 78.71 %); split 3,642 / 1,962</w:t>
            </w:r>
          </w:p>
        </w:tc>
        <w:tc>
          <w:tcPr>
            <w:tcW w:type="dxa" w:w="1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42.6 M params, 104.2 BFLOPs</w:t>
            </w:r>
          </w:p>
        </w:tc>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0.118 s / image, GTX 1060</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recall 91.2 %: precision 81.7 % / recall 91.1 %: precision 78.6 %</w:t>
            </w:r>
          </w:p>
        </w:tc>
      </w:tr>
    </w:tbl>
    <w:p>
      <w:pPr>
        <w:spacing w:after="120" w:before="40"/>
        <w:jc w:val="both"/>
      </w:pPr>
      <w:r>
        <w:rPr>
          <w:rFonts w:ascii="Times New Roman" w:cs="Times New Roman" w:eastAsia="Times New Roman" w:hAnsi="Times New Roman"/>
          <w:i/>
          <w:iCs/>
          <w:sz w:val="17"/>
          <w:szCs w:val="17"/>
        </w:rPr>
        <w:t xml:space="preserve">This work: operating points read from the curve of the on-board context cascade (Figure 1) at the recall nearest to each reported value; "all images" includes in-sample images, "test split" is held out. Our best F1 along the curve is 0.885 on all images (recall 86.1 %, precision 91.1 %, 0.25 false events per image) and 0.873 on the test split (recall 84.4 %, precision 90.3 %). Reported precision and recall of [22], [7], [25] depend on the confidence threshold each paper chose; [25] used 0.05.</w:t>
      </w:r>
    </w:p>
    <w:p>
      <w:pPr>
        <w:keepNext/>
        <w:spacing w:after="70" w:before="150"/>
      </w:pPr>
      <w:r>
        <w:rPr>
          <w:rFonts w:ascii="Times New Roman" w:cs="Times New Roman" w:eastAsia="Times New Roman" w:hAnsi="Times New Roman"/>
          <w:sz w:val="20"/>
          <w:szCs w:val="20"/>
        </w:rPr>
        <w:t xml:space="preserve">Table 1b. Other newly screened papers: CFAR-family methods and lightweight detectors without HRSID results (no entry reports FPGA resources).</w:t>
      </w:r>
    </w:p>
    <w:tbl>
      <w:tblPr>
        <w:tblW w:type="dxa" w:w="1402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2500"/>
        <w:gridCol w:w="3500"/>
        <w:gridCol w:w="2400"/>
        <w:gridCol w:w="2000"/>
      </w:tblGrid>
      <w:tr>
        <w:trPr>
          <w:tblHeader/>
        </w:trPr>
        <w:tc>
          <w:tcPr>
            <w:tcW w:type="dxa" w:w="62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Ref.</w:t>
            </w:r>
          </w:p>
        </w:tc>
        <w:tc>
          <w:tcPr>
            <w:tcW w:type="dxa" w:w="3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Method (year, venue)</w:t>
            </w:r>
          </w:p>
        </w:tc>
        <w:tc>
          <w:tcPr>
            <w:tcW w:type="dxa" w:w="2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Data used</w:t>
            </w:r>
          </w:p>
        </w:tc>
        <w:tc>
          <w:tcPr>
            <w:tcW w:type="dxa" w:w="3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Main claim as reported</w:t>
            </w:r>
          </w:p>
        </w:tc>
        <w:tc>
          <w:tcPr>
            <w:tcW w:type="dxa" w:w="24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Speed / hardware as reported</w:t>
            </w:r>
          </w:p>
        </w:tc>
        <w:tc>
          <w:tcPr>
            <w:tcW w:type="dxa" w:w="2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Bearing on this work</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[30]</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CFAR-DP-FW: CFAR probability field guides a dual-polarisation detector (2024, JSTARS)</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LS-SSDD-v1.0 (dual-pol Sentinel-1)</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+3.28 points mAP for inshore ships over the next best of 20 models</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two ResNet-50 feature extractors; no speed or hardware figures in the text consulted</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closest in concept (CFAR plus a learned stage), but CFAR is a feature input to a heavy detector, not a gate that saves compute</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[31]</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Wilcoxon nonparametric CFAR (2025, JSTARS)</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Sentinel-1A, ICEYE-X6, Gaofen-3</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closed-form Pfa independent of the clutter distribution; better weak ships in rough sea</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about half the execution time of two-parameter CFAR; "m x n + 1 comparators and an accumulator"</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challenges the parametric Weibull assumption; not tested on HRSID</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[32]</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Density-clustering CFAR (2024, GRSL)</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four images: two GF-3 (256 x 256), a Sentinel-1B and a TerraSAR-X image (800 x 800, taken from HRSID)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+14.8 % detection accuracy over SP-CFAR in heterogeneous and dense scenes, false-alarm rate &lt;= 0.13 %</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software only</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four-image evaluation; not comparable to a data-set-level result</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[33]</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Fast CFAR with density-censoring operation (2021, SPL)</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300 Gaofen-3 images</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75-96 % less computation than superpixel CFAR at similar or better detection</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running-time table, software</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puts the cost of superpixel CFAR in context (ours: fixed 9.01 ms per frame)</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[34]-[36]</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Superpixel CFAR family: compound-Gamma superpixel model [34] (2021), adaptive inshore-dense detector [35] (2022), non-window superpixel CFAR [36] (2022)</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MSTAR and SSDD [34]; Radarsat-2, Sentinel-1, AIRSARShip-1 [35]; GF-3, Sentinel-1A [36]</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fewer false alarms and complete targets [34]; better inshore dense ships [35]; no sliding window, faster [36]</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software; superpixel generation precedes CFAR</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address the same self-masking problem as our ring-window prescreen by a different route</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[37]</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Variable-window CFAR using multiscale local contrast (2019, SIVP)</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Sentinel-1, GF-3 images</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window size follows the ship size</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an alternative to our fixed 25/17 ring window</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[38], [39]</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Censored harmonic-averaging CFAR [38] and bilateral-trimmed-statistics CFAR, closed form [39] (2021, TAES)</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TerraSAR-X [38]; TerraSAR-X, Radarsat-2, Gaofen-3 [39]</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robust to interfering targets without knowing their number [38]; closed-form threshold under trimming [39]</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[38]: only a few lowest samples censored, no iteration</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candidates for the self-masking loss of our prescreen (Pd study); not tested on HRSID</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[40], [41]</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AIS-aided Rayleigh CFAR [40] (TAES); GAO versus GK and K+R clutter models [41] (2022, JSTARS)</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Radarsat-2, TerraSAR-X, Gaofen-3 [40]; ALOS-PALSAR [41]</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AIS data sets the number of outliers [40]; GAO closed form is faster than K+R at similar accuracy [41]</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software</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[40] needs an AIS side channel we do not have; [41] supports closed-form detectors</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[26]</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ELSD-Net, YOLOv5n-based (2025, GRSL)</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SSDD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AP50 98.2 % with 0.3 M parameters and 1.2 GFLOPs (SSDD)</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640 px, RTX 2050 named in the text</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smallest detector found; HRSID not reported</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[27]-[29]</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SLit-YOLOv5 [27] (2023, GRSL); CPC-YOLO [28] and adaptive feature enhancement with mixture of experts [29] (2026, SPL)</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SSDD [27]; LS-SSDD-v1.0 and SAR-Ship-Dataset [28]; SSDD and SAR-Ship-Dataset [29]</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lighter backbone [27]; +2.15 / +1.64 AP over the baseline [28]; target-driven data synthesis plus expert routing [29]</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GPU inference times only</w:t>
            </w:r>
          </w:p>
        </w:tc>
        <w:tc>
          <w:tcPr>
            <w:tcW w:type="dxa" w:w="2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no HRSID, no hardware</w:t>
            </w:r>
          </w:p>
        </w:tc>
      </w:tr>
    </w:tbl>
    <w:p>
      <w:pPr>
        <w:pStyle w:val="Heading1"/>
        <w:spacing w:after="110" w:before="260"/>
      </w:pPr>
      <w:r>
        <w:rPr>
          <w:rFonts w:ascii="Times New Roman" w:cs="Times New Roman" w:eastAsia="Times New Roman" w:hAnsi="Times New Roman"/>
          <w:b/>
          <w:bCs/>
          <w:sz w:val="26"/>
          <w:szCs w:val="26"/>
        </w:rPr>
        <w:t xml:space="preserve">4b. Which of these papers challenge the proposed system</w:t>
      </w:r>
    </w:p>
    <w:p>
      <w:pPr>
        <w:spacing w:after="110" w:line="270"/>
        <w:jc w:val="both"/>
      </w:pPr>
      <w:r>
        <w:rPr>
          <w:rFonts w:ascii="Times New Roman" w:cs="Times New Roman" w:eastAsia="Times New Roman" w:hAnsi="Times New Roman"/>
          <w:sz w:val="21"/>
          <w:szCs w:val="21"/>
        </w:rPr>
        <w:t xml:space="preserve">Assessed against the claims this work can support (low-cost integer prescreen, small INT8 CNN, bit-exact FPGA implementation, recall of 96-97 % at 2-3 false events per image), the new papers give the following challenges, in order of weight.</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1. Small detectors reach high HRSID accuracy at a few million parameters ([22], [23], [24]). </w:t>
      </w:r>
      <w:r>
        <w:rPr>
          <w:rFonts w:ascii="Times New Roman" w:cs="Times New Roman" w:eastAsia="Times New Roman" w:hAnsi="Times New Roman"/>
          <w:sz w:val="21"/>
          <w:szCs w:val="21"/>
        </w:rPr>
        <w:t xml:space="preserve">A 1.6-2.8 M-parameter YOLO derivative reports 91.8-95.8 % AP50 on HRSID at 7 GFLOPs per frame and 370-530 FPS on desktop GPUs. The cascade needs 21-37 times fewer parameters (74,609) and about 0.84 GFLOP per frame on average (0.42 GMAC, data-dependent; median image 0.30 GFLOP), but the comparison is not like-for-like: they output boxes and are scored at IoU 0.5, and none of them reports an embedded implementation, so their deployability on a DE10-class FPGA is unknown. The honest conclusion is that the cost advantage is real and the accuracy claim must stay at the recall / false-event level, as in Section 3.</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2. At matched recall the precision is equal to AD-YOLO but lower than GL-DETR. </w:t>
      </w:r>
      <w:r>
        <w:rPr>
          <w:rFonts w:ascii="Times New Roman" w:cs="Times New Roman" w:eastAsia="Times New Roman" w:hAnsi="Times New Roman"/>
          <w:sz w:val="21"/>
          <w:szCs w:val="21"/>
        </w:rPr>
        <w:t xml:space="preserve">At 83.8 % recall AD-YOLO [22] has precision 91.7 % against our 93.8 % (all images) or 91.3 % (test); at 87.6 % recall GL-DETR [7] has precision 91.5 % (F1 0.895) against our 88.7 % (F1 0.882) on all images and 85.4 % (F1 0.866) on the test split, a gap of 3-6 points of precision that is not closed by the INT8 network. Against the YOLOv4-based [25], which was run at a confidence threshold of 0.05, our precision at 91 % recall is 79-82 % against 54 %.</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3. A distribution-free CFAR is a direct alternative to the Weibull prescreen ([31]). </w:t>
      </w:r>
      <w:r>
        <w:rPr>
          <w:rFonts w:ascii="Times New Roman" w:cs="Times New Roman" w:eastAsia="Times New Roman" w:hAnsi="Times New Roman"/>
          <w:sz w:val="21"/>
          <w:szCs w:val="21"/>
        </w:rPr>
        <w:t xml:space="preserve">The Wilcoxon scheme controls the false-alarm rate without assuming a clutter model and is described as "simple" in hardware (m x n + 1 comparators and an accumulator). It has not been tested on HRSID, so the claim that the Weibull test is the right front end is untested against it. With our ring window of 336 reference pixels, even a single-pixel test region needs at least n + 1 = 337 comparators, against three multipliers and no comparators in the present integer prescreen, but this is our estimate, not a measurement. Running a Wilcoxon prescreen through the same event, CNN and board pipeline is the experiment that would settle it.</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4. Robust CFAR variants target the loss mechanism of our prescreen ([33]-[39]). </w:t>
      </w:r>
      <w:r>
        <w:rPr>
          <w:rFonts w:ascii="Times New Roman" w:cs="Times New Roman" w:eastAsia="Times New Roman" w:hAnsi="Times New Roman"/>
          <w:sz w:val="21"/>
          <w:szCs w:val="21"/>
        </w:rPr>
        <w:t xml:space="preserve">Censored, trimmed and superpixel CFAR address interfering targets and inshore density, the cause of 9.4 of the 15.7 points of ship loss found in the Pd study. The pooled integer prescreen already delivers 99.6 % of the ships (inshore 99.2 %), so the prescreen is no longer the limit; the loss of about 3 points of recall at the 97 % target is incurred in the CNN stage. These papers are therefore a low threat to the recall claim, and a possible way to cut the 166 off-ship events per image before the CNN.</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5. CFAR-guided deep learning exists ([30]). </w:t>
      </w:r>
      <w:r>
        <w:rPr>
          <w:rFonts w:ascii="Times New Roman" w:cs="Times New Roman" w:eastAsia="Times New Roman" w:hAnsi="Times New Roman"/>
          <w:sz w:val="21"/>
          <w:szCs w:val="21"/>
        </w:rPr>
        <w:t xml:space="preserve">CFAR-DP-FW shows that combining a CFAR field with a learned detector improves inshore detection on LS-SSDD-v1.0. It does not weaken the cascade argument, since the CFAR output is an input feature to two ResNet-50 extractors rather than a gate that removes work, but it means that the combination itself is not novel; the contribution is the integer, bit-exact, board-verified implementation with measured cost.</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6. No new FPGA entry. </w:t>
      </w:r>
      <w:r>
        <w:rPr>
          <w:rFonts w:ascii="Times New Roman" w:cs="Times New Roman" w:eastAsia="Times New Roman" w:hAnsi="Times New Roman"/>
          <w:sz w:val="21"/>
          <w:szCs w:val="21"/>
        </w:rPr>
        <w:t xml:space="preserve">None of the twenty-two papers reports FPGA resources, power or on-chip latency, so Table 4 is unchanged: the hardware comparison remains against [2], [10]-[12], [18]-[20] and the earlier design of this project.</w:t>
      </w:r>
    </w:p>
    <w:p>
      <w:pPr>
        <w:pStyle w:val="Heading1"/>
        <w:spacing w:after="110" w:before="260"/>
      </w:pPr>
      <w:r>
        <w:rPr>
          <w:rFonts w:ascii="Times New Roman" w:cs="Times New Roman" w:eastAsia="Times New Roman" w:hAnsi="Times New Roman"/>
          <w:b/>
          <w:bCs/>
          <w:sz w:val="26"/>
          <w:szCs w:val="26"/>
        </w:rPr>
        <w:t xml:space="preserve">5. This work: software results</w:t>
      </w:r>
    </w:p>
    <w:p>
      <w:pPr>
        <w:spacing w:after="110" w:line="270"/>
        <w:jc w:val="both"/>
      </w:pPr>
      <w:r>
        <w:rPr>
          <w:rFonts w:ascii="Times New Roman" w:cs="Times New Roman" w:eastAsia="Times New Roman" w:hAnsi="Times New Roman"/>
          <w:sz w:val="21"/>
          <w:szCs w:val="21"/>
        </w:rPr>
        <w:t xml:space="preserve">Recall is the fraction of ships with at least one accepted event within 4 px of the ship polygon; ships never delivered by the prescreen count as missed. A false event is an accepted event farther than 4 px from every ship; </w:t>
      </w:r>
      <w:r>
        <w:rPr>
          <w:rFonts w:ascii="Times New Roman" w:cs="Times New Roman" w:eastAsia="Times New Roman" w:hAnsi="Times New Roman"/>
          <w:i/>
          <w:iCs/>
          <w:sz w:val="21"/>
          <w:szCs w:val="21"/>
        </w:rPr>
        <w:t xml:space="preserve">precision</w:t>
      </w:r>
      <w:r>
        <w:rPr>
          <w:rFonts w:ascii="Times New Roman" w:cs="Times New Roman" w:eastAsia="Times New Roman" w:hAnsi="Times New Roman"/>
          <w:sz w:val="21"/>
          <w:szCs w:val="21"/>
        </w:rPr>
        <w:t xml:space="preserve"> = detected ships / (detected ships + false events); F1 is computed from these. Inshore / offshore labels are those of HRSID scenes. The INT8 CNN is the single-tower network (65,633 parameters) trained with the ship-level loss and hard-negative mining on hardware-exact candidates and quantised with per-channel int8 weights; its integer scores are bit-exact with the RTL datapath (golden regression of the CNN core: 64 of 64 vectors, 0 mismatches).</w:t>
      </w:r>
    </w:p>
    <w:p>
      <w:pPr>
        <w:keepNext/>
        <w:spacing w:after="70" w:before="150"/>
      </w:pPr>
      <w:r>
        <w:rPr>
          <w:rFonts w:ascii="Times New Roman" w:cs="Times New Roman" w:eastAsia="Times New Roman" w:hAnsi="Times New Roman"/>
          <w:sz w:val="20"/>
          <w:szCs w:val="20"/>
        </w:rPr>
        <w:t xml:space="preserve">Table 2. Detection performance of the proposed system (config A prescreen: pooled 2x2, 25/17 ring window, Pfa 3e-2, gate 0.6, 5x5 contrast-peak events).</w:t>
      </w:r>
    </w:p>
    <w:tbl>
      <w:tblPr>
        <w:tblW w:type="dxa" w:w="1305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950"/>
        <w:gridCol w:w="950"/>
        <w:gridCol w:w="950"/>
        <w:gridCol w:w="1000"/>
        <w:gridCol w:w="1100"/>
        <w:gridCol w:w="900"/>
        <w:gridCol w:w="700"/>
      </w:tblGrid>
      <w:tr>
        <w:trPr>
          <w:tblHeader/>
        </w:trPr>
        <w:tc>
          <w:tcPr>
            <w:tcW w:type="dxa" w:w="36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System</w:t>
            </w:r>
          </w:p>
        </w:tc>
        <w:tc>
          <w:tcPr>
            <w:tcW w:type="dxa" w:w="2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Subset / operating point</w:t>
            </w:r>
          </w:p>
        </w:tc>
        <w:tc>
          <w:tcPr>
            <w:tcW w:type="dxa" w:w="9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Recall %</w:t>
            </w:r>
          </w:p>
        </w:tc>
        <w:tc>
          <w:tcPr>
            <w:tcW w:type="dxa" w:w="9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Inshore recall %</w:t>
            </w:r>
          </w:p>
        </w:tc>
        <w:tc>
          <w:tcPr>
            <w:tcW w:type="dxa" w:w="9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Offshore recall %</w:t>
            </w:r>
          </w:p>
        </w:tc>
        <w:tc>
          <w:tcPr>
            <w:tcW w:type="dxa" w:w="1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False events / img</w:t>
            </w:r>
          </w:p>
        </w:tc>
        <w:tc>
          <w:tcPr>
            <w:tcW w:type="dxa" w:w="11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Accepted events / img</w:t>
            </w:r>
          </w:p>
        </w:tc>
        <w:tc>
          <w:tcPr>
            <w:tcW w:type="dxa" w:w="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Precision</w:t>
            </w:r>
          </w:p>
        </w:tc>
        <w:tc>
          <w:tcPr>
            <w:tcW w:type="dxa" w:w="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F1</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prescreen only (float model)</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whole data set, all 5,604 images</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99.2</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166.1</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181.2</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prescreen only (integer = RTL model)</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whole data set, all 5,604 images</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99.2</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166.0</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181.2</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prescreen only (integer)</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split (842 images)</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99.5</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99.9</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172.64</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189.34</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0.019</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0.038</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CNN</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90 %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96.9</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0.76</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10.96</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0.797</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0.835</w:t>
            </w:r>
          </w:p>
        </w:tc>
      </w:tr>
      <w:tr>
        <w:trPr>
          <w:cantSplit/>
        </w:trPr>
        <w:tc>
          <w:tcPr>
            <w:tcW w:type="dxa" w:w="3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CNN</w:t>
            </w:r>
          </w:p>
        </w:tc>
        <w:tc>
          <w:tcPr>
            <w:tcW w:type="dxa" w:w="29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95 % ship retention</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93.4</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88.7</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98.3</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2.07</w:t>
            </w:r>
          </w:p>
        </w:tc>
        <w:tc>
          <w:tcPr>
            <w:tcW w:type="dxa" w:w="11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13.85</w:t>
            </w:r>
          </w:p>
        </w:tc>
        <w:tc>
          <w:tcPr>
            <w:tcW w:type="dxa" w:w="9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0.606</w:t>
            </w:r>
          </w:p>
        </w:tc>
        <w:tc>
          <w:tcPr>
            <w:tcW w:type="dxa" w:w="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0.735</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CNN</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97 %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95.4</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91.8</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3.24</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15.74</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0.501</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0.657</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CNN</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98 %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96.8</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94.1</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99.5</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4.87</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18.11</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0.404</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0.570</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context CNN (hardware)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90 %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87.9</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78.7</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97.4</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0.51</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11.01</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0.855</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0.867</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context CNN (hardware)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95 %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88.7</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98.7</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1.28</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13.16</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0.714</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0.810</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context CNN (hardware)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97 %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96.2</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93.3</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2.64</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15.52</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0.555</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0.704</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context CNN (hardware)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98 %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97.4</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95.5</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99.4</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4.05</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17.55</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0.451</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0.617</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float, context tower + side features (software ceiling)</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95 %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92.8</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87.0</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98.8</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1.11</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12.80</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0.740</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0.823</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float, context tower + side features (software ceiling)</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97 %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95.3</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91.7</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1.90</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14.43</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0.632</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0.760</w:t>
            </w:r>
          </w:p>
        </w:tc>
      </w:tr>
    </w:tbl>
    <w:p>
      <w:pPr>
        <w:spacing w:after="120" w:before="40"/>
        <w:jc w:val="both"/>
      </w:pPr>
      <w:r>
        <w:rPr>
          <w:rFonts w:ascii="Times New Roman" w:cs="Times New Roman" w:eastAsia="Times New Roman" w:hAnsi="Times New Roman"/>
          <w:i/>
          <w:iCs/>
          <w:sz w:val="17"/>
          <w:szCs w:val="17"/>
        </w:rPr>
        <w:t xml:space="preserve">Whole-data-set rows: 16,951 ships (8,206 inshore, 8,745 offshore); for the prescreen alone every event is accepted, so "false events" are the off-ship events (precision and F1 are not meaningful there). Test-split rows: 842 images, 2,877 ships (1,466 inshore, 1,411 offshore). The prescreen reaches 99.69 % of the test ships (8-9 never delivered). The shaded rows are the 95 % operating points of the single-tower and the context network. The last two rows are the float network of the first context study (side features as floating-point numbers), kept as a software reference; the hardware context network uses integer side-feature codes.</w:t>
      </w:r>
    </w:p>
    <w:p>
      <w:pPr>
        <w:spacing w:after="110" w:line="270"/>
        <w:jc w:val="both"/>
      </w:pPr>
      <w:r>
        <w:rPr>
          <w:rFonts w:ascii="Times New Roman" w:cs="Times New Roman" w:eastAsia="Times New Roman" w:hAnsi="Times New Roman"/>
          <w:b/>
          <w:bCs/>
          <w:sz w:val="21"/>
          <w:szCs w:val="21"/>
        </w:rPr>
        <w:t xml:space="preserve">Reading Table 2 against Table 1. </w:t>
      </w:r>
      <w:r>
        <w:rPr>
          <w:rFonts w:ascii="Times New Roman" w:cs="Times New Roman" w:eastAsia="Times New Roman" w:hAnsi="Times New Roman"/>
          <w:sz w:val="21"/>
          <w:szCs w:val="21"/>
        </w:rPr>
        <w:t xml:space="preserve">(i) The prescreen alone delivers </w:t>
      </w:r>
      <w:r>
        <w:rPr>
          <w:rFonts w:ascii="Times New Roman" w:cs="Times New Roman" w:eastAsia="Times New Roman" w:hAnsi="Times New Roman"/>
          <w:sz w:val="21"/>
          <w:szCs w:val="21"/>
        </w:rPr>
        <w:t xml:space="preserve">99.6</w:t>
      </w:r>
      <w:r>
        <w:rPr>
          <w:rFonts w:ascii="Times New Roman" w:cs="Times New Roman" w:eastAsia="Times New Roman" w:hAnsi="Times New Roman"/>
          <w:sz w:val="21"/>
          <w:szCs w:val="21"/>
        </w:rPr>
        <w:t xml:space="preserve"> % of all HRSID ships (inshore </w:t>
      </w:r>
      <w:r>
        <w:rPr>
          <w:rFonts w:ascii="Times New Roman" w:cs="Times New Roman" w:eastAsia="Times New Roman" w:hAnsi="Times New Roman"/>
          <w:sz w:val="21"/>
          <w:szCs w:val="21"/>
        </w:rPr>
        <w:t xml:space="preserve">99.2</w:t>
      </w:r>
      <w:r>
        <w:rPr>
          <w:rFonts w:ascii="Times New Roman" w:cs="Times New Roman" w:eastAsia="Times New Roman" w:hAnsi="Times New Roman"/>
          <w:sz w:val="21"/>
          <w:szCs w:val="21"/>
        </w:rPr>
        <w:t xml:space="preserve"> %, offshore </w:t>
      </w:r>
      <w:r>
        <w:rPr>
          <w:rFonts w:ascii="Times New Roman" w:cs="Times New Roman" w:eastAsia="Times New Roman" w:hAnsi="Times New Roman"/>
          <w:sz w:val="21"/>
          <w:szCs w:val="21"/>
        </w:rPr>
        <w:t xml:space="preserve">100.0</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181.2</w:t>
      </w:r>
      <w:r>
        <w:rPr>
          <w:rFonts w:ascii="Times New Roman" w:cs="Times New Roman" w:eastAsia="Times New Roman" w:hAnsi="Times New Roman"/>
          <w:sz w:val="21"/>
          <w:szCs w:val="21"/>
        </w:rPr>
        <w:t xml:space="preserve"> candidate events per image; in [1] the best detector's offshore AP50 is 99.0 % and inshore 82.7 %, so the model-based stage alone is at least competitive in recall, but it is not a detector: it cannot be used without the CNN because of 166 off-ship events per image. (ii) After the INT8 CNN the system keeps </w:t>
      </w:r>
      <w:r>
        <w:rPr>
          <w:rFonts w:ascii="Times New Roman" w:cs="Times New Roman" w:eastAsia="Times New Roman" w:hAnsi="Times New Roman"/>
          <w:sz w:val="21"/>
          <w:szCs w:val="21"/>
        </w:rPr>
        <w:t xml:space="preserve">93.4</w:t>
      </w:r>
      <w:r>
        <w:rPr>
          <w:rFonts w:ascii="Times New Roman" w:cs="Times New Roman" w:eastAsia="Times New Roman" w:hAnsi="Times New Roman"/>
          <w:sz w:val="21"/>
          <w:szCs w:val="21"/>
        </w:rPr>
        <w:t xml:space="preserve"> % of ships (inshore </w:t>
      </w:r>
      <w:r>
        <w:rPr>
          <w:rFonts w:ascii="Times New Roman" w:cs="Times New Roman" w:eastAsia="Times New Roman" w:hAnsi="Times New Roman"/>
          <w:sz w:val="21"/>
          <w:szCs w:val="21"/>
        </w:rPr>
        <w:t xml:space="preserve">88.7</w:t>
      </w:r>
      <w:r>
        <w:rPr>
          <w:rFonts w:ascii="Times New Roman" w:cs="Times New Roman" w:eastAsia="Times New Roman" w:hAnsi="Times New Roman"/>
          <w:sz w:val="21"/>
          <w:szCs w:val="21"/>
        </w:rPr>
        <w:t xml:space="preserve"> %, offshore </w:t>
      </w:r>
      <w:r>
        <w:rPr>
          <w:rFonts w:ascii="Times New Roman" w:cs="Times New Roman" w:eastAsia="Times New Roman" w:hAnsi="Times New Roman"/>
          <w:sz w:val="21"/>
          <w:szCs w:val="21"/>
        </w:rPr>
        <w:t xml:space="preserve">98.3</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2.07</w:t>
      </w:r>
      <w:r>
        <w:rPr>
          <w:rFonts w:ascii="Times New Roman" w:cs="Times New Roman" w:eastAsia="Times New Roman" w:hAnsi="Times New Roman"/>
          <w:sz w:val="21"/>
          <w:szCs w:val="21"/>
        </w:rPr>
        <w:t xml:space="preserve"> false events per image, ship-level precision </w:t>
      </w:r>
      <w:r>
        <w:rPr>
          <w:rFonts w:ascii="Times New Roman" w:cs="Times New Roman" w:eastAsia="Times New Roman" w:hAnsi="Times New Roman"/>
          <w:sz w:val="21"/>
          <w:szCs w:val="21"/>
        </w:rPr>
        <w:t xml:space="preserve">0.606</w:t>
      </w:r>
      <w:r>
        <w:rPr>
          <w:rFonts w:ascii="Times New Roman" w:cs="Times New Roman" w:eastAsia="Times New Roman" w:hAnsi="Times New Roman"/>
          <w:sz w:val="21"/>
          <w:szCs w:val="21"/>
        </w:rPr>
        <w:t xml:space="preserve">. Published box detectors with AP50 near 90 % typically operate at much higher precision at similar recall (the PR curves in Fig. 8-9 of [1] stay near 1.0 precision up to roughly 0.6 recall); our precision at 95 % recall is clearly lower, and </w:t>
      </w:r>
      <w:r>
        <w:rPr>
          <w:rFonts w:ascii="Times New Roman" w:cs="Times New Roman" w:eastAsia="Times New Roman" w:hAnsi="Times New Roman"/>
          <w:i/>
          <w:iCs/>
          <w:sz w:val="21"/>
          <w:szCs w:val="21"/>
        </w:rPr>
        <w:t xml:space="preserve">we do not claim to beat these detectors on accuracy</w:t>
      </w:r>
      <w:r>
        <w:rPr>
          <w:rFonts w:ascii="Times New Roman" w:cs="Times New Roman" w:eastAsia="Times New Roman" w:hAnsi="Times New Roman"/>
          <w:sz w:val="21"/>
          <w:szCs w:val="21"/>
        </w:rPr>
        <w:t xml:space="preserve">. (iii) Inshore remains the weak tail in both worlds: in [1] inshore AP50 is 20 points below offshore; here the cascade's inshore recall is </w:t>
      </w:r>
      <w:r>
        <w:rPr>
          <w:rFonts w:ascii="Times New Roman" w:cs="Times New Roman" w:eastAsia="Times New Roman" w:hAnsi="Times New Roman"/>
          <w:sz w:val="21"/>
          <w:szCs w:val="21"/>
        </w:rPr>
        <w:t xml:space="preserve">91.8</w:t>
      </w:r>
      <w:r>
        <w:rPr>
          <w:rFonts w:ascii="Times New Roman" w:cs="Times New Roman" w:eastAsia="Times New Roman" w:hAnsi="Times New Roman"/>
          <w:sz w:val="21"/>
          <w:szCs w:val="21"/>
        </w:rPr>
        <w:t xml:space="preserve"> % against </w:t>
      </w:r>
      <w:r>
        <w:rPr>
          <w:rFonts w:ascii="Times New Roman" w:cs="Times New Roman" w:eastAsia="Times New Roman" w:hAnsi="Times New Roman"/>
          <w:sz w:val="21"/>
          <w:szCs w:val="21"/>
        </w:rPr>
        <w:t xml:space="preserve">99.1</w:t>
      </w:r>
      <w:r>
        <w:rPr>
          <w:rFonts w:ascii="Times New Roman" w:cs="Times New Roman" w:eastAsia="Times New Roman" w:hAnsi="Times New Roman"/>
          <w:sz w:val="21"/>
          <w:szCs w:val="21"/>
        </w:rPr>
        <w:t xml:space="preserve"> % offshore at the 97 % target. (iv) The context-tower network is now in hardware: at the 97 % target it keeps </w:t>
      </w:r>
      <w:r>
        <w:rPr>
          <w:rFonts w:ascii="Times New Roman" w:cs="Times New Roman" w:eastAsia="Times New Roman" w:hAnsi="Times New Roman"/>
          <w:sz w:val="21"/>
          <w:szCs w:val="21"/>
        </w:rPr>
        <w:t xml:space="preserve">96.2</w:t>
      </w:r>
      <w:r>
        <w:rPr>
          <w:rFonts w:ascii="Times New Roman" w:cs="Times New Roman" w:eastAsia="Times New Roman" w:hAnsi="Times New Roman"/>
          <w:sz w:val="21"/>
          <w:szCs w:val="21"/>
        </w:rPr>
        <w:t xml:space="preserve"> % of ships at </w:t>
      </w:r>
      <w:r>
        <w:rPr>
          <w:rFonts w:ascii="Times New Roman" w:cs="Times New Roman" w:eastAsia="Times New Roman" w:hAnsi="Times New Roman"/>
          <w:sz w:val="21"/>
          <w:szCs w:val="21"/>
        </w:rPr>
        <w:t xml:space="preserve">2.64</w:t>
      </w:r>
      <w:r>
        <w:rPr>
          <w:rFonts w:ascii="Times New Roman" w:cs="Times New Roman" w:eastAsia="Times New Roman" w:hAnsi="Times New Roman"/>
          <w:sz w:val="21"/>
          <w:szCs w:val="21"/>
        </w:rPr>
        <w:t xml:space="preserve"> false events per image (single tower: </w:t>
      </w:r>
      <w:r>
        <w:rPr>
          <w:rFonts w:ascii="Times New Roman" w:cs="Times New Roman" w:eastAsia="Times New Roman" w:hAnsi="Times New Roman"/>
          <w:sz w:val="21"/>
          <w:szCs w:val="21"/>
        </w:rPr>
        <w:t xml:space="preserve">95.4</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3.24</w:t>
      </w:r>
      <w:r>
        <w:rPr>
          <w:rFonts w:ascii="Times New Roman" w:cs="Times New Roman" w:eastAsia="Times New Roman" w:hAnsi="Times New Roman"/>
          <w:sz w:val="21"/>
          <w:szCs w:val="21"/>
        </w:rPr>
        <w:t xml:space="preserve">), and at the 95 % target </w:t>
      </w:r>
      <w:r>
        <w:rPr>
          <w:rFonts w:ascii="Times New Roman" w:cs="Times New Roman" w:eastAsia="Times New Roman" w:hAnsi="Times New Roman"/>
          <w:sz w:val="21"/>
          <w:szCs w:val="21"/>
        </w:rPr>
        <w:t xml:space="preserve">93.6</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1.28</w:t>
      </w:r>
      <w:r>
        <w:rPr>
          <w:rFonts w:ascii="Times New Roman" w:cs="Times New Roman" w:eastAsia="Times New Roman" w:hAnsi="Times New Roman"/>
          <w:sz w:val="21"/>
          <w:szCs w:val="21"/>
        </w:rPr>
        <w:t xml:space="preserve"> (single tower </w:t>
      </w:r>
      <w:r>
        <w:rPr>
          <w:rFonts w:ascii="Times New Roman" w:cs="Times New Roman" w:eastAsia="Times New Roman" w:hAnsi="Times New Roman"/>
          <w:sz w:val="21"/>
          <w:szCs w:val="21"/>
        </w:rPr>
        <w:t xml:space="preserve">93.4</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2.07</w:t>
      </w:r>
      <w:r>
        <w:rPr>
          <w:rFonts w:ascii="Times New Roman" w:cs="Times New Roman" w:eastAsia="Times New Roman" w:hAnsi="Times New Roman"/>
          <w:sz w:val="21"/>
          <w:szCs w:val="21"/>
        </w:rPr>
        <w:t xml:space="preserve">); at about 1.3 false events per image the gain is about 2 points of recall, and the inshore recall improves from </w:t>
      </w:r>
      <w:r>
        <w:rPr>
          <w:rFonts w:ascii="Times New Roman" w:cs="Times New Roman" w:eastAsia="Times New Roman" w:hAnsi="Times New Roman"/>
          <w:sz w:val="21"/>
          <w:szCs w:val="21"/>
        </w:rPr>
        <w:t xml:space="preserve">91.8</w:t>
      </w:r>
      <w:r>
        <w:rPr>
          <w:rFonts w:ascii="Times New Roman" w:cs="Times New Roman" w:eastAsia="Times New Roman" w:hAnsi="Times New Roman"/>
          <w:sz w:val="21"/>
          <w:szCs w:val="21"/>
        </w:rPr>
        <w:t xml:space="preserve"> % to </w:t>
      </w:r>
      <w:r>
        <w:rPr>
          <w:rFonts w:ascii="Times New Roman" w:cs="Times New Roman" w:eastAsia="Times New Roman" w:hAnsi="Times New Roman"/>
          <w:sz w:val="21"/>
          <w:szCs w:val="21"/>
        </w:rPr>
        <w:t xml:space="preserve">93.3</w:t>
      </w:r>
      <w:r>
        <w:rPr>
          <w:rFonts w:ascii="Times New Roman" w:cs="Times New Roman" w:eastAsia="Times New Roman" w:hAnsi="Times New Roman"/>
          <w:sz w:val="21"/>
          <w:szCs w:val="21"/>
        </w:rPr>
        <w:t xml:space="preserve"> % at the 97 % target (unchanged at the 95 % target: </w:t>
      </w:r>
      <w:r>
        <w:rPr>
          <w:rFonts w:ascii="Times New Roman" w:cs="Times New Roman" w:eastAsia="Times New Roman" w:hAnsi="Times New Roman"/>
          <w:sz w:val="21"/>
          <w:szCs w:val="21"/>
        </w:rPr>
        <w:t xml:space="preserve">88.7</w:t>
      </w:r>
      <w:r>
        <w:rPr>
          <w:rFonts w:ascii="Times New Roman" w:cs="Times New Roman" w:eastAsia="Times New Roman" w:hAnsi="Times New Roman"/>
          <w:sz w:val="21"/>
          <w:szCs w:val="21"/>
        </w:rPr>
        <w:t xml:space="preserve"> %). This is the original run; the paired comparison over five runs in Table 2c shows the robust effect is fewer false events at about equal recall, not the two points of recall.</w:t>
      </w:r>
    </w:p>
    <w:p>
      <w:pPr>
        <w:pStyle w:val="Heading1"/>
        <w:spacing w:after="110" w:before="260"/>
      </w:pPr>
      <w:r>
        <w:rPr>
          <w:rFonts w:ascii="Times New Roman" w:cs="Times New Roman" w:eastAsia="Times New Roman" w:hAnsi="Times New Roman"/>
          <w:b/>
          <w:bCs/>
          <w:sz w:val="26"/>
          <w:szCs w:val="26"/>
        </w:rPr>
        <w:t xml:space="preserve">5a. Whole data set on the board: Weibull only versus Weibull + CNN</w:t>
      </w:r>
    </w:p>
    <w:p>
      <w:pPr>
        <w:spacing w:after="110" w:line="270"/>
        <w:jc w:val="both"/>
      </w:pPr>
      <w:r>
        <w:rPr>
          <w:rFonts w:ascii="Times New Roman" w:cs="Times New Roman" w:eastAsia="Times New Roman" w:hAnsi="Times New Roman"/>
          <w:sz w:val="21"/>
          <w:szCs w:val="21"/>
        </w:rPr>
        <w:t xml:space="preserve">The context cascade was run on the DE10-Standard over all 5,604 HRSID images (1,015,171 events, every frame bit-exact against the golden models, prescreen 9.01 ms per frame). One sweep gives both systems: </w:t>
      </w:r>
      <w:r>
        <w:rPr>
          <w:rFonts w:ascii="Times New Roman" w:cs="Times New Roman" w:eastAsia="Times New Roman" w:hAnsi="Times New Roman"/>
          <w:b/>
          <w:bCs/>
          <w:sz w:val="21"/>
          <w:szCs w:val="21"/>
        </w:rPr>
        <w:t xml:space="preserve">Weibull only</w:t>
      </w:r>
      <w:r>
        <w:rPr>
          <w:rFonts w:ascii="Times New Roman" w:cs="Times New Roman" w:eastAsia="Times New Roman" w:hAnsi="Times New Roman"/>
          <w:sz w:val="21"/>
          <w:szCs w:val="21"/>
        </w:rPr>
        <w:t xml:space="preserve"> accepts every prescreen event; </w:t>
      </w:r>
      <w:r>
        <w:rPr>
          <w:rFonts w:ascii="Times New Roman" w:cs="Times New Roman" w:eastAsia="Times New Roman" w:hAnsi="Times New Roman"/>
          <w:b/>
          <w:bCs/>
          <w:sz w:val="21"/>
          <w:szCs w:val="21"/>
        </w:rPr>
        <w:t xml:space="preserve">Weibull + CNN</w:t>
      </w:r>
      <w:r>
        <w:rPr>
          <w:rFonts w:ascii="Times New Roman" w:cs="Times New Roman" w:eastAsia="Times New Roman" w:hAnsi="Times New Roman"/>
          <w:sz w:val="21"/>
          <w:szCs w:val="21"/>
        </w:rPr>
        <w:t xml:space="preserve"> accepts events whose integer logit reaches the threshold, which is applied to the stored logits at the four validation-calibrated values (90 / 95 / 97 / 98 % ship retention on the validation images). The CNN was trained on the train images, so only the test rows are held-out; train and validation rows are in-sample for the CNN (the prescreen has no training). 95 % confidence intervals come from 1,000 bootstrap resamples of images.</w:t>
      </w:r>
    </w:p>
    <w:p>
      <w:pPr>
        <w:keepNext/>
        <w:spacing w:after="70" w:before="150"/>
      </w:pPr>
      <w:r>
        <w:rPr>
          <w:rFonts w:ascii="Times New Roman" w:cs="Times New Roman" w:eastAsia="Times New Roman" w:hAnsi="Times New Roman"/>
          <w:sz w:val="20"/>
          <w:szCs w:val="20"/>
        </w:rPr>
        <w:t xml:space="preserve">Table 2a. Whole-data-set evaluation of the on-board sweep (context cascade, config A prescreen), by subset.</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500"/>
        <w:gridCol w:w="1150"/>
        <w:gridCol w:w="1150"/>
        <w:gridCol w:w="2600"/>
        <w:gridCol w:w="1000"/>
        <w:gridCol w:w="800"/>
      </w:tblGrid>
      <w:tr>
        <w:trPr>
          <w:tblHeader/>
        </w:trPr>
        <w:tc>
          <w:tcPr>
            <w:tcW w:type="dxa" w:w="13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Subset (images)</w:t>
            </w:r>
          </w:p>
        </w:tc>
        <w:tc>
          <w:tcPr>
            <w:tcW w:type="dxa" w:w="3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System</w:t>
            </w:r>
          </w:p>
        </w:tc>
        <w:tc>
          <w:tcPr>
            <w:tcW w:type="dxa" w:w="2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Recall % (95 % CI)</w:t>
            </w:r>
          </w:p>
        </w:tc>
        <w:tc>
          <w:tcPr>
            <w:tcW w:type="dxa" w:w="11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Inshore %</w:t>
            </w:r>
          </w:p>
        </w:tc>
        <w:tc>
          <w:tcPr>
            <w:tcW w:type="dxa" w:w="11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Offshore %</w:t>
            </w:r>
          </w:p>
        </w:tc>
        <w:tc>
          <w:tcPr>
            <w:tcW w:type="dxa" w:w="26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False events / img (95 % CI)</w:t>
            </w:r>
          </w:p>
        </w:tc>
        <w:tc>
          <w:tcPr>
            <w:tcW w:type="dxa" w:w="1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Precision</w:t>
            </w:r>
          </w:p>
        </w:tc>
        <w:tc>
          <w:tcPr>
            <w:tcW w:type="dxa" w:w="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F1</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only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99.6 (99.5-99.7)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99.2</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165.95 (155.69-176.77)</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0.018</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0.035</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90 % (theta -5979)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88.6 (87.7-89.4)</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78.0</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98.5</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0.38 (0.35-0.41)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0.876</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0.881</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95 % (theta -10695)</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94.1 (93.5-94.6)</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99.3</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1.12 (1.04-1.21)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0.717</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0.814</w:t>
            </w:r>
          </w:p>
        </w:tc>
      </w:tr>
      <w:tr>
        <w:trPr>
          <w:cantSplit/>
        </w:trPr>
        <w:tc>
          <w:tcPr>
            <w:tcW w:type="dxa" w:w="13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97 % (theta -14462)</w:t>
            </w:r>
          </w:p>
        </w:tc>
        <w:tc>
          <w:tcPr>
            <w:tcW w:type="dxa" w:w="2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96.7 (96.3-97.0)</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93.6</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99.6</w:t>
            </w:r>
          </w:p>
        </w:tc>
        <w:tc>
          <w:tcPr>
            <w:tcW w:type="dxa" w:w="2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2.31 (2.15-2.49)</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0.558</w:t>
            </w:r>
          </w:p>
        </w:tc>
        <w:tc>
          <w:tcPr>
            <w:tcW w:type="dxa" w:w="8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0.708</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98 % (theta -17056)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97.7 (97.4-97.9)</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3.62 (3.36-3.88)</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0.450</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0.616</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only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99.5 (99.3-99.7)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166.95 (154.80-178.45)</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0.018</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0.035</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90 % (theta -5979)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88.5 (87.5-89.5)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77.8</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98.7</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0.35 (0.32-0.39)</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0.883</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0.884</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95 % (theta -10695)</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94.0 (93.4-94.7)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88.4</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99.4</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1.10 (1.00-1.20)</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0.721</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0.817</w:t>
            </w:r>
          </w:p>
        </w:tc>
      </w:tr>
      <w:tr>
        <w:trPr>
          <w:cantSplit/>
        </w:trPr>
        <w:tc>
          <w:tcPr>
            <w:tcW w:type="dxa" w:w="13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97 % (theta -14462)</w:t>
            </w:r>
          </w:p>
        </w:tc>
        <w:tc>
          <w:tcPr>
            <w:tcW w:type="dxa" w:w="2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96.8 (96.4-97.2)</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93.7</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w:t>
            </w:r>
          </w:p>
        </w:tc>
        <w:tc>
          <w:tcPr>
            <w:tcW w:type="dxa" w:w="2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2.25 (2.06-2.42)</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0.565</w:t>
            </w:r>
          </w:p>
        </w:tc>
        <w:tc>
          <w:tcPr>
            <w:tcW w:type="dxa" w:w="8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0.714</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98 % (theta -17056)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97.7 (97.3-98.0)</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99.8</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3.53 (3.24-3.79)</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0.455</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0.621</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only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99.9 (99.7-100.0)</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154.61 (129.17-180.93)</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0.017</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0.033</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90 % (theta -5979)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89.9 (87.8-91.8)</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77.9</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98.9</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0.37 (0.28-0.47)</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0.865</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0.882</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95 % (theta -10695)</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94.9 (93.4-96.2)</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88.9</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99.4</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1.09 (0.88-1.32)</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0.697</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0.804</w:t>
            </w:r>
          </w:p>
        </w:tc>
      </w:tr>
      <w:tr>
        <w:trPr>
          <w:cantSplit/>
        </w:trPr>
        <w:tc>
          <w:tcPr>
            <w:tcW w:type="dxa" w:w="13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97 % (theta -14462)</w:t>
            </w:r>
          </w:p>
        </w:tc>
        <w:tc>
          <w:tcPr>
            <w:tcW w:type="dxa" w:w="2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96.9 (96.0-97.7)</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93.1</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99.8</w:t>
            </w:r>
          </w:p>
        </w:tc>
        <w:tc>
          <w:tcPr>
            <w:tcW w:type="dxa" w:w="2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2.29 (1.85-2.75)</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0.528</w:t>
            </w:r>
          </w:p>
        </w:tc>
        <w:tc>
          <w:tcPr>
            <w:tcW w:type="dxa" w:w="8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0.683</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98 % (theta -17056)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97.9 (97.2-98.5)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95.4</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99.8</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3.58 (2.91-4.33)</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0.419</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0.587</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only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 (99.5-99.9)</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99.9</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172.64 (144.25-202.14)</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0.019</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0.038</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90 % (theta -5979)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87.9 (85.6-90.1)</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78.8</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97.4</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0.51 (0.41-0.62)</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0.855</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0.867</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95 % (theta -10695)</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93.6 (92.0-95.0)</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98.7</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1.28 (1.05-1.53)</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0.714</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0.810</w:t>
            </w:r>
          </w:p>
        </w:tc>
      </w:tr>
      <w:tr>
        <w:trPr>
          <w:cantSplit/>
        </w:trPr>
        <w:tc>
          <w:tcPr>
            <w:tcW w:type="dxa" w:w="13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97 % (theta -14462)</w:t>
            </w:r>
          </w:p>
        </w:tc>
        <w:tc>
          <w:tcPr>
            <w:tcW w:type="dxa" w:w="2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96.2 (95.1-97.2)</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93.4</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2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2.64 (2.14-3.15)</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0.555</w:t>
            </w:r>
          </w:p>
        </w:tc>
        <w:tc>
          <w:tcPr>
            <w:tcW w:type="dxa" w:w="8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0.704</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98 % (theta -17056)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97.4 (96.6-98.1)</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95.6</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99.4</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4.05 (3.30-4.83)</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0.451</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0.617</w:t>
            </w:r>
          </w:p>
        </w:tc>
      </w:tr>
    </w:tbl>
    <w:p>
      <w:pPr>
        <w:spacing w:after="120" w:before="40"/>
        <w:jc w:val="both"/>
      </w:pPr>
      <w:r>
        <w:rPr>
          <w:rFonts w:ascii="Times New Roman" w:cs="Times New Roman" w:eastAsia="Times New Roman" w:hAnsi="Times New Roman"/>
          <w:i/>
          <w:iCs/>
          <w:sz w:val="17"/>
          <w:szCs w:val="17"/>
        </w:rPr>
        <w:t xml:space="preserve">Recall = ships with at least one accepted event within 4 px of the ship polygon (16,951 ships on all images; 2,877 on the test split). Weibull-only rows: every event accepted, so the false events are all off-ship events and precision is not meaningful as a detector figure. Shaded rows: the 97 % operating point. The test rows reproduce the software evaluation of the INT8 network (96.2 % at 2.64 false events per image at the 97 % target).</w:t>
      </w:r>
    </w:p>
    <w:p>
      <w:pPr>
        <w:spacing w:after="40" w:before="80"/>
        <w:jc w:val="center"/>
      </w:pPr>
      <w:r>
        <w:drawing>
          <wp:inline distT="0" distB="0" distL="0" distR="0">
            <wp:extent cx="8572500" cy="3429000"/>
            <wp:effectExtent t="0" r="0" b="0" l="0"/>
            <wp:docPr id="1" name="full sweep" descr="Whole-data-set and test-split recall against false events per image for the on-board cascade" title="Recall versus false events p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3429000"/>
                    </a:xfrm>
                    <a:prstGeom prst="rect">
                      <a:avLst/>
                    </a:prstGeom>
                  </pic:spPr>
                </pic:pic>
              </a:graphicData>
            </a:graphic>
          </wp:inline>
        </w:drawing>
      </w:r>
    </w:p>
    <w:p>
      <w:pPr>
        <w:spacing w:after="120" w:before="40"/>
        <w:jc w:val="both"/>
      </w:pPr>
      <w:r>
        <w:rPr>
          <w:rFonts w:ascii="Times New Roman" w:cs="Times New Roman" w:eastAsia="Times New Roman" w:hAnsi="Times New Roman"/>
          <w:i/>
          <w:iCs/>
          <w:sz w:val="17"/>
          <w:szCs w:val="17"/>
        </w:rPr>
        <w:t xml:space="preserve">Figure 1. Recall against false events per image for the on-board cascade, sweeping the CNN threshold over the stored logits (blue: all ships; red dashed: inshore ships); black points are the four validation-calibrated operating points with image-bootstrap 95 % CIs. The Weibull-only system sits at 99.6-99.7 % recall and 166-173 false events per image, far to the right of the plotted range.</w:t>
      </w:r>
    </w:p>
    <w:p>
      <w:pPr>
        <w:spacing w:after="110" w:line="270"/>
        <w:jc w:val="both"/>
      </w:pPr>
      <w:r>
        <w:rPr>
          <w:rFonts w:ascii="Times New Roman" w:cs="Times New Roman" w:eastAsia="Times New Roman" w:hAnsi="Times New Roman"/>
          <w:b/>
          <w:bCs/>
          <w:sz w:val="21"/>
          <w:szCs w:val="21"/>
        </w:rPr>
        <w:t xml:space="preserve">Reading Table 2a. </w:t>
      </w:r>
      <w:r>
        <w:rPr>
          <w:rFonts w:ascii="Times New Roman" w:cs="Times New Roman" w:eastAsia="Times New Roman" w:hAnsi="Times New Roman"/>
          <w:sz w:val="21"/>
          <w:szCs w:val="21"/>
        </w:rPr>
        <w:t xml:space="preserve">The prescreen alone finds </w:t>
      </w:r>
      <w:r>
        <w:rPr>
          <w:rFonts w:ascii="Times New Roman" w:cs="Times New Roman" w:eastAsia="Times New Roman" w:hAnsi="Times New Roman"/>
          <w:sz w:val="21"/>
          <w:szCs w:val="21"/>
        </w:rPr>
        <w:t xml:space="preserve">99.6</w:t>
      </w:r>
      <w:r>
        <w:rPr>
          <w:rFonts w:ascii="Times New Roman" w:cs="Times New Roman" w:eastAsia="Times New Roman" w:hAnsi="Times New Roman"/>
          <w:sz w:val="21"/>
          <w:szCs w:val="21"/>
        </w:rPr>
        <w:t xml:space="preserve"> % of the 16,951 ships (inshore </w:t>
      </w:r>
      <w:r>
        <w:rPr>
          <w:rFonts w:ascii="Times New Roman" w:cs="Times New Roman" w:eastAsia="Times New Roman" w:hAnsi="Times New Roman"/>
          <w:sz w:val="21"/>
          <w:szCs w:val="21"/>
        </w:rPr>
        <w:t xml:space="preserve">99.2</w:t>
      </w:r>
      <w:r>
        <w:rPr>
          <w:rFonts w:ascii="Times New Roman" w:cs="Times New Roman" w:eastAsia="Times New Roman" w:hAnsi="Times New Roman"/>
          <w:sz w:val="21"/>
          <w:szCs w:val="21"/>
        </w:rPr>
        <w:t xml:space="preserve"> %, offshore </w:t>
      </w:r>
      <w:r>
        <w:rPr>
          <w:rFonts w:ascii="Times New Roman" w:cs="Times New Roman" w:eastAsia="Times New Roman" w:hAnsi="Times New Roman"/>
          <w:sz w:val="21"/>
          <w:szCs w:val="21"/>
        </w:rPr>
        <w:t xml:space="preserve">100.0</w:t>
      </w:r>
      <w:r>
        <w:rPr>
          <w:rFonts w:ascii="Times New Roman" w:cs="Times New Roman" w:eastAsia="Times New Roman" w:hAnsi="Times New Roman"/>
          <w:sz w:val="21"/>
          <w:szCs w:val="21"/>
        </w:rPr>
        <w:t xml:space="preserve"> %) but leaves </w:t>
      </w:r>
      <w:r>
        <w:rPr>
          <w:rFonts w:ascii="Times New Roman" w:cs="Times New Roman" w:eastAsia="Times New Roman" w:hAnsi="Times New Roman"/>
          <w:sz w:val="21"/>
          <w:szCs w:val="21"/>
        </w:rPr>
        <w:t xml:space="preserve">166.0</w:t>
      </w:r>
      <w:r>
        <w:rPr>
          <w:rFonts w:ascii="Times New Roman" w:cs="Times New Roman" w:eastAsia="Times New Roman" w:hAnsi="Times New Roman"/>
          <w:sz w:val="21"/>
          <w:szCs w:val="21"/>
        </w:rPr>
        <w:t xml:space="preserve"> false events per image. The CNN removes about </w:t>
      </w:r>
      <w:r>
        <w:rPr>
          <w:rFonts w:ascii="Times New Roman" w:cs="Times New Roman" w:eastAsia="Times New Roman" w:hAnsi="Times New Roman"/>
          <w:sz w:val="21"/>
          <w:szCs w:val="21"/>
        </w:rPr>
        <w:t xml:space="preserve">98.6</w:t>
      </w:r>
      <w:r>
        <w:rPr>
          <w:rFonts w:ascii="Times New Roman" w:cs="Times New Roman" w:eastAsia="Times New Roman" w:hAnsi="Times New Roman"/>
          <w:sz w:val="21"/>
          <w:szCs w:val="21"/>
        </w:rPr>
        <w:t xml:space="preserve"> % of them at the 97 % target: </w:t>
      </w:r>
      <w:r>
        <w:rPr>
          <w:rFonts w:ascii="Times New Roman" w:cs="Times New Roman" w:eastAsia="Times New Roman" w:hAnsi="Times New Roman"/>
          <w:sz w:val="21"/>
          <w:szCs w:val="21"/>
        </w:rPr>
        <w:t xml:space="preserve">96.7</w:t>
      </w:r>
      <w:r>
        <w:rPr>
          <w:rFonts w:ascii="Times New Roman" w:cs="Times New Roman" w:eastAsia="Times New Roman" w:hAnsi="Times New Roman"/>
          <w:sz w:val="21"/>
          <w:szCs w:val="21"/>
        </w:rPr>
        <w:t xml:space="preserve"> % recall at </w:t>
      </w:r>
      <w:r>
        <w:rPr>
          <w:rFonts w:ascii="Times New Roman" w:cs="Times New Roman" w:eastAsia="Times New Roman" w:hAnsi="Times New Roman"/>
          <w:sz w:val="21"/>
          <w:szCs w:val="21"/>
        </w:rPr>
        <w:t xml:space="preserve">2.31</w:t>
      </w:r>
      <w:r>
        <w:rPr>
          <w:rFonts w:ascii="Times New Roman" w:cs="Times New Roman" w:eastAsia="Times New Roman" w:hAnsi="Times New Roman"/>
          <w:sz w:val="21"/>
          <w:szCs w:val="21"/>
        </w:rPr>
        <w:t xml:space="preserve"> false events per image on all images, </w:t>
      </w:r>
      <w:r>
        <w:rPr>
          <w:rFonts w:ascii="Times New Roman" w:cs="Times New Roman" w:eastAsia="Times New Roman" w:hAnsi="Times New Roman"/>
          <w:sz w:val="21"/>
          <w:szCs w:val="21"/>
        </w:rPr>
        <w:t xml:space="preserve">96.2</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2.64</w:t>
      </w:r>
      <w:r>
        <w:rPr>
          <w:rFonts w:ascii="Times New Roman" w:cs="Times New Roman" w:eastAsia="Times New Roman" w:hAnsi="Times New Roman"/>
          <w:sz w:val="21"/>
          <w:szCs w:val="21"/>
        </w:rPr>
        <w:t xml:space="preserve"> on the held-out test split. The </w:t>
      </w: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-point recall cost on all images is the price of the CNN stage. The test split's confidence intervals are about three times wider than those of the whole data set, and the train, validation and test recalls agree within their intervals at every operating point, so the in-sample rows are not visibly inflated.</w:t>
      </w:r>
    </w:p>
    <w:p>
      <w:pPr>
        <w:pStyle w:val="Heading1"/>
        <w:spacing w:after="110" w:before="260"/>
      </w:pPr>
      <w:r>
        <w:rPr>
          <w:rFonts w:ascii="Times New Roman" w:cs="Times New Roman" w:eastAsia="Times New Roman" w:hAnsi="Times New Roman"/>
          <w:b/>
          <w:bCs/>
          <w:sz w:val="26"/>
          <w:szCs w:val="26"/>
        </w:rPr>
        <w:t xml:space="preserve">5b. Training statistics: seeds and splits</w:t>
      </w:r>
    </w:p>
    <w:p>
      <w:pPr>
        <w:spacing w:after="110" w:line="270"/>
        <w:jc w:val="both"/>
      </w:pPr>
      <w:r>
        <w:rPr>
          <w:rFonts w:ascii="Times New Roman" w:cs="Times New Roman" w:eastAsia="Times New Roman" w:hAnsi="Times New Roman"/>
          <w:sz w:val="21"/>
          <w:szCs w:val="21"/>
        </w:rPr>
        <w:t xml:space="preserve">The CNN numbers so far came from one seed and one split. Four further INT8 trainings were run for each network (context and single tower) with the identical recipe: two more seeds on the original split (sd2, sd3) and two more splits (split seeds 20261004 and 20261005, training seed 1; sp2, sp3), each with its own validation thresholds and its own held-out test images. Together with the original run (sd1) this gives five runs per network. Table 2b gives mean and standard deviation over the runs, and the image-bootstrap 95 % CI of the original run for reference; Table 2c compares the two networks run by run.</w:t>
      </w:r>
    </w:p>
    <w:p>
      <w:pPr>
        <w:keepNext/>
        <w:spacing w:after="70" w:before="150"/>
      </w:pPr>
      <w:r>
        <w:rPr>
          <w:rFonts w:ascii="Times New Roman" w:cs="Times New Roman" w:eastAsia="Times New Roman" w:hAnsi="Times New Roman"/>
          <w:sz w:val="20"/>
          <w:szCs w:val="20"/>
        </w:rPr>
        <w:t xml:space="preserve">Table 2b. Test-split results at the validation-calibrated thresholds, mean +- s.d. over the runs (n = number of runs).</w:t>
      </w:r>
    </w:p>
    <w:tbl>
      <w:tblPr>
        <w:tblW w:type="dxa" w:w="15500"/>
        <w:tblBorders>
          <w:top w:val="single" w:color="auto" w:sz="4"/>
          <w:left w:val="single" w:color="auto" w:sz="4"/>
          <w:bottom w:val="single" w:color="auto" w:sz="4"/>
          <w:right w:val="single" w:color="auto" w:sz="4"/>
          <w:insideH w:val="single" w:color="auto" w:sz="4"/>
          <w:insideV w:val="single" w:color="auto" w:sz="4"/>
        </w:tblBorders>
      </w:tblPr>
      <w:tblGrid>
        <w:gridCol w:w="3100"/>
        <w:gridCol w:w="1000"/>
        <w:gridCol w:w="700"/>
        <w:gridCol w:w="2200"/>
        <w:gridCol w:w="2200"/>
        <w:gridCol w:w="2100"/>
        <w:gridCol w:w="800"/>
        <w:gridCol w:w="1700"/>
        <w:gridCol w:w="1700"/>
      </w:tblGrid>
      <w:tr>
        <w:trPr>
          <w:tblHeader/>
        </w:trPr>
        <w:tc>
          <w:tcPr>
            <w:tcW w:type="dxa" w:w="31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Network</w:t>
            </w:r>
          </w:p>
        </w:tc>
        <w:tc>
          <w:tcPr>
            <w:tcW w:type="dxa" w:w="1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Val. retention target</w:t>
            </w:r>
          </w:p>
        </w:tc>
        <w:tc>
          <w:tcPr>
            <w:tcW w:type="dxa" w:w="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n</w:t>
            </w:r>
          </w:p>
        </w:tc>
        <w:tc>
          <w:tcPr>
            <w:tcW w:type="dxa" w:w="2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Recall % (mean +- s.d.)</w:t>
            </w:r>
          </w:p>
        </w:tc>
        <w:tc>
          <w:tcPr>
            <w:tcW w:type="dxa" w:w="2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Inshore recall % (mean +- s.d.)</w:t>
            </w:r>
          </w:p>
        </w:tc>
        <w:tc>
          <w:tcPr>
            <w:tcW w:type="dxa" w:w="21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False events / img (mean +- s.d.)</w:t>
            </w:r>
          </w:p>
        </w:tc>
        <w:tc>
          <w:tcPr>
            <w:tcW w:type="dxa" w:w="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F1</w:t>
            </w:r>
          </w:p>
        </w:tc>
        <w:tc>
          <w:tcPr>
            <w:tcW w:type="dxa" w:w="1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Run sd1: bootstrap 95 % CI, recall %</w:t>
            </w:r>
          </w:p>
        </w:tc>
        <w:tc>
          <w:tcPr>
            <w:tcW w:type="dxa" w:w="1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Run sd1: bootstrap 95 % CI, FA / img</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context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90.0 %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88.2 +- 1.5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78.3 +- 1.3</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0.52 +- 0.12</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0.861</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[85.3, 90.3]</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[0.41, 0.61]</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context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95.0 %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93.9 +- 1.1</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88.8 +- 1.3</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1.47 +- 0.38</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0.780</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[91.9, 95.1]</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[1.05, 1.52]</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context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97.0 %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96.0 +- 0.8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92.7 +- 1.1</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2.54 +- 0.58</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0.695</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[94.9, 97.2]</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[2.17, 3.12]</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context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98.0 %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97.3 +- 0.8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95.0 +- 1.2</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3.83 +- 0.84</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0.612</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[96.6, 98.1]</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[3.35, 4.82]</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single-tower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90.0 %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87.8 +- 1.8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77.5 +- 2.2</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0.79 +- 0.13</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0.824</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[85.2, 89.7]</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 0.92]</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single-tower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95.0 %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93.7 +- 1.3</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88.6 +- 1.9</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2.14 +- 0.33</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0.716</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[91.6, 94.9]</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[1.70, 2.49]</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single-tower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97.0 %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95.8 +- 1.1</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92.2 +- 1.6</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3.40 +- 0.59</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0.632</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[94.0, 96.6]</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[2.68, 3.81]</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single-tower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98.0 %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97.2 +- 0.8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94.8 +- 1.3</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5.18 +- 0.83</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0.539</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[95.6, 97.8]</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[3.95, 5.84]</w:t>
            </w:r>
          </w:p>
        </w:tc>
      </w:tr>
    </w:tbl>
    <w:p>
      <w:pPr>
        <w:spacing w:after="120" w:before="40"/>
        <w:jc w:val="both"/>
      </w:pPr>
      <w:r>
        <w:rPr>
          <w:rFonts w:ascii="Times New Roman" w:cs="Times New Roman" w:eastAsia="Times New Roman" w:hAnsi="Times New Roman"/>
          <w:i/>
          <w:iCs/>
          <w:sz w:val="17"/>
          <w:szCs w:val="17"/>
        </w:rPr>
        <w:t xml:space="preserve">Splits sp2 and sp3 hold out different images, so the s.d. includes split-to-split variation in the test set. Per-run values: Results/fixedpoint/seeds_all_runs.csv; s.d. over the three seeds of the original split only: seeds_summary.csv.</w:t>
      </w:r>
    </w:p>
    <w:p>
      <w:pPr>
        <w:keepNext/>
        <w:spacing w:after="70" w:before="150"/>
      </w:pPr>
      <w:r>
        <w:rPr>
          <w:rFonts w:ascii="Times New Roman" w:cs="Times New Roman" w:eastAsia="Times New Roman" w:hAnsi="Times New Roman"/>
          <w:sz w:val="20"/>
          <w:szCs w:val="20"/>
        </w:rPr>
        <w:t xml:space="preserve">Table 2c. Context network minus single-tower network, paired by run (same split and seed).</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3800"/>
        <w:gridCol w:w="2400"/>
        <w:gridCol w:w="3800"/>
        <w:gridCol w:w="2200"/>
      </w:tblGrid>
      <w:tr>
        <w:trPr>
          <w:tblHeader/>
        </w:trPr>
        <w:tc>
          <w:tcPr>
            <w:tcW w:type="dxa" w:w="1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Retention target</w:t>
            </w:r>
          </w:p>
        </w:tc>
        <w:tc>
          <w:tcPr>
            <w:tcW w:type="dxa" w:w="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Pairs</w:t>
            </w:r>
          </w:p>
        </w:tc>
        <w:tc>
          <w:tcPr>
            <w:tcW w:type="dxa" w:w="3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Recall difference, points: mean (range)</w:t>
            </w:r>
          </w:p>
        </w:tc>
        <w:tc>
          <w:tcPr>
            <w:tcW w:type="dxa" w:w="24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Inshore recall, points: mean</w:t>
            </w:r>
          </w:p>
        </w:tc>
        <w:tc>
          <w:tcPr>
            <w:tcW w:type="dxa" w:w="3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False-event reduction %: mean (range)</w:t>
            </w:r>
          </w:p>
        </w:tc>
        <w:tc>
          <w:tcPr>
            <w:tcW w:type="dxa" w:w="2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Runs with fewer false events</w:t>
            </w:r>
          </w:p>
        </w:tc>
      </w:tr>
      <w:tr>
        <w:trPr>
          <w:cantSplit/>
        </w:trPr>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90.0 %</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0.37 (-0.16 to 1.11)</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34.7 (22.4 to 47.9)</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of 5</w:t>
            </w:r>
          </w:p>
        </w:tc>
      </w:tr>
      <w:tr>
        <w:trPr>
          <w:cantSplit/>
        </w:trPr>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95.0 %</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0.19 (-0.56 to 0.63)</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0.21</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31.6 (16.6 to 46.8)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of 5</w:t>
            </w:r>
          </w:p>
        </w:tc>
      </w:tr>
      <w:tr>
        <w:trPr>
          <w:cantSplit/>
        </w:trPr>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97.0 %</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0.17 (-0.32 to 0.76)</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0.49</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25.6 (10.9 to 39.5)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of 5</w:t>
            </w:r>
          </w:p>
        </w:tc>
      </w:tr>
      <w:tr>
        <w:trPr>
          <w:cantSplit/>
        </w:trPr>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98.0 %</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0.12 (-0.31 to 0.63)</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0.25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26.5 (16.9 to 35.0)</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of 5</w:t>
            </w:r>
          </w:p>
        </w:tc>
      </w:tr>
    </w:tbl>
    <w:p>
      <w:pPr>
        <w:spacing w:after="110" w:line="270"/>
        <w:jc w:val="both"/>
      </w:pPr>
      <w:r>
        <w:rPr>
          <w:rFonts w:ascii="Times New Roman" w:cs="Times New Roman" w:eastAsia="Times New Roman" w:hAnsi="Times New Roman"/>
          <w:b/>
          <w:bCs/>
          <w:sz w:val="21"/>
          <w:szCs w:val="21"/>
        </w:rPr>
        <w:t xml:space="preserve">What this changes in the earlier claim. </w:t>
      </w:r>
      <w:r>
        <w:rPr>
          <w:rFonts w:ascii="Times New Roman" w:cs="Times New Roman" w:eastAsia="Times New Roman" w:hAnsi="Times New Roman"/>
          <w:sz w:val="21"/>
          <w:szCs w:val="21"/>
        </w:rPr>
        <w:t xml:space="preserve">The single-run comparison suggested that the context network gains about two points of recall at equal false events. Over the runs the paired result is different and replaces it: at the validation-calibrated thresholds the two networks keep nearly the same fraction of ships (the context network is ahead by under half a point on average and behind in some runs), while the context network produces fewer false events in every paired run, </w:t>
      </w:r>
      <w:r>
        <w:rPr>
          <w:rFonts w:ascii="Times New Roman" w:cs="Times New Roman" w:eastAsia="Times New Roman" w:hAnsi="Times New Roman"/>
          <w:sz w:val="21"/>
          <w:szCs w:val="21"/>
        </w:rPr>
        <w:t xml:space="preserve">31.6</w:t>
      </w:r>
      <w:r>
        <w:rPr>
          <w:rFonts w:ascii="Times New Roman" w:cs="Times New Roman" w:eastAsia="Times New Roman" w:hAnsi="Times New Roman"/>
          <w:sz w:val="21"/>
          <w:szCs w:val="21"/>
        </w:rPr>
        <w:t xml:space="preserve"> % fewer at the 95 % target and </w:t>
      </w:r>
      <w:r>
        <w:rPr>
          <w:rFonts w:ascii="Times New Roman" w:cs="Times New Roman" w:eastAsia="Times New Roman" w:hAnsi="Times New Roman"/>
          <w:sz w:val="21"/>
          <w:szCs w:val="21"/>
        </w:rPr>
        <w:t xml:space="preserve">25.6</w:t>
      </w:r>
      <w:r>
        <w:rPr>
          <w:rFonts w:ascii="Times New Roman" w:cs="Times New Roman" w:eastAsia="Times New Roman" w:hAnsi="Times New Roman"/>
          <w:sz w:val="21"/>
          <w:szCs w:val="21"/>
        </w:rPr>
        <w:t xml:space="preserve"> % fewer at the 97 % target on average. The context tower therefore buys precision at fixed recall, not recall at fixed false events. The run-to-run spread of recall at a fixed target is about one point (s.d.), larger than the recall difference between the two networks, so a recall difference cannot be claimed; the false-event difference can.</w:t>
      </w:r>
    </w:p>
    <w:p>
      <w:pPr>
        <w:pStyle w:val="Heading1"/>
        <w:spacing w:after="110" w:before="260"/>
      </w:pPr>
      <w:r>
        <w:rPr>
          <w:rFonts w:ascii="Times New Roman" w:cs="Times New Roman" w:eastAsia="Times New Roman" w:hAnsi="Times New Roman"/>
          <w:b/>
          <w:bCs/>
          <w:sz w:val="26"/>
          <w:szCs w:val="26"/>
        </w:rPr>
        <w:t xml:space="preserve">6. Model cost: where the cascade differs from the detectors</w:t>
      </w:r>
    </w:p>
    <w:p>
      <w:pPr>
        <w:spacing w:after="110" w:line="270"/>
        <w:jc w:val="both"/>
      </w:pPr>
      <w:r>
        <w:rPr>
          <w:rFonts w:ascii="Times New Roman" w:cs="Times New Roman" w:eastAsia="Times New Roman" w:hAnsi="Times New Roman"/>
          <w:sz w:val="21"/>
          <w:szCs w:val="21"/>
        </w:rPr>
        <w:t xml:space="preserve">The point of the cascade is cost, not AP. The prescreen is a fixed integer datapath with no learned parameters (a 25 x 25 ring sum, a multiplier-based Weibull test and a 5 x 5 peak search per pooled pixel); the CNN sees only the candidate events (about 181 per image on average, median 33, at most 2,616) as 32 x 32 patches of the pooled image.</w:t>
      </w:r>
    </w:p>
    <w:p>
      <w:pPr>
        <w:keepNext/>
        <w:spacing w:after="70" w:before="150"/>
      </w:pPr>
      <w:r>
        <w:rPr>
          <w:rFonts w:ascii="Times New Roman" w:cs="Times New Roman" w:eastAsia="Times New Roman" w:hAnsi="Times New Roman"/>
          <w:sz w:val="20"/>
          <w:szCs w:val="20"/>
        </w:rPr>
        <w:t xml:space="preserve">Table 3. Model size and compute of the proposed CNN against the lightweight detectors reported in Table 1.</w:t>
      </w:r>
    </w:p>
    <w:tbl>
      <w:tblPr>
        <w:tblW w:type="dxa" w:w="15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800"/>
        <w:gridCol w:w="3200"/>
        <w:gridCol w:w="3000"/>
      </w:tblGrid>
      <w:tr>
        <w:trPr>
          <w:tblHeader/>
        </w:trPr>
        <w:tc>
          <w:tcPr>
            <w:tcW w:type="dxa" w:w="36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Model</w:t>
            </w:r>
          </w:p>
        </w:tc>
        <w:tc>
          <w:tcPr>
            <w:tcW w:type="dxa" w:w="24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Parameters</w:t>
            </w:r>
          </w:p>
        </w:tc>
        <w:tc>
          <w:tcPr>
            <w:tcW w:type="dxa" w:w="2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Compute</w:t>
            </w:r>
          </w:p>
        </w:tc>
        <w:tc>
          <w:tcPr>
            <w:tcW w:type="dxa" w:w="3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Weights in memory</w:t>
            </w:r>
          </w:p>
        </w:tc>
        <w:tc>
          <w:tcPr>
            <w:tcW w:type="dxa" w:w="3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Note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Proposed INT8 CNN (per candidate)</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65,633</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1.95 M MAC per 32 x 32 patch</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about 64 KiB int8 + biases</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mean 181 candidates / image -&gt; 0.35 GMAC (0.71 GFLOP) per 800 x 800 frame; median image 33 candidates -&gt; 0.06 GMAC</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Proposed INT8 context CNN (per candidate)</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74,609 (fine tower 14,304; context tower 3,696; side 160; head 56,449)</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2.31 M MAC per candidate (fine 1.90 M, context 0.36 M, head 0.06 M)</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about 73 KiB int8 + biases</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mean 181 candidates / image -&gt; 0.42 GMAC per 800 x 800 frame; plus a 4,096-read context-patch fetch per candidate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Proposed prescreen</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none (constants only)</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integer adds + 3 multiplies per pooled pixel</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frame store 160 kB (shared with the CNN patch fetch)</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 learned weights; Pfa selects one of four constants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AC-YOLO [11]</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1.8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5.4 GFLOPs</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3.75 MB</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input size not stated in the consulted text</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LH-YOLO [10]</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1.862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-23.8 % vs YOLOv8n</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FLOPs absolute value n.r.</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MEA-Net [5]</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0.96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2.80 GFLOPs</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Jetson Nano, 6.31 FPS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LRTransDet [6]</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3.07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75.8 FPS on HRSID</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LMSD-YOLO [4]</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n.r.</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7.6 MB</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Jetson AGX Xavier, 68.3 FPS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HRSDNet [1]</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n.r.</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728.2 MB</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0.154 s / image, RTX 2080</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AMFS-Net [23]</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1.59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7.0 GFLOPs</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HRSID AP50 93.1 %, 371 FPS, RTX 4090</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AD-YOLO [22]</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2.75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7.0 GFLOPs</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HRSID AP50 91.8 %, 532 FPS, RTX 4090</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LightSAR-Net [24]</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2.11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7.2 GFLOPs</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HRSID AP50 95.8 % (value read from a degraded table), RTX 3060</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ELSD-Net [26]</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1.2 GFLOPs</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SSDD only (AP50 98.2 %); HRSID n.r.</w:t>
            </w:r>
          </w:p>
        </w:tc>
      </w:tr>
    </w:tbl>
    <w:p>
      <w:pPr>
        <w:spacing w:after="120" w:before="40"/>
        <w:jc w:val="both"/>
      </w:pPr>
      <w:r>
        <w:rPr>
          <w:rFonts w:ascii="Times New Roman" w:cs="Times New Roman" w:eastAsia="Times New Roman" w:hAnsi="Times New Roman"/>
          <w:i/>
          <w:iCs/>
          <w:sz w:val="17"/>
          <w:szCs w:val="17"/>
        </w:rPr>
        <w:t xml:space="preserve">MAC / FLOP conventions differ between papers (1 MAC = 2 FLOPs here: 1.95 M MAC = 3.9 MFLOP per patch). Our per-frame figure counts only candidate patches; image-level pooling and the prescreen are integer additions and are not included. The lightweight detectors are about 5 to 47 times larger in parameters than our CNN (ELSD-Net, which reports SSDD only, is the smallest at 0.3 M), but they also produce boxes, classify and localise without a separate CFAR stage.</w:t>
      </w:r>
    </w:p>
    <w:p>
      <w:pPr>
        <w:pStyle w:val="Heading1"/>
        <w:spacing w:after="110" w:before="260"/>
      </w:pPr>
      <w:r>
        <w:rPr>
          <w:rFonts w:ascii="Times New Roman" w:cs="Times New Roman" w:eastAsia="Times New Roman" w:hAnsi="Times New Roman"/>
          <w:b/>
          <w:bCs/>
          <w:sz w:val="26"/>
          <w:szCs w:val="26"/>
        </w:rPr>
        <w:t xml:space="preserve">7. Hardware comparison</w:t>
      </w:r>
    </w:p>
    <w:p>
      <w:pPr>
        <w:spacing w:after="110" w:line="270"/>
        <w:jc w:val="both"/>
      </w:pPr>
      <w:r>
        <w:rPr>
          <w:rFonts w:ascii="Times New Roman" w:cs="Times New Roman" w:eastAsia="Times New Roman" w:hAnsi="Times New Roman"/>
          <w:sz w:val="21"/>
          <w:szCs w:val="21"/>
        </w:rPr>
        <w:t xml:space="preserve">Table 4 follows Table VIII of [2] and adds the HRSID-relevant implementations found in the literature and in the project vault. The last two rows are measured: the prescreen alone (Quartus 21.1 fit of the 800 x 800 design including the 160 kB frame store, time measured on the board) and the full cascade on the DE10-Standard (fit, and timing over 1,000 images).</w:t>
      </w:r>
    </w:p>
    <w:p>
      <w:pPr>
        <w:keepNext/>
        <w:spacing w:after="70" w:before="150"/>
      </w:pPr>
      <w:r>
        <w:rPr>
          <w:rFonts w:ascii="Times New Roman" w:cs="Times New Roman" w:eastAsia="Times New Roman" w:hAnsi="Times New Roman"/>
          <w:sz w:val="20"/>
          <w:szCs w:val="20"/>
        </w:rPr>
        <w:t xml:space="preserve">Table 4. FPGA / edge implementations (layout of Table VIII in [2]).</w:t>
      </w:r>
    </w:p>
    <w:tbl>
      <w:tblPr>
        <w:tblW w:type="dxa" w:w="15050"/>
        <w:tblBorders>
          <w:top w:val="single" w:color="auto" w:sz="4"/>
          <w:left w:val="single" w:color="auto" w:sz="4"/>
          <w:bottom w:val="single" w:color="auto" w:sz="4"/>
          <w:right w:val="single" w:color="auto" w:sz="4"/>
          <w:insideH w:val="single" w:color="auto" w:sz="4"/>
          <w:insideV w:val="single" w:color="auto" w:sz="4"/>
        </w:tblBorders>
      </w:tblPr>
      <w:tblGrid>
        <w:gridCol w:w="1150"/>
        <w:gridCol w:w="2700"/>
        <w:gridCol w:w="1650"/>
        <w:gridCol w:w="1250"/>
        <w:gridCol w:w="1750"/>
        <w:gridCol w:w="1500"/>
        <w:gridCol w:w="1500"/>
        <w:gridCol w:w="1050"/>
        <w:gridCol w:w="950"/>
        <w:gridCol w:w="1550"/>
      </w:tblGrid>
      <w:tr>
        <w:trPr>
          <w:tblHeader/>
        </w:trPr>
        <w:tc>
          <w:tcPr>
            <w:tcW w:type="dxa" w:w="11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Ref.</w:t>
            </w:r>
          </w:p>
        </w:tc>
        <w:tc>
          <w:tcPr>
            <w:tcW w:type="dxa" w:w="2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Algorithm</w:t>
            </w:r>
          </w:p>
        </w:tc>
        <w:tc>
          <w:tcPr>
            <w:tcW w:type="dxa" w:w="16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Platform</w:t>
            </w:r>
          </w:p>
        </w:tc>
        <w:tc>
          <w:tcPr>
            <w:tcW w:type="dxa" w:w="12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Image size</w:t>
            </w:r>
          </w:p>
        </w:tc>
        <w:tc>
          <w:tcPr>
            <w:tcW w:type="dxa" w:w="17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Detection accuracy</w:t>
            </w:r>
          </w:p>
        </w:tc>
        <w:tc>
          <w:tcPr>
            <w:tcW w:type="dxa" w:w="1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Time</w:t>
            </w:r>
          </w:p>
        </w:tc>
        <w:tc>
          <w:tcPr>
            <w:tcW w:type="dxa" w:w="1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Logic</w:t>
            </w:r>
          </w:p>
        </w:tc>
        <w:tc>
          <w:tcPr>
            <w:tcW w:type="dxa" w:w="10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BRAM / M10K</w:t>
            </w:r>
          </w:p>
        </w:tc>
        <w:tc>
          <w:tcPr>
            <w:tcW w:type="dxa" w:w="9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DSP</w:t>
            </w:r>
          </w:p>
        </w:tc>
        <w:tc>
          <w:tcPr>
            <w:tcW w:type="dxa" w:w="15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Clock / power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Ship detection for on-board processing (classic: sea-land, top-hat, context, SIFT + SVM)</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Xilinx XQR5VFX130 (space grade)</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4096 x 4096, 8 bit</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95.12 % (own 3,218-image set; equals the MATLAB version)</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0.21 s</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73,061 LUT, 56,600 reg, 727 LUTRAM</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92</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31</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 MHz; chip variant 1.32 W @ 50 MHz</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 ref. [10]</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CFAR ship detection, parallel-pipelined</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Zynq UltraScale</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16 s</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41 K LUT</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145</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260</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 ref. [11]</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CNN ship detection, fully pipelined</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Virtex-7 XC7VX690T</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416 x 416</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94 %</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123 K LUT</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263</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1009</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 ref. [12]</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Improved YOLOv2</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Zynq XC7Z035</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1024 x 1024</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3.4 s</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83 K LUT</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369</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192</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[19]</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HE-BiDet binary-NN detector (SSDD 92.7 % mAP; SAR-Ship 90.12 % mAP)</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Xilinx XC7VX690T</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SAR-Ship / SSDD chips</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mAP 92.7 / 90.12 % (not HRSID)</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80.5 / 189.3 FPS</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 here</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 here</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15.8x fewer DSP than prior SOTA</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[20]</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Customised YOLOv8 for on-satellite vessel detection</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Kria KV260 class FPGA</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xView3-SAR scenes</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detection F1 within 2.1 % of the best (not HRSID)</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40,000 km2 scene &lt; 1 min</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average 7.0 W</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[18]</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HF-Head detection head (HRSID mAP50-95 0.754)</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FPGA (RTL of the P3 head only)</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head level</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see Table 1</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3.81x latency speed-up</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near-iso-DSP</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240.66 mJ/frame</w:t>
            </w:r>
          </w:p>
        </w:tc>
      </w:tr>
      <w:tr>
        <w:trPr>
          <w:cantSplit/>
        </w:trPr>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This work: prescreen only (Quartus fit incl. 160 kB store)</w:t>
            </w:r>
          </w:p>
        </w:tc>
        <w:tc>
          <w:tcPr>
            <w:tcW w:type="dxa" w:w="2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Pooled Weibull prescreen, integer, bit-exact RTL</w:t>
            </w:r>
          </w:p>
        </w:tc>
        <w:tc>
          <w:tcPr>
            <w:tcW w:type="dxa" w:w="16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Cyclone V 5CSXFC6D6F31C6</w:t>
            </w:r>
          </w:p>
        </w:tc>
        <w:tc>
          <w:tcPr>
            <w:tcW w:type="dxa" w:w="12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800 x 800, 8 bit</w:t>
            </w:r>
          </w:p>
        </w:tc>
        <w:tc>
          <w:tcPr>
            <w:tcW w:type="dxa" w:w="17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see Table 2 (recall 99.6 % of all ships)</w:t>
            </w:r>
          </w:p>
        </w:tc>
        <w:tc>
          <w:tcPr>
            <w:tcW w:type="dxa" w:w="1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9.01 ms (measured on board, constant)</w:t>
            </w:r>
          </w:p>
        </w:tc>
        <w:tc>
          <w:tcPr>
            <w:tcW w:type="dxa" w:w="1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826 ALM (2 %), 1,345 reg</w:t>
            </w:r>
          </w:p>
        </w:tc>
        <w:tc>
          <w:tcPr>
            <w:tcW w:type="dxa" w:w="10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181 M10K (125 = store)</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w:t>
            </w:r>
          </w:p>
        </w:tc>
        <w:tc>
          <w:tcPr>
            <w:tcW w:type="dxa" w:w="15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 MHz, +0.98 ns slack; power n.m.</w:t>
            </w:r>
          </w:p>
        </w:tc>
      </w:tr>
      <w:tr>
        <w:trPr>
          <w:cantSplit/>
        </w:trPr>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This work: full cascade, context CNN (prescreen + INT8 fine/context/side network), JTAG-fed</w:t>
            </w:r>
          </w:p>
        </w:tc>
        <w:tc>
          <w:tcPr>
            <w:tcW w:type="dxa" w:w="2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Pooled Weibull prescreen + INT8 context network</w:t>
            </w:r>
          </w:p>
        </w:tc>
        <w:tc>
          <w:tcPr>
            <w:tcW w:type="dxa" w:w="16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Cyclone V DE10-Standard</w:t>
            </w:r>
          </w:p>
        </w:tc>
        <w:tc>
          <w:tcPr>
            <w:tcW w:type="dxa" w:w="12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800 x 800, 8 bit</w:t>
            </w:r>
          </w:p>
        </w:tc>
        <w:tc>
          <w:tcPr>
            <w:tcW w:type="dxa" w:w="17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software model, bit-exact on 1,000 board frames (71,380 events): 96.2 % recall @ 2.64 FA/img (97 % target) or 93.6 % @ 1.28 (95 % target), test split</w:t>
            </w:r>
          </w:p>
        </w:tc>
        <w:tc>
          <w:tcPr>
            <w:tcW w:type="dxa" w:w="1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after last pixel: mean 32.7 ms, median 16.6 ms, p95 94.6 ms (1,000 images, measured)</w:t>
            </w:r>
          </w:p>
        </w:tc>
        <w:tc>
          <w:tcPr>
            <w:tcW w:type="dxa" w:w="1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11,856 ALM (28 %), 18,632 reg</w:t>
            </w:r>
          </w:p>
        </w:tc>
        <w:tc>
          <w:tcPr>
            <w:tcW w:type="dxa" w:w="10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394 M10K (71 %)</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96</w:t>
            </w:r>
          </w:p>
        </w:tc>
        <w:tc>
          <w:tcPr>
            <w:tcW w:type="dxa" w:w="15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 MHz CNN / 50 MHz stream, slack +0.78 / +3.97 ns; power n.m.</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This work: full cascade, single-tower CNN, JTAG-fed</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Pooled Weibull prescreen + single-tower INT8 CNN</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Cyclone V DE10-Standard</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800 x 800, 8 bit</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software model, bit-exact on 1,000 board frames (71,380 events): 95.4 % recall @ 3.24 FA/img (test split)</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after last pixel: mean 23.8 ms, median 13.8 ms, p95 62.4 ms (1,000 images, measured)</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11,172 ALM (27 %), 17,389 reg</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397 M10K (72 %)</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74</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 MHz CNN / 50 MHz stream, slack +1.49 / +3.98 ns; power n.m.</w:t>
            </w:r>
          </w:p>
        </w:tc>
      </w:tr>
    </w:tbl>
    <w:p>
      <w:pPr>
        <w:spacing w:after="120" w:before="40"/>
        <w:jc w:val="both"/>
      </w:pPr>
      <w:r>
        <w:rPr>
          <w:rFonts w:ascii="Times New Roman" w:cs="Times New Roman" w:eastAsia="Times New Roman" w:hAnsi="Times New Roman"/>
          <w:i/>
          <w:iCs/>
          <w:sz w:val="17"/>
          <w:szCs w:val="17"/>
        </w:rPr>
        <w:t xml:space="preserve">[19] and [20] report accuracy on data sets other than HRSID (SAR-Ship, SSDD; xView3-SAR), and [2] on its own mixed set, so their accuracy entries are not comparable with HRSID numbers; they are included for the hardware metrics only. Entries for ref. [10]-[12] are copied from Table VIII of [2]. "n.r." = not reported in the text consulted. Times of our design are read from the on-chip cycle counters during the on-board sweep (prescreen: (400+24)^2 x 5 = 900,513 clock cycles at 100 MHz; CNN: 19,658 clock cycles per candidate); n.m. = not measured. Our JTAG pixel upload (0.2-0.3 s per frame) is a host limitation and is not part of the quoted times; a streaming sensor interface would need 12.8 ms for the 640,000 pixels at 50 MHz.</w:t>
      </w:r>
    </w:p>
    <w:p>
      <w:pPr>
        <w:keepNext/>
        <w:spacing w:after="70" w:before="150"/>
      </w:pPr>
      <w:r>
        <w:rPr>
          <w:rFonts w:ascii="Times New Roman" w:cs="Times New Roman" w:eastAsia="Times New Roman" w:hAnsi="Times New Roman"/>
          <w:sz w:val="20"/>
          <w:szCs w:val="20"/>
        </w:rPr>
        <w:t xml:space="preserve">Table 5. Same-algorithm baselines in the manner of Table VII of [2]: the earlier streaming-Weibull cascade vs the present two-pass pooled cascade (same board, same JTAG feed, same 1,000 images; resources from Quartus fits at 800 x 800).</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900"/>
        <w:gridCol w:w="2900"/>
        <w:gridCol w:w="2338"/>
      </w:tblGrid>
      <w:tr>
        <w:trPr>
          <w:tblHeader/>
        </w:trPr>
        <w:tc>
          <w:tcPr>
            <w:tcW w:type="dxa" w:w="36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Quantity</w:t>
            </w:r>
          </w:p>
        </w:tc>
        <w:tc>
          <w:tcPr>
            <w:tcW w:type="dxa" w:w="33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Earlier design (streaming 17/13 Weibull + DEEP INT8)</w:t>
            </w:r>
          </w:p>
        </w:tc>
        <w:tc>
          <w:tcPr>
            <w:tcW w:type="dxa" w:w="2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This work: pooled prescreen + single-tower INT8</w:t>
            </w:r>
          </w:p>
        </w:tc>
        <w:tc>
          <w:tcPr>
            <w:tcW w:type="dxa" w:w="2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This work: pooled prescreen + context INT8</w:t>
            </w:r>
          </w:p>
        </w:tc>
        <w:tc>
          <w:tcPr>
            <w:tcW w:type="dxa" w:w="2338"/>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Context vs earlier</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ALMs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27,249 (65 %)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11,172 (27 %)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11,856 (28 %)</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57 %</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Registers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37,823</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17,389</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18,632</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51 %</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M10K blocks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487 (88 %)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397 (72 %)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394 (71 %)</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19 %</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DSP blocks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79 (71 %)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74 (66 %)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 (86 %)</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-22 % (more DSPs)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stage alone: ALMs / M10K / DSP</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17,411 / 118 / 13 (streaming core, 800 px lines, 17/13 window)</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826 / 181 / 8 (incl. 160 kB frame store)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same prescreen</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95 % fewer ALMs, 38 % fewer DSP; +63 M10K (the store, shared with the CNN)</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Candidate events per image (first 1,000 images)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mean 277, median 87</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mean 71, median 23</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mean 71, median 23</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74 % fewer (config A peak events)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Time after last pixel, mean / median / p95 (measured)</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57.4 / 18.0 / 357 ms</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23.8 / 13.8 / 62 ms</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32.7 / 16.6 / 95 ms</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43 % / 8 % / 74 % shorter</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CNN cycles per candidate (RTL simulation)</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19,658 (DEEP)</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19,658</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28,003 (+4,096 context-patch reads)</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Ship retention at about 2 false events per image (hardware-exact, test split)</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87.9 % @ 1.98 (DEEP INT8)</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93.4 % @ 2.07</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94.8 % @ 1.81</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+6.9 points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Border handling</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outer 8 px unevaluated</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mirrored padding, full frame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same</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Pixel stream</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gap-free (clock gating needed for a slow host)</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gaps tolerated</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gaps tolerated</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bl>
    <w:p>
      <w:pPr>
        <w:spacing w:after="120" w:before="40"/>
        <w:jc w:val="both"/>
      </w:pPr>
      <w:r>
        <w:rPr>
          <w:rFonts w:ascii="Times New Roman" w:cs="Times New Roman" w:eastAsia="Times New Roman" w:hAnsi="Times New Roman"/>
          <w:i/>
          <w:iCs/>
          <w:sz w:val="17"/>
          <w:szCs w:val="17"/>
        </w:rPr>
        <w:t xml:space="preserve">Reduction = 1 - new/old. Both designs use the quad-pixel CNN core at 100 MHz; the CNN tables differ (DEEP trained on the old candidates vs the single-tower network retrained on config A candidates), so the time and accuracy rows combine the effect of the prescreen and of the CNN training. Power was not measured for either design. Clock-domain and handshake structure are the same in both.</w:t>
      </w:r>
    </w:p>
    <w:p>
      <w:pPr>
        <w:spacing w:after="110" w:line="270"/>
        <w:jc w:val="both"/>
      </w:pPr>
      <w:r>
        <w:rPr>
          <w:rFonts w:ascii="Times New Roman" w:cs="Times New Roman" w:eastAsia="Times New Roman" w:hAnsi="Times New Roman"/>
          <w:b/>
          <w:bCs/>
          <w:sz w:val="21"/>
          <w:szCs w:val="21"/>
        </w:rPr>
        <w:t xml:space="preserve">Still to add. </w:t>
      </w:r>
      <w:r>
        <w:rPr>
          <w:rFonts w:ascii="Times New Roman" w:cs="Times New Roman" w:eastAsia="Times New Roman" w:hAnsi="Times New Roman"/>
          <w:sz w:val="21"/>
          <w:szCs w:val="21"/>
        </w:rPr>
        <w:t xml:space="preserve">(a) time per frame of the same software model on CPU and GPU, as in Fig. 13 of [2]; (b) power (not yet measured); (c) a real-time ratio in the sense of [2] for a stated sensor rate; (d) nothing further for the context-tower variant, which is now built, fitted and verified on the board (Tables 4 and 5). Done since the first version of this document: the 1,000-image on-board sweep of the new cascade (0 mismatches over 71,380 events; the earlier design had 0 mismatches over 725,893 events), so the hardware accuracy column equals the software model, as [2] shows for its detection rate.</w:t>
      </w:r>
    </w:p>
    <w:p>
      <w:pPr>
        <w:pStyle w:val="Heading1"/>
        <w:spacing w:after="110" w:before="260"/>
      </w:pPr>
      <w:r>
        <w:rPr>
          <w:rFonts w:ascii="Times New Roman" w:cs="Times New Roman" w:eastAsia="Times New Roman" w:hAnsi="Times New Roman"/>
          <w:b/>
          <w:bCs/>
          <w:sz w:val="26"/>
          <w:szCs w:val="26"/>
        </w:rPr>
        <w:t xml:space="preserve">8. Limitations and next steps for the software comparison</w:t>
      </w:r>
    </w:p>
    <w:p>
      <w:pPr>
        <w:pStyle w:val="ListParagraph"/>
        <w:numPr>
          <w:ilvl w:val="0"/>
          <w:numId w:val="2"/>
        </w:numPr>
        <w:spacing w:after="50" w:line="260"/>
        <w:jc w:val="both"/>
      </w:pPr>
      <w:r>
        <w:rPr>
          <w:rFonts w:ascii="Times New Roman" w:cs="Times New Roman" w:eastAsia="Times New Roman" w:hAnsi="Times New Roman"/>
          <w:sz w:val="21"/>
          <w:szCs w:val="21"/>
        </w:rPr>
        <w:t xml:space="preserve">Our test split is not the official HRSID split of [1]. A like-for-like row needs the cascade evaluated on the official 35 % test images (the prescreen has no training, so only the CNN needs retraining on the official training images).</w:t>
      </w:r>
    </w:p>
    <w:p>
      <w:pPr>
        <w:pStyle w:val="ListParagraph"/>
        <w:numPr>
          <w:ilvl w:val="0"/>
          <w:numId w:val="2"/>
        </w:numPr>
        <w:spacing w:after="50" w:line="260"/>
        <w:jc w:val="both"/>
      </w:pPr>
      <w:r>
        <w:rPr>
          <w:rFonts w:ascii="Times New Roman" w:cs="Times New Roman" w:eastAsia="Times New Roman" w:hAnsi="Times New Roman"/>
          <w:sz w:val="21"/>
          <w:szCs w:val="21"/>
        </w:rPr>
        <w:t xml:space="preserve">An IoU-based AP50 for our system would require box output; a cheap option is a threshold-and-grow step around each accepted event, evaluated against HRSID polygons. Until then, recall at a stated false-event rate is the honest metric.</w:t>
      </w:r>
    </w:p>
    <w:p>
      <w:pPr>
        <w:pStyle w:val="ListParagraph"/>
        <w:numPr>
          <w:ilvl w:val="0"/>
          <w:numId w:val="2"/>
        </w:numPr>
        <w:spacing w:after="50" w:line="260"/>
        <w:jc w:val="both"/>
      </w:pPr>
      <w:r>
        <w:rPr>
          <w:rFonts w:ascii="Times New Roman" w:cs="Times New Roman" w:eastAsia="Times New Roman" w:hAnsi="Times New Roman"/>
          <w:sz w:val="21"/>
          <w:szCs w:val="21"/>
        </w:rPr>
        <w:t xml:space="preserve">Several literature numbers come from abstracts only; before submission each row should be re-read in its full text (precision, recall, F1, GFLOPs, FPS and platform), and the RLE-YOLO value checked.</w:t>
      </w:r>
    </w:p>
    <w:p>
      <w:pPr>
        <w:pStyle w:val="ListParagraph"/>
        <w:numPr>
          <w:ilvl w:val="0"/>
          <w:numId w:val="2"/>
        </w:numPr>
        <w:spacing w:after="50" w:line="260"/>
        <w:jc w:val="both"/>
      </w:pPr>
      <w:r>
        <w:rPr>
          <w:rFonts w:ascii="Times New Roman" w:cs="Times New Roman" w:eastAsia="Times New Roman" w:hAnsi="Times New Roman"/>
          <w:sz w:val="21"/>
          <w:szCs w:val="21"/>
        </w:rPr>
        <w:t xml:space="preserve">The CNN statistics are five runs per network (three seeds on one split, two further splits); with five runs the s.d. is itself uncertain, and a larger repeat or cross-validation over the 5,604 images would tighten the recall intervals, which are currently about +-1 point.</w:t>
      </w:r>
    </w:p>
    <w:p>
      <w:pPr>
        <w:pStyle w:val="ListParagraph"/>
        <w:numPr>
          <w:ilvl w:val="0"/>
          <w:numId w:val="2"/>
        </w:numPr>
        <w:spacing w:after="50" w:line="260"/>
        <w:jc w:val="both"/>
      </w:pPr>
      <w:r>
        <w:rPr>
          <w:rFonts w:ascii="Times New Roman" w:cs="Times New Roman" w:eastAsia="Times New Roman" w:hAnsi="Times New Roman"/>
          <w:sz w:val="21"/>
          <w:szCs w:val="21"/>
        </w:rPr>
        <w:t xml:space="preserve">Power is not measured for any of the designs, so the hardware comparison has no energy column of its own.</w:t>
      </w:r>
    </w:p>
    <w:p>
      <w:pPr>
        <w:pStyle w:val="Heading1"/>
        <w:spacing w:after="110" w:before="260"/>
      </w:pPr>
      <w:r>
        <w:rPr>
          <w:rFonts w:ascii="Times New Roman" w:cs="Times New Roman" w:eastAsia="Times New Roman" w:hAnsi="Times New Roman"/>
          <w:b/>
          <w:bCs/>
          <w:sz w:val="26"/>
          <w:szCs w:val="26"/>
        </w:rPr>
        <w:t xml:space="preserve">Software evidence in this repository</w:t>
      </w:r>
    </w:p>
    <w:p>
      <w:pPr>
        <w:spacing w:after="110" w:line="270"/>
        <w:jc w:val="both"/>
      </w:pPr>
      <w:r>
        <w:rPr>
          <w:rFonts w:ascii="Times New Roman" w:cs="Times New Roman" w:eastAsia="Times New Roman" w:hAnsi="Times New Roman"/>
          <w:sz w:val="21"/>
          <w:szCs w:val="21"/>
        </w:rPr>
        <w:t xml:space="preserve">Prescreen golden model, whole-data-set evaluation: _comparison/fixedpoint/prescreen_fx.py, eval_fx_dataset.py, report_fx.py. Candidate extraction: extract_fx_events.py. CNN: _comparison/cnn/train_ctx.py, train_q.py, eval_pooldet.py. Table 2: software_metrics.py and prep_comparison_data.py (outputs in _comparison/Results/fixedpoint/). RTL: rtl/prescreen/. Design notes: PAPER2_FIXEDPOINT_RTL_PRESCREEN_2026-10-03.md.</w:t>
      </w:r>
    </w:p>
    <w:p>
      <w:pPr>
        <w:pStyle w:val="Heading1"/>
        <w:spacing w:after="110" w:before="260"/>
      </w:pPr>
      <w:r>
        <w:rPr>
          <w:rFonts w:ascii="Times New Roman" w:cs="Times New Roman" w:eastAsia="Times New Roman" w:hAnsi="Times New Roman"/>
          <w:b/>
          <w:bCs/>
          <w:sz w:val="26"/>
          <w:szCs w:val="26"/>
        </w:rPr>
        <w:t xml:space="preserve">References</w:t>
      </w:r>
    </w:p>
    <w:p>
      <w:pPr>
        <w:spacing w:after="50" w:line="250"/>
        <w:jc w:val="left"/>
      </w:pPr>
      <w:r>
        <w:rPr>
          <w:rFonts w:ascii="Times New Roman" w:cs="Times New Roman" w:eastAsia="Times New Roman" w:hAnsi="Times New Roman"/>
          <w:sz w:val="18"/>
          <w:szCs w:val="18"/>
        </w:rPr>
        <w:t xml:space="preserve">[1] S. Wei, X. Zeng, Q. Qu, M. Wang, H. Su, J. Shi, "HRSID: A high-resolution SAR images dataset for ship detection and instance segmentation," IEEE Access, vol. 8, pp. 120234-120254, 2020, doi:10.1109/ACCESS.2020.3005861.</w:t>
      </w:r>
    </w:p>
    <w:p>
      <w:pPr>
        <w:spacing w:after="50" w:line="250"/>
        <w:jc w:val="left"/>
      </w:pPr>
      <w:r>
        <w:rPr>
          <w:rFonts w:ascii="Times New Roman" w:cs="Times New Roman" w:eastAsia="Times New Roman" w:hAnsi="Times New Roman"/>
          <w:sz w:val="18"/>
          <w:szCs w:val="18"/>
        </w:rPr>
        <w:t xml:space="preserve">[2] M. Xu, L. Chen, H. Shi, Z. Yang, J. Li, T. Long, "FPGA-based implementation of ship detection for satellite on-board processing," IEEE J. Sel. Topics Appl. Earth Observ. Remote Sens., vol. 15, pp. 9733-9745, 2022, doi:10.1109/JSTARS.2022.3218440 (REF2 in the project library).</w:t>
      </w:r>
    </w:p>
    <w:p>
      <w:pPr>
        <w:spacing w:after="50" w:line="250"/>
        <w:jc w:val="left"/>
      </w:pPr>
      <w:r>
        <w:rPr>
          <w:rFonts w:ascii="Times New Roman" w:cs="Times New Roman" w:eastAsia="Times New Roman" w:hAnsi="Times New Roman"/>
          <w:sz w:val="18"/>
          <w:szCs w:val="18"/>
        </w:rPr>
        <w:t xml:space="preserve">[3] S. Chen, R. Zhan, W. Wang, J. Zhang, "Learning slimming SAR ship object detector through network pruning and knowledge distillation," IEEE J. Sel. Topics Appl. Earth Observ. Remote Sens., 2020, doi:10.1109/JSTARS.2020.3041783.</w:t>
      </w:r>
    </w:p>
    <w:p>
      <w:pPr>
        <w:spacing w:after="50" w:line="250"/>
        <w:jc w:val="left"/>
      </w:pPr>
      <w:r>
        <w:rPr>
          <w:rFonts w:ascii="Times New Roman" w:cs="Times New Roman" w:eastAsia="Times New Roman" w:hAnsi="Times New Roman"/>
          <w:sz w:val="18"/>
          <w:szCs w:val="18"/>
        </w:rPr>
        <w:t xml:space="preserve">[4] Y. Guo, S. Chen, R. Zhan, W. Wang, J. Zhang, "LMSD-YOLO: A lightweight YOLO algorithm for multi-scale SAR ship detection," Remote Sens., vol. 14, no. 19, 4801, 2022, doi:10.3390/rs14194801.</w:t>
      </w:r>
    </w:p>
    <w:p>
      <w:pPr>
        <w:spacing w:after="50" w:line="250"/>
        <w:jc w:val="left"/>
      </w:pPr>
      <w:r>
        <w:rPr>
          <w:rFonts w:ascii="Times New Roman" w:cs="Times New Roman" w:eastAsia="Times New Roman" w:hAnsi="Times New Roman"/>
          <w:sz w:val="18"/>
          <w:szCs w:val="18"/>
        </w:rPr>
        <w:t xml:space="preserve">[5] Y. Guo, L. Zhou, "MEA-Net: A lightweight SAR ship detection model for imbalanced datasets," Remote Sens., vol. 14, no. 18, 4438, 2022, doi:10.3390/rs14184438.</w:t>
      </w:r>
    </w:p>
    <w:p>
      <w:pPr>
        <w:spacing w:after="50" w:line="250"/>
        <w:jc w:val="left"/>
      </w:pPr>
      <w:r>
        <w:rPr>
          <w:rFonts w:ascii="Times New Roman" w:cs="Times New Roman" w:eastAsia="Times New Roman" w:hAnsi="Times New Roman"/>
          <w:sz w:val="18"/>
          <w:szCs w:val="18"/>
        </w:rPr>
        <w:t xml:space="preserve">[6] K. Feng, L. Li, X. Wang et al., "LRTransDet: A real-time SAR ship-detection network with lightweight ViT and multi-scale feature fusion," Remote Sens., vol. 15, no. 22, 5309, 2023, doi:10.3390/rs15225309.</w:t>
      </w:r>
    </w:p>
    <w:p>
      <w:pPr>
        <w:spacing w:after="50" w:line="250"/>
        <w:jc w:val="left"/>
      </w:pPr>
      <w:r>
        <w:rPr>
          <w:rFonts w:ascii="Times New Roman" w:cs="Times New Roman" w:eastAsia="Times New Roman" w:hAnsi="Times New Roman"/>
          <w:sz w:val="18"/>
          <w:szCs w:val="18"/>
        </w:rPr>
        <w:t xml:space="preserve">[7] C. Li, Y. Hei, L. Xi et al., "GL-DETR: Global-to-local transformers for small ship detection in SAR images," IEEE Geosci. Remote Sens. Lett., 2024, doi:10.1109/LGRS.2024.3461212.</w:t>
      </w:r>
    </w:p>
    <w:p>
      <w:pPr>
        <w:spacing w:after="50" w:line="250"/>
        <w:jc w:val="left"/>
      </w:pPr>
      <w:r>
        <w:rPr>
          <w:rFonts w:ascii="Times New Roman" w:cs="Times New Roman" w:eastAsia="Times New Roman" w:hAnsi="Times New Roman"/>
          <w:sz w:val="18"/>
          <w:szCs w:val="18"/>
        </w:rPr>
        <w:t xml:space="preserve">[8] X. Tang, J. Zhang, Y. Xia et al., "DBW-YOLO: A high-precision SAR ship detection method for complex environments," IEEE J. Sel. Topics Appl. Earth Observ. Remote Sens., 2024, doi:10.1109/JSTARS.2024.3376558.</w:t>
      </w:r>
    </w:p>
    <w:p>
      <w:pPr>
        <w:spacing w:after="50" w:line="250"/>
        <w:jc w:val="left"/>
      </w:pPr>
      <w:r>
        <w:rPr>
          <w:rFonts w:ascii="Times New Roman" w:cs="Times New Roman" w:eastAsia="Times New Roman" w:hAnsi="Times New Roman"/>
          <w:sz w:val="18"/>
          <w:szCs w:val="18"/>
        </w:rPr>
        <w:t xml:space="preserve">[9] J. Shen, L. Bai, Y. Zhang et al., "ELLK-Net: An efficient lightweight large kernel network for SAR ship detection," IEEE Trans. Geosci. Remote Sens., 2024, doi:10.1109/TGRS.2024.3451399.</w:t>
      </w:r>
    </w:p>
    <w:p>
      <w:pPr>
        <w:spacing w:after="50" w:line="250"/>
        <w:jc w:val="left"/>
      </w:pPr>
      <w:r>
        <w:rPr>
          <w:rFonts w:ascii="Times New Roman" w:cs="Times New Roman" w:eastAsia="Times New Roman" w:hAnsi="Times New Roman"/>
          <w:sz w:val="18"/>
          <w:szCs w:val="18"/>
        </w:rPr>
        <w:t xml:space="preserve">[10] Q. Cao, H. Chen, S. Wang et al., "LH-YOLO: A lightweight and high-precision SAR ship detection model based on the improved YOLOv8n," Remote Sens., vol. 16, no. 22, 4340, 2024, doi:10.3390/rs16224340.</w:t>
      </w:r>
    </w:p>
    <w:p>
      <w:pPr>
        <w:spacing w:after="50" w:line="250"/>
        <w:jc w:val="left"/>
      </w:pPr>
      <w:r>
        <w:rPr>
          <w:rFonts w:ascii="Times New Roman" w:cs="Times New Roman" w:eastAsia="Times New Roman" w:hAnsi="Times New Roman"/>
          <w:sz w:val="18"/>
          <w:szCs w:val="18"/>
        </w:rPr>
        <w:t xml:space="preserve">[11] R. He, D. Han, X. Shen et al., "AC-YOLO: A lightweight ship detection model for SAR images based on YOLO11," PLoS ONE, 2025, doi:10.1371/journal.pone.0327362 (full text in the project vault).</w:t>
      </w:r>
    </w:p>
    <w:p>
      <w:pPr>
        <w:spacing w:after="50" w:line="250"/>
        <w:jc w:val="left"/>
      </w:pPr>
      <w:r>
        <w:rPr>
          <w:rFonts w:ascii="Times New Roman" w:cs="Times New Roman" w:eastAsia="Times New Roman" w:hAnsi="Times New Roman"/>
          <w:sz w:val="18"/>
          <w:szCs w:val="18"/>
        </w:rPr>
        <w:t xml:space="preserve">[12] Y. Xu, X. Xue, C. Li et al., "RLE-YOLO: A lightweight and multiscale SAR ship detection based on improved YOLOv8," IEEE Access, 2025, doi:10.1109/ACCESS.2025.3550541.</w:t>
      </w:r>
    </w:p>
    <w:p>
      <w:pPr>
        <w:spacing w:after="50" w:line="250"/>
        <w:jc w:val="left"/>
      </w:pPr>
      <w:r>
        <w:rPr>
          <w:rFonts w:ascii="Times New Roman" w:cs="Times New Roman" w:eastAsia="Times New Roman" w:hAnsi="Times New Roman"/>
          <w:sz w:val="18"/>
          <w:szCs w:val="18"/>
        </w:rPr>
        <w:t xml:space="preserve">[13] H.-J. He, T. Hu, S. Xu et al., "PPDM-YOLO: A lightweight algorithm for SAR ship image target detection in complex environments," IEEE J. Sel. Topics Appl. Earth Observ. Remote Sens., 2025, doi:10.1109/JSTARS.2025.3602497.</w:t>
      </w:r>
    </w:p>
    <w:p>
      <w:pPr>
        <w:spacing w:after="50" w:line="250"/>
        <w:jc w:val="left"/>
      </w:pPr>
      <w:r>
        <w:rPr>
          <w:rFonts w:ascii="Times New Roman" w:cs="Times New Roman" w:eastAsia="Times New Roman" w:hAnsi="Times New Roman"/>
          <w:sz w:val="18"/>
          <w:szCs w:val="18"/>
        </w:rPr>
        <w:t xml:space="preserve">[14] C. Yu, Y. Shin, "SMEP-DETR: Transformer-based ship detection for SAR imagery with multi-edge enhancement and parallel dilated convolutions," Remote Sens., vol. 17, no. 6, 953, 2025, doi:10.3390/rs17060953.</w:t>
      </w:r>
    </w:p>
    <w:p>
      <w:pPr>
        <w:spacing w:after="50" w:line="250"/>
        <w:jc w:val="left"/>
      </w:pPr>
      <w:r>
        <w:rPr>
          <w:rFonts w:ascii="Times New Roman" w:cs="Times New Roman" w:eastAsia="Times New Roman" w:hAnsi="Times New Roman"/>
          <w:sz w:val="18"/>
          <w:szCs w:val="18"/>
        </w:rPr>
        <w:t xml:space="preserve">[15] T. Guan, S. Chang, C. Wang et al., "SAR small ship detection based on enhanced YOLO network," Remote Sens., vol. 17, no. 5, 839, 2025, doi:10.3390/rs17050839.</w:t>
      </w:r>
    </w:p>
    <w:p>
      <w:pPr>
        <w:spacing w:after="50" w:line="250"/>
        <w:jc w:val="left"/>
      </w:pPr>
      <w:r>
        <w:rPr>
          <w:rFonts w:ascii="Times New Roman" w:cs="Times New Roman" w:eastAsia="Times New Roman" w:hAnsi="Times New Roman"/>
          <w:sz w:val="18"/>
          <w:szCs w:val="18"/>
        </w:rPr>
        <w:t xml:space="preserve">[16] Z. Wang, B. Qin, S. Gao, "LSD-Det: A lightweight detector for small ship targets in SAR images," IEEE Access, 2025, doi:10.1109/ACCESS.2025.3593021.</w:t>
      </w:r>
    </w:p>
    <w:p>
      <w:pPr>
        <w:spacing w:after="50" w:line="250"/>
        <w:jc w:val="left"/>
      </w:pPr>
      <w:r>
        <w:rPr>
          <w:rFonts w:ascii="Times New Roman" w:cs="Times New Roman" w:eastAsia="Times New Roman" w:hAnsi="Times New Roman"/>
          <w:sz w:val="18"/>
          <w:szCs w:val="18"/>
        </w:rPr>
        <w:t xml:space="preserve">[17] H. Chen, M. He, Z. Yang et al., "MCEM: Multi-cue fusion with clutter invariant learning for real-time SAR ship detection," Sensors, vol. 25, no. 18, 5736, 2025, doi:10.3390/s25185736.</w:t>
      </w:r>
    </w:p>
    <w:p>
      <w:pPr>
        <w:spacing w:after="50" w:line="250"/>
        <w:jc w:val="left"/>
      </w:pPr>
      <w:r>
        <w:rPr>
          <w:rFonts w:ascii="Times New Roman" w:cs="Times New Roman" w:eastAsia="Times New Roman" w:hAnsi="Times New Roman"/>
          <w:sz w:val="18"/>
          <w:szCs w:val="18"/>
        </w:rPr>
        <w:t xml:space="preserve">[18] Z. Chen, H. Hu, W. Cheng et al., "HF-Head: A lightweight head design for SAR small-ship detection with algorithm-hardware co-optimization," IEEE Access, 2026, doi:10.1109/ACCESS.2026.3699472.</w:t>
      </w:r>
    </w:p>
    <w:p>
      <w:pPr>
        <w:spacing w:after="50" w:line="250"/>
        <w:jc w:val="left"/>
      </w:pPr>
      <w:r>
        <w:rPr>
          <w:rFonts w:ascii="Times New Roman" w:cs="Times New Roman" w:eastAsia="Times New Roman" w:hAnsi="Times New Roman"/>
          <w:sz w:val="18"/>
          <w:szCs w:val="18"/>
        </w:rPr>
        <w:t xml:space="preserve">[19] D. Zhang, Z. Liang, R. Cen et al., "HE-BiDet: A hardware efficient binary neural network accelerator for object detection in SAR images," Micromachines, vol. 16, no. 5, 549, 2025, doi:10.3390/mi16050549 (project vault).</w:t>
      </w:r>
    </w:p>
    <w:p>
      <w:pPr>
        <w:spacing w:after="50" w:line="250"/>
        <w:jc w:val="left"/>
      </w:pPr>
      <w:r>
        <w:rPr>
          <w:rFonts w:ascii="Times New Roman" w:cs="Times New Roman" w:eastAsia="Times New Roman" w:hAnsi="Times New Roman"/>
          <w:sz w:val="18"/>
          <w:szCs w:val="18"/>
        </w:rPr>
        <w:t xml:space="preserve">[20] C. Laganier, L. Fletcher, E. Kwan et al., "Efficient SAR vessel detection for FPGA-based on-satellite sensing," 2025, doi:10.1145/3769102.3772713 (project vault).</w:t>
      </w:r>
    </w:p>
    <w:p>
      <w:pPr>
        <w:spacing w:after="50" w:line="250"/>
        <w:jc w:val="left"/>
      </w:pPr>
      <w:r>
        <w:rPr>
          <w:rFonts w:ascii="Times New Roman" w:cs="Times New Roman" w:eastAsia="Times New Roman" w:hAnsi="Times New Roman"/>
          <w:sz w:val="18"/>
          <w:szCs w:val="18"/>
        </w:rPr>
        <w:t xml:space="preserve">[21] "Adaptive CFAR method for SAR ship detection using intensity and texture feature fusion attention contrast mechanism," Sensors, 2022, PMC9659258 (project vault; author list not recorded in the vault note).</w:t>
      </w:r>
    </w:p>
    <w:p>
      <w:pPr>
        <w:spacing w:after="50" w:line="250"/>
        <w:jc w:val="left"/>
      </w:pPr>
      <w:r>
        <w:rPr>
          <w:rFonts w:ascii="Times New Roman" w:cs="Times New Roman" w:eastAsia="Times New Roman" w:hAnsi="Times New Roman"/>
          <w:sz w:val="18"/>
          <w:szCs w:val="18"/>
        </w:rPr>
        <w:t xml:space="preserve">[22] X. Peng, Y. Xu, "AD-YOLO: An adaptive detection YOLO architecture for ship detection in SAR imagery," IEEE Geosci. Remote Sens. Lett., vol. 23, 2026, Art. no. 3502705, doi:10.1109/LGRS.2026.3718803.</w:t>
      </w:r>
    </w:p>
    <w:p>
      <w:pPr>
        <w:spacing w:after="50" w:line="250"/>
        <w:jc w:val="left"/>
      </w:pPr>
      <w:r>
        <w:rPr>
          <w:rFonts w:ascii="Times New Roman" w:cs="Times New Roman" w:eastAsia="Times New Roman" w:hAnsi="Times New Roman"/>
          <w:sz w:val="18"/>
          <w:szCs w:val="18"/>
        </w:rPr>
        <w:t xml:space="preserve">[23] C. Zhang, J. Xing, Y. Wang, Y. Liu, Y. Xing, "AMFS-Net: An adaptive multiscale feature fusion framework for efficient SAR ship detection," IEEE Geosci. Remote Sens. Lett., vol. 23, 2026, Art. no. 4004405, doi:10.1109/LGRS.2026.3656578.</w:t>
      </w:r>
    </w:p>
    <w:p>
      <w:pPr>
        <w:spacing w:after="50" w:line="250"/>
        <w:jc w:val="left"/>
      </w:pPr>
      <w:r>
        <w:rPr>
          <w:rFonts w:ascii="Times New Roman" w:cs="Times New Roman" w:eastAsia="Times New Roman" w:hAnsi="Times New Roman"/>
          <w:sz w:val="18"/>
          <w:szCs w:val="18"/>
        </w:rPr>
        <w:t xml:space="preserve">[24] G. Fang, F. Han, C. He, J. Li, "LightSAR-Net: A lightweight multiscale dynamic SAR ship detection network," IEEE Geosci. Remote Sens. Lett., vol. 22, 2025, Art. no. 4015105, doi:10.1109/LGRS.2025.3628605.</w:t>
      </w:r>
    </w:p>
    <w:p>
      <w:pPr>
        <w:spacing w:after="50" w:line="250"/>
        <w:jc w:val="left"/>
      </w:pPr>
      <w:r>
        <w:rPr>
          <w:rFonts w:ascii="Times New Roman" w:cs="Times New Roman" w:eastAsia="Times New Roman" w:hAnsi="Times New Roman"/>
          <w:sz w:val="18"/>
          <w:szCs w:val="18"/>
        </w:rPr>
        <w:t xml:space="preserve">[25] S. Gao, J. M. Liu, Y. H. Miao, Z. J. He, "A high-effective implementation of ship detector for SAR images," IEEE Geosci. Remote Sens. Lett., vol. 19, 2022, Art. no. 4019005, doi:10.1109/LGRS.2021.3115121.</w:t>
      </w:r>
    </w:p>
    <w:p>
      <w:pPr>
        <w:spacing w:after="50" w:line="250"/>
        <w:jc w:val="left"/>
      </w:pPr>
      <w:r>
        <w:rPr>
          <w:rFonts w:ascii="Times New Roman" w:cs="Times New Roman" w:eastAsia="Times New Roman" w:hAnsi="Times New Roman"/>
          <w:sz w:val="18"/>
          <w:szCs w:val="18"/>
        </w:rPr>
        <w:t xml:space="preserve">[26] S. Man, W. Yu, "ELSD-Net: A novel efficient and lightweight ship detection network for SAR images," IEEE Geosci. Remote Sens. Lett., vol. 22, 2025, Art. no. 4003505, doi:10.1109/LGRS.2025.3527444.</w:t>
      </w:r>
    </w:p>
    <w:p>
      <w:pPr>
        <w:spacing w:after="50" w:line="250"/>
        <w:jc w:val="left"/>
      </w:pPr>
      <w:r>
        <w:rPr>
          <w:rFonts w:ascii="Times New Roman" w:cs="Times New Roman" w:eastAsia="Times New Roman" w:hAnsi="Times New Roman"/>
          <w:sz w:val="18"/>
          <w:szCs w:val="18"/>
        </w:rPr>
        <w:t xml:space="preserve">[27] Y. Yang, Y. Ju, Z. Zhou, "A super lightweight and efficient SAR image ship detector," IEEE Geosci. Remote Sens. Lett., vol. 20, 2023, Art. no. 4006805, doi:10.1109/LGRS.2023.3284093.</w:t>
      </w:r>
    </w:p>
    <w:p>
      <w:pPr>
        <w:spacing w:after="50" w:line="250"/>
        <w:jc w:val="left"/>
      </w:pPr>
      <w:r>
        <w:rPr>
          <w:rFonts w:ascii="Times New Roman" w:cs="Times New Roman" w:eastAsia="Times New Roman" w:hAnsi="Times New Roman"/>
          <w:sz w:val="18"/>
          <w:szCs w:val="18"/>
        </w:rPr>
        <w:t xml:space="preserve">[28] X. Wang, B. Yang, S. Chen, X. Liu, "CPC-YOLO: Lightweight framework for small ship detection in SAR images," IEEE Signal Process. Lett., vol. 33, 2026, p. 1961, doi:10.1109/LSP.2026.3687786.</w:t>
      </w:r>
    </w:p>
    <w:p>
      <w:pPr>
        <w:spacing w:after="50" w:line="250"/>
        <w:jc w:val="left"/>
      </w:pPr>
      <w:r>
        <w:rPr>
          <w:rFonts w:ascii="Times New Roman" w:cs="Times New Roman" w:eastAsia="Times New Roman" w:hAnsi="Times New Roman"/>
          <w:sz w:val="18"/>
          <w:szCs w:val="18"/>
        </w:rPr>
        <w:t xml:space="preserve">[29] W. Chen, M. Ye, "Adaptive feature enhancement for SAR-based ship detection," IEEE Signal Process. Lett., vol. 33, 2026, p. 2121, doi:10.1109/LSP.2026.3696607.</w:t>
      </w:r>
    </w:p>
    <w:p>
      <w:pPr>
        <w:spacing w:after="50" w:line="250"/>
        <w:jc w:val="left"/>
      </w:pPr>
      <w:r>
        <w:rPr>
          <w:rFonts w:ascii="Times New Roman" w:cs="Times New Roman" w:eastAsia="Times New Roman" w:hAnsi="Times New Roman"/>
          <w:sz w:val="18"/>
          <w:szCs w:val="18"/>
        </w:rPr>
        <w:t xml:space="preserve">[30] T. Zeng, T. Zhang, Z. Shao, X. Xu, W. Zhang, J. Shi, S. Wei, X. Zhang, "CFAR-DP-FW: A CFAR-guided dual-polarization fusion framework for large-scene SAR ship detection," IEEE J. Sel. Topics Appl. Earth Observ. Remote Sens., vol. 17, 2024, doi:10.1109/JSTARS.2024.3358058.</w:t>
      </w:r>
    </w:p>
    <w:p>
      <w:pPr>
        <w:spacing w:after="50" w:line="250"/>
        <w:jc w:val="left"/>
      </w:pPr>
      <w:r>
        <w:rPr>
          <w:rFonts w:ascii="Times New Roman" w:cs="Times New Roman" w:eastAsia="Times New Roman" w:hAnsi="Times New Roman"/>
          <w:sz w:val="18"/>
          <w:szCs w:val="18"/>
        </w:rPr>
        <w:t xml:space="preserve">[31] X. Meng, "Wilcoxon nonparametric CFAR scheme for ship detection in SAR image," IEEE J. Sel. Topics Appl. Earth Observ. Remote Sens., vol. 18, 2025, p. 5360, doi:10.1109/JSTARS.2025.3533140.</w:t>
      </w:r>
    </w:p>
    <w:p>
      <w:pPr>
        <w:spacing w:after="50" w:line="250"/>
        <w:jc w:val="left"/>
      </w:pPr>
      <w:r>
        <w:rPr>
          <w:rFonts w:ascii="Times New Roman" w:cs="Times New Roman" w:eastAsia="Times New Roman" w:hAnsi="Times New Roman"/>
          <w:sz w:val="18"/>
          <w:szCs w:val="18"/>
        </w:rPr>
        <w:t xml:space="preserve">[32] Y. Li, Z. Wang, H. Chen, Y. Li, "A density clustering-based CFAR algorithm for ship detection in SAR images," IEEE Geosci. Remote Sens. Lett., vol. 21, 2024, Art. no. 4009505, doi:10.1109/LGRS.2024.3397883.</w:t>
      </w:r>
    </w:p>
    <w:p>
      <w:pPr>
        <w:spacing w:after="50" w:line="250"/>
        <w:jc w:val="left"/>
      </w:pPr>
      <w:r>
        <w:rPr>
          <w:rFonts w:ascii="Times New Roman" w:cs="Times New Roman" w:eastAsia="Times New Roman" w:hAnsi="Times New Roman"/>
          <w:sz w:val="18"/>
          <w:szCs w:val="18"/>
        </w:rPr>
        <w:t xml:space="preserve">[33] X. Wang, G. Li, X.-P. Zhang, Y. He, "A fast CFAR algorithm based on density-censoring operation for ship detection in SAR images," IEEE Signal Process. Lett., vol. 28, p. 1085, 2021, doi:10.1109/LSP.2021.3082034.</w:t>
      </w:r>
    </w:p>
    <w:p>
      <w:pPr>
        <w:spacing w:after="50" w:line="250"/>
        <w:jc w:val="left"/>
      </w:pPr>
      <w:r>
        <w:rPr>
          <w:rFonts w:ascii="Times New Roman" w:cs="Times New Roman" w:eastAsia="Times New Roman" w:hAnsi="Times New Roman"/>
          <w:sz w:val="18"/>
          <w:szCs w:val="18"/>
        </w:rPr>
        <w:t xml:space="preserve">[34] Z. Cui, Z. Hou, H. Yang, N. Liu, Z. Cao, "A CFAR target-detection method based on superpixel statistical modeling," IEEE Geosci. Remote Sens. Lett., vol. 18, no. 9, p. 1605, 2021, doi:10.1109/LGRS.2020.3006033.</w:t>
      </w:r>
    </w:p>
    <w:p>
      <w:pPr>
        <w:spacing w:after="50" w:line="250"/>
        <w:jc w:val="left"/>
      </w:pPr>
      <w:r>
        <w:rPr>
          <w:rFonts w:ascii="Times New Roman" w:cs="Times New Roman" w:eastAsia="Times New Roman" w:hAnsi="Times New Roman"/>
          <w:sz w:val="18"/>
          <w:szCs w:val="18"/>
        </w:rPr>
        <w:t xml:space="preserve">[35] M.-D. Li, X.-C. Cui, S.-W. Chen, "Adaptive superpixel-level CFAR detector for SAR inshore dense ship detection," IEEE Geosci. Remote Sens. Lett., vol. 19, 2022, Art. no. 4010405, doi:10.1109/LGRS.2021.3059253.</w:t>
      </w:r>
    </w:p>
    <w:p>
      <w:pPr>
        <w:spacing w:after="50" w:line="250"/>
        <w:jc w:val="left"/>
      </w:pPr>
      <w:r>
        <w:rPr>
          <w:rFonts w:ascii="Times New Roman" w:cs="Times New Roman" w:eastAsia="Times New Roman" w:hAnsi="Times New Roman"/>
          <w:sz w:val="18"/>
          <w:szCs w:val="18"/>
        </w:rPr>
        <w:t xml:space="preserve">[36] L. Zhang, Z. Zhang, S. Lu, D. Xiang, Y. Su, "Fast superpixel-based non-window CFAR ship detector for SAR imagery," Remote Sens., vol. 14, no. 9, 2092, 2022, doi:10.3390/rs14092092.</w:t>
      </w:r>
    </w:p>
    <w:p>
      <w:pPr>
        <w:spacing w:after="50" w:line="250"/>
        <w:jc w:val="left"/>
      </w:pPr>
      <w:r>
        <w:rPr>
          <w:rFonts w:ascii="Times New Roman" w:cs="Times New Roman" w:eastAsia="Times New Roman" w:hAnsi="Times New Roman"/>
          <w:sz w:val="18"/>
          <w:szCs w:val="18"/>
        </w:rPr>
        <w:t xml:space="preserve">[37] S. Chen, X. Li, "A new CFAR algorithm based on variable window for ship target detection in SAR images," Signal Image Video Process., vol. 13, pp. 779-786, 2019, doi:10.1007/s11760-018-1408-4.</w:t>
      </w:r>
    </w:p>
    <w:p>
      <w:pPr>
        <w:spacing w:after="50" w:line="250"/>
        <w:jc w:val="left"/>
      </w:pPr>
      <w:r>
        <w:rPr>
          <w:rFonts w:ascii="Times New Roman" w:cs="Times New Roman" w:eastAsia="Times New Roman" w:hAnsi="Times New Roman"/>
          <w:sz w:val="18"/>
          <w:szCs w:val="18"/>
        </w:rPr>
        <w:t xml:space="preserve">[38] "Robust CFAR detector based on censored harmonic averaging in heterogeneous clutter," IEEE Trans. Aerosp. Electron. Syst. (Correspondence), 2021, doi:10.1109/TAES.2020.3046050 (author list not captured in the text extraction of the PDF).</w:t>
      </w:r>
    </w:p>
    <w:p>
      <w:pPr>
        <w:spacing w:after="50" w:line="250"/>
        <w:jc w:val="left"/>
      </w:pPr>
      <w:r>
        <w:rPr>
          <w:rFonts w:ascii="Times New Roman" w:cs="Times New Roman" w:eastAsia="Times New Roman" w:hAnsi="Times New Roman"/>
          <w:sz w:val="18"/>
          <w:szCs w:val="18"/>
        </w:rPr>
        <w:t xml:space="preserve">[39] J. Ai, Y. Mao, Q. Luo et al., "Robust CFAR ship detector based on bilateral-trimmed-statistics of complex ocean scenes in SAR imagery: A closed-form solution," IEEE Trans. Aerosp. Electron. Syst., vol. 57, no. 3, 2021, doi:10.1109/TAES.2021.3050654.</w:t>
      </w:r>
    </w:p>
    <w:p>
      <w:pPr>
        <w:spacing w:after="50" w:line="250"/>
        <w:jc w:val="left"/>
      </w:pPr>
      <w:r>
        <w:rPr>
          <w:rFonts w:ascii="Times New Roman" w:cs="Times New Roman" w:eastAsia="Times New Roman" w:hAnsi="Times New Roman"/>
          <w:sz w:val="18"/>
          <w:szCs w:val="18"/>
        </w:rPr>
        <w:t xml:space="preserve">[40] J. Ai, Z. Pei, B. Yao, Z. Wang, M. Xing, "AIS data aided Rayleigh CFAR ship detection algorithm of multiple-target environment in SAR images," IEEE Trans. Aerosp. Electron. Syst., 2022, doi:10.1109/TAES.2021.3111849.</w:t>
      </w:r>
    </w:p>
    <w:p>
      <w:pPr>
        <w:spacing w:after="50" w:line="250"/>
        <w:jc w:val="left"/>
      </w:pPr>
      <w:r>
        <w:rPr>
          <w:rFonts w:ascii="Times New Roman" w:cs="Times New Roman" w:eastAsia="Times New Roman" w:hAnsi="Times New Roman"/>
          <w:sz w:val="18"/>
          <w:szCs w:val="18"/>
        </w:rPr>
        <w:t xml:space="preserve">[41] S. Gao, H. Liu, "Performance comparison of statistical models for characterizing sea clutter and ship CFAR detection in SAR images," IEEE J. Sel. Topics Appl. Earth Observ. Remote Sens., vol. 15, p. 7414, 2022, doi:10.1109/JSTARS.2022.3203230.</w:t>
      </w:r>
    </w:p>
    <w:sectPr>
      <w:footerReference w:type="default" r:id="rId6"/>
      <w:pgSz w:w="16838" w:h="11906"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2d87188794f7c33f6045f108d12072d3359521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HRSID literature comparison</dc:title>
  <dc:creator>Paper 2 working group</dc:creator>
  <cp:lastModifiedBy>Un-named</cp:lastModifiedBy>
  <cp:revision>1</cp:revision>
  <dcterms:created xsi:type="dcterms:W3CDTF">2026-10-04T04:38:31.088Z</dcterms:created>
  <dcterms:modified xsi:type="dcterms:W3CDTF">2026-10-04T04:38:31.089Z</dcterms:modified>
</cp:coreProperties>
</file>

<file path=docProps/custom.xml><?xml version="1.0" encoding="utf-8"?>
<Properties xmlns="http://schemas.openxmlformats.org/officeDocument/2006/custom-properties" xmlns:vt="http://schemas.openxmlformats.org/officeDocument/2006/docPropsVTypes"/>
</file>