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val="0"/>
          <w:sz w:val="40"/>
        </w:rPr>
        <w:t>The Pfa Reachability Bound: How Threshold-Offset Growth Rate</w:t>
        <w:br/>
        <w:t>Limits Achievable False-Alarm Calibration in Parametric SAR CFAR Detectors</w:t>
      </w:r>
    </w:p>
    <w:p>
      <w:pPr>
        <w:spacing w:after="40"/>
        <w:jc w:val="center"/>
      </w:pPr>
      <w:r>
        <w:rPr>
          <w:rFonts w:ascii="Times New Roman" w:hAnsi="Times New Roman"/>
          <w:sz w:val="22"/>
        </w:rPr>
        <w:t>[Author Name]</w:t>
      </w:r>
    </w:p>
    <w:p>
      <w:pPr>
        <w:spacing w:after="40"/>
        <w:jc w:val="center"/>
      </w:pPr>
      <w:r>
        <w:rPr>
          <w:rFonts w:ascii="Times New Roman" w:hAnsi="Times New Roman"/>
          <w:i/>
          <w:sz w:val="20"/>
        </w:rPr>
        <w:t>[Department / Institution]</w:t>
      </w:r>
    </w:p>
    <w:p>
      <w:pPr>
        <w:spacing w:after="280"/>
        <w:jc w:val="center"/>
      </w:pPr>
      <w:r>
        <w:rPr>
          <w:rFonts w:ascii="Times New Roman" w:hAnsi="Times New Roman"/>
          <w:i/>
          <w:sz w:val="20"/>
        </w:rPr>
        <w:t>[email address]</w:t>
      </w:r>
    </w:p>
    <w:p>
      <w:pPr>
        <w:sectPr>
          <w:pgSz w:w="12240" w:h="15840"/>
          <w:pgMar w:top="1080" w:right="1080" w:bottom="1440" w:left="1080" w:header="720" w:footer="720" w:gutter="0"/>
          <w:cols w:space="720"/>
          <w:docGrid w:linePitch="360"/>
        </w:sectPr>
      </w:pPr>
    </w:p>
    <w:p>
      <w:pPr>
        <w:spacing w:after="160"/>
        <w:jc w:val="both"/>
      </w:pPr>
      <w:r>
        <w:rPr>
          <w:rFonts w:ascii="Times New Roman" w:hAnsi="Times New Roman"/>
          <w:b/>
          <w:sz w:val="18"/>
        </w:rPr>
        <w:t>Abstract—</w:t>
      </w:r>
      <w:r>
        <w:rPr>
          <w:rFonts w:ascii="Times New Roman" w:hAnsi="Times New Roman"/>
          <w:b w:val="0"/>
          <w:i w:val="0"/>
          <w:sz w:val="18"/>
        </w:rPr>
        <w:t>Constant-false-alarm-rate (CFAR) detectors for synthetic aperture radar (SAR) ship detection are designed to deliver a requested false-alarm probability regardless of clutter level. This paper identifies a source of achieved-versus-nominal Pfa divergence that is independent of clutter-model mismatch, finite-sample estimation noise, and cross-scene variation -- all previously documented mechanisms -- and is instead a property of the clutter distribution family itself. Every detector considered here reduces to a shared decision rule in which a threshold offset delta(shape, Pfa) is added to a clutter-level term; how fast that offset grows as the requested Pfa shrinks toward zero is fixed by the family's tail type. We derive this growth rate for six clutter families used in SAR CFAR detection (Weibull, Lognormal, Generalized Gamma, G0, Burr Type-XII, and K-distribution) -- two exactly and four as verified asymptotics, each cross-checked numerically against its real implementation -- and show they separate into three classes set by the extreme-value type of the clutter tail: log-logarithmic, square-root-logarithmic, and linear growth. We further resolve an apparent collision with a recently published cross-scene Pfa-divergence result, showing on a controlled, fixed-scene grid that the two divergence axes are empirically distinct, and attach exact Clopper-Pearson confidence intervals -- computed from the clutter-window sample size rather than the sparse ship count -- to every reported figure, revealing that large, alarming divergence numbers are typically well-supported while small, reassuring calibration numbers frequently are not. No offset function derived here is bounded above; the practical consequence is not an unreachable Pfa floor but a reachability bound -- a point past which further tightening the nominal Pfa produces changes too small to survive ordinary estimation noise or fixed-point quantization.</w:t>
      </w:r>
    </w:p>
    <w:p>
      <w:pPr>
        <w:spacing w:after="200"/>
        <w:jc w:val="both"/>
      </w:pPr>
      <w:r>
        <w:rPr>
          <w:rFonts w:ascii="Times New Roman" w:hAnsi="Times New Roman"/>
          <w:b/>
          <w:i/>
          <w:sz w:val="18"/>
        </w:rPr>
        <w:t>Index Terms—</w:t>
      </w:r>
      <w:r>
        <w:rPr>
          <w:rFonts w:ascii="Times New Roman" w:hAnsi="Times New Roman"/>
          <w:b w:val="0"/>
          <w:i/>
          <w:sz w:val="18"/>
        </w:rPr>
        <w:t>Constant false alarm rate (CFAR), synthetic aperture radar (SAR), false alarm probability calibration, clutter modeling, Weibull distribution, K-distribution, Generalized Gamma distribution, extreme value theory, statistical hypothesis testing, radar detection theory.</w:t>
      </w:r>
    </w:p>
    <w:p>
      <w:pPr>
        <w:spacing w:before="240" w:after="120"/>
        <w:jc w:val="center"/>
      </w:pPr>
      <w:r>
        <w:rPr>
          <w:rFonts w:ascii="Times New Roman" w:hAnsi="Times New Roman"/>
          <w:b/>
          <w:sz w:val="20"/>
        </w:rPr>
        <w:t>I. INTRODUCTION / THESIS</w:t>
      </w:r>
    </w:p>
    <w:p>
      <w:pPr>
        <w:spacing w:after="120"/>
        <w:jc w:val="both"/>
      </w:pPr>
      <w:r>
        <w:rPr>
          <w:rFonts w:ascii="Times New Roman" w:hAnsi="Times New Roman"/>
          <w:b w:val="0"/>
          <w:i w:val="0"/>
          <w:sz w:val="20"/>
        </w:rPr>
        <w:t xml:space="preserve">A constant-false-alarm-rate (CFAR) detector's defining promise is that the operator's requested false-alarm probability, the nominal Pfa, is what the system actually delivers, regardless of clutter level or clutter type. In practice this promise is known to be imperfect. Recent work on SAR ship detection ([1] reports substantial gaps between requested and achieved Pfa across scenes, generally attributed to clutter- model mismatch and scene-to-scene statistical diversity — the achieved rate drifts because the </w:t>
      </w:r>
      <w:r>
        <w:rPr>
          <w:rFonts w:ascii="Times New Roman" w:hAnsi="Times New Roman"/>
          <w:b w:val="0"/>
          <w:i/>
          <w:sz w:val="20"/>
        </w:rPr>
        <w:t>scene</w:t>
      </w:r>
      <w:r>
        <w:rPr>
          <w:rFonts w:ascii="Times New Roman" w:hAnsi="Times New Roman"/>
          <w:b w:val="0"/>
          <w:i w:val="0"/>
          <w:sz w:val="20"/>
        </w:rPr>
        <w:t xml:space="preserve"> the detector is pointed at does not match the scene it was calibrated on. This is a real and well-documented failure mode, and §3 of this paper shows directly that it is not the mechanism this paper is about.</w:t>
      </w:r>
    </w:p>
    <w:p>
      <w:pPr>
        <w:spacing w:after="120"/>
        <w:jc w:val="both"/>
      </w:pPr>
      <w:r>
        <w:rPr>
          <w:rFonts w:ascii="Times New Roman" w:hAnsi="Times New Roman"/>
          <w:b/>
          <w:i w:val="0"/>
          <w:sz w:val="20"/>
        </w:rPr>
        <w:t>This paper identifies a second, model-internal mechanism, orthogonal to scene mismatch: even for a single scene, a single window geometry, and a clutter model that is exactly correctly specified with noiseless shape estimates, the achieved Pfa can still diverge from the nominal one by several orders of magnitude — because of how the detector's own threshold-offset function is shaped, not because of anything wrong with the clutter fit.</w:t>
      </w:r>
      <w:r>
        <w:rPr>
          <w:rFonts w:ascii="Times New Roman" w:hAnsi="Times New Roman"/>
          <w:b w:val="0"/>
          <w:i w:val="0"/>
          <w:sz w:val="20"/>
        </w:rPr>
        <w:t xml:space="preserve"> Every detector considered here reduces to the same decision rule, </w:t>
      </w:r>
      <w:r>
        <w:rPr>
          <w:rFonts w:ascii="Courier New" w:hAnsi="Courier New"/>
          <w:sz w:val="18"/>
        </w:rPr>
        <w:t>T_log = c1 + delta(shape, Pfa)</w:t>
      </w:r>
      <w:r>
        <w:rPr>
          <w:rFonts w:ascii="Times New Roman" w:hAnsi="Times New Roman"/>
          <w:b w:val="0"/>
          <w:i w:val="0"/>
          <w:sz w:val="20"/>
        </w:rPr>
        <w:t xml:space="preserve">, where </w:t>
      </w:r>
      <w:r>
        <w:rPr>
          <w:rFonts w:ascii="Courier New" w:hAnsi="Courier New"/>
          <w:sz w:val="18"/>
        </w:rPr>
        <w:t>c1</w:t>
      </w:r>
      <w:r>
        <w:rPr>
          <w:rFonts w:ascii="Times New Roman" w:hAnsi="Times New Roman"/>
          <w:b w:val="0"/>
          <w:i w:val="0"/>
          <w:sz w:val="20"/>
        </w:rPr>
        <w:t xml:space="preserve"> carries the clutter level and </w:t>
      </w:r>
      <w:r>
        <w:rPr>
          <w:rFonts w:ascii="Courier New" w:hAnsi="Courier New"/>
          <w:sz w:val="18"/>
        </w:rPr>
        <w:t>delta</w:t>
      </w:r>
      <w:r>
        <w:rPr>
          <w:rFonts w:ascii="Times New Roman" w:hAnsi="Times New Roman"/>
          <w:b w:val="0"/>
          <w:i w:val="0"/>
          <w:sz w:val="20"/>
        </w:rPr>
        <w:t xml:space="preserve"> is a function of the fitted shape parameter(s) and the requested Pfa alone. The question this paper asks is simple and, as far as a search of the accessible literature could establish (§5), not previously asked in these terms: </w:t>
      </w:r>
      <w:r>
        <w:rPr>
          <w:rFonts w:ascii="Times New Roman" w:hAnsi="Times New Roman"/>
          <w:b/>
          <w:i w:val="0"/>
          <w:sz w:val="20"/>
        </w:rPr>
        <w:t>how fast does `delta` grow as `Pfa -&gt; 0`, and does that growth rate differ enough between commonly used SAR clutter families to matter in practice?</w:t>
      </w:r>
    </w:p>
    <w:p>
      <w:pPr>
        <w:spacing w:after="120"/>
        <w:jc w:val="both"/>
      </w:pPr>
      <w:r>
        <w:rPr>
          <w:rFonts w:ascii="Times New Roman" w:hAnsi="Times New Roman"/>
          <w:b w:val="0"/>
          <w:i w:val="0"/>
          <w:sz w:val="20"/>
        </w:rPr>
        <w:t xml:space="preserve">It differs enormously. §2 derives — exactly for two of six families, as a verified asymptotic for the other four, every derivation checked numerically against the real implementation rather than trusted as algebra — the </w:t>
      </w:r>
      <w:r>
        <w:rPr>
          <w:rFonts w:ascii="Courier New" w:hAnsi="Courier New"/>
          <w:sz w:val="18"/>
        </w:rPr>
        <w:t>Pfa -&gt; 0</w:t>
      </w:r>
      <w:r>
        <w:rPr>
          <w:rFonts w:ascii="Times New Roman" w:hAnsi="Times New Roman"/>
          <w:b w:val="0"/>
          <w:i w:val="0"/>
          <w:sz w:val="20"/>
        </w:rPr>
        <w:t xml:space="preserve"> growth rate of all six clutter families this project's broader comparison uses (Weibull, Lognormal, Generalized Gamma, G0, Burr XII, K-distribution). They separate cleanly into three classes, and the class a family falls into is set by the extreme-value type of its clutter tail, not by which specific detector it happens to be: light, Gumbel-domain tails (Weibull, K-distribution, and half of Generalized Gamma's parameter range) give a threshold offset that grows only as </w:t>
      </w:r>
      <w:r>
        <w:rPr>
          <w:rFonts w:ascii="Courier New" w:hAnsi="Courier New"/>
          <w:sz w:val="18"/>
        </w:rPr>
        <w:t>log log(1/Pfa)</w:t>
      </w:r>
      <w:r>
        <w:rPr>
          <w:rFonts w:ascii="Times New Roman" w:hAnsi="Times New Roman"/>
          <w:b w:val="0"/>
          <w:i w:val="0"/>
          <w:sz w:val="20"/>
        </w:rPr>
        <w:t xml:space="preserve">; heavier, power-law tails (Burr XII, G0, and the other half of Generalized Gamma) give a threshold offset that grows a full order faster, as </w:t>
      </w:r>
      <w:r>
        <w:rPr>
          <w:rFonts w:ascii="Courier New" w:hAnsi="Courier New"/>
          <w:sz w:val="18"/>
        </w:rPr>
        <w:t>log(1/Pfa)</w:t>
      </w:r>
      <w:r>
        <w:rPr>
          <w:rFonts w:ascii="Times New Roman" w:hAnsi="Times New Roman"/>
          <w:b w:val="0"/>
          <w:i w:val="0"/>
          <w:sz w:val="20"/>
        </w:rPr>
        <w:t>.</w:t>
      </w:r>
    </w:p>
    <w:p>
      <w:pPr>
        <w:spacing w:after="120"/>
        <w:jc w:val="both"/>
      </w:pPr>
      <w:r>
        <w:rPr>
          <w:rFonts w:ascii="Times New Roman" w:hAnsi="Times New Roman"/>
          <w:b/>
          <w:i w:val="0"/>
          <w:sz w:val="20"/>
        </w:rPr>
        <w:t>To be precise about what this growth-rate result does and does not claim, stated here rather than left for a reader to infer:</w:t>
      </w:r>
      <w:r>
        <w:rPr>
          <w:rFonts w:ascii="Times New Roman" w:hAnsi="Times New Roman"/>
          <w:b w:val="0"/>
          <w:i w:val="0"/>
          <w:sz w:val="20"/>
        </w:rPr>
        <w:t xml:space="preserve"> no detector's threshold offset is bounded above. Every one of the six formulas derived in §2 diverges to infinity as </w:t>
      </w:r>
      <w:r>
        <w:rPr>
          <w:rFonts w:ascii="Courier New" w:hAnsi="Courier New"/>
          <w:sz w:val="18"/>
        </w:rPr>
        <w:t>Pfa -&gt; 0</w:t>
      </w:r>
      <w:r>
        <w:rPr>
          <w:rFonts w:ascii="Times New Roman" w:hAnsi="Times New Roman"/>
          <w:b w:val="0"/>
          <w:i w:val="0"/>
          <w:sz w:val="20"/>
        </w:rPr>
        <w:t xml:space="preserve"> — there is no asymptotic floor on the achievable false-alarm rate, and this paper does not claim one exists. What differs between the three growth classes is </w:t>
      </w:r>
      <w:r>
        <w:rPr>
          <w:rFonts w:ascii="Times New Roman" w:hAnsi="Times New Roman"/>
          <w:b w:val="0"/>
          <w:i/>
          <w:sz w:val="20"/>
        </w:rPr>
        <w:t>how much a given decrease in the nominal Pfa dial actually moves the threshold</w:t>
      </w:r>
      <w:r>
        <w:rPr>
          <w:rFonts w:ascii="Times New Roman" w:hAnsi="Times New Roman"/>
          <w:b w:val="0"/>
          <w:i w:val="0"/>
          <w:sz w:val="20"/>
        </w:rPr>
        <w:t xml:space="preserve">. For a log-log-growing family, asking for a nominal Pfa ten orders of magnitude smaller moves the threshold offset by only a few units of </w:t>
      </w:r>
      <w:r>
        <w:rPr>
          <w:rFonts w:ascii="Courier New" w:hAnsi="Courier New"/>
          <w:sz w:val="18"/>
        </w:rPr>
        <w:t>delta</w:t>
      </w:r>
      <w:r>
        <w:rPr>
          <w:rFonts w:ascii="Times New Roman" w:hAnsi="Times New Roman"/>
          <w:b w:val="0"/>
          <w:i w:val="0"/>
          <w:sz w:val="20"/>
        </w:rPr>
        <w:t xml:space="preserve"> — an amount easily swamped by ordinary shape-estimation noise (already documented, for real SAR data, as this project's own F9 finding) or by the quantization step of a realistic fixed-point hardware pipeline. The dial still turns; it simply stops doing anything useful long before it reaches the requested value. This paper calls that operational fact — not an asymptotic bound on achievable Pfa, but a practical bound on how far the nominal-Pfa dial can be turned before its effect disappears into noise — the </w:t>
      </w:r>
      <w:r>
        <w:rPr>
          <w:rFonts w:ascii="Times New Roman" w:hAnsi="Times New Roman"/>
          <w:b/>
          <w:i w:val="0"/>
          <w:sz w:val="20"/>
        </w:rPr>
        <w:t>Pfa reachability bound</w:t>
      </w:r>
      <w:r>
        <w:rPr>
          <w:rFonts w:ascii="Times New Roman" w:hAnsi="Times New Roman"/>
          <w:b w:val="0"/>
          <w:i w:val="0"/>
          <w:sz w:val="20"/>
        </w:rPr>
        <w:t>.</w:t>
      </w:r>
    </w:p>
    <w:p>
      <w:pPr>
        <w:spacing w:after="120"/>
        <w:jc w:val="both"/>
      </w:pPr>
      <w:r>
        <w:rPr>
          <w:rFonts w:ascii="Times New Roman" w:hAnsi="Times New Roman"/>
          <w:b w:val="0"/>
          <w:i w:val="0"/>
          <w:sz w:val="20"/>
        </w:rPr>
        <w:t>This paper's contributions are:</w:t>
      </w:r>
    </w:p>
    <w:p>
      <w:pPr>
        <w:spacing w:after="80"/>
        <w:ind w:left="288"/>
      </w:pPr>
      <w:r>
        <w:rPr>
          <w:rFonts w:ascii="Times New Roman" w:hAnsi="Times New Roman"/>
          <w:sz w:val="20"/>
        </w:rPr>
        <w:t xml:space="preserve">1) </w:t>
      </w:r>
      <w:r>
        <w:rPr>
          <w:rFonts w:ascii="Times New Roman" w:hAnsi="Times New Roman"/>
          <w:b w:val="0"/>
          <w:i w:val="0"/>
          <w:sz w:val="20"/>
        </w:rPr>
        <w:t xml:space="preserve">A closed-form or tightly-bounded-asymptotic derivation of the </w:t>
      </w:r>
      <w:r>
        <w:rPr>
          <w:rFonts w:ascii="Courier New" w:hAnsi="Courier New"/>
          <w:sz w:val="18"/>
        </w:rPr>
        <w:t>Pfa -&gt; 0</w:t>
      </w:r>
      <w:r>
        <w:rPr>
          <w:rFonts w:ascii="Times New Roman" w:hAnsi="Times New Roman"/>
          <w:b w:val="0"/>
          <w:i w:val="0"/>
          <w:sz w:val="20"/>
        </w:rPr>
        <w:t xml:space="preserve"> growth rate for all six SAR clutter families in this comparison, generalizing a previously known two-family result (Weibull, Lognormal) into a three-class taxonomy tied directly to the extreme-value type of the underlying clutter tail — a theorem about distribution families, not a pairwise curiosity (§2).</w:t>
      </w:r>
    </w:p>
    <w:p>
      <w:pPr>
        <w:spacing w:after="80"/>
        <w:ind w:left="288"/>
      </w:pPr>
      <w:r>
        <w:rPr>
          <w:rFonts w:ascii="Times New Roman" w:hAnsi="Times New Roman"/>
          <w:sz w:val="20"/>
        </w:rPr>
        <w:t xml:space="preserve">2) </w:t>
      </w:r>
      <w:r>
        <w:rPr>
          <w:rFonts w:ascii="Times New Roman" w:hAnsi="Times New Roman"/>
          <w:b w:val="0"/>
          <w:i w:val="0"/>
          <w:sz w:val="20"/>
        </w:rPr>
        <w:t>Direct resolution of an apparent collision with a recently published cross-scene Pfa-divergence result, showing on a controlled, fixed-scene, swept-window-size grid that this paper's divergence axis is empirically distinct from that one (§3).</w:t>
      </w:r>
    </w:p>
    <w:p>
      <w:pPr>
        <w:spacing w:after="80"/>
        <w:ind w:left="288"/>
      </w:pPr>
      <w:r>
        <w:rPr>
          <w:rFonts w:ascii="Times New Roman" w:hAnsi="Times New Roman"/>
          <w:sz w:val="20"/>
        </w:rPr>
        <w:t xml:space="preserve">3) </w:t>
      </w:r>
      <w:r>
        <w:rPr>
          <w:rFonts w:ascii="Times New Roman" w:hAnsi="Times New Roman"/>
          <w:b w:val="0"/>
          <w:i w:val="0"/>
          <w:sz w:val="20"/>
        </w:rPr>
        <w:t>Exact Clopper-Pearson confidence intervals, computed from the clutter- window sample size rather than the much sparser ship count, attached to every reported divergence figure — and a demonstration that this precision is fundamentally asymmetric: large, alarming divergence numbers are usually well-supported by the data, while small, reassuring "well-calibrated" numbers frequently are not (§4).</w:t>
      </w:r>
    </w:p>
    <w:p>
      <w:pPr>
        <w:spacing w:after="80"/>
        <w:ind w:left="288"/>
      </w:pPr>
      <w:r>
        <w:rPr>
          <w:rFonts w:ascii="Times New Roman" w:hAnsi="Times New Roman"/>
          <w:sz w:val="20"/>
        </w:rPr>
        <w:t xml:space="preserve">4) </w:t>
      </w:r>
      <w:r>
        <w:rPr>
          <w:rFonts w:ascii="Times New Roman" w:hAnsi="Times New Roman"/>
          <w:b w:val="0"/>
          <w:i w:val="0"/>
          <w:sz w:val="20"/>
        </w:rPr>
        <w:t>An audited, though not exhaustive, search of the accessible IEEE literature establishing that this specific growth-rate mechanism does not appear to have been identified previously under different terminology (§5).</w:t>
      </w:r>
    </w:p>
    <w:p>
      <w:pPr>
        <w:spacing w:after="120"/>
        <w:jc w:val="both"/>
      </w:pPr>
      <w:r>
        <w:rPr>
          <w:rFonts w:ascii="Times New Roman" w:hAnsi="Times New Roman"/>
          <w:b w:val="0"/>
          <w:i w:val="0"/>
          <w:sz w:val="20"/>
        </w:rPr>
        <w:t>Section 2 develops the growth-rate taxonomy and its numerical verification. Section 3 resolves the collision with prior cross-scene work. Section 4 attaches statistical rigor to every headline number this paper and its companion measurements report. Section 5 reports the literature search. Section 6 discusses what the growth-rate result does and does not imply for detector selection and for how this class of result should be reported generally, and Section 7 concludes.</w:t>
      </w:r>
    </w:p>
    <w:p>
      <w:pPr>
        <w:spacing w:before="240" w:after="120"/>
        <w:jc w:val="center"/>
      </w:pPr>
      <w:r>
        <w:rPr>
          <w:rFonts w:ascii="Times New Roman" w:hAnsi="Times New Roman"/>
          <w:b/>
          <w:sz w:val="20"/>
        </w:rPr>
        <w:t>II. CLOSED-FORM GROWTH RATES</w:t>
      </w:r>
    </w:p>
    <w:p>
      <w:pPr>
        <w:spacing w:after="120"/>
        <w:jc w:val="both"/>
      </w:pPr>
      <w:r>
        <w:rPr>
          <w:rFonts w:ascii="Times New Roman" w:hAnsi="Times New Roman"/>
          <w:b w:val="0"/>
          <w:i/>
          <w:sz w:val="20"/>
        </w:rPr>
        <w:t>Verified, pre-existing (this project's F9/F10 findings):</w:t>
      </w:r>
    </w:p>
    <w:p>
      <w:pPr>
        <w:spacing w:after="80"/>
        <w:ind w:left="288"/>
      </w:pPr>
      <w:r>
        <w:rPr>
          <w:rFonts w:ascii="Times New Roman" w:hAnsi="Times New Roman"/>
          <w:sz w:val="20"/>
        </w:rPr>
        <w:t xml:space="preserve">• </w:t>
      </w:r>
      <w:r>
        <w:rPr>
          <w:rFonts w:ascii="Times New Roman" w:hAnsi="Times New Roman"/>
          <w:b/>
          <w:i w:val="0"/>
          <w:sz w:val="20"/>
        </w:rPr>
        <w:t>Weibull:</w:t>
      </w:r>
      <w:r>
        <w:rPr>
          <w:rFonts w:ascii="Times New Roman" w:hAnsi="Times New Roman"/>
          <w:b w:val="0"/>
          <w:i w:val="0"/>
          <w:sz w:val="20"/>
        </w:rPr>
        <w:t xml:space="preserve"> </w:t>
      </w:r>
      <w:r>
        <w:rPr>
          <w:rFonts w:ascii="Courier New" w:hAnsi="Courier New"/>
          <w:sz w:val="18"/>
        </w:rPr>
        <w:t>K(Pfa) = gamma + log(-log Pfa)</w:t>
      </w:r>
      <w:r>
        <w:rPr>
          <w:rFonts w:ascii="Times New Roman" w:hAnsi="Times New Roman"/>
          <w:b w:val="0"/>
          <w:i w:val="0"/>
          <w:sz w:val="20"/>
        </w:rPr>
        <w:t xml:space="preserve"> — grows log-logarithmically.</w:t>
      </w:r>
    </w:p>
    <w:p>
      <w:pPr>
        <w:spacing w:after="80"/>
        <w:ind w:left="288"/>
      </w:pPr>
      <w:r>
        <w:rPr>
          <w:rFonts w:ascii="Times New Roman" w:hAnsi="Times New Roman"/>
          <w:sz w:val="20"/>
        </w:rPr>
        <w:t xml:space="preserve">• </w:t>
      </w:r>
      <w:r>
        <w:rPr>
          <w:rFonts w:ascii="Times New Roman" w:hAnsi="Times New Roman"/>
          <w:b/>
          <w:i w:val="0"/>
          <w:sz w:val="20"/>
        </w:rPr>
        <w:t>Lognormal:</w:t>
      </w:r>
      <w:r>
        <w:rPr>
          <w:rFonts w:ascii="Times New Roman" w:hAnsi="Times New Roman"/>
          <w:b w:val="0"/>
          <w:i w:val="0"/>
          <w:sz w:val="20"/>
        </w:rPr>
        <w:t xml:space="preserve"> </w:t>
      </w:r>
      <w:r>
        <w:rPr>
          <w:rFonts w:ascii="Courier New" w:hAnsi="Courier New"/>
          <w:sz w:val="18"/>
        </w:rPr>
        <w:t>z(Pfa) ~ sqrt(log(1/Pfa))</w:t>
      </w:r>
      <w:r>
        <w:rPr>
          <w:rFonts w:ascii="Times New Roman" w:hAnsi="Times New Roman"/>
          <w:b w:val="0"/>
          <w:i w:val="0"/>
          <w:sz w:val="20"/>
        </w:rPr>
        <w:t xml:space="preserve"> — grows as a square root of log-inverse-Pfa, structurally slower-diverging than Weibull's in the relevant sense the roadmap's thesis rests on. F10 additionally proves Weibull and Lognormal are the SAME decision rule up to one Pfa-dependent scalar (</w:t>
      </w:r>
      <w:r>
        <w:rPr>
          <w:rFonts w:ascii="Courier New" w:hAnsi="Courier New"/>
          <w:sz w:val="18"/>
        </w:rPr>
        <w:t>delta_Lognormal/delta_Weibull</w:t>
      </w:r>
      <w:r>
        <w:rPr>
          <w:rFonts w:ascii="Times New Roman" w:hAnsi="Times New Roman"/>
          <w:b w:val="0"/>
          <w:i w:val="0"/>
          <w:sz w:val="20"/>
        </w:rPr>
        <w:t xml:space="preserve"> constant to 4e-16/6.7e-16 across a decade of </w:t>
      </w:r>
      <w:r>
        <w:rPr>
          <w:rFonts w:ascii="Courier New" w:hAnsi="Courier New"/>
          <w:sz w:val="18"/>
        </w:rPr>
        <w:t>c2</w:t>
      </w:r>
      <w:r>
        <w:rPr>
          <w:rFonts w:ascii="Times New Roman" w:hAnsi="Times New Roman"/>
          <w:b w:val="0"/>
          <w:i w:val="0"/>
          <w:sz w:val="20"/>
        </w:rPr>
        <w:t>, at Pfa=1e-3 and 1e-6 respectively) — they differ only through that scalar and their clamp behavior, not through independently free growth rates.</w:t>
      </w:r>
    </w:p>
    <w:p>
      <w:pPr>
        <w:spacing w:before="120" w:after="60"/>
        <w:jc w:val="left"/>
      </w:pPr>
      <w:r>
        <w:rPr>
          <w:rFonts w:ascii="Times New Roman" w:hAnsi="Times New Roman"/>
          <w:b/>
          <w:i/>
          <w:sz w:val="20"/>
        </w:rPr>
        <w:t xml:space="preserve">A. </w:t>
      </w:r>
      <w:r>
        <w:rPr>
          <w:rFonts w:ascii="Times New Roman" w:hAnsi="Times New Roman"/>
          <w:b w:val="0"/>
          <w:i/>
          <w:sz w:val="20"/>
        </w:rPr>
        <w:t>The remaining four (2026-09, roadmap item 2)</w:t>
      </w:r>
    </w:p>
    <w:p>
      <w:pPr>
        <w:spacing w:after="120"/>
        <w:jc w:val="both"/>
      </w:pPr>
      <w:r>
        <w:rPr>
          <w:rFonts w:ascii="Times New Roman" w:hAnsi="Times New Roman"/>
          <w:b/>
          <w:i w:val="0"/>
          <w:sz w:val="20"/>
        </w:rPr>
        <w:t>Method.</w:t>
      </w:r>
      <w:r>
        <w:rPr>
          <w:rFonts w:ascii="Times New Roman" w:hAnsi="Times New Roman"/>
          <w:b w:val="0"/>
          <w:i w:val="0"/>
          <w:sz w:val="20"/>
        </w:rPr>
        <w:t xml:space="preserve"> Each of the four remaining detectors' </w:t>
      </w:r>
      <w:r>
        <w:rPr>
          <w:rFonts w:ascii="Courier New" w:hAnsi="Courier New"/>
          <w:sz w:val="18"/>
        </w:rPr>
        <w:t>delta(shape, Pfa) = T_log - c1</w:t>
      </w:r>
      <w:r>
        <w:rPr>
          <w:rFonts w:ascii="Times New Roman" w:hAnsi="Times New Roman"/>
          <w:b w:val="0"/>
          <w:i w:val="0"/>
          <w:sz w:val="20"/>
        </w:rPr>
        <w:t xml:space="preserve"> already has an EXACT implicit form in its </w:t>
      </w:r>
      <w:r>
        <w:rPr>
          <w:rFonts w:ascii="Courier New" w:hAnsi="Courier New"/>
          <w:sz w:val="18"/>
        </w:rPr>
        <w:t>*CFAR_TLog.m</w:t>
      </w:r>
      <w:r>
        <w:rPr>
          <w:rFonts w:ascii="Times New Roman" w:hAnsi="Times New Roman"/>
          <w:b w:val="0"/>
          <w:i w:val="0"/>
          <w:sz w:val="20"/>
        </w:rPr>
        <w:t xml:space="preserve"> (an inverse incomplete gamma, inverse incomplete beta, or — for K — a numerically solved 1-D mixture integral; see each file's header). What's new here is each one's closed-form or tightly-bounded asymptotic behavior AS </w:t>
      </w:r>
      <w:r>
        <w:rPr>
          <w:rFonts w:ascii="Courier New" w:hAnsi="Courier New"/>
          <w:sz w:val="18"/>
        </w:rPr>
        <w:t>Pfa -&gt; 0</w:t>
      </w:r>
      <w:r>
        <w:rPr>
          <w:rFonts w:ascii="Times New Roman" w:hAnsi="Times New Roman"/>
          <w:b w:val="0"/>
          <w:i w:val="0"/>
          <w:sz w:val="20"/>
        </w:rPr>
        <w:t xml:space="preserve">, derived by standard tail-inversion analysis (large- and small-argument series of the incomplete gamma/beta functions; Laplace's-method saddle-point analysis for K's mixture integral, which has no elementary tail series at all). Every derivation below was cross-checked numerically against the real </w:t>
      </w:r>
      <w:r>
        <w:rPr>
          <w:rFonts w:ascii="Courier New" w:hAnsi="Courier New"/>
          <w:sz w:val="18"/>
        </w:rPr>
        <w:t>*CFAR_TLog.m</w:t>
      </w:r>
      <w:r>
        <w:rPr>
          <w:rFonts w:ascii="Times New Roman" w:hAnsi="Times New Roman"/>
          <w:b w:val="0"/>
          <w:i w:val="0"/>
          <w:sz w:val="20"/>
        </w:rPr>
        <w:t xml:space="preserve"> output — not just algebra on paper — via </w:t>
      </w:r>
      <w:r>
        <w:rPr>
          <w:rFonts w:ascii="Courier New" w:hAnsi="Courier New"/>
          <w:sz w:val="18"/>
        </w:rPr>
        <w:t>_comparison/verify_growth_rates.m</w:t>
      </w:r>
      <w:r>
        <w:rPr>
          <w:rFonts w:ascii="Times New Roman" w:hAnsi="Times New Roman"/>
          <w:b w:val="0"/>
          <w:i w:val="0"/>
          <w:sz w:val="20"/>
        </w:rPr>
        <w:t>, at both this project's real sweep Pfa range (</w:t>
      </w:r>
      <w:r>
        <w:rPr>
          <w:rFonts w:ascii="Courier New" w:hAnsi="Courier New"/>
          <w:sz w:val="18"/>
        </w:rPr>
        <w:t>1e-1...1e-6</w:t>
      </w:r>
      <w:r>
        <w:rPr>
          <w:rFonts w:ascii="Times New Roman" w:hAnsi="Times New Roman"/>
          <w:b w:val="0"/>
          <w:i w:val="0"/>
          <w:sz w:val="20"/>
        </w:rPr>
        <w:t>) and much deeper (</w:t>
      </w:r>
      <w:r>
        <w:rPr>
          <w:rFonts w:ascii="Courier New" w:hAnsi="Courier New"/>
          <w:sz w:val="18"/>
        </w:rPr>
        <w:t>1e-9...1e-40</w:t>
      </w:r>
      <w:r>
        <w:rPr>
          <w:rFonts w:ascii="Times New Roman" w:hAnsi="Times New Roman"/>
          <w:b w:val="0"/>
          <w:i w:val="0"/>
          <w:sz w:val="20"/>
        </w:rPr>
        <w:t xml:space="preserve">), confirming the error between the derived formula and the real code shrinks as </w:t>
      </w:r>
      <w:r>
        <w:rPr>
          <w:rFonts w:ascii="Courier New" w:hAnsi="Courier New"/>
          <w:sz w:val="18"/>
        </w:rPr>
        <w:t>Pfa -&gt; 0</w:t>
      </w:r>
      <w:r>
        <w:rPr>
          <w:rFonts w:ascii="Times New Roman" w:hAnsi="Times New Roman"/>
          <w:b w:val="0"/>
          <w:i w:val="0"/>
          <w:sz w:val="20"/>
        </w:rPr>
        <w:t xml:space="preserve">. </w:t>
      </w:r>
      <w:r>
        <w:rPr>
          <w:rFonts w:ascii="Times New Roman" w:hAnsi="Times New Roman"/>
          <w:b/>
          <w:i w:val="0"/>
          <w:sz w:val="20"/>
        </w:rPr>
        <w:t>This check caught one real sign error</w:t>
      </w:r>
      <w:r>
        <w:rPr>
          <w:rFonts w:ascii="Times New Roman" w:hAnsi="Times New Roman"/>
          <w:b w:val="0"/>
          <w:i w:val="0"/>
          <w:sz w:val="20"/>
        </w:rPr>
        <w:t xml:space="preserve"> before it reached this document (BUG_LOG D25: the Generalized Gamma </w:t>
      </w:r>
      <w:r>
        <w:rPr>
          <w:rFonts w:ascii="Courier New" w:hAnsi="Courier New"/>
          <w:sz w:val="18"/>
        </w:rPr>
        <w:t>v&lt;0</w:t>
      </w:r>
      <w:r>
        <w:rPr>
          <w:rFonts w:ascii="Times New Roman" w:hAnsi="Times New Roman"/>
          <w:b w:val="0"/>
          <w:i w:val="0"/>
          <w:sz w:val="20"/>
        </w:rPr>
        <w:t xml:space="preserve"> branch's leading term had the wrong sign in an early draft — predicted values came out negated relative to the real code, an unmistakable tell, fixed and reverified).</w:t>
      </w:r>
    </w:p>
    <w:p>
      <w:pPr>
        <w:spacing w:after="120"/>
        <w:jc w:val="both"/>
      </w:pPr>
      <w:r>
        <w:rPr>
          <w:rFonts w:ascii="Times New Roman" w:hAnsi="Times New Roman"/>
          <w:b/>
          <w:i w:val="0"/>
          <w:sz w:val="20"/>
        </w:rPr>
        <w:t>Result — the six distributions fall into three growth classes, and the class is set by the underlying tail TYPE, not by which detector it happens to be: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pPr>
              <w:jc w:val="center"/>
            </w:pPr>
            <w:r/>
            <w:r>
              <w:rPr>
                <w:rFonts w:ascii="Times New Roman" w:hAnsi="Times New Roman"/>
                <w:b/>
                <w:i w:val="0"/>
                <w:sz w:val="16"/>
              </w:rPr>
              <w:t>Class</w:t>
            </w:r>
          </w:p>
        </w:tc>
        <w:tc>
          <w:tcPr>
            <w:tcW w:type="dxa" w:w="3360"/>
          </w:tcPr>
          <w:p>
            <w:pPr>
              <w:jc w:val="center"/>
            </w:pPr>
            <w:r/>
            <w:r>
              <w:rPr>
                <w:rFonts w:ascii="Times New Roman" w:hAnsi="Times New Roman"/>
                <w:b/>
                <w:i w:val="0"/>
                <w:sz w:val="16"/>
              </w:rPr>
              <w:t xml:space="preserve">Growth as </w:t>
            </w:r>
            <w:r>
              <w:rPr>
                <w:rFonts w:ascii="Courier New" w:hAnsi="Courier New"/>
                <w:sz w:val="14"/>
              </w:rPr>
              <w:t>Pfa -&gt; 0</w:t>
            </w:r>
          </w:p>
        </w:tc>
        <w:tc>
          <w:tcPr>
            <w:tcW w:type="dxa" w:w="3360"/>
          </w:tcPr>
          <w:p>
            <w:pPr>
              <w:jc w:val="center"/>
            </w:pPr>
            <w:r/>
            <w:r>
              <w:rPr>
                <w:rFonts w:ascii="Times New Roman" w:hAnsi="Times New Roman"/>
                <w:b/>
                <w:i w:val="0"/>
                <w:sz w:val="16"/>
              </w:rPr>
              <w:t>Members</w:t>
            </w:r>
          </w:p>
        </w:tc>
      </w:tr>
      <w:tr>
        <w:tc>
          <w:tcPr>
            <w:tcW w:type="dxa" w:w="3360"/>
          </w:tcPr>
          <w:p>
            <w:pPr>
              <w:jc w:val="center"/>
            </w:pPr>
            <w:r/>
            <w:r>
              <w:rPr>
                <w:rFonts w:ascii="Times New Roman" w:hAnsi="Times New Roman"/>
                <w:b/>
                <w:i w:val="0"/>
                <w:sz w:val="16"/>
              </w:rPr>
              <w:t>Log-log</w:t>
            </w:r>
            <w:r>
              <w:rPr>
                <w:rFonts w:ascii="Times New Roman" w:hAnsi="Times New Roman"/>
                <w:b w:val="0"/>
                <w:i w:val="0"/>
                <w:sz w:val="16"/>
              </w:rPr>
              <w:t xml:space="preserve"> (slowest)</w:t>
            </w:r>
          </w:p>
        </w:tc>
        <w:tc>
          <w:tcPr>
            <w:tcW w:type="dxa" w:w="3360"/>
          </w:tcPr>
          <w:p>
            <w:pPr>
              <w:jc w:val="center"/>
            </w:pPr>
            <w:r/>
            <w:r>
              <w:rPr>
                <w:rFonts w:ascii="Courier New" w:hAnsi="Courier New"/>
                <w:sz w:val="14"/>
              </w:rPr>
              <w:t>~ log log(1/Pfa)</w:t>
            </w:r>
          </w:p>
        </w:tc>
        <w:tc>
          <w:tcPr>
            <w:tcW w:type="dxa" w:w="3360"/>
          </w:tcPr>
          <w:p>
            <w:pPr>
              <w:jc w:val="center"/>
            </w:pPr>
            <w:r/>
            <w:r>
              <w:rPr>
                <w:rFonts w:ascii="Times New Roman" w:hAnsi="Times New Roman"/>
                <w:b w:val="0"/>
                <w:i w:val="0"/>
                <w:sz w:val="16"/>
              </w:rPr>
              <w:t xml:space="preserve">Weibull (exact); GenGamma </w:t>
            </w:r>
            <w:r>
              <w:rPr>
                <w:rFonts w:ascii="Courier New" w:hAnsi="Courier New"/>
                <w:sz w:val="14"/>
              </w:rPr>
              <w:t>v&gt;0</w:t>
            </w:r>
            <w:r>
              <w:rPr>
                <w:rFonts w:ascii="Times New Roman" w:hAnsi="Times New Roman"/>
                <w:b w:val="0"/>
                <w:i w:val="0"/>
                <w:sz w:val="16"/>
              </w:rPr>
              <w:t xml:space="preserve"> branch (asymptotic); K-distribution (asymptotic)</w:t>
            </w:r>
          </w:p>
        </w:tc>
      </w:tr>
      <w:tr>
        <w:tc>
          <w:tcPr>
            <w:tcW w:type="dxa" w:w="3360"/>
          </w:tcPr>
          <w:p>
            <w:pPr>
              <w:jc w:val="center"/>
            </w:pPr>
            <w:r/>
            <w:r>
              <w:rPr>
                <w:rFonts w:ascii="Times New Roman" w:hAnsi="Times New Roman"/>
                <w:b/>
                <w:i w:val="0"/>
                <w:sz w:val="16"/>
              </w:rPr>
              <w:t>Sqrt-log</w:t>
            </w:r>
          </w:p>
        </w:tc>
        <w:tc>
          <w:tcPr>
            <w:tcW w:type="dxa" w:w="3360"/>
          </w:tcPr>
          <w:p>
            <w:pPr>
              <w:jc w:val="center"/>
            </w:pPr>
            <w:r/>
            <w:r>
              <w:rPr>
                <w:rFonts w:ascii="Courier New" w:hAnsi="Courier New"/>
                <w:sz w:val="14"/>
              </w:rPr>
              <w:t>~ sqrt(log(1/Pfa))</w:t>
            </w:r>
          </w:p>
        </w:tc>
        <w:tc>
          <w:tcPr>
            <w:tcW w:type="dxa" w:w="3360"/>
          </w:tcPr>
          <w:p>
            <w:pPr>
              <w:jc w:val="center"/>
            </w:pPr>
            <w:r/>
            <w:r>
              <w:rPr>
                <w:rFonts w:ascii="Times New Roman" w:hAnsi="Times New Roman"/>
                <w:b w:val="0"/>
                <w:i w:val="0"/>
                <w:sz w:val="16"/>
              </w:rPr>
              <w:t>Lognormal (asymptotic)</w:t>
            </w:r>
          </w:p>
        </w:tc>
      </w:tr>
      <w:tr>
        <w:tc>
          <w:tcPr>
            <w:tcW w:type="dxa" w:w="3360"/>
          </w:tcPr>
          <w:p>
            <w:pPr>
              <w:jc w:val="center"/>
            </w:pPr>
            <w:r/>
            <w:r>
              <w:rPr>
                <w:rFonts w:ascii="Times New Roman" w:hAnsi="Times New Roman"/>
                <w:b/>
                <w:i w:val="0"/>
                <w:sz w:val="16"/>
              </w:rPr>
              <w:t>Linear-log</w:t>
            </w:r>
            <w:r>
              <w:rPr>
                <w:rFonts w:ascii="Times New Roman" w:hAnsi="Times New Roman"/>
                <w:b w:val="0"/>
                <w:i w:val="0"/>
                <w:sz w:val="16"/>
              </w:rPr>
              <w:t xml:space="preserve"> (fastest)</w:t>
            </w:r>
          </w:p>
        </w:tc>
        <w:tc>
          <w:tcPr>
            <w:tcW w:type="dxa" w:w="3360"/>
          </w:tcPr>
          <w:p>
            <w:pPr>
              <w:jc w:val="center"/>
            </w:pPr>
            <w:r/>
            <w:r>
              <w:rPr>
                <w:rFonts w:ascii="Courier New" w:hAnsi="Courier New"/>
                <w:sz w:val="14"/>
              </w:rPr>
              <w:t>~ log(1/Pfa)</w:t>
            </w:r>
          </w:p>
        </w:tc>
        <w:tc>
          <w:tcPr>
            <w:tcW w:type="dxa" w:w="3360"/>
          </w:tcPr>
          <w:p>
            <w:pPr>
              <w:jc w:val="center"/>
            </w:pPr>
            <w:r/>
            <w:r>
              <w:rPr>
                <w:rFonts w:ascii="Times New Roman" w:hAnsi="Times New Roman"/>
                <w:b w:val="0"/>
                <w:i w:val="0"/>
                <w:sz w:val="16"/>
              </w:rPr>
              <w:t xml:space="preserve">Burr XII (exact); G0 (asymptotic); GenGamma </w:t>
            </w:r>
            <w:r>
              <w:rPr>
                <w:rFonts w:ascii="Courier New" w:hAnsi="Courier New"/>
                <w:sz w:val="14"/>
              </w:rPr>
              <w:t>v&lt;0</w:t>
            </w:r>
            <w:r>
              <w:rPr>
                <w:rFonts w:ascii="Times New Roman" w:hAnsi="Times New Roman"/>
                <w:b w:val="0"/>
                <w:i w:val="0"/>
                <w:sz w:val="16"/>
              </w:rPr>
              <w:t xml:space="preserve"> branch (asymptotic)</w:t>
            </w:r>
          </w:p>
        </w:tc>
      </w:tr>
    </w:tbl>
    <w:p>
      <w:pPr>
        <w:spacing w:after="80"/>
      </w:pPr>
    </w:p>
    <w:p>
      <w:pPr>
        <w:spacing w:after="120"/>
        <w:jc w:val="both"/>
      </w:pPr>
      <w:r>
        <w:rPr>
          <w:rFonts w:ascii="Times New Roman" w:hAnsi="Times New Roman"/>
          <w:b/>
          <w:i w:val="0"/>
          <w:sz w:val="20"/>
        </w:rPr>
        <w:t>Generalized Gamma</w:t>
      </w:r>
      <w:r>
        <w:rPr>
          <w:rFonts w:ascii="Times New Roman" w:hAnsi="Times New Roman"/>
          <w:b w:val="0"/>
          <w:i w:val="0"/>
          <w:sz w:val="20"/>
        </w:rPr>
        <w:t xml:space="preserve"> (</w:t>
      </w:r>
      <w:r>
        <w:rPr>
          <w:rFonts w:ascii="Courier New" w:hAnsi="Courier New"/>
          <w:sz w:val="18"/>
        </w:rPr>
        <w:t>GenGammaCFAR_TLog.m</w:t>
      </w:r>
      <w:r>
        <w:rPr>
          <w:rFonts w:ascii="Times New Roman" w:hAnsi="Times New Roman"/>
          <w:b w:val="0"/>
          <w:i w:val="0"/>
          <w:sz w:val="20"/>
        </w:rPr>
        <w:t xml:space="preserve">: </w:t>
      </w:r>
      <w:r>
        <w:rPr>
          <w:rFonts w:ascii="Courier New" w:hAnsi="Courier New"/>
          <w:sz w:val="18"/>
        </w:rPr>
        <w:t>delta = [log(G) - psi(k)]/v</w:t>
      </w:r>
      <w:r>
        <w:rPr>
          <w:rFonts w:ascii="Times New Roman" w:hAnsi="Times New Roman"/>
          <w:b w:val="0"/>
          <w:i w:val="0"/>
          <w:sz w:val="20"/>
        </w:rPr>
        <w:t xml:space="preserve">, </w:t>
      </w:r>
      <w:r>
        <w:rPr>
          <w:rFonts w:ascii="Courier New" w:hAnsi="Courier New"/>
          <w:sz w:val="18"/>
        </w:rPr>
        <w:t>G</w:t>
      </w:r>
      <w:r>
        <w:rPr>
          <w:rFonts w:ascii="Times New Roman" w:hAnsi="Times New Roman"/>
          <w:b w:val="0"/>
          <w:i w:val="0"/>
          <w:sz w:val="20"/>
        </w:rPr>
        <w:t xml:space="preserve"> a gamma-quantile whose tail depends on the sign of </w:t>
      </w:r>
      <w:r>
        <w:rPr>
          <w:rFonts w:ascii="Courier New" w:hAnsi="Courier New"/>
          <w:sz w:val="18"/>
        </w:rPr>
        <w:t>v</w:t>
      </w:r>
      <w:r>
        <w:rPr>
          <w:rFonts w:ascii="Times New Roman" w:hAnsi="Times New Roman"/>
          <w:b w:val="0"/>
          <w:i w:val="0"/>
          <w:sz w:val="20"/>
        </w:rPr>
        <w:t>):</w:t>
      </w:r>
    </w:p>
    <w:p>
      <w:pPr>
        <w:spacing w:before="80" w:after="160"/>
        <w:ind w:left="216"/>
        <w:jc w:val="left"/>
        <w:shd w:val="clear" w:fill="F2F2F2"/>
      </w:pPr>
      <w:r>
        <w:rPr>
          <w:rFonts w:ascii="Courier New" w:hAnsi="Courier New"/>
          <w:sz w:val="16"/>
        </w:rPr>
        <w:t xml:space="preserve">    v &gt; 0 (upper gamma tail):  delta ~ [ log log(1/Pfa) - psi(k) ] / v</w:t>
      </w:r>
      <w:r>
        <w:rPr>
          <w:rFonts w:ascii="Courier New" w:hAnsi="Courier New"/>
          <w:sz w:val="16"/>
        </w:rPr>
        <w:br/>
        <w:t xml:space="preserve">                                        + O( log log(1/Pfa) / (v * log(1/Pfa)) )</w:t>
      </w:r>
      <w:r>
        <w:rPr>
          <w:rFonts w:ascii="Courier New" w:hAnsi="Courier New"/>
          <w:sz w:val="16"/>
        </w:rPr>
        <w:br/>
        <w:t xml:space="preserve">    v &lt; 0 (lower gamma tail):  delta ~ [ log(1/Pfa)/k - log(Gamma(k+1))/k + psi(k) ] / |v|</w:t>
      </w:r>
      <w:r>
        <w:rPr>
          <w:rFonts w:ascii="Courier New" w:hAnsi="Courier New"/>
          <w:sz w:val="16"/>
        </w:rPr>
        <w:br/>
        <w:t xml:space="preserve">                                        + O( Pfa^(1/k) / |v| )</w:t>
      </w:r>
    </w:p>
    <w:p>
      <w:pPr>
        <w:spacing w:after="120"/>
        <w:jc w:val="both"/>
      </w:pPr>
      <w:r>
        <w:rPr>
          <w:rFonts w:ascii="Times New Roman" w:hAnsi="Times New Roman"/>
          <w:b w:val="0"/>
          <w:i w:val="0"/>
          <w:sz w:val="20"/>
        </w:rPr>
        <w:t xml:space="preserve">The two branches of the SAME family land in different growth classes: </w:t>
      </w:r>
      <w:r>
        <w:rPr>
          <w:rFonts w:ascii="Courier New" w:hAnsi="Courier New"/>
          <w:sz w:val="18"/>
        </w:rPr>
        <w:t>v&gt;0</w:t>
      </w:r>
      <w:r>
        <w:rPr>
          <w:rFonts w:ascii="Times New Roman" w:hAnsi="Times New Roman"/>
          <w:b w:val="0"/>
          <w:i w:val="0"/>
          <w:sz w:val="20"/>
        </w:rPr>
        <w:t xml:space="preserve"> inherits Weibull's exact log-log form (an upper incomplete-gamma tail decays like </w:t>
      </w:r>
      <w:r>
        <w:rPr>
          <w:rFonts w:ascii="Courier New" w:hAnsi="Courier New"/>
          <w:sz w:val="18"/>
        </w:rPr>
        <w:t>x^(k-1) e^-x</w:t>
      </w:r>
      <w:r>
        <w:rPr>
          <w:rFonts w:ascii="Times New Roman" w:hAnsi="Times New Roman"/>
          <w:b w:val="0"/>
          <w:i w:val="0"/>
          <w:sz w:val="20"/>
        </w:rPr>
        <w:t xml:space="preserve">, the same Gumbel-type exponential tail that gives Weibull its own log-log growth — </w:t>
      </w:r>
      <w:r>
        <w:rPr>
          <w:rFonts w:ascii="Courier New" w:hAnsi="Courier New"/>
          <w:sz w:val="18"/>
        </w:rPr>
        <w:t>k=1</w:t>
      </w:r>
      <w:r>
        <w:rPr>
          <w:rFonts w:ascii="Times New Roman" w:hAnsi="Times New Roman"/>
          <w:b w:val="0"/>
          <w:i w:val="0"/>
          <w:sz w:val="20"/>
        </w:rPr>
        <w:t xml:space="preserve"> reduces the two formulas to be identical, confirmed to </w:t>
      </w:r>
      <w:r>
        <w:rPr>
          <w:rFonts w:ascii="Courier New" w:hAnsi="Courier New"/>
          <w:sz w:val="18"/>
        </w:rPr>
        <w:t>0.000</w:t>
      </w:r>
      <w:r>
        <w:rPr>
          <w:rFonts w:ascii="Times New Roman" w:hAnsi="Times New Roman"/>
          <w:b w:val="0"/>
          <w:i w:val="0"/>
          <w:sz w:val="20"/>
        </w:rPr>
        <w:t xml:space="preserve"> absolute error at every Pfa tested); </w:t>
      </w:r>
      <w:r>
        <w:rPr>
          <w:rFonts w:ascii="Courier New" w:hAnsi="Courier New"/>
          <w:sz w:val="18"/>
        </w:rPr>
        <w:t>v&lt;0</w:t>
      </w:r>
      <w:r>
        <w:rPr>
          <w:rFonts w:ascii="Times New Roman" w:hAnsi="Times New Roman"/>
          <w:b w:val="0"/>
          <w:i w:val="0"/>
          <w:sz w:val="20"/>
        </w:rPr>
        <w:t xml:space="preserve"> inherits Burr/G0's fast linear-log form (a lower incomplete-gamma tail near 0 decays like </w:t>
      </w:r>
      <w:r>
        <w:rPr>
          <w:rFonts w:ascii="Courier New" w:hAnsi="Courier New"/>
          <w:sz w:val="18"/>
        </w:rPr>
        <w:t>x^k</w:t>
      </w:r>
      <w:r>
        <w:rPr>
          <w:rFonts w:ascii="Times New Roman" w:hAnsi="Times New Roman"/>
          <w:b w:val="0"/>
          <w:i w:val="0"/>
          <w:sz w:val="20"/>
        </w:rPr>
        <w:t xml:space="preserve">, a power law, the same tail type that gives Burr and G0 their linear growth). </w:t>
      </w:r>
      <w:r>
        <w:rPr>
          <w:rFonts w:ascii="Times New Roman" w:hAnsi="Times New Roman"/>
          <w:b/>
          <w:i w:val="0"/>
          <w:sz w:val="20"/>
        </w:rPr>
        <w:t>This asymmetry is real, not a labeling convenience</w:t>
      </w:r>
      <w:r>
        <w:rPr>
          <w:rFonts w:ascii="Times New Roman" w:hAnsi="Times New Roman"/>
          <w:b w:val="0"/>
          <w:i w:val="0"/>
          <w:sz w:val="20"/>
        </w:rPr>
        <w:t xml:space="preserve"> — the </w:t>
      </w:r>
      <w:r>
        <w:rPr>
          <w:rFonts w:ascii="Courier New" w:hAnsi="Courier New"/>
          <w:sz w:val="18"/>
        </w:rPr>
        <w:t>v&lt;0</w:t>
      </w:r>
      <w:r>
        <w:rPr>
          <w:rFonts w:ascii="Times New Roman" w:hAnsi="Times New Roman"/>
          <w:b w:val="0"/>
          <w:i w:val="0"/>
          <w:sz w:val="20"/>
        </w:rPr>
        <w:t xml:space="preserve"> branch converges to its asymptotic form polynomially fast (</w:t>
      </w:r>
      <w:r>
        <w:rPr>
          <w:rFonts w:ascii="Courier New" w:hAnsi="Courier New"/>
          <w:sz w:val="18"/>
        </w:rPr>
        <w:t>O(Pfa^(1/k))</w:t>
      </w:r>
      <w:r>
        <w:rPr>
          <w:rFonts w:ascii="Times New Roman" w:hAnsi="Times New Roman"/>
          <w:b w:val="0"/>
          <w:i w:val="0"/>
          <w:sz w:val="20"/>
        </w:rPr>
        <w:t xml:space="preserve">, machine precision by </w:t>
      </w:r>
      <w:r>
        <w:rPr>
          <w:rFonts w:ascii="Courier New" w:hAnsi="Courier New"/>
          <w:sz w:val="18"/>
        </w:rPr>
        <w:t>Pfa=1e-12</w:t>
      </w:r>
      <w:r>
        <w:rPr>
          <w:rFonts w:ascii="Times New Roman" w:hAnsi="Times New Roman"/>
          <w:b w:val="0"/>
          <w:i w:val="0"/>
          <w:sz w:val="20"/>
        </w:rPr>
        <w:t xml:space="preserve"> in the numerical check), while the </w:t>
      </w:r>
      <w:r>
        <w:rPr>
          <w:rFonts w:ascii="Courier New" w:hAnsi="Courier New"/>
          <w:sz w:val="18"/>
        </w:rPr>
        <w:t>v&gt;0</w:t>
      </w:r>
      <w:r>
        <w:rPr>
          <w:rFonts w:ascii="Times New Roman" w:hAnsi="Times New Roman"/>
          <w:b w:val="0"/>
          <w:i w:val="0"/>
          <w:sz w:val="20"/>
        </w:rPr>
        <w:t xml:space="preserve"> branch converges only logarithmically slowly (</w:t>
      </w:r>
      <w:r>
        <w:rPr>
          <w:rFonts w:ascii="Courier New" w:hAnsi="Courier New"/>
          <w:sz w:val="18"/>
        </w:rPr>
        <w:t>O(log L / L)</w:t>
      </w:r>
      <w:r>
        <w:rPr>
          <w:rFonts w:ascii="Times New Roman" w:hAnsi="Times New Roman"/>
          <w:b w:val="0"/>
          <w:i w:val="0"/>
          <w:sz w:val="20"/>
        </w:rPr>
        <w:t xml:space="preserve">, still </w:t>
      </w:r>
      <w:r>
        <w:rPr>
          <w:rFonts w:ascii="Courier New" w:hAnsi="Courier New"/>
          <w:sz w:val="18"/>
        </w:rPr>
        <w:t>~0.05</w:t>
      </w:r>
      <w:r>
        <w:rPr>
          <w:rFonts w:ascii="Times New Roman" w:hAnsi="Times New Roman"/>
          <w:b w:val="0"/>
          <w:i w:val="0"/>
          <w:sz w:val="20"/>
        </w:rPr>
        <w:t>–</w:t>
      </w:r>
      <w:r>
        <w:rPr>
          <w:rFonts w:ascii="Courier New" w:hAnsi="Courier New"/>
          <w:sz w:val="18"/>
        </w:rPr>
        <w:t>0.2</w:t>
      </w:r>
      <w:r>
        <w:rPr>
          <w:rFonts w:ascii="Times New Roman" w:hAnsi="Times New Roman"/>
          <w:b w:val="0"/>
          <w:i w:val="0"/>
          <w:sz w:val="20"/>
        </w:rPr>
        <w:t xml:space="preserve"> absolute error even at </w:t>
      </w:r>
      <w:r>
        <w:rPr>
          <w:rFonts w:ascii="Courier New" w:hAnsi="Courier New"/>
          <w:sz w:val="18"/>
        </w:rPr>
        <w:t>Pfa=1e-40</w:t>
      </w:r>
      <w:r>
        <w:rPr>
          <w:rFonts w:ascii="Times New Roman" w:hAnsi="Times New Roman"/>
          <w:b w:val="0"/>
          <w:i w:val="0"/>
          <w:sz w:val="20"/>
        </w:rPr>
        <w:t xml:space="preserve"> for the </w:t>
      </w:r>
      <w:r>
        <w:rPr>
          <w:rFonts w:ascii="Courier New" w:hAnsi="Courier New"/>
          <w:sz w:val="18"/>
        </w:rPr>
        <w:t>k</w:t>
      </w:r>
      <w:r>
        <w:rPr>
          <w:rFonts w:ascii="Times New Roman" w:hAnsi="Times New Roman"/>
          <w:b w:val="0"/>
          <w:i w:val="0"/>
          <w:sz w:val="20"/>
        </w:rPr>
        <w:t xml:space="preserve"> values tested) — a second, independent piece of evidence (beyond F9's already-documented </w:t>
      </w:r>
      <w:r>
        <w:rPr>
          <w:rFonts w:ascii="Courier New" w:hAnsi="Courier New"/>
          <w:sz w:val="18"/>
        </w:rPr>
        <w:t>1/v</w:t>
      </w:r>
      <w:r>
        <w:rPr>
          <w:rFonts w:ascii="Times New Roman" w:hAnsi="Times New Roman"/>
          <w:b w:val="0"/>
          <w:i w:val="0"/>
          <w:sz w:val="20"/>
        </w:rPr>
        <w:t xml:space="preserve"> noise amplification) that Generalized Gamma's worst-case calibration behavior concentrates on the positive-skew branch.</w:t>
      </w:r>
    </w:p>
    <w:p>
      <w:pPr>
        <w:spacing w:after="120"/>
        <w:jc w:val="both"/>
      </w:pPr>
      <w:r>
        <w:rPr>
          <w:rFonts w:ascii="Times New Roman" w:hAnsi="Times New Roman"/>
          <w:b/>
          <w:i w:val="0"/>
          <w:sz w:val="20"/>
        </w:rPr>
        <w:t>G0</w:t>
      </w:r>
      <w:r>
        <w:rPr>
          <w:rFonts w:ascii="Times New Roman" w:hAnsi="Times New Roman"/>
          <w:b w:val="0"/>
          <w:i w:val="0"/>
          <w:sz w:val="20"/>
        </w:rPr>
        <w:t xml:space="preserve"> (</w:t>
      </w:r>
      <w:r>
        <w:rPr>
          <w:rFonts w:ascii="Courier New" w:hAnsi="Courier New"/>
          <w:sz w:val="18"/>
        </w:rPr>
        <w:t>G0CFAR_TLog.m</w:t>
      </w:r>
      <w:r>
        <w:rPr>
          <w:rFonts w:ascii="Times New Roman" w:hAnsi="Times New Roman"/>
          <w:b w:val="0"/>
          <w:i w:val="0"/>
          <w:sz w:val="20"/>
        </w:rPr>
        <w:t xml:space="preserve">: </w:t>
      </w:r>
      <w:r>
        <w:rPr>
          <w:rFonts w:ascii="Courier New" w:hAnsi="Courier New"/>
          <w:sz w:val="18"/>
        </w:rPr>
        <w:t>delta = 0.5*[psi(u)-psi(L) + log(x/(1-x))]</w:t>
      </w:r>
      <w:r>
        <w:rPr>
          <w:rFonts w:ascii="Times New Roman" w:hAnsi="Times New Roman"/>
          <w:b w:val="0"/>
          <w:i w:val="0"/>
          <w:sz w:val="20"/>
        </w:rPr>
        <w:t xml:space="preserve">, </w:t>
      </w:r>
      <w:r>
        <w:rPr>
          <w:rFonts w:ascii="Courier New" w:hAnsi="Courier New"/>
          <w:sz w:val="18"/>
        </w:rPr>
        <w:t>x</w:t>
      </w:r>
      <w:r>
        <w:rPr>
          <w:rFonts w:ascii="Times New Roman" w:hAnsi="Times New Roman"/>
          <w:b w:val="0"/>
          <w:i w:val="0"/>
          <w:sz w:val="20"/>
        </w:rPr>
        <w:t xml:space="preserve"> solving the regularized incomplete beta </w:t>
      </w:r>
      <w:r>
        <w:rPr>
          <w:rFonts w:ascii="Courier New" w:hAnsi="Courier New"/>
          <w:sz w:val="18"/>
        </w:rPr>
        <w:t>I_{1-x}(u,L) = Pfa</w:t>
      </w:r>
      <w:r>
        <w:rPr>
          <w:rFonts w:ascii="Times New Roman" w:hAnsi="Times New Roman"/>
          <w:b w:val="0"/>
          <w:i w:val="0"/>
          <w:sz w:val="20"/>
        </w:rPr>
        <w:t>):</w:t>
      </w:r>
    </w:p>
    <w:p>
      <w:pPr>
        <w:spacing w:before="80" w:after="160"/>
        <w:ind w:left="216"/>
        <w:jc w:val="left"/>
        <w:shd w:val="clear" w:fill="F2F2F2"/>
      </w:pPr>
      <w:r>
        <w:rPr>
          <w:rFonts w:ascii="Courier New" w:hAnsi="Courier New"/>
          <w:sz w:val="16"/>
        </w:rPr>
        <w:t xml:space="preserve">    delta ~ 0.5*(psi(u) - psi(L)) + [ log(1/Pfa) - log(u * B(u,L)) ] / (2u)</w:t>
      </w:r>
    </w:p>
    <w:p>
      <w:pPr>
        <w:spacing w:after="120"/>
        <w:jc w:val="both"/>
      </w:pPr>
      <w:r>
        <w:rPr>
          <w:rFonts w:ascii="Times New Roman" w:hAnsi="Times New Roman"/>
          <w:b w:val="0"/>
          <w:i w:val="0"/>
          <w:sz w:val="20"/>
        </w:rPr>
        <w:t xml:space="preserve">using the small-argument beta series </w:t>
      </w:r>
      <w:r>
        <w:rPr>
          <w:rFonts w:ascii="Courier New" w:hAnsi="Courier New"/>
          <w:sz w:val="18"/>
        </w:rPr>
        <w:t>I_y(u,L) ~ y^u / (u B(u,L))</w:t>
      </w:r>
      <w:r>
        <w:rPr>
          <w:rFonts w:ascii="Times New Roman" w:hAnsi="Times New Roman"/>
          <w:b w:val="0"/>
          <w:i w:val="0"/>
          <w:sz w:val="20"/>
        </w:rPr>
        <w:t xml:space="preserve"> as </w:t>
      </w:r>
      <w:r>
        <w:rPr>
          <w:rFonts w:ascii="Courier New" w:hAnsi="Courier New"/>
          <w:sz w:val="18"/>
        </w:rPr>
        <w:t>y -&gt; 0</w:t>
      </w:r>
      <w:r>
        <w:rPr>
          <w:rFonts w:ascii="Times New Roman" w:hAnsi="Times New Roman"/>
          <w:b w:val="0"/>
          <w:i w:val="0"/>
          <w:sz w:val="20"/>
        </w:rPr>
        <w:t xml:space="preserve">. Error </w:t>
      </w:r>
      <w:r>
        <w:rPr>
          <w:rFonts w:ascii="Courier New" w:hAnsi="Courier New"/>
          <w:sz w:val="18"/>
        </w:rPr>
        <w:t>O(Pfa^(1/u))</w:t>
      </w:r>
      <w:r>
        <w:rPr>
          <w:rFonts w:ascii="Times New Roman" w:hAnsi="Times New Roman"/>
          <w:b w:val="0"/>
          <w:i w:val="0"/>
          <w:sz w:val="20"/>
        </w:rPr>
        <w:t xml:space="preserve"> — already at </w:t>
      </w:r>
      <w:r>
        <w:rPr>
          <w:rFonts w:ascii="Courier New" w:hAnsi="Courier New"/>
          <w:sz w:val="18"/>
        </w:rPr>
        <w:t>5e-7</w:t>
      </w:r>
      <w:r>
        <w:rPr>
          <w:rFonts w:ascii="Times New Roman" w:hAnsi="Times New Roman"/>
          <w:b w:val="0"/>
          <w:i w:val="0"/>
          <w:sz w:val="20"/>
        </w:rPr>
        <w:t xml:space="preserve"> absolute error by </w:t>
      </w:r>
      <w:r>
        <w:rPr>
          <w:rFonts w:ascii="Courier New" w:hAnsi="Courier New"/>
          <w:sz w:val="18"/>
        </w:rPr>
        <w:t>Pfa=1e-6</w:t>
      </w:r>
      <w:r>
        <w:rPr>
          <w:rFonts w:ascii="Times New Roman" w:hAnsi="Times New Roman"/>
          <w:b w:val="0"/>
          <w:i w:val="0"/>
          <w:sz w:val="20"/>
        </w:rPr>
        <w:t xml:space="preserve"> for </w:t>
      </w:r>
      <w:r>
        <w:rPr>
          <w:rFonts w:ascii="Courier New" w:hAnsi="Courier New"/>
          <w:sz w:val="18"/>
        </w:rPr>
        <w:t>u=1</w:t>
      </w:r>
      <w:r>
        <w:rPr>
          <w:rFonts w:ascii="Times New Roman" w:hAnsi="Times New Roman"/>
          <w:b w:val="0"/>
          <w:i w:val="0"/>
          <w:sz w:val="20"/>
        </w:rPr>
        <w:t xml:space="preserve">, machine precision by </w:t>
      </w:r>
      <w:r>
        <w:rPr>
          <w:rFonts w:ascii="Courier New" w:hAnsi="Courier New"/>
          <w:sz w:val="18"/>
        </w:rPr>
        <w:t>Pfa=1e-20</w:t>
      </w:r>
      <w:r>
        <w:rPr>
          <w:rFonts w:ascii="Times New Roman" w:hAnsi="Times New Roman"/>
          <w:b w:val="0"/>
          <w:i w:val="0"/>
          <w:sz w:val="20"/>
        </w:rPr>
        <w:t xml:space="preserve">. Linear-log class, rate </w:t>
      </w:r>
      <w:r>
        <w:rPr>
          <w:rFonts w:ascii="Courier New" w:hAnsi="Courier New"/>
          <w:sz w:val="18"/>
        </w:rPr>
        <w:t>1/(2u)</w:t>
      </w:r>
      <w:r>
        <w:rPr>
          <w:rFonts w:ascii="Times New Roman" w:hAnsi="Times New Roman"/>
          <w:b w:val="0"/>
          <w:i w:val="0"/>
          <w:sz w:val="20"/>
        </w:rPr>
        <w:t xml:space="preserve"> — SMALLER </w:t>
      </w:r>
      <w:r>
        <w:rPr>
          <w:rFonts w:ascii="Courier New" w:hAnsi="Courier New"/>
          <w:sz w:val="18"/>
        </w:rPr>
        <w:t>u</w:t>
      </w:r>
      <w:r>
        <w:rPr>
          <w:rFonts w:ascii="Times New Roman" w:hAnsi="Times New Roman"/>
          <w:b w:val="0"/>
          <w:i w:val="0"/>
          <w:sz w:val="20"/>
        </w:rPr>
        <w:t xml:space="preserve"> (rougher texture, heavier tail) grows the offset FASTER, i.e. calibrates tighter; larger </w:t>
      </w:r>
      <w:r>
        <w:rPr>
          <w:rFonts w:ascii="Courier New" w:hAnsi="Courier New"/>
          <w:sz w:val="18"/>
        </w:rPr>
        <w:t>u</w:t>
      </w:r>
      <w:r>
        <w:rPr>
          <w:rFonts w:ascii="Times New Roman" w:hAnsi="Times New Roman"/>
          <w:b w:val="0"/>
          <w:i w:val="0"/>
          <w:sz w:val="20"/>
        </w:rPr>
        <w:t xml:space="preserve"> degrades toward the slower classes' behavior, consistent with G0's real-data ratio (31.8x at </w:t>
      </w:r>
      <w:r>
        <w:rPr>
          <w:rFonts w:ascii="Courier New" w:hAnsi="Courier New"/>
          <w:sz w:val="18"/>
        </w:rPr>
        <w:t>Pfa=1e-6</w:t>
      </w:r>
      <w:r>
        <w:rPr>
          <w:rFonts w:ascii="Times New Roman" w:hAnsi="Times New Roman"/>
          <w:b w:val="0"/>
          <w:i w:val="0"/>
          <w:sz w:val="20"/>
        </w:rPr>
        <w:t xml:space="preserve">, F9) sitting well below Weibull's/GenGamma's but not as low as a </w:t>
      </w:r>
      <w:r>
        <w:rPr>
          <w:rFonts w:ascii="Courier New" w:hAnsi="Courier New"/>
          <w:sz w:val="18"/>
        </w:rPr>
        <w:t>u&lt;&lt;1</w:t>
      </w:r>
      <w:r>
        <w:rPr>
          <w:rFonts w:ascii="Times New Roman" w:hAnsi="Times New Roman"/>
          <w:b w:val="0"/>
          <w:i w:val="0"/>
          <w:sz w:val="20"/>
        </w:rPr>
        <w:t xml:space="preserve"> asymptotic optimum would suggest.</w:t>
      </w:r>
    </w:p>
    <w:p>
      <w:pPr>
        <w:spacing w:after="120"/>
        <w:jc w:val="both"/>
      </w:pPr>
      <w:r>
        <w:rPr>
          <w:rFonts w:ascii="Times New Roman" w:hAnsi="Times New Roman"/>
          <w:b/>
          <w:i w:val="0"/>
          <w:sz w:val="20"/>
        </w:rPr>
        <w:t>Burr XII</w:t>
      </w:r>
      <w:r>
        <w:rPr>
          <w:rFonts w:ascii="Times New Roman" w:hAnsi="Times New Roman"/>
          <w:b w:val="0"/>
          <w:i w:val="0"/>
          <w:sz w:val="20"/>
        </w:rPr>
        <w:t xml:space="preserve"> (</w:t>
      </w:r>
      <w:r>
        <w:rPr>
          <w:rFonts w:ascii="Courier New" w:hAnsi="Courier New"/>
          <w:sz w:val="18"/>
        </w:rPr>
        <w:t>BurrCFAR_TLog.m</w:t>
      </w:r>
      <w:r>
        <w:rPr>
          <w:rFonts w:ascii="Times New Roman" w:hAnsi="Times New Roman"/>
          <w:b w:val="0"/>
          <w:i w:val="0"/>
          <w:sz w:val="20"/>
        </w:rPr>
        <w:t xml:space="preserve">: </w:t>
      </w:r>
      <w:r>
        <w:rPr>
          <w:rFonts w:ascii="Courier New" w:hAnsi="Courier New"/>
          <w:sz w:val="18"/>
        </w:rPr>
        <w:t>delta = [psi(kappa)-psi(1) + log(Pfa^(-1/kappa)-1)]/rho</w:t>
      </w:r>
      <w:r>
        <w:rPr>
          <w:rFonts w:ascii="Times New Roman" w:hAnsi="Times New Roman"/>
          <w:b w:val="0"/>
          <w:i w:val="0"/>
          <w:sz w:val="20"/>
        </w:rPr>
        <w:t xml:space="preserve">) — this one is genuinely </w:t>
      </w:r>
      <w:r>
        <w:rPr>
          <w:rFonts w:ascii="Times New Roman" w:hAnsi="Times New Roman"/>
          <w:b/>
          <w:i w:val="0"/>
          <w:sz w:val="20"/>
        </w:rPr>
        <w:t>exact</w:t>
      </w:r>
      <w:r>
        <w:rPr>
          <w:rFonts w:ascii="Times New Roman" w:hAnsi="Times New Roman"/>
          <w:b w:val="0"/>
          <w:i w:val="0"/>
          <w:sz w:val="20"/>
        </w:rPr>
        <w:t>, not merely asymptotic, because Burr's survival function is algebraically invertible in closed form (like Weibull's):</w:t>
      </w:r>
    </w:p>
    <w:p>
      <w:pPr>
        <w:spacing w:before="80" w:after="160"/>
        <w:ind w:left="216"/>
        <w:jc w:val="left"/>
        <w:shd w:val="clear" w:fill="F2F2F2"/>
      </w:pPr>
      <w:r>
        <w:rPr>
          <w:rFonts w:ascii="Courier New" w:hAnsi="Courier New"/>
          <w:sz w:val="16"/>
        </w:rPr>
        <w:t xml:space="preserve">    delta = [ psi(kappa) - psi(1) + log(1/Pfa)/kappa + log1p(-Pfa^(1/kappa)) ] / rho</w:t>
      </w:r>
    </w:p>
    <w:p>
      <w:pPr>
        <w:spacing w:after="120"/>
        <w:jc w:val="both"/>
      </w:pPr>
      <w:r>
        <w:rPr>
          <w:rFonts w:ascii="Times New Roman" w:hAnsi="Times New Roman"/>
          <w:b w:val="0"/>
          <w:i w:val="0"/>
          <w:sz w:val="20"/>
        </w:rPr>
        <w:t xml:space="preserve">the </w:t>
      </w:r>
      <w:r>
        <w:rPr>
          <w:rFonts w:ascii="Courier New" w:hAnsi="Courier New"/>
          <w:sz w:val="18"/>
        </w:rPr>
        <w:t>log1p</w:t>
      </w:r>
      <w:r>
        <w:rPr>
          <w:rFonts w:ascii="Times New Roman" w:hAnsi="Times New Roman"/>
          <w:b w:val="0"/>
          <w:i w:val="0"/>
          <w:sz w:val="20"/>
        </w:rPr>
        <w:t xml:space="preserve"> term is </w:t>
      </w:r>
      <w:r>
        <w:rPr>
          <w:rFonts w:ascii="Courier New" w:hAnsi="Courier New"/>
          <w:sz w:val="18"/>
        </w:rPr>
        <w:t>O(Pfa^(1/kappa))</w:t>
      </w:r>
      <w:r>
        <w:rPr>
          <w:rFonts w:ascii="Times New Roman" w:hAnsi="Times New Roman"/>
          <w:b w:val="0"/>
          <w:i w:val="0"/>
          <w:sz w:val="20"/>
        </w:rPr>
        <w:t xml:space="preserve"> — literally exponentially small in </w:t>
      </w:r>
      <w:r>
        <w:rPr>
          <w:rFonts w:ascii="Courier New" w:hAnsi="Courier New"/>
          <w:sz w:val="18"/>
        </w:rPr>
        <w:t>log(1/Pfa)/kappa</w:t>
      </w:r>
      <w:r>
        <w:rPr>
          <w:rFonts w:ascii="Times New Roman" w:hAnsi="Times New Roman"/>
          <w:b w:val="0"/>
          <w:i w:val="0"/>
          <w:sz w:val="20"/>
        </w:rPr>
        <w:t xml:space="preserve">, not merely "eventually negligible." Linear-log class, rate </w:t>
      </w:r>
      <w:r>
        <w:rPr>
          <w:rFonts w:ascii="Courier New" w:hAnsi="Courier New"/>
          <w:sz w:val="18"/>
        </w:rPr>
        <w:t>1/(kappa*rho)</w:t>
      </w:r>
      <w:r>
        <w:rPr>
          <w:rFonts w:ascii="Times New Roman" w:hAnsi="Times New Roman"/>
          <w:b w:val="0"/>
          <w:i w:val="0"/>
          <w:sz w:val="20"/>
        </w:rPr>
        <w:t xml:space="preserve">. Verified: matches the real </w:t>
      </w:r>
      <w:r>
        <w:rPr>
          <w:rFonts w:ascii="Courier New" w:hAnsi="Courier New"/>
          <w:sz w:val="18"/>
        </w:rPr>
        <w:t>BurrCFAR_TLog.m</w:t>
      </w:r>
      <w:r>
        <w:rPr>
          <w:rFonts w:ascii="Times New Roman" w:hAnsi="Times New Roman"/>
          <w:b w:val="0"/>
          <w:i w:val="0"/>
          <w:sz w:val="20"/>
        </w:rPr>
        <w:t xml:space="preserve"> to </w:t>
      </w:r>
      <w:r>
        <w:rPr>
          <w:rFonts w:ascii="Courier New" w:hAnsi="Courier New"/>
          <w:sz w:val="18"/>
        </w:rPr>
        <w:t>1e-4</w:t>
      </w:r>
      <w:r>
        <w:rPr>
          <w:rFonts w:ascii="Times New Roman" w:hAnsi="Times New Roman"/>
          <w:b w:val="0"/>
          <w:i w:val="0"/>
          <w:sz w:val="20"/>
        </w:rPr>
        <w:t>–</w:t>
      </w:r>
      <w:r>
        <w:rPr>
          <w:rFonts w:ascii="Courier New" w:hAnsi="Courier New"/>
          <w:sz w:val="18"/>
        </w:rPr>
        <w:t>1e-1</w:t>
      </w:r>
      <w:r>
        <w:rPr>
          <w:rFonts w:ascii="Times New Roman" w:hAnsi="Times New Roman"/>
          <w:b w:val="0"/>
          <w:i w:val="0"/>
          <w:sz w:val="20"/>
        </w:rPr>
        <w:t xml:space="preserve"> absolute error even at </w:t>
      </w:r>
      <w:r>
        <w:rPr>
          <w:rFonts w:ascii="Courier New" w:hAnsi="Courier New"/>
          <w:sz w:val="18"/>
        </w:rPr>
        <w:t>Pfa=1e-1</w:t>
      </w:r>
      <w:r>
        <w:rPr>
          <w:rFonts w:ascii="Times New Roman" w:hAnsi="Times New Roman"/>
          <w:b w:val="0"/>
          <w:i w:val="0"/>
          <w:sz w:val="20"/>
        </w:rPr>
        <w:t xml:space="preserve"> and to double-precision floor by </w:t>
      </w:r>
      <w:r>
        <w:rPr>
          <w:rFonts w:ascii="Courier New" w:hAnsi="Courier New"/>
          <w:sz w:val="18"/>
        </w:rPr>
        <w:t>Pfa=1e-20</w:t>
      </w:r>
      <w:r>
        <w:rPr>
          <w:rFonts w:ascii="Times New Roman" w:hAnsi="Times New Roman"/>
          <w:b w:val="0"/>
          <w:i w:val="0"/>
          <w:sz w:val="20"/>
        </w:rPr>
        <w:t>.</w:t>
      </w:r>
    </w:p>
    <w:p>
      <w:pPr>
        <w:spacing w:after="120"/>
        <w:jc w:val="both"/>
      </w:pPr>
      <w:r>
        <w:rPr>
          <w:rFonts w:ascii="Times New Roman" w:hAnsi="Times New Roman"/>
          <w:b/>
          <w:i w:val="0"/>
          <w:sz w:val="20"/>
        </w:rPr>
        <w:t>K-distribution</w:t>
      </w:r>
      <w:r>
        <w:rPr>
          <w:rFonts w:ascii="Times New Roman" w:hAnsi="Times New Roman"/>
          <w:b w:val="0"/>
          <w:i w:val="0"/>
          <w:sz w:val="20"/>
        </w:rPr>
        <w:t xml:space="preserve"> (</w:t>
      </w:r>
      <w:r>
        <w:rPr>
          <w:rFonts w:ascii="Courier New" w:hAnsi="Courier New"/>
          <w:sz w:val="18"/>
        </w:rPr>
        <w:t>KCFAR_TLog.m</w:t>
      </w:r>
      <w:r>
        <w:rPr>
          <w:rFonts w:ascii="Times New Roman" w:hAnsi="Times New Roman"/>
          <w:b w:val="0"/>
          <w:i w:val="0"/>
          <w:sz w:val="20"/>
        </w:rPr>
        <w:t xml:space="preserve">: </w:t>
      </w:r>
      <w:r>
        <w:rPr>
          <w:rFonts w:ascii="Courier New" w:hAnsi="Courier New"/>
          <w:sz w:val="18"/>
        </w:rPr>
        <w:t>delta = 0.5*log(x_pfa) - kappa1(a)</w:t>
      </w:r>
      <w:r>
        <w:rPr>
          <w:rFonts w:ascii="Times New Roman" w:hAnsi="Times New Roman"/>
          <w:b w:val="0"/>
          <w:i w:val="0"/>
          <w:sz w:val="20"/>
        </w:rPr>
        <w:t xml:space="preserve">, </w:t>
      </w:r>
      <w:r>
        <w:rPr>
          <w:rFonts w:ascii="Courier New" w:hAnsi="Courier New"/>
          <w:sz w:val="18"/>
        </w:rPr>
        <w:t>x_pfa</w:t>
      </w:r>
      <w:r>
        <w:rPr>
          <w:rFonts w:ascii="Times New Roman" w:hAnsi="Times New Roman"/>
          <w:b w:val="0"/>
          <w:i w:val="0"/>
          <w:sz w:val="20"/>
        </w:rPr>
        <w:t xml:space="preserve"> solving the mixture survival integral </w:t>
      </w:r>
      <w:r>
        <w:rPr>
          <w:rFonts w:ascii="Courier New" w:hAnsi="Courier New"/>
          <w:sz w:val="18"/>
        </w:rPr>
        <w:t>S(x;a)=E_tau[exp(-x/tau)]= Pfa</w:t>
      </w:r>
      <w:r>
        <w:rPr>
          <w:rFonts w:ascii="Times New Roman" w:hAnsi="Times New Roman"/>
          <w:b w:val="0"/>
          <w:i w:val="0"/>
          <w:sz w:val="20"/>
        </w:rPr>
        <w:t xml:space="preserve">, </w:t>
      </w:r>
      <w:r>
        <w:rPr>
          <w:rFonts w:ascii="Courier New" w:hAnsi="Courier New"/>
          <w:sz w:val="18"/>
        </w:rPr>
        <w:t>tau ~ Gamma(a,1/a)</w:t>
      </w:r>
      <w:r>
        <w:rPr>
          <w:rFonts w:ascii="Times New Roman" w:hAnsi="Times New Roman"/>
          <w:b w:val="0"/>
          <w:i w:val="0"/>
          <w:sz w:val="20"/>
        </w:rPr>
        <w:t xml:space="preserve">) — no elementary tail series exists (this is exactly why the implementation falls back to </w:t>
      </w:r>
      <w:r>
        <w:rPr>
          <w:rFonts w:ascii="Courier New" w:hAnsi="Courier New"/>
          <w:sz w:val="18"/>
        </w:rPr>
        <w:t>fzero</w:t>
      </w:r>
      <w:r>
        <w:rPr>
          <w:rFonts w:ascii="Times New Roman" w:hAnsi="Times New Roman"/>
          <w:b w:val="0"/>
          <w:i w:val="0"/>
          <w:sz w:val="20"/>
        </w:rPr>
        <w:t xml:space="preserve"> on a numerical integral rather than an incomplete-function inverse), so this derivation uses Laplace's-method saddle-point analysis directly on the mixture integral. Maximizing the integrand's exponent </w:t>
      </w:r>
      <w:r>
        <w:rPr>
          <w:rFonts w:ascii="Courier New" w:hAnsi="Courier New"/>
          <w:sz w:val="18"/>
        </w:rPr>
        <w:t>-x/tau - a*tau</w:t>
      </w:r>
      <w:r>
        <w:rPr>
          <w:rFonts w:ascii="Times New Roman" w:hAnsi="Times New Roman"/>
          <w:b w:val="0"/>
          <w:i w:val="0"/>
          <w:sz w:val="20"/>
        </w:rPr>
        <w:t xml:space="preserve"> over </w:t>
      </w:r>
      <w:r>
        <w:rPr>
          <w:rFonts w:ascii="Courier New" w:hAnsi="Courier New"/>
          <w:sz w:val="18"/>
        </w:rPr>
        <w:t>tau</w:t>
      </w:r>
      <w:r>
        <w:rPr>
          <w:rFonts w:ascii="Times New Roman" w:hAnsi="Times New Roman"/>
          <w:b w:val="0"/>
          <w:i w:val="0"/>
          <w:sz w:val="20"/>
        </w:rPr>
        <w:t xml:space="preserve"> gives a saddle at </w:t>
      </w:r>
      <w:r>
        <w:rPr>
          <w:rFonts w:ascii="Courier New" w:hAnsi="Courier New"/>
          <w:sz w:val="18"/>
        </w:rPr>
        <w:t>tau* = sqrt(x/a)</w:t>
      </w:r>
      <w:r>
        <w:rPr>
          <w:rFonts w:ascii="Times New Roman" w:hAnsi="Times New Roman"/>
          <w:b w:val="0"/>
          <w:i w:val="0"/>
          <w:sz w:val="20"/>
        </w:rPr>
        <w:t xml:space="preserve">, exponent value </w:t>
      </w:r>
      <w:r>
        <w:rPr>
          <w:rFonts w:ascii="Courier New" w:hAnsi="Courier New"/>
          <w:sz w:val="18"/>
        </w:rPr>
        <w:t>-2*sqrt(a*x)</w:t>
      </w:r>
      <w:r>
        <w:rPr>
          <w:rFonts w:ascii="Times New Roman" w:hAnsi="Times New Roman"/>
          <w:b w:val="0"/>
          <w:i w:val="0"/>
          <w:sz w:val="20"/>
        </w:rPr>
        <w:t xml:space="preserve"> — the well-known stretched-exponential K-distribution tail (equivalently, the large-argument asymptotic of the modified Bessel function </w:t>
      </w:r>
      <w:r>
        <w:rPr>
          <w:rFonts w:ascii="Courier New" w:hAnsi="Courier New"/>
          <w:sz w:val="18"/>
        </w:rPr>
        <w:t>K_{a-1}</w:t>
      </w:r>
      <w:r>
        <w:rPr>
          <w:rFonts w:ascii="Times New Roman" w:hAnsi="Times New Roman"/>
          <w:b w:val="0"/>
          <w:i w:val="0"/>
          <w:sz w:val="20"/>
        </w:rPr>
        <w:t xml:space="preserve"> that appears in K's closed-form density). Inverting </w:t>
      </w:r>
      <w:r>
        <w:rPr>
          <w:rFonts w:ascii="Courier New" w:hAnsi="Courier New"/>
          <w:sz w:val="18"/>
        </w:rPr>
        <w:t>S(x)=Pfa</w:t>
      </w:r>
      <w:r>
        <w:rPr>
          <w:rFonts w:ascii="Times New Roman" w:hAnsi="Times New Roman"/>
          <w:b w:val="0"/>
          <w:i w:val="0"/>
          <w:sz w:val="20"/>
        </w:rPr>
        <w:t xml:space="preserve"> through this saddle point:</w:t>
      </w:r>
    </w:p>
    <w:p>
      <w:pPr>
        <w:spacing w:before="80" w:after="160"/>
        <w:ind w:left="216"/>
        <w:jc w:val="left"/>
        <w:shd w:val="clear" w:fill="F2F2F2"/>
      </w:pPr>
      <w:r>
        <w:rPr>
          <w:rFonts w:ascii="Courier New" w:hAnsi="Courier New"/>
          <w:sz w:val="16"/>
        </w:rPr>
        <w:t xml:space="preserve">    x_pfa       ~ log(1/Pfa)^2 / (4a)</w:t>
      </w:r>
      <w:r>
        <w:rPr>
          <w:rFonts w:ascii="Courier New" w:hAnsi="Courier New"/>
          <w:sz w:val="16"/>
        </w:rPr>
        <w:br/>
        <w:t xml:space="preserve">    delta_K(Pfa) ~ log log(1/Pfa) - 0.5*log(4a) - kappa1(a)</w:t>
      </w:r>
    </w:p>
    <w:p>
      <w:pPr>
        <w:spacing w:after="120"/>
        <w:jc w:val="both"/>
      </w:pPr>
      <w:r>
        <w:rPr>
          <w:rFonts w:ascii="Times New Roman" w:hAnsi="Times New Roman"/>
          <w:b/>
          <w:i w:val="0"/>
          <w:sz w:val="20"/>
        </w:rPr>
        <w:t>Log-log class — the SAME slow growth rate as Weibull</w:t>
      </w:r>
      <w:r>
        <w:rPr>
          <w:rFonts w:ascii="Times New Roman" w:hAnsi="Times New Roman"/>
          <w:b w:val="0"/>
          <w:i w:val="0"/>
          <w:sz w:val="20"/>
        </w:rPr>
        <w:t xml:space="preserve">, independent of </w:t>
      </w:r>
      <w:r>
        <w:rPr>
          <w:rFonts w:ascii="Courier New" w:hAnsi="Courier New"/>
          <w:sz w:val="18"/>
        </w:rPr>
        <w:t>a</w:t>
      </w:r>
      <w:r>
        <w:rPr>
          <w:rFonts w:ascii="Times New Roman" w:hAnsi="Times New Roman"/>
          <w:b w:val="0"/>
          <w:i w:val="0"/>
          <w:sz w:val="20"/>
        </w:rPr>
        <w:t xml:space="preserve"> to leading order (verified: at </w:t>
      </w:r>
      <w:r>
        <w:rPr>
          <w:rFonts w:ascii="Courier New" w:hAnsi="Courier New"/>
          <w:sz w:val="18"/>
        </w:rPr>
        <w:t>a=0.5</w:t>
      </w:r>
      <w:r>
        <w:rPr>
          <w:rFonts w:ascii="Times New Roman" w:hAnsi="Times New Roman"/>
          <w:b w:val="0"/>
          <w:i w:val="0"/>
          <w:sz w:val="20"/>
        </w:rPr>
        <w:t xml:space="preserve">, the formula already matches the real </w:t>
      </w:r>
      <w:r>
        <w:rPr>
          <w:rFonts w:ascii="Courier New" w:hAnsi="Courier New"/>
          <w:sz w:val="18"/>
        </w:rPr>
        <w:t>KCFAR_TLog.m</w:t>
      </w:r>
      <w:r>
        <w:rPr>
          <w:rFonts w:ascii="Times New Roman" w:hAnsi="Times New Roman"/>
          <w:b w:val="0"/>
          <w:i w:val="0"/>
          <w:sz w:val="20"/>
        </w:rPr>
        <w:t xml:space="preserve"> mixture-integral solve to </w:t>
      </w:r>
      <w:r>
        <w:rPr>
          <w:rFonts w:ascii="Courier New" w:hAnsi="Courier New"/>
          <w:sz w:val="18"/>
        </w:rPr>
        <w:t>1.5e-5</w:t>
      </w:r>
      <w:r>
        <w:rPr>
          <w:rFonts w:ascii="Times New Roman" w:hAnsi="Times New Roman"/>
          <w:b w:val="0"/>
          <w:i w:val="0"/>
          <w:sz w:val="20"/>
        </w:rPr>
        <w:t xml:space="preserve"> absolute error across the entire tested range </w:t>
      </w:r>
      <w:r>
        <w:rPr>
          <w:rFonts w:ascii="Courier New" w:hAnsi="Courier New"/>
          <w:sz w:val="18"/>
        </w:rPr>
        <w:t>Pfa=1e-1...1e-20</w:t>
      </w:r>
      <w:r>
        <w:rPr>
          <w:rFonts w:ascii="Times New Roman" w:hAnsi="Times New Roman"/>
          <w:b w:val="0"/>
          <w:i w:val="0"/>
          <w:sz w:val="20"/>
        </w:rPr>
        <w:t xml:space="preserve">; at larger </w:t>
      </w:r>
      <w:r>
        <w:rPr>
          <w:rFonts w:ascii="Courier New" w:hAnsi="Courier New"/>
          <w:sz w:val="18"/>
        </w:rPr>
        <w:t>a</w:t>
      </w:r>
      <w:r>
        <w:rPr>
          <w:rFonts w:ascii="Times New Roman" w:hAnsi="Times New Roman"/>
          <w:b w:val="0"/>
          <w:i w:val="0"/>
          <w:sz w:val="20"/>
        </w:rPr>
        <w:t xml:space="preserve">, convergence is the same </w:t>
      </w:r>
      <w:r>
        <w:rPr>
          <w:rFonts w:ascii="Courier New" w:hAnsi="Courier New"/>
          <w:sz w:val="18"/>
        </w:rPr>
        <w:t>O(log L / L)</w:t>
      </w:r>
      <w:r>
        <w:rPr>
          <w:rFonts w:ascii="Times New Roman" w:hAnsi="Times New Roman"/>
          <w:b w:val="0"/>
          <w:i w:val="0"/>
          <w:sz w:val="20"/>
        </w:rPr>
        <w:t xml:space="preserve"> slow rate as GenGamma's </w:t>
      </w:r>
      <w:r>
        <w:rPr>
          <w:rFonts w:ascii="Courier New" w:hAnsi="Courier New"/>
          <w:sz w:val="18"/>
        </w:rPr>
        <w:t>v&gt;0</w:t>
      </w:r>
      <w:r>
        <w:rPr>
          <w:rFonts w:ascii="Times New Roman" w:hAnsi="Times New Roman"/>
          <w:b w:val="0"/>
          <w:i w:val="0"/>
          <w:sz w:val="20"/>
        </w:rPr>
        <w:t xml:space="preserve"> branch — structurally expected, since both derivations are large-argument gamma-type tail asymptotics). </w:t>
      </w:r>
      <w:r>
        <w:rPr>
          <w:rFonts w:ascii="Times New Roman" w:hAnsi="Times New Roman"/>
          <w:b/>
          <w:i w:val="0"/>
          <w:sz w:val="20"/>
        </w:rPr>
        <w:t>This gives K-distribution CFAR a second, independent disadvantage on top of F13's already-documented support-condition collapse</w:t>
      </w:r>
      <w:r>
        <w:rPr>
          <w:rFonts w:ascii="Times New Roman" w:hAnsi="Times New Roman"/>
          <w:b w:val="0"/>
          <w:i w:val="0"/>
          <w:sz w:val="20"/>
        </w:rPr>
        <w:t xml:space="preserve">: even where K's </w:t>
      </w:r>
      <w:r>
        <w:rPr>
          <w:rFonts w:ascii="Courier New" w:hAnsi="Courier New"/>
          <w:sz w:val="18"/>
        </w:rPr>
        <w:t>c2 &gt; pi^2/24</w:t>
      </w:r>
      <w:r>
        <w:rPr>
          <w:rFonts w:ascii="Times New Roman" w:hAnsi="Times New Roman"/>
          <w:b w:val="0"/>
          <w:i w:val="0"/>
          <w:sz w:val="20"/>
        </w:rPr>
        <w:t xml:space="preserve"> condition IS met, its own threshold offset grows only as slowly in </w:t>
      </w:r>
      <w:r>
        <w:rPr>
          <w:rFonts w:ascii="Courier New" w:hAnsi="Courier New"/>
          <w:sz w:val="18"/>
        </w:rPr>
        <w:t>Pfa</w:t>
      </w:r>
      <w:r>
        <w:rPr>
          <w:rFonts w:ascii="Times New Roman" w:hAnsi="Times New Roman"/>
          <w:b w:val="0"/>
          <w:i w:val="0"/>
          <w:sz w:val="20"/>
        </w:rPr>
        <w:t xml:space="preserve"> as Weibull's — with no </w:t>
      </w:r>
      <w:r>
        <w:rPr>
          <w:rFonts w:ascii="Courier New" w:hAnsi="Courier New"/>
          <w:sz w:val="18"/>
        </w:rPr>
        <w:t>1/v</w:t>
      </w:r>
      <w:r>
        <w:rPr>
          <w:rFonts w:ascii="Times New Roman" w:hAnsi="Times New Roman"/>
          <w:b w:val="0"/>
          <w:i w:val="0"/>
          <w:sz w:val="20"/>
        </w:rPr>
        <w:t xml:space="preserve">- or </w:t>
      </w:r>
      <w:r>
        <w:rPr>
          <w:rFonts w:ascii="Courier New" w:hAnsi="Courier New"/>
          <w:sz w:val="18"/>
        </w:rPr>
        <w:t>1/rho</w:t>
      </w:r>
      <w:r>
        <w:rPr>
          <w:rFonts w:ascii="Times New Roman" w:hAnsi="Times New Roman"/>
          <w:b w:val="0"/>
          <w:i w:val="0"/>
          <w:sz w:val="20"/>
        </w:rPr>
        <w:t>-style shape-dependent acceleration available to offset it, since the log-log term's coefficient here is fixed at 1, not divided by an estimated shape parameter the way GenGamma's/Burr's/G0's are.</w:t>
      </w:r>
    </w:p>
    <w:p>
      <w:pPr>
        <w:spacing w:after="120"/>
        <w:jc w:val="both"/>
      </w:pPr>
      <w:r>
        <w:rPr>
          <w:rFonts w:ascii="Times New Roman" w:hAnsi="Times New Roman"/>
          <w:b/>
          <w:i w:val="0"/>
          <w:sz w:val="20"/>
        </w:rPr>
        <w:t>Important caveat for the paper's own thesis:</w:t>
      </w:r>
      <w:r>
        <w:rPr>
          <w:rFonts w:ascii="Times New Roman" w:hAnsi="Times New Roman"/>
          <w:b w:val="0"/>
          <w:i w:val="0"/>
          <w:sz w:val="20"/>
        </w:rPr>
        <w:t xml:space="preserve"> the growth-rate CLASS of a detector's </w:t>
      </w:r>
      <w:r>
        <w:rPr>
          <w:rFonts w:ascii="Courier New" w:hAnsi="Courier New"/>
          <w:sz w:val="18"/>
        </w:rPr>
        <w:t>delta(shape, Pfa)</w:t>
      </w:r>
      <w:r>
        <w:rPr>
          <w:rFonts w:ascii="Times New Roman" w:hAnsi="Times New Roman"/>
          <w:b w:val="0"/>
          <w:i w:val="0"/>
          <w:sz w:val="20"/>
        </w:rPr>
        <w:t xml:space="preserve"> formula is a property of the assumed clutter-model FAMILY, holding shape fixed — it is not, by itself, a prediction of real-data calibration performance (F9's measured achieved/nominal ratio). The two can and do diverge: F13's GammaTex-MAP7 result (two-stage despeckle + plain-Gamma CFAR) sits in the SAME slow log-log class as GenGamma's </w:t>
      </w:r>
      <w:r>
        <w:rPr>
          <w:rFonts w:ascii="Courier New" w:hAnsi="Courier New"/>
          <w:sz w:val="18"/>
        </w:rPr>
        <w:t>v&gt;0</w:t>
      </w:r>
      <w:r>
        <w:rPr>
          <w:rFonts w:ascii="Times New Roman" w:hAnsi="Times New Roman"/>
          <w:b w:val="0"/>
          <w:i w:val="0"/>
          <w:sz w:val="20"/>
        </w:rPr>
        <w:t xml:space="preserve"> branch and K (its formula, </w:t>
      </w:r>
      <w:r>
        <w:rPr>
          <w:rFonts w:ascii="Courier New" w:hAnsi="Courier New"/>
          <w:sz w:val="18"/>
        </w:rPr>
        <w:t>delta = 0.5*(log(gammaincinv(1-Pfa,a)) - psi(a))</w:t>
      </w:r>
      <w:r>
        <w:rPr>
          <w:rFonts w:ascii="Times New Roman" w:hAnsi="Times New Roman"/>
          <w:b w:val="0"/>
          <w:i w:val="0"/>
          <w:sz w:val="20"/>
        </w:rPr>
        <w:t xml:space="preserve">, is the </w:t>
      </w:r>
      <w:r>
        <w:rPr>
          <w:rFonts w:ascii="Courier New" w:hAnsi="Courier New"/>
          <w:sz w:val="18"/>
        </w:rPr>
        <w:t>v=2</w:t>
      </w:r>
      <w:r>
        <w:rPr>
          <w:rFonts w:ascii="Times New Roman" w:hAnsi="Times New Roman"/>
          <w:b w:val="0"/>
          <w:i w:val="0"/>
          <w:sz w:val="20"/>
        </w:rPr>
        <w:t xml:space="preserve"> special case of the </w:t>
      </w:r>
      <w:r>
        <w:rPr>
          <w:rFonts w:ascii="Courier New" w:hAnsi="Courier New"/>
          <w:sz w:val="18"/>
        </w:rPr>
        <w:t>v&gt;0</w:t>
      </w:r>
      <w:r>
        <w:rPr>
          <w:rFonts w:ascii="Times New Roman" w:hAnsi="Times New Roman"/>
          <w:b w:val="0"/>
          <w:i w:val="0"/>
          <w:sz w:val="20"/>
        </w:rPr>
        <w:t xml:space="preserve"> branch's structure) — yet it achieved the tightest real-data calibration of any detector in this whole project (</w:t>
      </w:r>
      <w:r>
        <w:rPr>
          <w:rFonts w:ascii="Courier New" w:hAnsi="Courier New"/>
          <w:sz w:val="18"/>
        </w:rPr>
        <w:t>PfaRatio</w:t>
      </w:r>
      <w:r>
        <w:rPr>
          <w:rFonts w:ascii="Times New Roman" w:hAnsi="Times New Roman"/>
          <w:b w:val="0"/>
          <w:i w:val="0"/>
          <w:sz w:val="20"/>
        </w:rPr>
        <w:t xml:space="preserve"> 0.83–0.97x on HRSID). The resolution is not a contradiction: growth rate governs how much a FIXED, correctly-specified model's own threshold moves as you ask for a smaller nominal Pfa; F9's real-data ratio is additionally governed by how well the fitted model's assumed tail matches the TRUE clutter tail at extreme quantiles, and GammaTex-MAP7's despeckled texture matches its assumed Gamma model far better than any of the six raw-data detectors match theirs. </w:t>
      </w:r>
      <w:r>
        <w:rPr>
          <w:rFonts w:ascii="Times New Roman" w:hAnsi="Times New Roman"/>
          <w:b/>
          <w:i w:val="0"/>
          <w:sz w:val="20"/>
        </w:rPr>
        <w:t>The paper's thesis should therefore be stated precisely as: growth rate sets a MODEL-INTERNAL reachability bound — how far the nominal-Pfa dial can practically move the achieved threshold at all, for a detector fit to data its own family actually describes — not a claim that growth rate alone ranks real-world calibration accuracy across mismatched-model detectors.</w:t>
      </w:r>
      <w:r>
        <w:rPr>
          <w:rFonts w:ascii="Times New Roman" w:hAnsi="Times New Roman"/>
          <w:b w:val="0"/>
          <w:i w:val="0"/>
          <w:sz w:val="20"/>
        </w:rPr>
        <w:t xml:space="preserve"> That second effect (model/tail mismatch) is F9's separate, already-documented contribution, and the two should be presented as compounding, not identical, mechanisms.</w:t>
      </w:r>
    </w:p>
    <w:p>
      <w:pPr>
        <w:spacing w:after="120"/>
        <w:jc w:val="both"/>
      </w:pPr>
      <w:r>
        <w:rPr>
          <w:rFonts w:ascii="Times New Roman" w:hAnsi="Times New Roman"/>
          <w:b w:val="0"/>
          <w:i/>
          <w:sz w:val="20"/>
        </w:rPr>
        <w:t>Reproduce:</w:t>
      </w:r>
      <w:r>
        <w:rPr>
          <w:rFonts w:ascii="Times New Roman" w:hAnsi="Times New Roman"/>
          <w:b w:val="0"/>
          <w:i w:val="0"/>
          <w:sz w:val="20"/>
        </w:rPr>
        <w:t xml:space="preserve"> </w:t>
      </w:r>
      <w:r>
        <w:rPr>
          <w:rFonts w:ascii="Courier New" w:hAnsi="Courier New"/>
          <w:sz w:val="18"/>
        </w:rPr>
        <w:t>_comparison/verify_growth_rates.m</w:t>
      </w:r>
      <w:r>
        <w:rPr>
          <w:rFonts w:ascii="Times New Roman" w:hAnsi="Times New Roman"/>
          <w:b w:val="0"/>
          <w:i w:val="0"/>
          <w:sz w:val="20"/>
        </w:rPr>
        <w:t xml:space="preserve"> (new file, this session) — run via </w:t>
      </w:r>
      <w:r>
        <w:rPr>
          <w:rFonts w:ascii="Courier New" w:hAnsi="Courier New"/>
          <w:sz w:val="18"/>
        </w:rPr>
        <w:t>cfar_setup(); verify_growth_rates()</w:t>
      </w:r>
      <w:r>
        <w:rPr>
          <w:rFonts w:ascii="Times New Roman" w:hAnsi="Times New Roman"/>
          <w:b w:val="0"/>
          <w:i w:val="0"/>
          <w:sz w:val="20"/>
        </w:rPr>
        <w:t xml:space="preserve">; compares every formula above against the real </w:t>
      </w:r>
      <w:r>
        <w:rPr>
          <w:rFonts w:ascii="Courier New" w:hAnsi="Courier New"/>
          <w:sz w:val="18"/>
        </w:rPr>
        <w:t>GenGammaCFAR_TLog.m</w:t>
      </w:r>
      <w:r>
        <w:rPr>
          <w:rFonts w:ascii="Times New Roman" w:hAnsi="Times New Roman"/>
          <w:b w:val="0"/>
          <w:i w:val="0"/>
          <w:sz w:val="20"/>
        </w:rPr>
        <w:t xml:space="preserve"> / </w:t>
      </w:r>
      <w:r>
        <w:rPr>
          <w:rFonts w:ascii="Courier New" w:hAnsi="Courier New"/>
          <w:sz w:val="18"/>
        </w:rPr>
        <w:t>G0CFAR_TLog.m</w:t>
      </w:r>
      <w:r>
        <w:rPr>
          <w:rFonts w:ascii="Times New Roman" w:hAnsi="Times New Roman"/>
          <w:b w:val="0"/>
          <w:i w:val="0"/>
          <w:sz w:val="20"/>
        </w:rPr>
        <w:t xml:space="preserve"> / </w:t>
      </w:r>
      <w:r>
        <w:rPr>
          <w:rFonts w:ascii="Courier New" w:hAnsi="Courier New"/>
          <w:sz w:val="18"/>
        </w:rPr>
        <w:t>BurrCFAR_TLog.m</w:t>
      </w:r>
      <w:r>
        <w:rPr>
          <w:rFonts w:ascii="Times New Roman" w:hAnsi="Times New Roman"/>
          <w:b w:val="0"/>
          <w:i w:val="0"/>
          <w:sz w:val="20"/>
        </w:rPr>
        <w:t xml:space="preserve"> / </w:t>
      </w:r>
      <w:r>
        <w:rPr>
          <w:rFonts w:ascii="Courier New" w:hAnsi="Courier New"/>
          <w:sz w:val="18"/>
        </w:rPr>
        <w:t>KCFAR_TLog.m</w:t>
      </w:r>
      <w:r>
        <w:rPr>
          <w:rFonts w:ascii="Times New Roman" w:hAnsi="Times New Roman"/>
          <w:b w:val="0"/>
          <w:i w:val="0"/>
          <w:sz w:val="20"/>
        </w:rPr>
        <w:t xml:space="preserve"> output at representative shape values spanning the ranges this project's real sweeps report (see </w:t>
      </w:r>
      <w:r>
        <w:rPr>
          <w:rFonts w:ascii="Courier New" w:hAnsi="Courier New"/>
          <w:sz w:val="18"/>
        </w:rPr>
        <w:t>MedianShape</w:t>
      </w:r>
      <w:r>
        <w:rPr>
          <w:rFonts w:ascii="Times New Roman" w:hAnsi="Times New Roman"/>
          <w:b w:val="0"/>
          <w:i w:val="0"/>
          <w:sz w:val="20"/>
        </w:rPr>
        <w:t>/</w:t>
      </w:r>
      <w:r>
        <w:rPr>
          <w:rFonts w:ascii="Courier New" w:hAnsi="Courier New"/>
          <w:sz w:val="18"/>
        </w:rPr>
        <w:t>IQRShape</w:t>
      </w:r>
      <w:r>
        <w:rPr>
          <w:rFonts w:ascii="Times New Roman" w:hAnsi="Times New Roman"/>
          <w:b w:val="0"/>
          <w:i w:val="0"/>
          <w:sz w:val="20"/>
        </w:rPr>
        <w:t xml:space="preserve"> columns in </w:t>
      </w:r>
      <w:r>
        <w:rPr>
          <w:rFonts w:ascii="Courier New" w:hAnsi="Courier New"/>
          <w:sz w:val="18"/>
        </w:rPr>
        <w:t>comparison_summary_*.csv</w:t>
      </w:r>
      <w:r>
        <w:rPr>
          <w:rFonts w:ascii="Times New Roman" w:hAnsi="Times New Roman"/>
          <w:b w:val="0"/>
          <w:i w:val="0"/>
          <w:sz w:val="20"/>
        </w:rPr>
        <w:t xml:space="preserve">), at </w:t>
      </w:r>
      <w:r>
        <w:rPr>
          <w:rFonts w:ascii="Courier New" w:hAnsi="Courier New"/>
          <w:sz w:val="18"/>
        </w:rPr>
        <w:t>Pfa</w:t>
      </w:r>
      <w:r>
        <w:rPr>
          <w:rFonts w:ascii="Times New Roman" w:hAnsi="Times New Roman"/>
          <w:b w:val="0"/>
          <w:i w:val="0"/>
          <w:sz w:val="20"/>
        </w:rPr>
        <w:t xml:space="preserve"> from </w:t>
      </w:r>
      <w:r>
        <w:rPr>
          <w:rFonts w:ascii="Courier New" w:hAnsi="Courier New"/>
          <w:sz w:val="18"/>
        </w:rPr>
        <w:t>1e-1</w:t>
      </w:r>
      <w:r>
        <w:rPr>
          <w:rFonts w:ascii="Times New Roman" w:hAnsi="Times New Roman"/>
          <w:b w:val="0"/>
          <w:i w:val="0"/>
          <w:sz w:val="20"/>
        </w:rPr>
        <w:t xml:space="preserve"> down to </w:t>
      </w:r>
      <w:r>
        <w:rPr>
          <w:rFonts w:ascii="Courier New" w:hAnsi="Courier New"/>
          <w:sz w:val="18"/>
        </w:rPr>
        <w:t>1e-40</w:t>
      </w:r>
      <w:r>
        <w:rPr>
          <w:rFonts w:ascii="Times New Roman" w:hAnsi="Times New Roman"/>
          <w:b w:val="0"/>
          <w:i w:val="0"/>
          <w:sz w:val="20"/>
        </w:rPr>
        <w:t>.</w:t>
      </w:r>
    </w:p>
    <w:p>
      <w:pPr>
        <w:spacing w:before="240" w:after="120"/>
        <w:jc w:val="center"/>
      </w:pPr>
      <w:r>
        <w:rPr>
          <w:rFonts w:ascii="Times New Roman" w:hAnsi="Times New Roman"/>
          <w:b/>
          <w:sz w:val="20"/>
        </w:rPr>
        <w:t>III. RESOLVING AN APPARENT COLLISION WITH PRIOR CROSS-SCENE WORK</w:t>
      </w:r>
    </w:p>
    <w:p>
      <w:pPr>
        <w:spacing w:after="120"/>
        <w:jc w:val="both"/>
      </w:pPr>
      <w:r>
        <w:rPr>
          <w:rFonts w:ascii="Times New Roman" w:hAnsi="Times New Roman"/>
          <w:b w:val="0"/>
          <w:i/>
          <w:sz w:val="20"/>
        </w:rPr>
        <w:t>Resolved 2026-09, by direct query of existing data — no new sweep needed.</w:t>
      </w:r>
    </w:p>
    <w:p>
      <w:pPr>
        <w:spacing w:after="120"/>
        <w:jc w:val="both"/>
      </w:pPr>
      <w:r>
        <w:rPr>
          <w:rFonts w:ascii="Times New Roman" w:hAnsi="Times New Roman"/>
          <w:b/>
          <w:i w:val="0"/>
          <w:sz w:val="20"/>
        </w:rPr>
        <w:t>The question:</w:t>
      </w:r>
      <w:r>
        <w:rPr>
          <w:rFonts w:ascii="Times New Roman" w:hAnsi="Times New Roman"/>
          <w:b w:val="0"/>
          <w:i w:val="0"/>
          <w:sz w:val="20"/>
        </w:rPr>
        <w:t xml:space="preserve"> [1] reports a cross-scene design-Pfa shift with window geometry FIXED per scene. This project's own F9 finding reports up to 3,162× measured-vs-nominal Pfa divergence at a FIXED nominal setting. Are these the same axis (making this project's number a restatement of [1]'s result) or different axes (making it a distinct, citable finding)?</w:t>
      </w:r>
    </w:p>
    <w:p>
      <w:pPr>
        <w:spacing w:after="120"/>
        <w:jc w:val="both"/>
      </w:pPr>
      <w:r>
        <w:rPr>
          <w:rFonts w:ascii="Times New Roman" w:hAnsi="Times New Roman"/>
          <w:b/>
          <w:i w:val="0"/>
          <w:sz w:val="20"/>
        </w:rPr>
        <w:t>Method:</w:t>
      </w:r>
      <w:r>
        <w:rPr>
          <w:rFonts w:ascii="Times New Roman" w:hAnsi="Times New Roman"/>
          <w:b w:val="0"/>
          <w:i w:val="0"/>
          <w:sz w:val="20"/>
        </w:rPr>
        <w:t xml:space="preserve"> query </w:t>
      </w:r>
      <w:r>
        <w:rPr>
          <w:rFonts w:ascii="Courier New" w:hAnsi="Courier New"/>
          <w:sz w:val="18"/>
        </w:rPr>
        <w:t>comparison_summary_hrsid_full.csv</w:t>
      </w:r>
      <w:r>
        <w:rPr>
          <w:rFonts w:ascii="Times New Roman" w:hAnsi="Times New Roman"/>
          <w:b w:val="0"/>
          <w:i w:val="0"/>
          <w:sz w:val="20"/>
        </w:rPr>
        <w:t xml:space="preserve"> and </w:t>
      </w:r>
      <w:r>
        <w:rPr>
          <w:rFonts w:ascii="Courier New" w:hAnsi="Courier New"/>
          <w:sz w:val="18"/>
        </w:rPr>
        <w:t>comparison_summary_ssdd_full_fixed60.csv</w:t>
      </w:r>
      <w:r>
        <w:rPr>
          <w:rFonts w:ascii="Times New Roman" w:hAnsi="Times New Roman"/>
          <w:b w:val="0"/>
          <w:i w:val="0"/>
          <w:sz w:val="20"/>
        </w:rPr>
        <w:t xml:space="preserve"> (each: 60 images, HELD FIXED across every </w:t>
      </w:r>
      <w:r>
        <w:rPr>
          <w:rFonts w:ascii="Courier New" w:hAnsi="Courier New"/>
          <w:sz w:val="18"/>
        </w:rPr>
        <w:t>sli</w:t>
      </w:r>
      <w:r>
        <w:rPr>
          <w:rFonts w:ascii="Times New Roman" w:hAnsi="Times New Roman"/>
          <w:b w:val="0"/>
          <w:i w:val="0"/>
          <w:sz w:val="20"/>
        </w:rPr>
        <w:t xml:space="preserve"> in </w:t>
      </w:r>
      <w:r>
        <w:rPr>
          <w:rFonts w:ascii="Courier New" w:hAnsi="Courier New"/>
          <w:sz w:val="18"/>
        </w:rPr>
        <w:t>{11,15,17,21,31,41,51,61,71,81,91,101,111,121,131, 141,151}</w:t>
      </w:r>
      <w:r>
        <w:rPr>
          <w:rFonts w:ascii="Times New Roman" w:hAnsi="Times New Roman"/>
          <w:b w:val="0"/>
          <w:i w:val="0"/>
          <w:sz w:val="20"/>
        </w:rPr>
        <w:t>) for whether the measured/nominal Pfa ratio (</w:t>
      </w:r>
      <w:r>
        <w:rPr>
          <w:rFonts w:ascii="Courier New" w:hAnsi="Courier New"/>
          <w:sz w:val="18"/>
        </w:rPr>
        <w:t>PfaRatio</w:t>
      </w:r>
      <w:r>
        <w:rPr>
          <w:rFonts w:ascii="Times New Roman" w:hAnsi="Times New Roman"/>
          <w:b w:val="0"/>
          <w:i w:val="0"/>
          <w:sz w:val="20"/>
        </w:rPr>
        <w:t xml:space="preserve">) at a fixed nominal Pfa changes materially as </w:t>
      </w:r>
      <w:r>
        <w:rPr>
          <w:rFonts w:ascii="Courier New" w:hAnsi="Courier New"/>
          <w:sz w:val="18"/>
        </w:rPr>
        <w:t>sli</w:t>
      </w:r>
      <w:r>
        <w:rPr>
          <w:rFonts w:ascii="Times New Roman" w:hAnsi="Times New Roman"/>
          <w:b w:val="0"/>
          <w:i w:val="0"/>
          <w:sz w:val="20"/>
        </w:rPr>
        <w:t xml:space="preserve"> alone varies — the image/scene set never changes across the sweep, so any variation found is attributable to window geometry alone, not to [1]'s cross-scene mechanism.</w:t>
      </w:r>
    </w:p>
    <w:p>
      <w:pPr>
        <w:spacing w:after="120"/>
        <w:jc w:val="both"/>
      </w:pPr>
      <w:r>
        <w:rPr>
          <w:rFonts w:ascii="Times New Roman" w:hAnsi="Times New Roman"/>
          <w:b/>
          <w:i w:val="0"/>
          <w:sz w:val="20"/>
        </w:rPr>
        <w:t>Result — it does, substantially, on both datasets: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pPr>
              <w:jc w:val="center"/>
            </w:pPr>
            <w:r/>
            <w:r>
              <w:rPr>
                <w:rFonts w:ascii="Times New Roman" w:hAnsi="Times New Roman"/>
                <w:b/>
                <w:i w:val="0"/>
                <w:sz w:val="16"/>
              </w:rPr>
              <w:t>Detector</w:t>
            </w:r>
          </w:p>
        </w:tc>
        <w:tc>
          <w:tcPr>
            <w:tcW w:type="dxa" w:w="3360"/>
          </w:tcPr>
          <w:p>
            <w:pPr>
              <w:jc w:val="center"/>
            </w:pPr>
            <w:r/>
            <w:r>
              <w:rPr>
                <w:rFonts w:ascii="Times New Roman" w:hAnsi="Times New Roman"/>
                <w:b/>
                <w:i w:val="0"/>
                <w:sz w:val="16"/>
              </w:rPr>
              <w:t>HRSID fold-change (min→max ratio, Pfa=1e-6)</w:t>
            </w:r>
          </w:p>
        </w:tc>
        <w:tc>
          <w:tcPr>
            <w:tcW w:type="dxa" w:w="3360"/>
          </w:tcPr>
          <w:p>
            <w:pPr>
              <w:jc w:val="center"/>
            </w:pPr>
            <w:r/>
            <w:r>
              <w:rPr>
                <w:rFonts w:ascii="Times New Roman" w:hAnsi="Times New Roman"/>
                <w:b/>
                <w:i w:val="0"/>
                <w:sz w:val="16"/>
              </w:rPr>
              <w:t>SSDD fold-change (Pfa=1e-6)</w:t>
            </w:r>
          </w:p>
        </w:tc>
      </w:tr>
      <w:tr>
        <w:tc>
          <w:tcPr>
            <w:tcW w:type="dxa" w:w="3360"/>
          </w:tcPr>
          <w:p>
            <w:pPr>
              <w:jc w:val="center"/>
            </w:pPr>
            <w:r/>
            <w:r>
              <w:rPr>
                <w:rFonts w:ascii="Times New Roman" w:hAnsi="Times New Roman"/>
                <w:b w:val="0"/>
                <w:i w:val="0"/>
                <w:sz w:val="16"/>
              </w:rPr>
              <w:t>Weibull</w:t>
            </w:r>
          </w:p>
        </w:tc>
        <w:tc>
          <w:tcPr>
            <w:tcW w:type="dxa" w:w="3360"/>
          </w:tcPr>
          <w:p>
            <w:pPr>
              <w:jc w:val="center"/>
            </w:pPr>
            <w:r/>
            <w:r>
              <w:rPr>
                <w:rFonts w:ascii="Times New Roman" w:hAnsi="Times New Roman"/>
                <w:b w:val="0"/>
                <w:i w:val="0"/>
                <w:sz w:val="16"/>
              </w:rPr>
              <w:t>1.5x (489→744)</w:t>
            </w:r>
          </w:p>
        </w:tc>
        <w:tc>
          <w:tcPr>
            <w:tcW w:type="dxa" w:w="3360"/>
          </w:tcPr>
          <w:p>
            <w:pPr>
              <w:jc w:val="center"/>
            </w:pPr>
            <w:r/>
            <w:r>
              <w:rPr>
                <w:rFonts w:ascii="Times New Roman" w:hAnsi="Times New Roman"/>
                <w:b w:val="0"/>
                <w:i w:val="0"/>
                <w:sz w:val="16"/>
              </w:rPr>
              <w:t>1.9x (848→1611)</w:t>
            </w:r>
          </w:p>
        </w:tc>
      </w:tr>
      <w:tr>
        <w:tc>
          <w:tcPr>
            <w:tcW w:type="dxa" w:w="3360"/>
          </w:tcPr>
          <w:p>
            <w:pPr>
              <w:jc w:val="center"/>
            </w:pPr>
            <w:r/>
            <w:r>
              <w:rPr>
                <w:rFonts w:ascii="Times New Roman" w:hAnsi="Times New Roman"/>
                <w:b w:val="0"/>
                <w:i w:val="0"/>
                <w:sz w:val="16"/>
              </w:rPr>
              <w:t>Lognormal</w:t>
            </w:r>
          </w:p>
        </w:tc>
        <w:tc>
          <w:tcPr>
            <w:tcW w:type="dxa" w:w="3360"/>
          </w:tcPr>
          <w:p>
            <w:pPr>
              <w:jc w:val="center"/>
            </w:pPr>
            <w:r/>
            <w:r>
              <w:rPr>
                <w:rFonts w:ascii="Times New Roman" w:hAnsi="Times New Roman"/>
                <w:b w:val="0"/>
                <w:i w:val="0"/>
                <w:sz w:val="16"/>
              </w:rPr>
              <w:t>16.9x (1.2→20.0)</w:t>
            </w:r>
          </w:p>
        </w:tc>
        <w:tc>
          <w:tcPr>
            <w:tcW w:type="dxa" w:w="3360"/>
          </w:tcPr>
          <w:p>
            <w:pPr>
              <w:jc w:val="center"/>
            </w:pPr>
            <w:r/>
            <w:r>
              <w:rPr>
                <w:rFonts w:ascii="Times New Roman" w:hAnsi="Times New Roman"/>
                <w:b/>
                <w:i w:val="0"/>
                <w:sz w:val="16"/>
              </w:rPr>
              <w:t>38.9x (11.4→443)</w:t>
            </w:r>
          </w:p>
        </w:tc>
      </w:tr>
      <w:tr>
        <w:tc>
          <w:tcPr>
            <w:tcW w:type="dxa" w:w="3360"/>
          </w:tcPr>
          <w:p>
            <w:pPr>
              <w:jc w:val="center"/>
            </w:pPr>
            <w:r/>
            <w:r>
              <w:rPr>
                <w:rFonts w:ascii="Times New Roman" w:hAnsi="Times New Roman"/>
                <w:b w:val="0"/>
                <w:i w:val="0"/>
                <w:sz w:val="16"/>
              </w:rPr>
              <w:t>GenGamma</w:t>
            </w:r>
          </w:p>
        </w:tc>
        <w:tc>
          <w:tcPr>
            <w:tcW w:type="dxa" w:w="3360"/>
          </w:tcPr>
          <w:p>
            <w:pPr>
              <w:jc w:val="center"/>
            </w:pPr>
            <w:r/>
            <w:r>
              <w:rPr>
                <w:rFonts w:ascii="Times New Roman" w:hAnsi="Times New Roman"/>
                <w:b w:val="0"/>
                <w:i w:val="0"/>
                <w:sz w:val="16"/>
              </w:rPr>
              <w:t>3.6x (351→1267)</w:t>
            </w:r>
          </w:p>
        </w:tc>
        <w:tc>
          <w:tcPr>
            <w:tcW w:type="dxa" w:w="3360"/>
          </w:tcPr>
          <w:p>
            <w:pPr>
              <w:jc w:val="center"/>
            </w:pPr>
            <w:r/>
            <w:r>
              <w:rPr>
                <w:rFonts w:ascii="Times New Roman" w:hAnsi="Times New Roman"/>
                <w:b w:val="0"/>
                <w:i w:val="0"/>
                <w:sz w:val="16"/>
              </w:rPr>
              <w:t>2.8x (1840→5060)</w:t>
            </w:r>
          </w:p>
        </w:tc>
      </w:tr>
      <w:tr>
        <w:tc>
          <w:tcPr>
            <w:tcW w:type="dxa" w:w="3360"/>
          </w:tcPr>
          <w:p>
            <w:pPr>
              <w:jc w:val="center"/>
            </w:pPr>
            <w:r/>
            <w:r>
              <w:rPr>
                <w:rFonts w:ascii="Times New Roman" w:hAnsi="Times New Roman"/>
                <w:b w:val="0"/>
                <w:i w:val="0"/>
                <w:sz w:val="16"/>
              </w:rPr>
              <w:t>G0</w:t>
            </w:r>
          </w:p>
        </w:tc>
        <w:tc>
          <w:tcPr>
            <w:tcW w:type="dxa" w:w="3360"/>
          </w:tcPr>
          <w:p>
            <w:pPr>
              <w:jc w:val="center"/>
            </w:pPr>
            <w:r/>
            <w:r>
              <w:rPr>
                <w:rFonts w:ascii="Times New Roman" w:hAnsi="Times New Roman"/>
                <w:b w:val="0"/>
                <w:i w:val="0"/>
                <w:sz w:val="16"/>
              </w:rPr>
              <w:t>5.0x (28→144)</w:t>
            </w:r>
          </w:p>
        </w:tc>
        <w:tc>
          <w:tcPr>
            <w:tcW w:type="dxa" w:w="3360"/>
          </w:tcPr>
          <w:p>
            <w:pPr>
              <w:jc w:val="center"/>
            </w:pPr>
            <w:r/>
            <w:r>
              <w:rPr>
                <w:rFonts w:ascii="Times New Roman" w:hAnsi="Times New Roman"/>
                <w:b w:val="0"/>
                <w:i w:val="0"/>
                <w:sz w:val="16"/>
              </w:rPr>
              <w:t>7.6x (20→150)</w:t>
            </w:r>
          </w:p>
        </w:tc>
      </w:tr>
      <w:tr>
        <w:tc>
          <w:tcPr>
            <w:tcW w:type="dxa" w:w="3360"/>
          </w:tcPr>
          <w:p>
            <w:pPr>
              <w:jc w:val="center"/>
            </w:pPr>
            <w:r/>
            <w:r>
              <w:rPr>
                <w:rFonts w:ascii="Times New Roman" w:hAnsi="Times New Roman"/>
                <w:b w:val="0"/>
                <w:i w:val="0"/>
                <w:sz w:val="16"/>
              </w:rPr>
              <w:t>BurrXII</w:t>
            </w:r>
          </w:p>
        </w:tc>
        <w:tc>
          <w:tcPr>
            <w:tcW w:type="dxa" w:w="3360"/>
          </w:tcPr>
          <w:p>
            <w:pPr>
              <w:jc w:val="center"/>
            </w:pPr>
            <w:r/>
            <w:r>
              <w:rPr>
                <w:rFonts w:ascii="Times New Roman" w:hAnsi="Times New Roman"/>
                <w:b w:val="0"/>
                <w:i w:val="0"/>
                <w:sz w:val="16"/>
              </w:rPr>
              <w:t>4.8x (10→49)</w:t>
            </w:r>
          </w:p>
        </w:tc>
        <w:tc>
          <w:tcPr>
            <w:tcW w:type="dxa" w:w="3360"/>
          </w:tcPr>
          <w:p>
            <w:pPr>
              <w:jc w:val="center"/>
            </w:pPr>
            <w:r/>
            <w:r>
              <w:rPr>
                <w:rFonts w:ascii="Times New Roman" w:hAnsi="Times New Roman"/>
                <w:b w:val="0"/>
                <w:i w:val="0"/>
                <w:sz w:val="16"/>
              </w:rPr>
              <w:t>2.1x (40→86)</w:t>
            </w:r>
          </w:p>
        </w:tc>
      </w:tr>
    </w:tbl>
    <w:p>
      <w:pPr>
        <w:spacing w:after="80"/>
      </w:pPr>
    </w:p>
    <w:p>
      <w:pPr>
        <w:spacing w:after="120"/>
        <w:jc w:val="both"/>
      </w:pPr>
      <w:r>
        <w:rPr>
          <w:rFonts w:ascii="Times New Roman" w:hAnsi="Times New Roman"/>
          <w:b w:val="0"/>
          <w:i w:val="0"/>
          <w:sz w:val="20"/>
        </w:rPr>
        <w:t xml:space="preserve">Every detector on both datasets shows a substantial ratio swing driven by </w:t>
      </w:r>
      <w:r>
        <w:rPr>
          <w:rFonts w:ascii="Courier New" w:hAnsi="Courier New"/>
          <w:sz w:val="18"/>
        </w:rPr>
        <w:t>sli</w:t>
      </w:r>
      <w:r>
        <w:rPr>
          <w:rFonts w:ascii="Times New Roman" w:hAnsi="Times New Roman"/>
          <w:b w:val="0"/>
          <w:i w:val="0"/>
          <w:sz w:val="20"/>
        </w:rPr>
        <w:t xml:space="preserve"> ALONE, with the image set held fixed throughout. Lognormal's SSDD swing (38.9x) is the largest — notable since F10 shows Lognormal is otherwise the mildest-growing/best-calibrated of the two exactly-derived detectors, underscoring that this window-size sensitivity is a real, separate mechanism from the growth-rate story in §2, not a restatement of it.</w:t>
      </w:r>
    </w:p>
    <w:p>
      <w:pPr>
        <w:spacing w:after="120"/>
        <w:jc w:val="both"/>
      </w:pPr>
      <w:r>
        <w:rPr>
          <w:rFonts w:ascii="Times New Roman" w:hAnsi="Times New Roman"/>
          <w:b/>
          <w:i w:val="0"/>
          <w:sz w:val="20"/>
        </w:rPr>
        <w:t>Reconciling the exact "3,162×" figure.</w:t>
      </w:r>
      <w:r>
        <w:rPr>
          <w:rFonts w:ascii="Times New Roman" w:hAnsi="Times New Roman"/>
          <w:b w:val="0"/>
          <w:i w:val="0"/>
          <w:sz w:val="20"/>
        </w:rPr>
        <w:t xml:space="preserve"> That number is </w:t>
      </w:r>
      <w:r>
        <w:rPr>
          <w:rFonts w:ascii="Courier New" w:hAnsi="Courier New"/>
          <w:sz w:val="18"/>
        </w:rPr>
        <w:t>FINDINGS.md</w:t>
      </w:r>
      <w:r>
        <w:rPr>
          <w:rFonts w:ascii="Times New Roman" w:hAnsi="Times New Roman"/>
          <w:b w:val="0"/>
          <w:i w:val="0"/>
          <w:sz w:val="20"/>
        </w:rPr>
        <w:t xml:space="preserve">'s original F9 table value: SSDD, </w:t>
      </w:r>
      <w:r>
        <w:rPr>
          <w:rFonts w:ascii="Courier New" w:hAnsi="Courier New"/>
          <w:sz w:val="18"/>
        </w:rPr>
        <w:t>sli=21</w:t>
      </w:r>
      <w:r>
        <w:rPr>
          <w:rFonts w:ascii="Times New Roman" w:hAnsi="Times New Roman"/>
          <w:b w:val="0"/>
          <w:i w:val="0"/>
          <w:sz w:val="20"/>
        </w:rPr>
        <w:t xml:space="preserve">, pooled over 100 images (a DIFFERENT, smaller/differently-sampled image set than the 60-image sweep above). Querying the 60-image sweep at the identical </w:t>
      </w:r>
      <w:r>
        <w:rPr>
          <w:rFonts w:ascii="Courier New" w:hAnsi="Courier New"/>
          <w:sz w:val="18"/>
        </w:rPr>
        <w:t>sli=21</w:t>
      </w:r>
      <w:r>
        <w:rPr>
          <w:rFonts w:ascii="Times New Roman" w:hAnsi="Times New Roman"/>
          <w:b w:val="0"/>
          <w:i w:val="0"/>
          <w:sz w:val="20"/>
        </w:rPr>
        <w:t xml:space="preserve"> gives GenGamma's ratio = 3,027.6x — a 4% difference from 3,162x, consistent with ordinary sample-to-sample variation between a 100-image and a 60-image draw, not a contradiction. The headline number is reproducible within expected noise; more importantly, it is NOT the ceiling — the 60-image SSDD sweep finds GenGamma's ratio reaches 5,060x at </w:t>
      </w:r>
      <w:r>
        <w:rPr>
          <w:rFonts w:ascii="Courier New" w:hAnsi="Courier New"/>
          <w:sz w:val="18"/>
        </w:rPr>
        <w:t>sli=151</w:t>
      </w:r>
      <w:r>
        <w:rPr>
          <w:rFonts w:ascii="Times New Roman" w:hAnsi="Times New Roman"/>
          <w:b w:val="0"/>
          <w:i w:val="0"/>
          <w:sz w:val="20"/>
        </w:rPr>
        <w:t>, higher than the original headline figure, entirely from window size at fixed Pfa on the same scenes.</w:t>
      </w:r>
    </w:p>
    <w:p>
      <w:pPr>
        <w:spacing w:after="120"/>
        <w:jc w:val="both"/>
      </w:pPr>
      <w:r>
        <w:rPr>
          <w:rFonts w:ascii="Times New Roman" w:hAnsi="Times New Roman"/>
          <w:b/>
          <w:i w:val="0"/>
          <w:sz w:val="20"/>
        </w:rPr>
        <w:t>Conclusion: BC-3 resolves in the paper's favor.</w:t>
      </w:r>
      <w:r>
        <w:rPr>
          <w:rFonts w:ascii="Times New Roman" w:hAnsi="Times New Roman"/>
          <w:b w:val="0"/>
          <w:i w:val="0"/>
          <w:sz w:val="20"/>
        </w:rPr>
        <w:t xml:space="preserve"> The divergence axis this paper measures (achieved-vs-nominal at fixed nominal Pfa, window size swept, scene set fixed) is demonstrably distinct from [1]'s axis (cross-scene design-Pfa shift, window geometry fixed per scene) — moving </w:t>
      </w:r>
      <w:r>
        <w:rPr>
          <w:rFonts w:ascii="Courier New" w:hAnsi="Courier New"/>
          <w:sz w:val="18"/>
        </w:rPr>
        <w:t>sli</w:t>
      </w:r>
      <w:r>
        <w:rPr>
          <w:rFonts w:ascii="Times New Roman" w:hAnsi="Times New Roman"/>
          <w:b w:val="0"/>
          <w:i w:val="0"/>
          <w:sz w:val="20"/>
        </w:rPr>
        <w:t xml:space="preserve"> alone, with the scene held constant, moves the divergence ratio by up to 38.9x. State this explicitly in the paper as the answer to the BC-3 falsifier, per the roadmap's item 1 instruction, converting what could have been a defensive footnote into an offensive one.</w:t>
      </w:r>
    </w:p>
    <w:p>
      <w:pPr>
        <w:spacing w:after="120"/>
        <w:jc w:val="both"/>
      </w:pPr>
      <w:r>
        <w:rPr>
          <w:rFonts w:ascii="Times New Roman" w:hAnsi="Times New Roman"/>
          <w:b w:val="0"/>
          <w:i/>
          <w:sz w:val="20"/>
        </w:rPr>
        <w:t>Reproduce:</w:t>
      </w:r>
      <w:r>
        <w:rPr>
          <w:rFonts w:ascii="Times New Roman" w:hAnsi="Times New Roman"/>
          <w:b w:val="0"/>
          <w:i w:val="0"/>
          <w:sz w:val="20"/>
        </w:rPr>
        <w:t xml:space="preserve"> </w:t>
      </w:r>
      <w:r>
        <w:rPr>
          <w:rFonts w:ascii="Courier New" w:hAnsi="Courier New"/>
          <w:sz w:val="18"/>
        </w:rPr>
        <w:t>_comparison/Results/comparison_summary_hrsid_full.csv</w:t>
      </w:r>
      <w:r>
        <w:rPr>
          <w:rFonts w:ascii="Times New Roman" w:hAnsi="Times New Roman"/>
          <w:b w:val="0"/>
          <w:i w:val="0"/>
          <w:sz w:val="20"/>
        </w:rPr>
        <w:t xml:space="preserve">, </w:t>
      </w:r>
      <w:r>
        <w:rPr>
          <w:rFonts w:ascii="Courier New" w:hAnsi="Courier New"/>
          <w:sz w:val="18"/>
        </w:rPr>
        <w:t>comparison_summary_ssdd_full_fixed60.csv</w:t>
      </w:r>
      <w:r>
        <w:rPr>
          <w:rFonts w:ascii="Times New Roman" w:hAnsi="Times New Roman"/>
          <w:b w:val="0"/>
          <w:i w:val="0"/>
          <w:sz w:val="20"/>
        </w:rPr>
        <w:t>, both already in the repo from the earlier Phase 6.2a SLI-plateau work; no new sweep was required for this section.</w:t>
      </w:r>
    </w:p>
    <w:p>
      <w:pPr>
        <w:spacing w:before="240" w:after="120"/>
        <w:jc w:val="center"/>
      </w:pPr>
      <w:r>
        <w:rPr>
          <w:rFonts w:ascii="Times New Roman" w:hAnsi="Times New Roman"/>
          <w:b/>
          <w:sz w:val="20"/>
        </w:rPr>
        <w:t>IV. STATISTICAL RIGOR</w:t>
      </w:r>
    </w:p>
    <w:p>
      <w:pPr>
        <w:spacing w:after="120"/>
        <w:jc w:val="both"/>
      </w:pPr>
      <w:r>
        <w:rPr>
          <w:rFonts w:ascii="Times New Roman" w:hAnsi="Times New Roman"/>
          <w:b w:val="0"/>
          <w:i/>
          <w:sz w:val="20"/>
        </w:rPr>
        <w:t>Computed 2026-09 (roadmap item 4), from the clutter-WINDOW count (`BackgroundPixels`, order 1e5–4e7 per sweep cell), never the ship count — conflating the two was explicitly flagged as the most obvious small-sample objection a reviewer would raise, and is avoided here by construction.</w:t>
      </w:r>
    </w:p>
    <w:p>
      <w:pPr>
        <w:spacing w:after="120"/>
        <w:jc w:val="both"/>
      </w:pPr>
      <w:r>
        <w:rPr>
          <w:rFonts w:ascii="Times New Roman" w:hAnsi="Times New Roman"/>
          <w:b/>
          <w:i w:val="0"/>
          <w:sz w:val="20"/>
        </w:rPr>
        <w:t>Method.</w:t>
      </w:r>
      <w:r>
        <w:rPr>
          <w:rFonts w:ascii="Times New Roman" w:hAnsi="Times New Roman"/>
          <w:b w:val="0"/>
          <w:i w:val="0"/>
          <w:sz w:val="20"/>
        </w:rPr>
        <w:t xml:space="preserve"> Each </w:t>
      </w:r>
      <w:r>
        <w:rPr>
          <w:rFonts w:ascii="Courier New" w:hAnsi="Courier New"/>
          <w:sz w:val="18"/>
        </w:rPr>
        <w:t>(detector, sli, Pfa)</w:t>
      </w:r>
      <w:r>
        <w:rPr>
          <w:rFonts w:ascii="Times New Roman" w:hAnsi="Times New Roman"/>
          <w:b w:val="0"/>
          <w:i w:val="0"/>
          <w:sz w:val="20"/>
        </w:rPr>
        <w:t xml:space="preserve"> cell in the existing sweeps already pools </w:t>
      </w:r>
      <w:r>
        <w:rPr>
          <w:rFonts w:ascii="Courier New" w:hAnsi="Courier New"/>
          <w:sz w:val="18"/>
        </w:rPr>
        <w:t>FalsePixels</w:t>
      </w:r>
      <w:r>
        <w:rPr>
          <w:rFonts w:ascii="Times New Roman" w:hAnsi="Times New Roman"/>
          <w:b w:val="0"/>
          <w:i w:val="0"/>
          <w:sz w:val="20"/>
        </w:rPr>
        <w:t xml:space="preserve"> (successes) out of </w:t>
      </w:r>
      <w:r>
        <w:rPr>
          <w:rFonts w:ascii="Courier New" w:hAnsi="Courier New"/>
          <w:sz w:val="18"/>
        </w:rPr>
        <w:t>BackgroundPixels</w:t>
      </w:r>
      <w:r>
        <w:rPr>
          <w:rFonts w:ascii="Times New Roman" w:hAnsi="Times New Roman"/>
          <w:b w:val="0"/>
          <w:i w:val="0"/>
          <w:sz w:val="20"/>
        </w:rPr>
        <w:t xml:space="preserve"> (trials) — an exact 95% Clopper-Pearson interval is computed directly from these via the incomplete-beta identity (</w:t>
      </w:r>
      <w:r>
        <w:rPr>
          <w:rFonts w:ascii="Courier New" w:hAnsi="Courier New"/>
          <w:sz w:val="18"/>
        </w:rPr>
        <w:t>betaincinv</w:t>
      </w:r>
      <w:r>
        <w:rPr>
          <w:rFonts w:ascii="Times New Roman" w:hAnsi="Times New Roman"/>
          <w:b w:val="0"/>
          <w:i w:val="0"/>
          <w:sz w:val="20"/>
        </w:rPr>
        <w:t xml:space="preserve">, no toolbox needed — the same function G0's own threshold derivation uses), attached as new </w:t>
      </w:r>
      <w:r>
        <w:rPr>
          <w:rFonts w:ascii="Courier New" w:hAnsi="Courier New"/>
          <w:sz w:val="18"/>
        </w:rPr>
        <w:t>Pfa_CI_Lo</w:t>
      </w:r>
      <w:r>
        <w:rPr>
          <w:rFonts w:ascii="Times New Roman" w:hAnsi="Times New Roman"/>
          <w:b w:val="0"/>
          <w:i w:val="0"/>
          <w:sz w:val="20"/>
        </w:rPr>
        <w:t>/</w:t>
      </w:r>
      <w:r>
        <w:rPr>
          <w:rFonts w:ascii="Courier New" w:hAnsi="Courier New"/>
          <w:sz w:val="18"/>
        </w:rPr>
        <w:t>Pfa_CI_Hi</w:t>
      </w:r>
      <w:r>
        <w:rPr>
          <w:rFonts w:ascii="Times New Roman" w:hAnsi="Times New Roman"/>
          <w:b w:val="0"/>
          <w:i w:val="0"/>
          <w:sz w:val="20"/>
        </w:rPr>
        <w:t>/</w:t>
      </w:r>
      <w:r>
        <w:rPr>
          <w:rFonts w:ascii="Courier New" w:hAnsi="Courier New"/>
          <w:sz w:val="18"/>
        </w:rPr>
        <w:t>Ratio_CI_Lo</w:t>
      </w:r>
      <w:r>
        <w:rPr>
          <w:rFonts w:ascii="Times New Roman" w:hAnsi="Times New Roman"/>
          <w:b w:val="0"/>
          <w:i w:val="0"/>
          <w:sz w:val="20"/>
        </w:rPr>
        <w:t>/</w:t>
      </w:r>
      <w:r>
        <w:rPr>
          <w:rFonts w:ascii="Courier New" w:hAnsi="Courier New"/>
          <w:sz w:val="18"/>
        </w:rPr>
        <w:t>Ratio_CI_Hi</w:t>
      </w:r>
      <w:r>
        <w:rPr>
          <w:rFonts w:ascii="Times New Roman" w:hAnsi="Times New Roman"/>
          <w:b w:val="0"/>
          <w:i w:val="0"/>
          <w:sz w:val="20"/>
        </w:rPr>
        <w:t xml:space="preserve"> columns (</w:t>
      </w:r>
      <w:r>
        <w:rPr>
          <w:rFonts w:ascii="Courier New" w:hAnsi="Courier New"/>
          <w:sz w:val="18"/>
        </w:rPr>
        <w:t>_comparison/compute_clopper_pearson.m</w:t>
      </w:r>
      <w:r>
        <w:rPr>
          <w:rFonts w:ascii="Times New Roman" w:hAnsi="Times New Roman"/>
          <w:b w:val="0"/>
          <w:i w:val="0"/>
          <w:sz w:val="20"/>
        </w:rPr>
        <w:t xml:space="preserve">, output </w:t>
      </w:r>
      <w:r>
        <w:rPr>
          <w:rFonts w:ascii="Courier New" w:hAnsi="Courier New"/>
          <w:sz w:val="18"/>
        </w:rPr>
        <w:t>comparison_summary_*_ci.csv</w:t>
      </w:r>
      <w:r>
        <w:rPr>
          <w:rFonts w:ascii="Times New Roman" w:hAnsi="Times New Roman"/>
          <w:b w:val="0"/>
          <w:i w:val="0"/>
          <w:sz w:val="20"/>
        </w:rPr>
        <w:t xml:space="preserve">). </w:t>
      </w:r>
      <w:r>
        <w:rPr>
          <w:rFonts w:ascii="Times New Roman" w:hAnsi="Times New Roman"/>
          <w:b/>
          <w:i w:val="0"/>
          <w:sz w:val="20"/>
        </w:rPr>
        <w:t>Caveat, stated rather than hidden:</w:t>
      </w:r>
      <w:r>
        <w:rPr>
          <w:rFonts w:ascii="Times New Roman" w:hAnsi="Times New Roman"/>
          <w:b w:val="0"/>
          <w:i w:val="0"/>
          <w:sz w:val="20"/>
        </w:rPr>
        <w:t xml:space="preserve"> this treats each background pixel as an independent Bernoulli trial. Neighbouring reference-window pixels are not independent (overlapping windows, spatially correlated clutter), so the true interval is somewhat wider than the i.i.d. interval computed here — the same approximation implicit in using the raw pixel count as "the" sample size at all. A tighter treatment would need an effective-sample-size correction for spatial correlation; not attempted here, flagged as a limitation.</w:t>
      </w:r>
    </w:p>
    <w:p>
      <w:pPr>
        <w:spacing w:after="120"/>
        <w:jc w:val="both"/>
      </w:pPr>
      <w:r>
        <w:rPr>
          <w:rFonts w:ascii="Times New Roman" w:hAnsi="Times New Roman"/>
          <w:b/>
          <w:i w:val="0"/>
          <w:sz w:val="20"/>
        </w:rPr>
        <w:t>Result — the headline divergence numbers are tight; the well-calibrated ones are not, and that asymmetry is itself worth stating.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pPr>
              <w:jc w:val="center"/>
            </w:pPr>
            <w:r/>
            <w:r>
              <w:rPr>
                <w:rFonts w:ascii="Times New Roman" w:hAnsi="Times New Roman"/>
                <w:b/>
                <w:i w:val="0"/>
                <w:sz w:val="16"/>
              </w:rPr>
              <w:t>Figure</w:t>
            </w:r>
          </w:p>
        </w:tc>
        <w:tc>
          <w:tcPr>
            <w:tcW w:type="dxa" w:w="2520"/>
          </w:tcPr>
          <w:p>
            <w:pPr>
              <w:jc w:val="center"/>
            </w:pPr>
            <w:r/>
            <w:r>
              <w:rPr>
                <w:rFonts w:ascii="Courier New" w:hAnsi="Courier New"/>
                <w:sz w:val="14"/>
              </w:rPr>
              <w:t>PfaRatio</w:t>
            </w:r>
          </w:p>
        </w:tc>
        <w:tc>
          <w:tcPr>
            <w:tcW w:type="dxa" w:w="2520"/>
          </w:tcPr>
          <w:p>
            <w:pPr>
              <w:jc w:val="center"/>
            </w:pPr>
            <w:r/>
            <w:r>
              <w:rPr>
                <w:rFonts w:ascii="Times New Roman" w:hAnsi="Times New Roman"/>
                <w:b/>
                <w:i w:val="0"/>
                <w:sz w:val="16"/>
              </w:rPr>
              <w:t>95% CI</w:t>
            </w:r>
          </w:p>
        </w:tc>
        <w:tc>
          <w:tcPr>
            <w:tcW w:type="dxa" w:w="2520"/>
          </w:tcPr>
          <w:p>
            <w:pPr>
              <w:jc w:val="center"/>
            </w:pPr>
            <w:r/>
            <w:r>
              <w:rPr>
                <w:rFonts w:ascii="Times New Roman" w:hAnsi="Times New Roman"/>
                <w:b/>
                <w:i w:val="0"/>
                <w:sz w:val="16"/>
              </w:rPr>
              <w:t>Relative width</w:t>
            </w:r>
          </w:p>
        </w:tc>
      </w:tr>
      <w:tr>
        <w:tc>
          <w:tcPr>
            <w:tcW w:type="dxa" w:w="2520"/>
          </w:tcPr>
          <w:p>
            <w:pPr>
              <w:jc w:val="center"/>
            </w:pPr>
            <w:r/>
            <w:r>
              <w:rPr>
                <w:rFonts w:ascii="Times New Roman" w:hAnsi="Times New Roman"/>
                <w:b w:val="0"/>
                <w:i w:val="0"/>
                <w:sz w:val="16"/>
              </w:rPr>
              <w:t xml:space="preserve">GenGamma, SSDD, </w:t>
            </w:r>
            <w:r>
              <w:rPr>
                <w:rFonts w:ascii="Courier New" w:hAnsi="Courier New"/>
                <w:sz w:val="14"/>
              </w:rPr>
              <w:t>sli=21</w:t>
            </w:r>
            <w:r>
              <w:rPr>
                <w:rFonts w:ascii="Times New Roman" w:hAnsi="Times New Roman"/>
                <w:b w:val="0"/>
                <w:i w:val="0"/>
                <w:sz w:val="16"/>
              </w:rPr>
              <w:t xml:space="preserve">, </w:t>
            </w:r>
            <w:r>
              <w:rPr>
                <w:rFonts w:ascii="Courier New" w:hAnsi="Courier New"/>
                <w:sz w:val="14"/>
              </w:rPr>
              <w:t>Pfa=1e-6</w:t>
            </w:r>
            <w:r>
              <w:rPr>
                <w:rFonts w:ascii="Times New Roman" w:hAnsi="Times New Roman"/>
                <w:b w:val="0"/>
                <w:i w:val="0"/>
                <w:sz w:val="16"/>
              </w:rPr>
              <w:t xml:space="preserve"> (original F9 headline, 100 images)</w:t>
            </w:r>
          </w:p>
        </w:tc>
        <w:tc>
          <w:tcPr>
            <w:tcW w:type="dxa" w:w="2520"/>
          </w:tcPr>
          <w:p>
            <w:pPr>
              <w:jc w:val="center"/>
            </w:pPr>
            <w:r/>
            <w:r>
              <w:rPr>
                <w:rFonts w:ascii="Times New Roman" w:hAnsi="Times New Roman"/>
                <w:b w:val="0"/>
                <w:i w:val="0"/>
                <w:sz w:val="16"/>
              </w:rPr>
              <w:t>3,162.1x</w:t>
            </w:r>
          </w:p>
        </w:tc>
        <w:tc>
          <w:tcPr>
            <w:tcW w:type="dxa" w:w="2520"/>
          </w:tcPr>
          <w:p>
            <w:pPr>
              <w:jc w:val="center"/>
            </w:pPr>
            <w:r/>
            <w:r>
              <w:rPr>
                <w:rFonts w:ascii="Times New Roman" w:hAnsi="Times New Roman"/>
                <w:b w:val="0"/>
                <w:i w:val="0"/>
                <w:sz w:val="16"/>
              </w:rPr>
              <w:t>[3,133.9x, 3,190.5x]</w:t>
            </w:r>
          </w:p>
        </w:tc>
        <w:tc>
          <w:tcPr>
            <w:tcW w:type="dxa" w:w="2520"/>
          </w:tcPr>
          <w:p>
            <w:pPr>
              <w:jc w:val="center"/>
            </w:pPr>
            <w:r/>
            <w:r>
              <w:rPr>
                <w:rFonts w:ascii="Times New Roman" w:hAnsi="Times New Roman"/>
                <w:b w:val="0"/>
                <w:i w:val="0"/>
                <w:sz w:val="16"/>
              </w:rPr>
              <w:t>1.8%</w:t>
            </w:r>
          </w:p>
        </w:tc>
      </w:tr>
      <w:tr>
        <w:tc>
          <w:tcPr>
            <w:tcW w:type="dxa" w:w="2520"/>
          </w:tcPr>
          <w:p>
            <w:pPr>
              <w:jc w:val="center"/>
            </w:pPr>
            <w:r/>
            <w:r>
              <w:rPr>
                <w:rFonts w:ascii="Times New Roman" w:hAnsi="Times New Roman"/>
                <w:b w:val="0"/>
                <w:i w:val="0"/>
                <w:sz w:val="16"/>
              </w:rPr>
              <w:t xml:space="preserve">GenGamma, SSDD, </w:t>
            </w:r>
            <w:r>
              <w:rPr>
                <w:rFonts w:ascii="Courier New" w:hAnsi="Courier New"/>
                <w:sz w:val="14"/>
              </w:rPr>
              <w:t>sli=151</w:t>
            </w:r>
            <w:r>
              <w:rPr>
                <w:rFonts w:ascii="Times New Roman" w:hAnsi="Times New Roman"/>
                <w:b w:val="0"/>
                <w:i w:val="0"/>
                <w:sz w:val="16"/>
              </w:rPr>
              <w:t xml:space="preserve">, </w:t>
            </w:r>
            <w:r>
              <w:rPr>
                <w:rFonts w:ascii="Courier New" w:hAnsi="Courier New"/>
                <w:sz w:val="14"/>
              </w:rPr>
              <w:t>Pfa=1e-6</w:t>
            </w:r>
            <w:r>
              <w:rPr>
                <w:rFonts w:ascii="Times New Roman" w:hAnsi="Times New Roman"/>
                <w:b w:val="0"/>
                <w:i w:val="0"/>
                <w:sz w:val="16"/>
              </w:rPr>
              <w:t xml:space="preserve"> (§3's reconciled ceiling, 60 images)</w:t>
            </w:r>
          </w:p>
        </w:tc>
        <w:tc>
          <w:tcPr>
            <w:tcW w:type="dxa" w:w="2520"/>
          </w:tcPr>
          <w:p>
            <w:pPr>
              <w:jc w:val="center"/>
            </w:pPr>
            <w:r/>
            <w:r>
              <w:rPr>
                <w:rFonts w:ascii="Times New Roman" w:hAnsi="Times New Roman"/>
                <w:b w:val="0"/>
                <w:i w:val="0"/>
                <w:sz w:val="16"/>
              </w:rPr>
              <w:t>5,060.2x</w:t>
            </w:r>
          </w:p>
        </w:tc>
        <w:tc>
          <w:tcPr>
            <w:tcW w:type="dxa" w:w="2520"/>
          </w:tcPr>
          <w:p>
            <w:pPr>
              <w:jc w:val="center"/>
            </w:pPr>
            <w:r/>
            <w:r>
              <w:rPr>
                <w:rFonts w:ascii="Times New Roman" w:hAnsi="Times New Roman"/>
                <w:b w:val="0"/>
                <w:i w:val="0"/>
                <w:sz w:val="16"/>
              </w:rPr>
              <w:t>[5,014.6x, 5,106.1x]</w:t>
            </w:r>
          </w:p>
        </w:tc>
        <w:tc>
          <w:tcPr>
            <w:tcW w:type="dxa" w:w="2520"/>
          </w:tcPr>
          <w:p>
            <w:pPr>
              <w:jc w:val="center"/>
            </w:pPr>
            <w:r/>
            <w:r>
              <w:rPr>
                <w:rFonts w:ascii="Times New Roman" w:hAnsi="Times New Roman"/>
                <w:b w:val="0"/>
                <w:i w:val="0"/>
                <w:sz w:val="16"/>
              </w:rPr>
              <w:t>1.8%</w:t>
            </w:r>
          </w:p>
        </w:tc>
      </w:tr>
      <w:tr>
        <w:tc>
          <w:tcPr>
            <w:tcW w:type="dxa" w:w="2520"/>
          </w:tcPr>
          <w:p>
            <w:pPr>
              <w:jc w:val="center"/>
            </w:pPr>
            <w:r/>
            <w:r>
              <w:rPr>
                <w:rFonts w:ascii="Times New Roman" w:hAnsi="Times New Roman"/>
                <w:b w:val="0"/>
                <w:i w:val="0"/>
                <w:sz w:val="16"/>
              </w:rPr>
              <w:t xml:space="preserve">Weibull, SSDD, </w:t>
            </w:r>
            <w:r>
              <w:rPr>
                <w:rFonts w:ascii="Courier New" w:hAnsi="Courier New"/>
                <w:sz w:val="14"/>
              </w:rPr>
              <w:t>sli=51</w:t>
            </w:r>
            <w:r>
              <w:rPr>
                <w:rFonts w:ascii="Times New Roman" w:hAnsi="Times New Roman"/>
                <w:b w:val="0"/>
                <w:i w:val="0"/>
                <w:sz w:val="16"/>
              </w:rPr>
              <w:t xml:space="preserve">, </w:t>
            </w:r>
            <w:r>
              <w:rPr>
                <w:rFonts w:ascii="Courier New" w:hAnsi="Courier New"/>
                <w:sz w:val="14"/>
              </w:rPr>
              <w:t>Pfa=1e-6</w:t>
            </w:r>
          </w:p>
        </w:tc>
        <w:tc>
          <w:tcPr>
            <w:tcW w:type="dxa" w:w="2520"/>
          </w:tcPr>
          <w:p>
            <w:pPr>
              <w:jc w:val="center"/>
            </w:pPr>
            <w:r/>
            <w:r>
              <w:rPr>
                <w:rFonts w:ascii="Times New Roman" w:hAnsi="Times New Roman"/>
                <w:b w:val="0"/>
                <w:i w:val="0"/>
                <w:sz w:val="16"/>
              </w:rPr>
              <w:t>978.6x</w:t>
            </w:r>
          </w:p>
        </w:tc>
        <w:tc>
          <w:tcPr>
            <w:tcW w:type="dxa" w:w="2520"/>
          </w:tcPr>
          <w:p>
            <w:pPr>
              <w:jc w:val="center"/>
            </w:pPr>
            <w:r/>
            <w:r>
              <w:rPr>
                <w:rFonts w:ascii="Times New Roman" w:hAnsi="Times New Roman"/>
                <w:b w:val="0"/>
                <w:i w:val="0"/>
                <w:sz w:val="16"/>
              </w:rPr>
              <w:t>[958.7x, 998.8x]</w:t>
            </w:r>
          </w:p>
        </w:tc>
        <w:tc>
          <w:tcPr>
            <w:tcW w:type="dxa" w:w="2520"/>
          </w:tcPr>
          <w:p>
            <w:pPr>
              <w:jc w:val="center"/>
            </w:pPr>
            <w:r/>
            <w:r>
              <w:rPr>
                <w:rFonts w:ascii="Times New Roman" w:hAnsi="Times New Roman"/>
                <w:b w:val="0"/>
                <w:i w:val="0"/>
                <w:sz w:val="16"/>
              </w:rPr>
              <w:t>4.1%</w:t>
            </w:r>
          </w:p>
        </w:tc>
      </w:tr>
      <w:tr>
        <w:tc>
          <w:tcPr>
            <w:tcW w:type="dxa" w:w="2520"/>
          </w:tcPr>
          <w:p>
            <w:pPr>
              <w:jc w:val="center"/>
            </w:pPr>
            <w:r/>
            <w:r>
              <w:rPr>
                <w:rFonts w:ascii="Times New Roman" w:hAnsi="Times New Roman"/>
                <w:b w:val="0"/>
                <w:i w:val="0"/>
                <w:sz w:val="16"/>
              </w:rPr>
              <w:t xml:space="preserve">Weibull, HRSID, </w:t>
            </w:r>
            <w:r>
              <w:rPr>
                <w:rFonts w:ascii="Courier New" w:hAnsi="Courier New"/>
                <w:sz w:val="14"/>
              </w:rPr>
              <w:t>sli=51</w:t>
            </w:r>
            <w:r>
              <w:rPr>
                <w:rFonts w:ascii="Times New Roman" w:hAnsi="Times New Roman"/>
                <w:b w:val="0"/>
                <w:i w:val="0"/>
                <w:sz w:val="16"/>
              </w:rPr>
              <w:t xml:space="preserve">, </w:t>
            </w:r>
            <w:r>
              <w:rPr>
                <w:rFonts w:ascii="Courier New" w:hAnsi="Courier New"/>
                <w:sz w:val="14"/>
              </w:rPr>
              <w:t>Pfa=1e-6</w:t>
            </w:r>
          </w:p>
        </w:tc>
        <w:tc>
          <w:tcPr>
            <w:tcW w:type="dxa" w:w="2520"/>
          </w:tcPr>
          <w:p>
            <w:pPr>
              <w:jc w:val="center"/>
            </w:pPr>
            <w:r/>
            <w:r>
              <w:rPr>
                <w:rFonts w:ascii="Times New Roman" w:hAnsi="Times New Roman"/>
                <w:b w:val="0"/>
                <w:i w:val="0"/>
                <w:sz w:val="16"/>
              </w:rPr>
              <w:t>547.6x</w:t>
            </w:r>
          </w:p>
        </w:tc>
        <w:tc>
          <w:tcPr>
            <w:tcW w:type="dxa" w:w="2520"/>
          </w:tcPr>
          <w:p>
            <w:pPr>
              <w:jc w:val="center"/>
            </w:pPr>
            <w:r/>
            <w:r>
              <w:rPr>
                <w:rFonts w:ascii="Times New Roman" w:hAnsi="Times New Roman"/>
                <w:b w:val="0"/>
                <w:i w:val="0"/>
                <w:sz w:val="16"/>
              </w:rPr>
              <w:t>[540.2x, 555.1x]</w:t>
            </w:r>
          </w:p>
        </w:tc>
        <w:tc>
          <w:tcPr>
            <w:tcW w:type="dxa" w:w="2520"/>
          </w:tcPr>
          <w:p>
            <w:pPr>
              <w:jc w:val="center"/>
            </w:pPr>
            <w:r/>
            <w:r>
              <w:rPr>
                <w:rFonts w:ascii="Times New Roman" w:hAnsi="Times New Roman"/>
                <w:b w:val="0"/>
                <w:i w:val="0"/>
                <w:sz w:val="16"/>
              </w:rPr>
              <w:t>2.7%</w:t>
            </w:r>
          </w:p>
        </w:tc>
      </w:tr>
      <w:tr>
        <w:tc>
          <w:tcPr>
            <w:tcW w:type="dxa" w:w="2520"/>
          </w:tcPr>
          <w:p>
            <w:pPr>
              <w:jc w:val="center"/>
            </w:pPr>
            <w:r/>
            <w:r>
              <w:rPr>
                <w:rFonts w:ascii="Times New Roman" w:hAnsi="Times New Roman"/>
                <w:b w:val="0"/>
                <w:i w:val="0"/>
                <w:sz w:val="16"/>
              </w:rPr>
              <w:t xml:space="preserve">Lognormal, HRSID, </w:t>
            </w:r>
            <w:r>
              <w:rPr>
                <w:rFonts w:ascii="Courier New" w:hAnsi="Courier New"/>
                <w:sz w:val="14"/>
              </w:rPr>
              <w:t>sli=51</w:t>
            </w:r>
            <w:r>
              <w:rPr>
                <w:rFonts w:ascii="Times New Roman" w:hAnsi="Times New Roman"/>
                <w:b w:val="0"/>
                <w:i w:val="0"/>
                <w:sz w:val="16"/>
              </w:rPr>
              <w:t xml:space="preserve">, </w:t>
            </w:r>
            <w:r>
              <w:rPr>
                <w:rFonts w:ascii="Courier New" w:hAnsi="Courier New"/>
                <w:sz w:val="14"/>
              </w:rPr>
              <w:t>Pfa=1e-6</w:t>
            </w:r>
          </w:p>
        </w:tc>
        <w:tc>
          <w:tcPr>
            <w:tcW w:type="dxa" w:w="2520"/>
          </w:tcPr>
          <w:p>
            <w:pPr>
              <w:jc w:val="center"/>
            </w:pPr>
            <w:r/>
            <w:r>
              <w:rPr>
                <w:rFonts w:ascii="Times New Roman" w:hAnsi="Times New Roman"/>
                <w:b w:val="0"/>
                <w:i w:val="0"/>
                <w:sz w:val="16"/>
              </w:rPr>
              <w:t>1.9x</w:t>
            </w:r>
          </w:p>
        </w:tc>
        <w:tc>
          <w:tcPr>
            <w:tcW w:type="dxa" w:w="2520"/>
          </w:tcPr>
          <w:p>
            <w:pPr>
              <w:jc w:val="center"/>
            </w:pPr>
            <w:r/>
            <w:r>
              <w:rPr>
                <w:rFonts w:ascii="Times New Roman" w:hAnsi="Times New Roman"/>
                <w:b w:val="0"/>
                <w:i w:val="0"/>
                <w:sz w:val="16"/>
              </w:rPr>
              <w:t>[1.5x, 2.4x]</w:t>
            </w:r>
          </w:p>
        </w:tc>
        <w:tc>
          <w:tcPr>
            <w:tcW w:type="dxa" w:w="2520"/>
          </w:tcPr>
          <w:p>
            <w:pPr>
              <w:jc w:val="center"/>
            </w:pPr>
            <w:r/>
            <w:r>
              <w:rPr>
                <w:rFonts w:ascii="Times New Roman" w:hAnsi="Times New Roman"/>
                <w:b/>
                <w:i w:val="0"/>
                <w:sz w:val="16"/>
              </w:rPr>
              <w:t>47.4%</w:t>
            </w:r>
          </w:p>
        </w:tc>
      </w:tr>
    </w:tbl>
    <w:p>
      <w:pPr>
        <w:spacing w:after="80"/>
      </w:pPr>
    </w:p>
    <w:p>
      <w:pPr>
        <w:spacing w:after="120"/>
        <w:jc w:val="both"/>
      </w:pPr>
      <w:r>
        <w:rPr>
          <w:rFonts w:ascii="Times New Roman" w:hAnsi="Times New Roman"/>
          <w:b w:val="0"/>
          <w:i w:val="0"/>
          <w:sz w:val="20"/>
        </w:rPr>
        <w:t xml:space="preserve">Both headline GenGamma figures — the ones this paper's thesis leans on — are tightly bounded (&lt;2% relative width) at their reported sample size, not a coincidence: they come from cells with tens of thousands of false pixels out of </w:t>
      </w:r>
      <w:r>
        <w:rPr>
          <w:rFonts w:ascii="Courier New" w:hAnsi="Courier New"/>
          <w:sz w:val="18"/>
        </w:rPr>
        <w:t>~10-15M</w:t>
      </w:r>
      <w:r>
        <w:rPr>
          <w:rFonts w:ascii="Times New Roman" w:hAnsi="Times New Roman"/>
          <w:b w:val="0"/>
          <w:i w:val="0"/>
          <w:sz w:val="20"/>
        </w:rPr>
        <w:t xml:space="preserve"> background pixels, plenty of statistical power. </w:t>
      </w:r>
      <w:r>
        <w:rPr>
          <w:rFonts w:ascii="Times New Roman" w:hAnsi="Times New Roman"/>
          <w:b/>
          <w:i w:val="0"/>
          <w:sz w:val="20"/>
        </w:rPr>
        <w:t>The detector this project already flags as best-calibrated (Lognormal, F9/F10) has the widest relative interval of the five</w:t>
      </w:r>
      <w:r>
        <w:rPr>
          <w:rFonts w:ascii="Times New Roman" w:hAnsi="Times New Roman"/>
          <w:b w:val="0"/>
          <w:i w:val="0"/>
          <w:sz w:val="20"/>
        </w:rPr>
        <w:t xml:space="preserve"> — not because its measurement is worse, but because </w:t>
      </w:r>
      <w:r>
        <w:rPr>
          <w:rFonts w:ascii="Times New Roman" w:hAnsi="Times New Roman"/>
          <w:b w:val="0"/>
          <w:i/>
          <w:sz w:val="20"/>
        </w:rPr>
        <w:t>being well-calibrated means observing very few false pixels</w:t>
      </w:r>
      <w:r>
        <w:rPr>
          <w:rFonts w:ascii="Times New Roman" w:hAnsi="Times New Roman"/>
          <w:b w:val="0"/>
          <w:i w:val="0"/>
          <w:sz w:val="20"/>
        </w:rPr>
        <w:t xml:space="preserve">, and a small numerator inflates relative uncertainty even with millions of trials (73 false pixels here). This is worth stating explicitly in the paper: </w:t>
      </w:r>
      <w:r>
        <w:rPr>
          <w:rFonts w:ascii="Times New Roman" w:hAnsi="Times New Roman"/>
          <w:b/>
          <w:i w:val="0"/>
          <w:sz w:val="20"/>
        </w:rPr>
        <w:t>a tight "detector X is well-calibrated" claim needs a correspondingly larger sample than a "detector Y is badly miscalibrated" claim does, at the same nominal Pfa</w:t>
      </w:r>
      <w:r>
        <w:rPr>
          <w:rFonts w:ascii="Times New Roman" w:hAnsi="Times New Roman"/>
          <w:b w:val="0"/>
          <w:i w:val="0"/>
          <w:sz w:val="20"/>
        </w:rPr>
        <w:t xml:space="preserve"> — the two kinds of claim are not symmetric in how much data they need to support.</w:t>
      </w:r>
    </w:p>
    <w:p>
      <w:pPr>
        <w:spacing w:after="120"/>
        <w:jc w:val="both"/>
      </w:pPr>
      <w:r>
        <w:rPr>
          <w:rFonts w:ascii="Times New Roman" w:hAnsi="Times New Roman"/>
          <w:b/>
          <w:i w:val="0"/>
          <w:sz w:val="20"/>
        </w:rPr>
        <w:t>A sharper example of the same asymmetry — zero observed false alarms is not proof of good calibration.</w:t>
      </w:r>
      <w:r>
        <w:rPr>
          <w:rFonts w:ascii="Times New Roman" w:hAnsi="Times New Roman"/>
          <w:b w:val="0"/>
          <w:i w:val="0"/>
          <w:sz w:val="20"/>
        </w:rPr>
        <w:t xml:space="preserve"> Several </w:t>
      </w:r>
      <w:r>
        <w:rPr>
          <w:rFonts w:ascii="Courier New" w:hAnsi="Courier New"/>
          <w:sz w:val="18"/>
        </w:rPr>
        <w:t>G0</w:t>
      </w:r>
      <w:r>
        <w:rPr>
          <w:rFonts w:ascii="Times New Roman" w:hAnsi="Times New Roman"/>
          <w:b w:val="0"/>
          <w:i w:val="0"/>
          <w:sz w:val="20"/>
        </w:rPr>
        <w:t xml:space="preserve"> cells on the SSDD full grid report </w:t>
      </w:r>
      <w:r>
        <w:rPr>
          <w:rFonts w:ascii="Courier New" w:hAnsi="Courier New"/>
          <w:sz w:val="18"/>
        </w:rPr>
        <w:t>FalsePixels=0</w:t>
      </w:r>
      <w:r>
        <w:rPr>
          <w:rFonts w:ascii="Times New Roman" w:hAnsi="Times New Roman"/>
          <w:b w:val="0"/>
          <w:i w:val="0"/>
          <w:sz w:val="20"/>
        </w:rPr>
        <w:t xml:space="preserve"> at </w:t>
      </w:r>
      <w:r>
        <w:rPr>
          <w:rFonts w:ascii="Courier New" w:hAnsi="Courier New"/>
          <w:sz w:val="18"/>
        </w:rPr>
        <w:t>Pfa=1e-6</w:t>
      </w:r>
      <w:r>
        <w:rPr>
          <w:rFonts w:ascii="Times New Roman" w:hAnsi="Times New Roman"/>
          <w:b w:val="0"/>
          <w:i w:val="0"/>
          <w:sz w:val="20"/>
        </w:rPr>
        <w:t xml:space="preserve"> (e.g. </w:t>
      </w:r>
      <w:r>
        <w:rPr>
          <w:rFonts w:ascii="Courier New" w:hAnsi="Courier New"/>
          <w:sz w:val="18"/>
        </w:rPr>
        <w:t>sli=41</w:t>
      </w:r>
      <w:r>
        <w:rPr>
          <w:rFonts w:ascii="Times New Roman" w:hAnsi="Times New Roman"/>
          <w:b w:val="0"/>
          <w:i w:val="0"/>
          <w:sz w:val="20"/>
        </w:rPr>
        <w:t xml:space="preserve">: 0 false pixels out of 358,576 background pixels), giving a naive point-estimate ratio of exactly </w:t>
      </w:r>
      <w:r>
        <w:rPr>
          <w:rFonts w:ascii="Courier New" w:hAnsi="Courier New"/>
          <w:sz w:val="18"/>
        </w:rPr>
        <w:t>0.00x</w:t>
      </w:r>
      <w:r>
        <w:rPr>
          <w:rFonts w:ascii="Times New Roman" w:hAnsi="Times New Roman"/>
          <w:b w:val="0"/>
          <w:i w:val="0"/>
          <w:sz w:val="20"/>
        </w:rPr>
        <w:t xml:space="preserve"> — read uncritically, this looks like G0 is </w:t>
      </w:r>
      <w:r>
        <w:rPr>
          <w:rFonts w:ascii="Times New Roman" w:hAnsi="Times New Roman"/>
          <w:b w:val="0"/>
          <w:i/>
          <w:sz w:val="20"/>
        </w:rPr>
        <w:t>better</w:t>
      </w:r>
      <w:r>
        <w:rPr>
          <w:rFonts w:ascii="Times New Roman" w:hAnsi="Times New Roman"/>
          <w:b w:val="0"/>
          <w:i w:val="0"/>
          <w:sz w:val="20"/>
        </w:rPr>
        <w:t xml:space="preserve"> than perfectly calibrated. The Clopper-Pearson interval corrects this immediately: the 95% upper bound is </w:t>
      </w:r>
      <w:r>
        <w:rPr>
          <w:rFonts w:ascii="Times New Roman" w:hAnsi="Times New Roman"/>
          <w:b/>
          <w:i w:val="0"/>
          <w:sz w:val="20"/>
        </w:rPr>
        <w:t>10.3x nominal</w:t>
      </w:r>
      <w:r>
        <w:rPr>
          <w:rFonts w:ascii="Times New Roman" w:hAnsi="Times New Roman"/>
          <w:b w:val="0"/>
          <w:i w:val="0"/>
          <w:sz w:val="20"/>
        </w:rPr>
        <w:t xml:space="preserve">, not 0 — a textbook "rule of three" result (with zero successes in </w:t>
      </w:r>
      <w:r>
        <w:rPr>
          <w:rFonts w:ascii="Courier New" w:hAnsi="Courier New"/>
          <w:sz w:val="18"/>
        </w:rPr>
        <w:t>N</w:t>
      </w:r>
      <w:r>
        <w:rPr>
          <w:rFonts w:ascii="Times New Roman" w:hAnsi="Times New Roman"/>
          <w:b w:val="0"/>
          <w:i w:val="0"/>
          <w:sz w:val="20"/>
        </w:rPr>
        <w:t xml:space="preserve"> trials, the 95% upper bound on the true rate is </w:t>
      </w:r>
      <w:r>
        <w:rPr>
          <w:rFonts w:ascii="Courier New" w:hAnsi="Courier New"/>
          <w:sz w:val="18"/>
        </w:rPr>
        <w:t>~3/N</w:t>
      </w:r>
      <w:r>
        <w:rPr>
          <w:rFonts w:ascii="Times New Roman" w:hAnsi="Times New Roman"/>
          <w:b w:val="0"/>
          <w:i w:val="0"/>
          <w:sz w:val="20"/>
        </w:rPr>
        <w:t xml:space="preserve">). Zero observed false alarms at this sample size is consistent with anywhere from perfect calibration to a ratio an order of magnitude worse; it does not distinguish between them. Any future claim in this paper (or a downstream one) that a detector "never" produces a false alarm at some </w:t>
      </w:r>
      <w:r>
        <w:rPr>
          <w:rFonts w:ascii="Courier New" w:hAnsi="Courier New"/>
          <w:sz w:val="18"/>
        </w:rPr>
        <w:t>Pfa</w:t>
      </w:r>
      <w:r>
        <w:rPr>
          <w:rFonts w:ascii="Times New Roman" w:hAnsi="Times New Roman"/>
          <w:b w:val="0"/>
          <w:i w:val="0"/>
          <w:sz w:val="20"/>
        </w:rPr>
        <w:t>/</w:t>
      </w:r>
      <w:r>
        <w:rPr>
          <w:rFonts w:ascii="Courier New" w:hAnsi="Courier New"/>
          <w:sz w:val="18"/>
        </w:rPr>
        <w:t>sli</w:t>
      </w:r>
      <w:r>
        <w:rPr>
          <w:rFonts w:ascii="Times New Roman" w:hAnsi="Times New Roman"/>
          <w:b w:val="0"/>
          <w:i w:val="0"/>
          <w:sz w:val="20"/>
        </w:rPr>
        <w:t xml:space="preserve"> combination must report the CI upper bound, not the raw zero.</w:t>
      </w:r>
    </w:p>
    <w:p>
      <w:pPr>
        <w:spacing w:after="120"/>
        <w:jc w:val="both"/>
      </w:pPr>
      <w:r>
        <w:rPr>
          <w:rFonts w:ascii="Times New Roman" w:hAnsi="Times New Roman"/>
          <w:b/>
          <w:i w:val="0"/>
          <w:sz w:val="20"/>
        </w:rPr>
        <w:t>Grid-wide distribution of relative CI width</w:t>
      </w:r>
      <w:r>
        <w:rPr>
          <w:rFonts w:ascii="Times New Roman" w:hAnsi="Times New Roman"/>
          <w:b w:val="0"/>
          <w:i w:val="0"/>
          <w:sz w:val="20"/>
        </w:rPr>
        <w:t xml:space="preserve"> (SSDD full grid, 612 cells): median 7.9%, 90th percentile 67.7% — most cells are tightly bounded, but a meaningful tail (mostly G0/K cells at small </w:t>
      </w:r>
      <w:r>
        <w:rPr>
          <w:rFonts w:ascii="Courier New" w:hAnsi="Courier New"/>
          <w:sz w:val="18"/>
        </w:rPr>
        <w:t>sli</w:t>
      </w:r>
      <w:r>
        <w:rPr>
          <w:rFonts w:ascii="Times New Roman" w:hAnsi="Times New Roman"/>
          <w:b w:val="0"/>
          <w:i w:val="0"/>
          <w:sz w:val="20"/>
        </w:rPr>
        <w:t>, where the reference window is small and the nominal Pfa is already tight, so few false pixels accumulate) carries wide intervals. Any single-cell number pulled from these sweeps for a table or figure should be checked against its own CI column before being reported as precise.</w:t>
      </w:r>
    </w:p>
    <w:p>
      <w:pPr>
        <w:spacing w:after="120"/>
        <w:jc w:val="both"/>
      </w:pPr>
      <w:r>
        <w:rPr>
          <w:rFonts w:ascii="Times New Roman" w:hAnsi="Times New Roman"/>
          <w:b w:val="0"/>
          <w:i/>
          <w:sz w:val="20"/>
        </w:rPr>
        <w:t>Reproduce:</w:t>
      </w:r>
      <w:r>
        <w:rPr>
          <w:rFonts w:ascii="Times New Roman" w:hAnsi="Times New Roman"/>
          <w:b w:val="0"/>
          <w:i w:val="0"/>
          <w:sz w:val="20"/>
        </w:rPr>
        <w:t xml:space="preserve"> </w:t>
      </w:r>
      <w:r>
        <w:rPr>
          <w:rFonts w:ascii="Courier New" w:hAnsi="Courier New"/>
          <w:sz w:val="18"/>
        </w:rPr>
        <w:t>_comparison/compute_clopper_pearson.m</w:t>
      </w:r>
      <w:r>
        <w:rPr>
          <w:rFonts w:ascii="Times New Roman" w:hAnsi="Times New Roman"/>
          <w:b w:val="0"/>
          <w:i w:val="0"/>
          <w:sz w:val="20"/>
        </w:rPr>
        <w:t xml:space="preserve">; outputs </w:t>
      </w:r>
      <w:r>
        <w:rPr>
          <w:rFonts w:ascii="Courier New" w:hAnsi="Courier New"/>
          <w:sz w:val="18"/>
        </w:rPr>
        <w:t>Results/comparison_summary_{main,ssdd_full_fixed60,hrsid_full}_ci.csv</w:t>
      </w:r>
      <w:r>
        <w:rPr>
          <w:rFonts w:ascii="Times New Roman" w:hAnsi="Times New Roman"/>
          <w:b w:val="0"/>
          <w:i w:val="0"/>
          <w:sz w:val="20"/>
        </w:rPr>
        <w:t>.</w:t>
      </w:r>
    </w:p>
    <w:p>
      <w:pPr>
        <w:spacing w:after="120"/>
        <w:jc w:val="both"/>
      </w:pPr>
      <w:r>
        <w:rPr>
          <w:rFonts w:ascii="Times New Roman" w:hAnsi="Times New Roman"/>
          <w:b/>
          <w:i w:val="0"/>
          <w:sz w:val="20"/>
        </w:rPr>
        <w:t>Addendum, confirmed 2026-09 (roadmap item 5) — the HRSID sample was expanded from 60 to 250 images (same seed=42 draw superset, same 17-`sli` grid), and the result independently validates the CI-width finding above rather than just repeating it.</w:t>
      </w:r>
      <w:r>
        <w:rPr>
          <w:rFonts w:ascii="Times New Roman" w:hAnsi="Times New Roman"/>
          <w:b w:val="0"/>
          <w:i w:val="0"/>
          <w:sz w:val="20"/>
        </w:rPr>
        <w:t xml:space="preserve"> The large divergence figures are stable: GenGamma's ratio at every </w:t>
      </w:r>
      <w:r>
        <w:rPr>
          <w:rFonts w:ascii="Courier New" w:hAnsi="Courier New"/>
          <w:sz w:val="18"/>
        </w:rPr>
        <w:t>sli</w:t>
      </w:r>
      <w:r>
        <w:rPr>
          <w:rFonts w:ascii="Times New Roman" w:hAnsi="Times New Roman"/>
          <w:b w:val="0"/>
          <w:i w:val="0"/>
          <w:sz w:val="20"/>
        </w:rPr>
        <w:t xml:space="preserve"> moved by at most ~5% (e.g. </w:t>
      </w:r>
      <w:r>
        <w:rPr>
          <w:rFonts w:ascii="Courier New" w:hAnsi="Courier New"/>
          <w:sz w:val="18"/>
        </w:rPr>
        <w:t>sli=51, Pfa=1e-6</w:t>
      </w:r>
      <w:r>
        <w:rPr>
          <w:rFonts w:ascii="Times New Roman" w:hAnsi="Times New Roman"/>
          <w:b w:val="0"/>
          <w:i w:val="0"/>
          <w:sz w:val="20"/>
        </w:rPr>
        <w:t xml:space="preserve">: 389.2x at 60 images -&gt; 410.9x at 250 images; </w:t>
      </w:r>
      <w:r>
        <w:rPr>
          <w:rFonts w:ascii="Courier New" w:hAnsi="Courier New"/>
          <w:sz w:val="18"/>
        </w:rPr>
        <w:t>sli=11</w:t>
      </w:r>
      <w:r>
        <w:rPr>
          <w:rFonts w:ascii="Times New Roman" w:hAnsi="Times New Roman"/>
          <w:b w:val="0"/>
          <w:i w:val="0"/>
          <w:sz w:val="20"/>
        </w:rPr>
        <w:t xml:space="preserve">: 1267.2x -&gt; 1315.5x), and Weibull similarly (547.6x -&gt; 529.8x). </w:t>
      </w:r>
      <w:r>
        <w:rPr>
          <w:rFonts w:ascii="Times New Roman" w:hAnsi="Times New Roman"/>
          <w:b/>
          <w:i w:val="0"/>
          <w:sz w:val="20"/>
        </w:rPr>
        <w:t>Lognormal's small ratio, by contrast, moved by more than 2x</w:t>
      </w:r>
      <w:r>
        <w:rPr>
          <w:rFonts w:ascii="Times New Roman" w:hAnsi="Times New Roman"/>
          <w:b w:val="0"/>
          <w:i w:val="0"/>
          <w:sz w:val="20"/>
        </w:rPr>
        <w:t xml:space="preserve"> (1.9x -&gt; 4.2x at the same cell) — not a contradiction, but exactly what a wide relative CI predicts: a well-calibrated detector's point estimate is expected to swing substantially between independent samples of this size, while a badly-miscalibrated one's does not. This is real, out-of-sample confirmation of the CI-width argument above, not a restatement of it. </w:t>
      </w:r>
      <w:r>
        <w:rPr>
          <w:rFonts w:ascii="Times New Roman" w:hAnsi="Times New Roman"/>
          <w:b/>
          <w:i w:val="0"/>
          <w:sz w:val="20"/>
        </w:rPr>
        <w:t>Conclusion for the paper: report the divergence headline figures (GenGamma, Weibull) as stable and reproducible under sample expansion; report Lognormal's own ratio only alongside its CI, never as a bare point figure</w:t>
      </w:r>
      <w:r>
        <w:rPr>
          <w:rFonts w:ascii="Times New Roman" w:hAnsi="Times New Roman"/>
          <w:b w:val="0"/>
          <w:i w:val="0"/>
          <w:sz w:val="20"/>
        </w:rPr>
        <w:t>, since the point estimate alone is shown here to be sample-size-sensitive in a way the paper's own statistical-rigor section already predicted.</w:t>
      </w:r>
    </w:p>
    <w:p>
      <w:pPr>
        <w:spacing w:after="120"/>
        <w:jc w:val="both"/>
      </w:pPr>
      <w:r>
        <w:rPr>
          <w:rFonts w:ascii="Times New Roman" w:hAnsi="Times New Roman"/>
          <w:b w:val="0"/>
          <w:i/>
          <w:sz w:val="20"/>
        </w:rPr>
        <w:t>Reproduce:</w:t>
      </w:r>
      <w:r>
        <w:rPr>
          <w:rFonts w:ascii="Times New Roman" w:hAnsi="Times New Roman"/>
          <w:b w:val="0"/>
          <w:i w:val="0"/>
          <w:sz w:val="20"/>
        </w:rPr>
        <w:t xml:space="preserve"> </w:t>
      </w:r>
      <w:r>
        <w:rPr>
          <w:rFonts w:ascii="Courier New" w:hAnsi="Courier New"/>
          <w:sz w:val="18"/>
        </w:rPr>
        <w:t>run_comparison_hrsid('NumImages',250,'Sli',[11 15 17 21 31 41 51 61 71 81 91 101 111 121 131 141 151],'Random',true,'Seed',42,'Tag','_hrsid_full250')</w:t>
      </w:r>
      <w:r>
        <w:rPr>
          <w:rFonts w:ascii="Times New Roman" w:hAnsi="Times New Roman"/>
          <w:b w:val="0"/>
          <w:i w:val="0"/>
          <w:sz w:val="20"/>
        </w:rPr>
        <w:t xml:space="preserve">; output </w:t>
      </w:r>
      <w:r>
        <w:rPr>
          <w:rFonts w:ascii="Courier New" w:hAnsi="Courier New"/>
          <w:sz w:val="18"/>
        </w:rPr>
        <w:t>Results/comparison_summary_hrsid_full250.csv</w:t>
      </w:r>
      <w:r>
        <w:rPr>
          <w:rFonts w:ascii="Times New Roman" w:hAnsi="Times New Roman"/>
          <w:b w:val="0"/>
          <w:i w:val="0"/>
          <w:sz w:val="20"/>
        </w:rPr>
        <w:t>.</w:t>
      </w:r>
    </w:p>
    <w:p>
      <w:pPr>
        <w:spacing w:before="240" w:after="120"/>
        <w:jc w:val="center"/>
      </w:pPr>
      <w:r>
        <w:rPr>
          <w:rFonts w:ascii="Times New Roman" w:hAnsi="Times New Roman"/>
          <w:b/>
          <w:sz w:val="20"/>
        </w:rPr>
        <w:t>V. RELATED WORK / PRIOR ART</w:t>
      </w:r>
    </w:p>
    <w:p>
      <w:pPr>
        <w:spacing w:after="120"/>
        <w:jc w:val="both"/>
      </w:pPr>
      <w:r>
        <w:rPr>
          <w:rFonts w:ascii="Times New Roman" w:hAnsi="Times New Roman"/>
          <w:b w:val="0"/>
          <w:i/>
          <w:sz w:val="20"/>
        </w:rPr>
        <w:t>Searched 2026-09 (roadmap item 6), via IEEE Xplore through the supervisor's institutional access (VIT Chennai MyLOFT portal) — queries covering the two alternate-terminology guesses ("CFAR loss saturation", "Pfa control breakdown"), achieved-vs-nominal Pfa divergence directly, small-sample/Monte-Carlo calibration, heavy-tailed order-statistics CFAR, and the supervisor's own group (Mahapatra) for any prior touch on this exact question.</w:t>
      </w:r>
    </w:p>
    <w:p>
      <w:pPr>
        <w:spacing w:after="120"/>
        <w:jc w:val="both"/>
      </w:pPr>
      <w:r>
        <w:rPr>
          <w:rFonts w:ascii="Times New Roman" w:hAnsi="Times New Roman"/>
          <w:b/>
          <w:i w:val="0"/>
          <w:sz w:val="20"/>
        </w:rPr>
        <w:t>Result: the search came back clean — no collision found.</w:t>
      </w:r>
      <w:r>
        <w:rPr>
          <w:rFonts w:ascii="Times New Roman" w:hAnsi="Times New Roman"/>
          <w:b w:val="0"/>
          <w:i w:val="0"/>
          <w:sz w:val="20"/>
        </w:rPr>
        <w:t xml:space="preserve"> Seven papers were pulled and read in full or in relevant part; none states this project's reachability-bound thesis (that a detector's own </w:t>
      </w:r>
      <w:r>
        <w:rPr>
          <w:rFonts w:ascii="Courier New" w:hAnsi="Courier New"/>
          <w:sz w:val="18"/>
        </w:rPr>
        <w:t>δ(shape, Pfa)</w:t>
      </w:r>
      <w:r>
        <w:rPr>
          <w:rFonts w:ascii="Times New Roman" w:hAnsi="Times New Roman"/>
          <w:b w:val="0"/>
          <w:i w:val="0"/>
          <w:sz w:val="20"/>
        </w:rPr>
        <w:t xml:space="preserve"> growth rate as </w:t>
      </w:r>
      <w:r>
        <w:rPr>
          <w:rFonts w:ascii="Courier New" w:hAnsi="Courier New"/>
          <w:sz w:val="18"/>
        </w:rPr>
        <w:t>Pfa -&gt; 0</w:t>
      </w:r>
      <w:r>
        <w:rPr>
          <w:rFonts w:ascii="Times New Roman" w:hAnsi="Times New Roman"/>
          <w:b w:val="0"/>
          <w:i w:val="0"/>
          <w:sz w:val="20"/>
        </w:rPr>
        <w:t xml:space="preserve"> bounds how far the achieved Pfa can practically track the nominal one) under any terminology, alternate or otherwise: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pPr>
              <w:jc w:val="center"/>
            </w:pPr>
            <w:r/>
            <w:r>
              <w:rPr>
                <w:rFonts w:ascii="Times New Roman" w:hAnsi="Times New Roman"/>
                <w:b/>
                <w:i w:val="0"/>
                <w:sz w:val="16"/>
              </w:rPr>
              <w:t>Paper</w:t>
            </w:r>
          </w:p>
        </w:tc>
        <w:tc>
          <w:tcPr>
            <w:tcW w:type="dxa" w:w="3360"/>
          </w:tcPr>
          <w:p>
            <w:pPr>
              <w:jc w:val="center"/>
            </w:pPr>
            <w:r/>
            <w:r>
              <w:rPr>
                <w:rFonts w:ascii="Times New Roman" w:hAnsi="Times New Roman"/>
                <w:b/>
                <w:i w:val="0"/>
                <w:sz w:val="16"/>
              </w:rPr>
              <w:t>What it actually covers</w:t>
            </w:r>
          </w:p>
        </w:tc>
        <w:tc>
          <w:tcPr>
            <w:tcW w:type="dxa" w:w="3360"/>
          </w:tcPr>
          <w:p>
            <w:pPr>
              <w:jc w:val="center"/>
            </w:pPr>
            <w:r/>
            <w:r>
              <w:rPr>
                <w:rFonts w:ascii="Times New Roman" w:hAnsi="Times New Roman"/>
                <w:b/>
                <w:i w:val="0"/>
                <w:sz w:val="16"/>
              </w:rPr>
              <w:t>Why it doesn't collide</w:t>
            </w:r>
          </w:p>
        </w:tc>
      </w:tr>
      <w:tr>
        <w:tc>
          <w:tcPr>
            <w:tcW w:type="dxa" w:w="3360"/>
          </w:tcPr>
          <w:p>
            <w:pPr>
              <w:jc w:val="center"/>
            </w:pPr>
            <w:r/>
            <w:r>
              <w:rPr>
                <w:rFonts w:ascii="Times New Roman" w:hAnsi="Times New Roman"/>
                <w:b w:val="0"/>
                <w:i w:val="0"/>
                <w:sz w:val="16"/>
              </w:rPr>
              <w:t>[2] Sarma &amp; Tufts (2013)</w:t>
            </w:r>
          </w:p>
        </w:tc>
        <w:tc>
          <w:tcPr>
            <w:tcW w:type="dxa" w:w="3360"/>
          </w:tcPr>
          <w:p>
            <w:pPr>
              <w:jc w:val="center"/>
            </w:pPr>
            <w:r/>
            <w:r>
              <w:rPr>
                <w:rFonts w:ascii="Times New Roman" w:hAnsi="Times New Roman"/>
                <w:b w:val="0"/>
                <w:i w:val="0"/>
                <w:sz w:val="16"/>
              </w:rPr>
              <w:t>UMP nonparametric rank-order CFAR, exact ROC bounds vs. CA-CFAR via complete enumeration</w:t>
            </w:r>
          </w:p>
        </w:tc>
        <w:tc>
          <w:tcPr>
            <w:tcW w:type="dxa" w:w="3360"/>
          </w:tcPr>
          <w:p>
            <w:pPr>
              <w:jc w:val="center"/>
            </w:pPr>
            <w:r/>
            <w:r>
              <w:rPr>
                <w:rFonts w:ascii="Times New Roman" w:hAnsi="Times New Roman"/>
                <w:b w:val="0"/>
                <w:i w:val="0"/>
                <w:sz w:val="16"/>
              </w:rPr>
              <w:t>Different detector class entirely — rank statistics have an exactly enumerable threshold distribution (no MoLC shape-fitting, no asymptotic tail-quantile problem); "performance bounds" here means ROC curves, not a Pfa-reachability limit</w:t>
            </w:r>
          </w:p>
        </w:tc>
      </w:tr>
      <w:tr>
        <w:tc>
          <w:tcPr>
            <w:tcW w:type="dxa" w:w="3360"/>
          </w:tcPr>
          <w:p>
            <w:pPr>
              <w:jc w:val="center"/>
            </w:pPr>
            <w:r/>
            <w:r>
              <w:rPr>
                <w:rFonts w:ascii="Times New Roman" w:hAnsi="Times New Roman"/>
                <w:b w:val="0"/>
                <w:i w:val="0"/>
                <w:sz w:val="16"/>
              </w:rPr>
              <w:t>[3] Redjem &amp; Sahed (2025)</w:t>
            </w:r>
          </w:p>
        </w:tc>
        <w:tc>
          <w:tcPr>
            <w:tcW w:type="dxa" w:w="3360"/>
          </w:tcPr>
          <w:p>
            <w:pPr>
              <w:jc w:val="center"/>
            </w:pPr>
            <w:r/>
            <w:r>
              <w:rPr>
                <w:rFonts w:ascii="Times New Roman" w:hAnsi="Times New Roman"/>
                <w:b w:val="0"/>
                <w:i w:val="0"/>
                <w:sz w:val="16"/>
              </w:rPr>
              <w:t>Exact closed-form Pfa for geometric-mean CFAR, monopulse and multipulse</w:t>
            </w:r>
          </w:p>
        </w:tc>
        <w:tc>
          <w:tcPr>
            <w:tcW w:type="dxa" w:w="3360"/>
          </w:tcPr>
          <w:p>
            <w:pPr>
              <w:jc w:val="center"/>
            </w:pPr>
            <w:r/>
            <w:r>
              <w:rPr>
                <w:rFonts w:ascii="Times New Roman" w:hAnsi="Times New Roman"/>
                <w:b w:val="0"/>
                <w:i w:val="0"/>
                <w:sz w:val="16"/>
              </w:rPr>
              <w:t xml:space="preserve">Derives an exact Pfa formula (via Gamma/Exponential duality) but never asks how the threshold offset </w:t>
            </w:r>
            <w:r>
              <w:rPr>
                <w:rFonts w:ascii="Times New Roman" w:hAnsi="Times New Roman"/>
                <w:b w:val="0"/>
                <w:i/>
                <w:sz w:val="16"/>
              </w:rPr>
              <w:t>grows</w:t>
            </w:r>
            <w:r>
              <w:rPr>
                <w:rFonts w:ascii="Times New Roman" w:hAnsi="Times New Roman"/>
                <w:b w:val="0"/>
                <w:i w:val="0"/>
                <w:sz w:val="16"/>
              </w:rPr>
              <w:t xml:space="preserve"> as Pfa shrinks — no achieved-vs-nominal divergence framing at all</w:t>
            </w:r>
          </w:p>
        </w:tc>
      </w:tr>
      <w:tr>
        <w:tc>
          <w:tcPr>
            <w:tcW w:type="dxa" w:w="3360"/>
          </w:tcPr>
          <w:p>
            <w:pPr>
              <w:jc w:val="center"/>
            </w:pPr>
            <w:r/>
            <w:r>
              <w:rPr>
                <w:rFonts w:ascii="Times New Roman" w:hAnsi="Times New Roman"/>
                <w:b w:val="0"/>
                <w:i w:val="0"/>
                <w:sz w:val="16"/>
              </w:rPr>
              <w:t>[4] Bouchelaghem et al. (2025)</w:t>
            </w:r>
          </w:p>
        </w:tc>
        <w:tc>
          <w:tcPr>
            <w:tcW w:type="dxa" w:w="3360"/>
          </w:tcPr>
          <w:p>
            <w:pPr>
              <w:jc w:val="center"/>
            </w:pPr>
            <w:r/>
            <w:r>
              <w:rPr>
                <w:rFonts w:ascii="Times New Roman" w:hAnsi="Times New Roman"/>
                <w:b w:val="0"/>
                <w:i w:val="0"/>
                <w:sz w:val="16"/>
              </w:rPr>
              <w:t>Min-rule combining CA-CFAR and ACOSD-CFAR thresholds for clutter-edge/interferer robustness</w:t>
            </w:r>
          </w:p>
        </w:tc>
        <w:tc>
          <w:tcPr>
            <w:tcW w:type="dxa" w:w="3360"/>
          </w:tcPr>
          <w:p>
            <w:pPr>
              <w:jc w:val="center"/>
            </w:pPr>
            <w:r/>
            <w:r>
              <w:rPr>
                <w:rFonts w:ascii="Times New Roman" w:hAnsi="Times New Roman"/>
                <w:b w:val="0"/>
                <w:i w:val="0"/>
                <w:sz w:val="16"/>
              </w:rPr>
              <w:t>Solves spatial non-homogeneity (clutter edges, interfering targets), not Pfa calibration as a function of the nominal Pfa dial</w:t>
            </w:r>
          </w:p>
        </w:tc>
      </w:tr>
      <w:tr>
        <w:tc>
          <w:tcPr>
            <w:tcW w:type="dxa" w:w="3360"/>
          </w:tcPr>
          <w:p>
            <w:pPr>
              <w:jc w:val="center"/>
            </w:pPr>
            <w:r/>
            <w:r>
              <w:rPr>
                <w:rFonts w:ascii="Times New Roman" w:hAnsi="Times New Roman"/>
                <w:b w:val="0"/>
                <w:i w:val="0"/>
                <w:sz w:val="16"/>
              </w:rPr>
              <w:t>[5] Hinz et al. (2012)</w:t>
            </w:r>
          </w:p>
        </w:tc>
        <w:tc>
          <w:tcPr>
            <w:tcW w:type="dxa" w:w="3360"/>
          </w:tcPr>
          <w:p>
            <w:pPr>
              <w:jc w:val="center"/>
            </w:pPr>
            <w:r/>
            <w:r>
              <w:rPr>
                <w:rFonts w:ascii="Times New Roman" w:hAnsi="Times New Roman"/>
                <w:b w:val="0"/>
                <w:i w:val="0"/>
                <w:sz w:val="16"/>
              </w:rPr>
              <w:t>Doppler-domain background segmentation for surface-wave radar</w:t>
            </w:r>
          </w:p>
        </w:tc>
        <w:tc>
          <w:tcPr>
            <w:tcW w:type="dxa" w:w="3360"/>
          </w:tcPr>
          <w:p>
            <w:pPr>
              <w:jc w:val="center"/>
            </w:pPr>
            <w:r/>
            <w:r>
              <w:rPr>
                <w:rFonts w:ascii="Times New Roman" w:hAnsi="Times New Roman"/>
                <w:b w:val="0"/>
                <w:i w:val="0"/>
                <w:sz w:val="16"/>
              </w:rPr>
              <w:t>Different application (HF ocean surveillance), different problem (clutter-edge avoidance)</w:t>
            </w:r>
          </w:p>
        </w:tc>
      </w:tr>
      <w:tr>
        <w:tc>
          <w:tcPr>
            <w:tcW w:type="dxa" w:w="3360"/>
          </w:tcPr>
          <w:p>
            <w:pPr>
              <w:jc w:val="center"/>
            </w:pPr>
            <w:r/>
            <w:r>
              <w:rPr>
                <w:rFonts w:ascii="Times New Roman" w:hAnsi="Times New Roman"/>
                <w:b w:val="0"/>
                <w:i w:val="0"/>
                <w:sz w:val="16"/>
              </w:rPr>
              <w:t>[6] Iinatti (2000)</w:t>
            </w:r>
          </w:p>
        </w:tc>
        <w:tc>
          <w:tcPr>
            <w:tcW w:type="dxa" w:w="3360"/>
          </w:tcPr>
          <w:p>
            <w:pPr>
              <w:jc w:val="center"/>
            </w:pPr>
            <w:r/>
            <w:r>
              <w:rPr>
                <w:rFonts w:ascii="Times New Roman" w:hAnsi="Times New Roman"/>
                <w:b w:val="0"/>
                <w:i w:val="0"/>
                <w:sz w:val="16"/>
              </w:rPr>
              <w:t>Spread-spectrum code-acquisition threshold/mean-acquisition-time tradeoffs</w:t>
            </w:r>
          </w:p>
        </w:tc>
        <w:tc>
          <w:tcPr>
            <w:tcW w:type="dxa" w:w="3360"/>
          </w:tcPr>
          <w:p>
            <w:pPr>
              <w:jc w:val="center"/>
            </w:pPr>
            <w:r/>
            <w:r>
              <w:rPr>
                <w:rFonts w:ascii="Times New Roman" w:hAnsi="Times New Roman"/>
                <w:b w:val="0"/>
                <w:i w:val="0"/>
                <w:sz w:val="16"/>
              </w:rPr>
              <w:t>Different domain entirely (comms synchronization, Marcum-Q/Rician thresholds) — a keyword false-positive on "threshold setting principles," not SAR/CFAR clutter literature</w:t>
            </w:r>
          </w:p>
        </w:tc>
      </w:tr>
      <w:tr>
        <w:tc>
          <w:tcPr>
            <w:tcW w:type="dxa" w:w="3360"/>
          </w:tcPr>
          <w:p>
            <w:pPr>
              <w:jc w:val="center"/>
            </w:pPr>
            <w:r/>
            <w:r>
              <w:rPr>
                <w:rFonts w:ascii="Times New Roman" w:hAnsi="Times New Roman"/>
                <w:b w:val="0"/>
                <w:i w:val="0"/>
                <w:sz w:val="16"/>
              </w:rPr>
              <w:t>[7] Liu et al. (2015)</w:t>
            </w:r>
          </w:p>
        </w:tc>
        <w:tc>
          <w:tcPr>
            <w:tcW w:type="dxa" w:w="3360"/>
          </w:tcPr>
          <w:p>
            <w:pPr>
              <w:jc w:val="center"/>
            </w:pPr>
            <w:r/>
            <w:r>
              <w:rPr>
                <w:rFonts w:ascii="Times New Roman" w:hAnsi="Times New Roman"/>
                <w:b w:val="0"/>
                <w:i w:val="0"/>
                <w:sz w:val="16"/>
              </w:rPr>
              <w:t>Array/beamformer GLRT tunable detectors (KGLRT, AMF, ACE) for steering-vector mismatch</w:t>
            </w:r>
          </w:p>
        </w:tc>
        <w:tc>
          <w:tcPr>
            <w:tcW w:type="dxa" w:w="3360"/>
          </w:tcPr>
          <w:p>
            <w:pPr>
              <w:jc w:val="center"/>
            </w:pPr>
            <w:r/>
            <w:r>
              <w:rPr>
                <w:rFonts w:ascii="Times New Roman" w:hAnsi="Times New Roman"/>
                <w:b w:val="0"/>
                <w:i w:val="0"/>
                <w:sz w:val="16"/>
              </w:rPr>
              <w:t>Multichannel array detection theory, unrelated to single-channel clutter-model Pfa calibration</w:t>
            </w:r>
          </w:p>
        </w:tc>
      </w:tr>
      <w:tr>
        <w:tc>
          <w:tcPr>
            <w:tcW w:type="dxa" w:w="3360"/>
          </w:tcPr>
          <w:p>
            <w:pPr>
              <w:jc w:val="center"/>
            </w:pPr>
            <w:r/>
            <w:r>
              <w:rPr>
                <w:rFonts w:ascii="Times New Roman" w:hAnsi="Times New Roman"/>
                <w:b w:val="0"/>
                <w:i w:val="0"/>
                <w:sz w:val="16"/>
              </w:rPr>
              <w:t>[8] Petrović et al. (2025)</w:t>
            </w:r>
          </w:p>
        </w:tc>
        <w:tc>
          <w:tcPr>
            <w:tcW w:type="dxa" w:w="3360"/>
          </w:tcPr>
          <w:p>
            <w:pPr>
              <w:jc w:val="center"/>
            </w:pPr>
            <w:r/>
            <w:r>
              <w:rPr>
                <w:rFonts w:ascii="Times New Roman" w:hAnsi="Times New Roman"/>
                <w:b w:val="0"/>
                <w:i w:val="0"/>
                <w:sz w:val="16"/>
              </w:rPr>
              <w:t>Parameterizable Chisel HDL generator emitting FFT+2D-CFAR pipelines</w:t>
            </w:r>
          </w:p>
        </w:tc>
        <w:tc>
          <w:tcPr>
            <w:tcW w:type="dxa" w:w="3360"/>
          </w:tcPr>
          <w:p>
            <w:pPr>
              <w:jc w:val="center"/>
            </w:pPr>
            <w:r/>
            <w:r>
              <w:rPr>
                <w:rFonts w:ascii="Times New Roman" w:hAnsi="Times New Roman"/>
                <w:b w:val="0"/>
                <w:i w:val="0"/>
                <w:sz w:val="16"/>
              </w:rPr>
              <w:t>Not applicable to THIS paper (no Pfa-calibration content) — relevant instead to Paper 2/3 as a related-work citation for the hardware-generator angle</w:t>
            </w:r>
          </w:p>
        </w:tc>
      </w:tr>
    </w:tbl>
    <w:p>
      <w:pPr>
        <w:spacing w:after="80"/>
      </w:pPr>
    </w:p>
    <w:p>
      <w:pPr>
        <w:spacing w:after="120"/>
        <w:jc w:val="both"/>
      </w:pPr>
      <w:r>
        <w:rPr>
          <w:rFonts w:ascii="Times New Roman" w:hAnsi="Times New Roman"/>
          <w:b/>
          <w:i w:val="0"/>
          <w:sz w:val="20"/>
        </w:rPr>
        <w:t>This absence is reported as an audited search, not silence</w:t>
      </w:r>
      <w:r>
        <w:rPr>
          <w:rFonts w:ascii="Times New Roman" w:hAnsi="Times New Roman"/>
          <w:b w:val="0"/>
          <w:i w:val="0"/>
          <w:sz w:val="20"/>
        </w:rPr>
        <w:t xml:space="preserve"> (per the roadmap's own instruction): the search was not IEEE-Xplore-exhaustive (five targeted query strings, not a systematic review), so it does not prove no such paper exists anywhere — but it is real evidence, not an assumption, that the specific "CFAR loss saturation" / "Pfa control breakdown" terminology guesses did not surface anything, and that the broader achieved-vs-nominal-Pfa-divergence angle did not either. This paper's prior-art risk from this specific pre-emption route is therefore lower than it was before this search, though not eliminated.</w:t>
      </w:r>
    </w:p>
    <w:p>
      <w:pPr>
        <w:spacing w:after="120"/>
        <w:jc w:val="both"/>
      </w:pPr>
      <w:r>
        <w:rPr>
          <w:rFonts w:ascii="Times New Roman" w:hAnsi="Times New Roman"/>
          <w:b w:val="0"/>
          <w:i/>
          <w:sz w:val="20"/>
        </w:rPr>
        <w:t>Reproduce:</w:t>
      </w:r>
      <w:r>
        <w:rPr>
          <w:rFonts w:ascii="Times New Roman" w:hAnsi="Times New Roman"/>
          <w:b w:val="0"/>
          <w:i w:val="0"/>
          <w:sz w:val="20"/>
        </w:rPr>
        <w:t xml:space="preserve"> IEEE Xplore, institutional access, queries: </w:t>
      </w:r>
      <w:r>
        <w:rPr>
          <w:rFonts w:ascii="Courier New" w:hAnsi="Courier New"/>
          <w:sz w:val="18"/>
        </w:rPr>
        <w:t>"CFAR" AND "false alarm" AND ("saturation" OR "breakdown")</w:t>
      </w:r>
      <w:r>
        <w:rPr>
          <w:rFonts w:ascii="Times New Roman" w:hAnsi="Times New Roman"/>
          <w:b w:val="0"/>
          <w:i w:val="0"/>
          <w:sz w:val="20"/>
        </w:rPr>
        <w:t xml:space="preserve">; </w:t>
      </w:r>
      <w:r>
        <w:rPr>
          <w:rFonts w:ascii="Courier New" w:hAnsi="Courier New"/>
          <w:sz w:val="18"/>
        </w:rPr>
        <w:t>"CFAR" AND "threshold" AND "achieved" AND "nominal" AND "false alarm"</w:t>
      </w:r>
      <w:r>
        <w:rPr>
          <w:rFonts w:ascii="Times New Roman" w:hAnsi="Times New Roman"/>
          <w:b w:val="0"/>
          <w:i w:val="0"/>
          <w:sz w:val="20"/>
        </w:rPr>
        <w:t xml:space="preserve">; </w:t>
      </w:r>
      <w:r>
        <w:rPr>
          <w:rFonts w:ascii="Courier New" w:hAnsi="Courier New"/>
          <w:sz w:val="18"/>
        </w:rPr>
        <w:t>"CFAR" AND "calibration" AND "small sample" AND "Monte Carlo"</w:t>
      </w:r>
      <w:r>
        <w:rPr>
          <w:rFonts w:ascii="Times New Roman" w:hAnsi="Times New Roman"/>
          <w:b w:val="0"/>
          <w:i w:val="0"/>
          <w:sz w:val="20"/>
        </w:rPr>
        <w:t xml:space="preserve">; </w:t>
      </w:r>
      <w:r>
        <w:rPr>
          <w:rFonts w:ascii="Courier New" w:hAnsi="Courier New"/>
          <w:sz w:val="18"/>
        </w:rPr>
        <w:t>"order statistics" AND "CFAR" AND "Pfa" AND "heavy tail"</w:t>
      </w:r>
      <w:r>
        <w:rPr>
          <w:rFonts w:ascii="Times New Roman" w:hAnsi="Times New Roman"/>
          <w:b w:val="0"/>
          <w:i w:val="0"/>
          <w:sz w:val="20"/>
        </w:rPr>
        <w:t xml:space="preserve">; </w:t>
      </w:r>
      <w:r>
        <w:rPr>
          <w:rFonts w:ascii="Courier New" w:hAnsi="Courier New"/>
          <w:sz w:val="18"/>
        </w:rPr>
        <w:t>Mahapatra AND CFAR AND Pfa</w:t>
      </w:r>
      <w:r>
        <w:rPr>
          <w:rFonts w:ascii="Times New Roman" w:hAnsi="Times New Roman"/>
          <w:b w:val="0"/>
          <w:i w:val="0"/>
          <w:sz w:val="20"/>
        </w:rPr>
        <w:t>.</w:t>
      </w:r>
    </w:p>
    <w:p>
      <w:pPr>
        <w:spacing w:before="240" w:after="120"/>
        <w:jc w:val="center"/>
      </w:pPr>
      <w:r>
        <w:rPr>
          <w:rFonts w:ascii="Times New Roman" w:hAnsi="Times New Roman"/>
          <w:b/>
          <w:sz w:val="20"/>
        </w:rPr>
        <w:t>VI. DISCUSSION</w:t>
      </w:r>
    </w:p>
    <w:p>
      <w:pPr>
        <w:spacing w:after="120"/>
        <w:jc w:val="both"/>
      </w:pPr>
      <w:r>
        <w:rPr>
          <w:rFonts w:ascii="Times New Roman" w:hAnsi="Times New Roman"/>
          <w:b/>
          <w:i w:val="0"/>
          <w:sz w:val="20"/>
        </w:rPr>
        <w:t>The mechanism comes first; the numbers are its consequence, not the finding itself.</w:t>
      </w:r>
      <w:r>
        <w:rPr>
          <w:rFonts w:ascii="Times New Roman" w:hAnsi="Times New Roman"/>
          <w:b w:val="0"/>
          <w:i w:val="0"/>
          <w:sz w:val="20"/>
        </w:rPr>
        <w:t xml:space="preserve"> It is tempting to lead with the largest measured divergence in this project's grid — Generalized Gamma reaching over 5,000x nominal Pfa at </w:t>
      </w:r>
      <w:r>
        <w:rPr>
          <w:rFonts w:ascii="Courier New" w:hAnsi="Courier New"/>
          <w:sz w:val="18"/>
        </w:rPr>
        <w:t>sli=151</w:t>
      </w:r>
      <w:r>
        <w:rPr>
          <w:rFonts w:ascii="Times New Roman" w:hAnsi="Times New Roman"/>
          <w:b w:val="0"/>
          <w:i w:val="0"/>
          <w:sz w:val="20"/>
        </w:rPr>
        <w:t xml:space="preserve"> on SSDD (§3, §4) — because it is the most dramatic single figure available. That framing is exactly backwards for this paper's purpose, and is avoided throughout: the number is a </w:t>
      </w:r>
      <w:r>
        <w:rPr>
          <w:rFonts w:ascii="Times New Roman" w:hAnsi="Times New Roman"/>
          <w:b w:val="0"/>
          <w:i/>
          <w:sz w:val="20"/>
        </w:rPr>
        <w:t>consequence</w:t>
      </w:r>
      <w:r>
        <w:rPr>
          <w:rFonts w:ascii="Times New Roman" w:hAnsi="Times New Roman"/>
          <w:b w:val="0"/>
          <w:i w:val="0"/>
          <w:sz w:val="20"/>
        </w:rPr>
        <w:t xml:space="preserve"> of Generalized Gamma's </w:t>
      </w:r>
      <w:r>
        <w:rPr>
          <w:rFonts w:ascii="Courier New" w:hAnsi="Courier New"/>
          <w:sz w:val="18"/>
        </w:rPr>
        <w:t>v&gt;0</w:t>
      </w:r>
      <w:r>
        <w:rPr>
          <w:rFonts w:ascii="Times New Roman" w:hAnsi="Times New Roman"/>
          <w:b w:val="0"/>
          <w:i w:val="0"/>
          <w:sz w:val="20"/>
        </w:rPr>
        <w:t xml:space="preserve"> branch sharing Weibull's log-log growth class while additionally dividing by an independently noisy estimated parameter </w:t>
      </w:r>
      <w:r>
        <w:rPr>
          <w:rFonts w:ascii="Courier New" w:hAnsi="Courier New"/>
          <w:sz w:val="18"/>
        </w:rPr>
        <w:t>v</w:t>
      </w:r>
      <w:r>
        <w:rPr>
          <w:rFonts w:ascii="Times New Roman" w:hAnsi="Times New Roman"/>
          <w:b w:val="0"/>
          <w:i w:val="0"/>
          <w:sz w:val="20"/>
        </w:rPr>
        <w:t xml:space="preserve"> (§2.1); it is not itself the discovery. A reader who remembers only "5,060x" and not "log-log growth, divided by a noisy </w:t>
      </w:r>
      <w:r>
        <w:rPr>
          <w:rFonts w:ascii="Courier New" w:hAnsi="Courier New"/>
          <w:sz w:val="18"/>
        </w:rPr>
        <w:t>v</w:t>
      </w:r>
      <w:r>
        <w:rPr>
          <w:rFonts w:ascii="Times New Roman" w:hAnsi="Times New Roman"/>
          <w:b w:val="0"/>
          <w:i w:val="0"/>
          <w:sz w:val="20"/>
        </w:rPr>
        <w:t xml:space="preserve">" has learned a dataset-specific curiosity, not a distribution-family property — and, restated once more so it cannot be read as implying otherwise: </w:t>
      </w:r>
      <w:r>
        <w:rPr>
          <w:rFonts w:ascii="Times New Roman" w:hAnsi="Times New Roman"/>
          <w:b/>
          <w:i w:val="0"/>
          <w:sz w:val="20"/>
        </w:rPr>
        <w:t>that number is not a ceiling.</w:t>
      </w:r>
      <w:r>
        <w:rPr>
          <w:rFonts w:ascii="Times New Roman" w:hAnsi="Times New Roman"/>
          <w:b w:val="0"/>
          <w:i w:val="0"/>
          <w:sz w:val="20"/>
        </w:rPr>
        <w:t xml:space="preserve"> Every </w:t>
      </w:r>
      <w:r>
        <w:rPr>
          <w:rFonts w:ascii="Courier New" w:hAnsi="Courier New"/>
          <w:sz w:val="18"/>
        </w:rPr>
        <w:t>delta(shape, Pfa)</w:t>
      </w:r>
      <w:r>
        <w:rPr>
          <w:rFonts w:ascii="Times New Roman" w:hAnsi="Times New Roman"/>
          <w:b w:val="0"/>
          <w:i w:val="0"/>
          <w:sz w:val="20"/>
        </w:rPr>
        <w:t xml:space="preserve"> formula derived in §2 is unbounded; 5,060x is simply how far this particular grid's window sizes happened to push it. A larger </w:t>
      </w:r>
      <w:r>
        <w:rPr>
          <w:rFonts w:ascii="Courier New" w:hAnsi="Courier New"/>
          <w:sz w:val="18"/>
        </w:rPr>
        <w:t>sli</w:t>
      </w:r>
      <w:r>
        <w:rPr>
          <w:rFonts w:ascii="Times New Roman" w:hAnsi="Times New Roman"/>
          <w:b w:val="0"/>
          <w:i w:val="0"/>
          <w:sz w:val="20"/>
        </w:rPr>
        <w:t xml:space="preserve"> range, or a different scene, would find it larger still, for the same underlying reason and with no asymptotic limit approached.</w:t>
      </w:r>
    </w:p>
    <w:p>
      <w:pPr>
        <w:spacing w:after="120"/>
        <w:jc w:val="both"/>
      </w:pPr>
      <w:r>
        <w:rPr>
          <w:rFonts w:ascii="Times New Roman" w:hAnsi="Times New Roman"/>
          <w:b/>
          <w:i w:val="0"/>
          <w:sz w:val="20"/>
        </w:rPr>
        <w:t>Growth-rate class and real-world calibration accuracy are related but not identical, and §2.1 already states the precise relationship rather than leaving it to be inferred.</w:t>
      </w:r>
      <w:r>
        <w:rPr>
          <w:rFonts w:ascii="Times New Roman" w:hAnsi="Times New Roman"/>
          <w:b w:val="0"/>
          <w:i w:val="0"/>
          <w:sz w:val="20"/>
        </w:rPr>
        <w:t xml:space="preserve"> The clearest illustration is the GammaTex-MAP7 result reported elsewhere in this research program (a two-stage despeckle-then-Gamma-CFAR pipeline): its own </w:t>
      </w:r>
      <w:r>
        <w:rPr>
          <w:rFonts w:ascii="Courier New" w:hAnsi="Courier New"/>
          <w:sz w:val="18"/>
        </w:rPr>
        <w:t>delta</w:t>
      </w:r>
      <w:r>
        <w:rPr>
          <w:rFonts w:ascii="Times New Roman" w:hAnsi="Times New Roman"/>
          <w:b w:val="0"/>
          <w:i w:val="0"/>
          <w:sz w:val="20"/>
        </w:rPr>
        <w:t xml:space="preserve"> formula sits in the </w:t>
      </w:r>
      <w:r>
        <w:rPr>
          <w:rFonts w:ascii="Times New Roman" w:hAnsi="Times New Roman"/>
          <w:b w:val="0"/>
          <w:i/>
          <w:sz w:val="20"/>
        </w:rPr>
        <w:t>same</w:t>
      </w:r>
      <w:r>
        <w:rPr>
          <w:rFonts w:ascii="Times New Roman" w:hAnsi="Times New Roman"/>
          <w:b w:val="0"/>
          <w:i w:val="0"/>
          <w:sz w:val="20"/>
        </w:rPr>
        <w:t xml:space="preserve"> slow log-log class as Weibull and K-distribution, yet it achieves the tightest real-data calibration of any detector measured in this comparison. This is not a counterexample to the growth-rate result — it is exactly what the result predicts once the two effects it depends on are separated. Growth rate is a property of a </w:t>
      </w:r>
      <w:r>
        <w:rPr>
          <w:rFonts w:ascii="Times New Roman" w:hAnsi="Times New Roman"/>
          <w:b w:val="0"/>
          <w:i/>
          <w:sz w:val="20"/>
        </w:rPr>
        <w:t>correctly specified</w:t>
      </w:r>
      <w:r>
        <w:rPr>
          <w:rFonts w:ascii="Times New Roman" w:hAnsi="Times New Roman"/>
          <w:b w:val="0"/>
          <w:i w:val="0"/>
          <w:sz w:val="20"/>
        </w:rPr>
        <w:t xml:space="preserve"> model: it says how much the threshold moves as the nominal Pfa dial turns, holding the fitted shape fixed and assuming that shape genuinely describes the data. Real-world calibration accuracy (this project's own F9 finding) additionally depends on whether the fitted model's assumed tail matches the </w:t>
      </w:r>
      <w:r>
        <w:rPr>
          <w:rFonts w:ascii="Times New Roman" w:hAnsi="Times New Roman"/>
          <w:b w:val="0"/>
          <w:i/>
          <w:sz w:val="20"/>
        </w:rPr>
        <w:t>true</w:t>
      </w:r>
      <w:r>
        <w:rPr>
          <w:rFonts w:ascii="Times New Roman" w:hAnsi="Times New Roman"/>
          <w:b w:val="0"/>
          <w:i w:val="0"/>
          <w:sz w:val="20"/>
        </w:rPr>
        <w:t xml:space="preserve"> clutter tail at the extreme quantiles a small Pfa probes. GammaTex-MAP7's despeckled texture happens to match its assumed Gamma model far better than any raw-data detector in this comparison matches its own — good model fit compensates for a slow growth rate. A practitioner should therefore read a slow-growth classification as "the mapping from nominal Pfa to threshold is inherently coarse for this family, so calibration accuracy at small Pfa depends unusually heavily on getting the shape fit right," not as "this family will always calibrate badly." The two mechanisms compound; neither substitutes for the other, and a paper — or a detector-selection decision — that reports only one is reporting half the picture.</w:t>
      </w:r>
    </w:p>
    <w:p>
      <w:pPr>
        <w:spacing w:after="120"/>
        <w:jc w:val="both"/>
      </w:pPr>
      <w:r>
        <w:rPr>
          <w:rFonts w:ascii="Times New Roman" w:hAnsi="Times New Roman"/>
          <w:b/>
          <w:i w:val="0"/>
          <w:sz w:val="20"/>
        </w:rPr>
        <w:t>Reporting practice: an achieved-Pfa or divergence-ratio number without its confidence interval is not a fully specified claim, and the direction of the risk is counter-intuitive.</w:t>
      </w:r>
      <w:r>
        <w:rPr>
          <w:rFonts w:ascii="Times New Roman" w:hAnsi="Times New Roman"/>
          <w:b w:val="0"/>
          <w:i w:val="0"/>
          <w:sz w:val="20"/>
        </w:rPr>
        <w:t xml:space="preserve"> §4 shows the asymmetry directly: this paper's largest, most alarming divergence figures are also its tightest, because a large false-alarm rate produces a large false-pixel count and therefore a narrow Clopper-Pearson interval almost for free. The numbers most likely to be under-scrutinized — a detector reported as "well-calibrated," or as producing "zero false alarms" at some </w:t>
      </w:r>
      <w:r>
        <w:rPr>
          <w:rFonts w:ascii="Courier New" w:hAnsi="Courier New"/>
          <w:sz w:val="18"/>
        </w:rPr>
        <w:t>sli</w:t>
      </w:r>
      <w:r>
        <w:rPr>
          <w:rFonts w:ascii="Times New Roman" w:hAnsi="Times New Roman"/>
          <w:b w:val="0"/>
          <w:i w:val="0"/>
          <w:sz w:val="20"/>
        </w:rPr>
        <w:t xml:space="preserve">/Pfa combination — are exactly the ones with the least statistical support, because good calibration produces few or no false pixels to estimate a rate from. A "zero false alarms" claim with no stated sample size is not evidence of a working detector; §4 measured one concrete case where it corresponded to a 95% upper bound of 10x nominal. Any paper in this research program, this one included, that reports a favorable calibration number should report it with an interval attached; the growth-rate result in §2 explains </w:t>
      </w:r>
      <w:r>
        <w:rPr>
          <w:rFonts w:ascii="Times New Roman" w:hAnsi="Times New Roman"/>
          <w:b w:val="0"/>
          <w:i/>
          <w:sz w:val="20"/>
        </w:rPr>
        <w:t>why</w:t>
      </w:r>
      <w:r>
        <w:rPr>
          <w:rFonts w:ascii="Times New Roman" w:hAnsi="Times New Roman"/>
          <w:b w:val="0"/>
          <w:i w:val="0"/>
          <w:sz w:val="20"/>
        </w:rPr>
        <w:t xml:space="preserve"> the underlying quantity being estimated is so sensitive to the fitted shape and window geometry in the first place, and §4's grid-wide result (median relative width 7.9%, 90th percentile 67.7% on the SSDD grid) shows this is not a rare edge case within this comparison's own data.</w:t>
      </w:r>
    </w:p>
    <w:p>
      <w:pPr>
        <w:spacing w:after="120"/>
        <w:jc w:val="both"/>
      </w:pPr>
      <w:r>
        <w:rPr>
          <w:rFonts w:ascii="Times New Roman" w:hAnsi="Times New Roman"/>
          <w:b/>
          <w:i w:val="0"/>
          <w:sz w:val="20"/>
        </w:rPr>
        <w:t>Limitations.</w:t>
      </w:r>
      <w:r>
        <w:rPr>
          <w:rFonts w:ascii="Times New Roman" w:hAnsi="Times New Roman"/>
          <w:b w:val="0"/>
          <w:i w:val="0"/>
          <w:sz w:val="20"/>
        </w:rPr>
        <w:t xml:space="preserve"> The reachability-bound framing in this paper concerns Pfa calibration specifically; it says nothing about detection probability or ROC behavior, which is the subject of separate work in this research program. The Clopper-Pearson intervals in §4 treat background pixels as independent Bernoulli trials, which neighboring, overlapping reference windows are not — the true intervals are somewhat wider than reported, in a direction that only strengthens this paper's caution about small-count cells, not its confidence in large ones. The four asymptotic derivations in §2.1 (all but Weibull and Burr XII) are leading-order results with stated, verified error terms, not closed algebraic identities; for K-distribution and Generalized Gamma's </w:t>
      </w:r>
      <w:r>
        <w:rPr>
          <w:rFonts w:ascii="Courier New" w:hAnsi="Courier New"/>
          <w:sz w:val="18"/>
        </w:rPr>
        <w:t>v&gt;0</w:t>
      </w:r>
      <w:r>
        <w:rPr>
          <w:rFonts w:ascii="Times New Roman" w:hAnsi="Times New Roman"/>
          <w:b w:val="0"/>
          <w:i w:val="0"/>
          <w:sz w:val="20"/>
        </w:rPr>
        <w:t xml:space="preserve"> branch specifically, convergence to that leading order is slow (</w:t>
      </w:r>
      <w:r>
        <w:rPr>
          <w:rFonts w:ascii="Courier New" w:hAnsi="Courier New"/>
          <w:sz w:val="18"/>
        </w:rPr>
        <w:t>O(log L / L)</w:t>
      </w:r>
      <w:r>
        <w:rPr>
          <w:rFonts w:ascii="Times New Roman" w:hAnsi="Times New Roman"/>
          <w:b w:val="0"/>
          <w:i w:val="0"/>
          <w:sz w:val="20"/>
        </w:rPr>
        <w:t xml:space="preserve">), so the growth-rate </w:t>
      </w:r>
      <w:r>
        <w:rPr>
          <w:rFonts w:ascii="Times New Roman" w:hAnsi="Times New Roman"/>
          <w:b w:val="0"/>
          <w:i/>
          <w:sz w:val="20"/>
        </w:rPr>
        <w:t>class</w:t>
      </w:r>
      <w:r>
        <w:rPr>
          <w:rFonts w:ascii="Times New Roman" w:hAnsi="Times New Roman"/>
          <w:b w:val="0"/>
          <w:i w:val="0"/>
          <w:sz w:val="20"/>
        </w:rPr>
        <w:t xml:space="preserve"> is established with confidence while the exact constant at any single moderate Pfa is not. The literature search in §5 was targeted, not exhaustive, and is reported as such.</w:t>
      </w:r>
    </w:p>
    <w:p>
      <w:pPr>
        <w:spacing w:after="120"/>
        <w:jc w:val="both"/>
      </w:pPr>
      <w:r>
        <w:rPr>
          <w:rFonts w:ascii="Times New Roman" w:hAnsi="Times New Roman"/>
          <w:b/>
          <w:i w:val="0"/>
          <w:sz w:val="20"/>
        </w:rPr>
        <w:t>A natural question this result raises for future work is whether nonparametric CFAR families sidestep the problem entirely.</w:t>
      </w:r>
      <w:r>
        <w:rPr>
          <w:rFonts w:ascii="Times New Roman" w:hAnsi="Times New Roman"/>
          <w:b w:val="0"/>
          <w:i w:val="0"/>
          <w:sz w:val="20"/>
        </w:rPr>
        <w:t xml:space="preserve"> Rank-order CFAR detectors (e.g., [2]) determine their detection threshold by exact enumeration of a discrete rank-order statistic rather than by inverting a continuous tail — there is no </w:t>
      </w:r>
      <w:r>
        <w:rPr>
          <w:rFonts w:ascii="Courier New" w:hAnsi="Courier New"/>
          <w:sz w:val="18"/>
        </w:rPr>
        <w:t>delta(shape, Pfa)</w:t>
      </w:r>
      <w:r>
        <w:rPr>
          <w:rFonts w:ascii="Times New Roman" w:hAnsi="Times New Roman"/>
          <w:b w:val="0"/>
          <w:i w:val="0"/>
          <w:sz w:val="20"/>
        </w:rPr>
        <w:t xml:space="preserve"> function to have a slow growth rate at all, at the cost of the detector sensitivity such tests are already known to trade away at very low Pfa. Whether that tradeoff is favorable specifically </w:t>
      </w:r>
      <w:r>
        <w:rPr>
          <w:rFonts w:ascii="Times New Roman" w:hAnsi="Times New Roman"/>
          <w:b w:val="0"/>
          <w:i/>
          <w:sz w:val="20"/>
        </w:rPr>
        <w:t>because</w:t>
      </w:r>
      <w:r>
        <w:rPr>
          <w:rFonts w:ascii="Times New Roman" w:hAnsi="Times New Roman"/>
          <w:b w:val="0"/>
          <w:i w:val="0"/>
          <w:sz w:val="20"/>
        </w:rPr>
        <w:t xml:space="preserve"> of the reachability bound identified here, rather than for the previously known reasons alone, was not evaluated in this paper and is worth a dedicated comparison.</w:t>
      </w:r>
    </w:p>
    <w:p>
      <w:pPr>
        <w:spacing w:before="240" w:after="120"/>
        <w:jc w:val="center"/>
      </w:pPr>
      <w:r>
        <w:rPr>
          <w:rFonts w:ascii="Times New Roman" w:hAnsi="Times New Roman"/>
          <w:b/>
          <w:sz w:val="20"/>
        </w:rPr>
        <w:t>VII. CONCLUSION</w:t>
      </w:r>
    </w:p>
    <w:p>
      <w:pPr>
        <w:spacing w:after="120"/>
        <w:jc w:val="both"/>
      </w:pPr>
      <w:r>
        <w:rPr>
          <w:rFonts w:ascii="Times New Roman" w:hAnsi="Times New Roman"/>
          <w:b w:val="0"/>
          <w:i w:val="0"/>
          <w:sz w:val="20"/>
        </w:rPr>
        <w:t xml:space="preserve">This paper identified a source of Pfa miscalibration in parametric SAR CFAR detectors that is independent of clutter-model mismatch, estimation noise, and cross-scene variation — all previously documented mechanisms — and is instead a property of the clutter distribution family itself. Every detector considered here reduces to a shared decision rule in which a threshold offset </w:t>
      </w:r>
      <w:r>
        <w:rPr>
          <w:rFonts w:ascii="Courier New" w:hAnsi="Courier New"/>
          <w:sz w:val="18"/>
        </w:rPr>
        <w:t>delta(shape, Pfa)</w:t>
      </w:r>
      <w:r>
        <w:rPr>
          <w:rFonts w:ascii="Times New Roman" w:hAnsi="Times New Roman"/>
          <w:b w:val="0"/>
          <w:i w:val="0"/>
          <w:sz w:val="20"/>
        </w:rPr>
        <w:t xml:space="preserve"> is added to a clutter-level term; how fast that offset grows as the requested Pfa shrinks toward zero is fixed by the family's tail type and differs by a full order of growth between families in routine use for SAR clutter. Six such families were derived and verified: two exactly (Weibull, Burr XII) and four as asymptotics cross-checked numerically against their real implementations rather than trusted as algebra, catching one real derivation error in the process (§2.1). The result is a three-class taxonomy — log-log, square-root-log, and linear-log growth — determined by whether the underlying clutter tail is light (Gumbel-type) or heavy (power-law), not by which of the six detectors it happens to be.</w:t>
      </w:r>
    </w:p>
    <w:p>
      <w:pPr>
        <w:spacing w:after="120"/>
        <w:jc w:val="both"/>
      </w:pPr>
      <w:r>
        <w:rPr>
          <w:rFonts w:ascii="Times New Roman" w:hAnsi="Times New Roman"/>
          <w:b w:val="0"/>
          <w:i w:val="0"/>
          <w:sz w:val="20"/>
        </w:rPr>
        <w:t>This growth-rate property was shown to be a distinct axis from a recently published cross-scene Pfa-divergence result, resolved directly against this project's own controlled measurement grid rather than argued from first principles alone (§3), and every quantitative claim in this paper was attached to an exact confidence interval computed from the appropriate sample size, revealing that the most dramatic-looking numbers in this comparison are also its best-supported, while the most reassuring ones frequently are not (§4). No collision with this specific result was found in a targeted, though not exhaustive, search of the accessible literature (§5).</w:t>
      </w:r>
    </w:p>
    <w:p>
      <w:pPr>
        <w:spacing w:after="120"/>
        <w:jc w:val="both"/>
      </w:pPr>
      <w:r>
        <w:rPr>
          <w:rFonts w:ascii="Times New Roman" w:hAnsi="Times New Roman"/>
          <w:b w:val="0"/>
          <w:i w:val="0"/>
          <w:sz w:val="20"/>
        </w:rPr>
        <w:t>The practical consequence for SAR CFAR practice is not that any detector family is unusable, nor that any achievable Pfa is bounded below — no such bound exists, and this paper has been explicit throughout that none of its six growth-rate formulas saturate. The consequence is narrower and more actionable: a detector family's growth-rate class should be reported alongside any claim about its calibration accuracy at small nominal Pfa, because that class determines how much statistical and numerical precision the rest of the system — shape estimation, fixed-point hardware quantization, sample size — needs to supply before turning the nominal-Pfa dial produces any real effect at all. A slow-growing family is not a bad family; it is a family that demands more of everything else around it, and a calibration claim made about one without saying so is an incomplete claim.</w:t>
      </w:r>
    </w:p>
    <w:p>
      <w:pPr>
        <w:spacing w:before="240" w:after="120"/>
        <w:jc w:val="center"/>
      </w:pPr>
      <w:r>
        <w:rPr>
          <w:rFonts w:ascii="Times New Roman" w:hAnsi="Times New Roman"/>
          <w:b/>
          <w:sz w:val="20"/>
        </w:rPr>
        <w:t>REFERENCES</w:t>
      </w:r>
    </w:p>
    <w:p>
      <w:pPr>
        <w:spacing w:after="80"/>
        <w:ind w:left="360" w:hanging="360"/>
      </w:pPr>
      <w:r>
        <w:rPr>
          <w:rFonts w:ascii="Times New Roman" w:hAnsi="Times New Roman"/>
          <w:sz w:val="18"/>
        </w:rPr>
        <w:t>[1] X. Meng, "Wilcoxon nonparametric CFAR scheme for ship detection in SAR image," IEEE J. Sel. Topics Appl. Earth Observ. Remote Sens., vol. 18, pp. 5360–5377, 2025, doi: 10.1109/JSTARS.2025.3533140.</w:t>
      </w:r>
    </w:p>
    <w:p>
      <w:pPr>
        <w:spacing w:after="80"/>
        <w:ind w:left="360" w:hanging="360"/>
      </w:pPr>
      <w:r>
        <w:rPr>
          <w:rFonts w:ascii="Times New Roman" w:hAnsi="Times New Roman"/>
          <w:sz w:val="18"/>
        </w:rPr>
        <w:t>[2] A. Sarma and D. W. Tufts, "Rank-order adaptive CFAR: Performance bounds and efficient implementation," IEEE Trans. Aerosp. Electron. Syst., vol. 49, no. 4, pp. 2211–2224, Oct. 2013.</w:t>
      </w:r>
    </w:p>
    <w:p>
      <w:pPr>
        <w:spacing w:after="80"/>
        <w:ind w:left="360" w:hanging="360"/>
      </w:pPr>
      <w:r>
        <w:rPr>
          <w:rFonts w:ascii="Times New Roman" w:hAnsi="Times New Roman"/>
          <w:sz w:val="18"/>
        </w:rPr>
        <w:t>[3] S. Redjem and M. Sahed, "Noncoherent parameter-free GM-CFAR processor for multipulse detection in heavy-tailed Pareto-distributed clutter," in Proc. 2nd Int. Conf. Adv. Technol. Electron. Electr. Eng. (ICATEEE), 2025.</w:t>
      </w:r>
    </w:p>
    <w:p>
      <w:pPr>
        <w:spacing w:after="80"/>
        <w:ind w:left="360" w:hanging="360"/>
      </w:pPr>
      <w:r>
        <w:rPr>
          <w:rFonts w:ascii="Times New Roman" w:hAnsi="Times New Roman"/>
          <w:sz w:val="18"/>
        </w:rPr>
        <w:t>[4] M. E. A. Bouchelaghem, A. A. Meddah, and N. Nouar, "Hybrid algorithm for CFAR detection in non-homogeneous environments," in Proc. 2nd Int. Conf. Adv. Electron. Control Commun. Syst. (ICAECCS), 2025.</w:t>
      </w:r>
    </w:p>
    <w:p>
      <w:pPr>
        <w:spacing w:after="80"/>
        <w:ind w:left="360" w:hanging="360"/>
      </w:pPr>
      <w:r>
        <w:rPr>
          <w:rFonts w:ascii="Times New Roman" w:hAnsi="Times New Roman"/>
          <w:sz w:val="18"/>
        </w:rPr>
        <w:t>[5] J. O. Hinz, M. Holters, U. Zölzer, A. Gupta, and T. Fickenscher, "Presegmentation-based adaptive CFAR detection for HFSWR," in Proc. 2012 IEEE Radar Conf., 2012, pp. 665–670, doi: 10.1109/RADAR.2012.6212222.</w:t>
      </w:r>
    </w:p>
    <w:p>
      <w:pPr>
        <w:spacing w:after="80"/>
        <w:ind w:left="360" w:hanging="360"/>
      </w:pPr>
      <w:r>
        <w:rPr>
          <w:rFonts w:ascii="Times New Roman" w:hAnsi="Times New Roman"/>
          <w:sz w:val="18"/>
        </w:rPr>
        <w:t>[6] J. H. J. Iinatti, "On the threshold setting principles in code acquisition of DS-SS signals," IEEE J. Sel. Areas Commun., vol. 18, no. 1, pp. 62–72, Jan. 2000.</w:t>
      </w:r>
    </w:p>
    <w:p>
      <w:pPr>
        <w:spacing w:after="80"/>
        <w:ind w:left="360" w:hanging="360"/>
      </w:pPr>
      <w:r>
        <w:rPr>
          <w:rFonts w:ascii="Times New Roman" w:hAnsi="Times New Roman"/>
          <w:sz w:val="18"/>
        </w:rPr>
        <w:t>[7] W. Liu, W. Xie, R. Li, F. Gao, X. Hu, and Y. Wang, "Adaptive detection in the presence of signal mismatch," J. Syst. Eng. Electron., vol. 26, no. 1, pp. 38–43, Feb. 2015.</w:t>
      </w:r>
    </w:p>
    <w:p>
      <w:pPr>
        <w:spacing w:after="80"/>
        <w:ind w:left="360" w:hanging="360"/>
      </w:pPr>
      <w:r>
        <w:rPr>
          <w:rFonts w:ascii="Times New Roman" w:hAnsi="Times New Roman"/>
          <w:sz w:val="18"/>
        </w:rPr>
        <w:t>[8] N. Ž. Petrović, M. Petrović, and V. Milovanović, "From front-end to perception: A Chisel generator for low-latency FMCW radar signal processing," in Proc. 33rd Telecommun. Forum (TELFOR), 2025, doi: 10.1109/TELFOR69190.2025.11314346.</w:t>
      </w:r>
    </w:p>
    <w:sectPr w:rsidR="00FC693F" w:rsidRPr="0006063C" w:rsidSect="00034616">
      <w:type w:val="continuous"/>
      <w:pgSz w:w="12240" w:h="15840"/>
      <w:pgMar w:top="1080" w:right="1080" w:bottom="1440" w:left="1080" w:header="720" w:footer="720"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