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rPr>
      </w:pPr>
      <w:r>
        <w:rPr>
          <w:b/>
          <w:bCs/>
        </w:rPr>
        <w:t>Key Informant Interview Report</w:t>
      </w:r>
    </w:p>
    <w:p>
      <w:pPr>
        <w:rPr>
          <w:b/>
          <w:bCs/>
        </w:rPr>
      </w:pPr>
      <w:r>
        <w:rPr>
          <w:b/>
          <w:bCs/>
        </w:rPr>
        <w:t>Access and Use of Climate Early Warning Systems in the Agriculture Sector</w:t>
      </w:r>
    </w:p>
    <w:p>
      <w:r>
        <w:rPr>
          <w:b/>
          <w:bCs/>
        </w:rPr>
        <w:t>Project:</w:t>
      </w:r>
      <w:r>
        <w:t xml:space="preserve"> Enhancing Early Warning Systems for Greater Resilience to Hydro-Meteorological Hazards in Timor-Leste (UNEP, FAO, RIMES)</w:t>
      </w:r>
    </w:p>
    <w:p>
      <w:r>
        <w:pict>
          <v:rect id="_x0000_i1025"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Interview 1</w:t>
      </w:r>
    </w:p>
    <w:p>
      <w:pPr>
        <w:rPr>
          <w:b/>
          <w:bCs/>
        </w:rPr>
      </w:pPr>
      <w:r>
        <w:rPr>
          <w:b/>
          <w:bCs/>
        </w:rPr>
        <w:t>Respondent Profile</w:t>
      </w:r>
    </w:p>
    <w:tbl>
      <w:tblPr>
        <w:tblStyle w:val="12"/>
        <w:tblW w:w="0" w:type="auto"/>
        <w:tblCellSpacing w:w="15" w:type="dxa"/>
        <w:tblInd w:w="0" w:type="dxa"/>
        <w:tblLayout w:type="autofit"/>
        <w:tblCellMar>
          <w:top w:w="15" w:type="dxa"/>
          <w:left w:w="15" w:type="dxa"/>
          <w:bottom w:w="15" w:type="dxa"/>
          <w:right w:w="15" w:type="dxa"/>
        </w:tblCellMar>
      </w:tblPr>
      <w:tblGrid>
        <w:gridCol w:w="2358"/>
        <w:gridCol w:w="2548"/>
      </w:tblGrid>
      <w:tr>
        <w:tblPrEx>
          <w:tblCellMar>
            <w:top w:w="15" w:type="dxa"/>
            <w:left w:w="15" w:type="dxa"/>
            <w:bottom w:w="15" w:type="dxa"/>
            <w:right w:w="15" w:type="dxa"/>
          </w:tblCellMar>
        </w:tblPrEx>
        <w:trPr>
          <w:tblHeader/>
          <w:tblCellSpacing w:w="15" w:type="dxa"/>
        </w:trPr>
        <w:tc>
          <w:tcPr>
            <w:tcW w:w="0" w:type="auto"/>
            <w:vAlign w:val="center"/>
          </w:tcPr>
          <w:p>
            <w:pPr>
              <w:rPr>
                <w:b/>
                <w:bCs/>
              </w:rPr>
            </w:pPr>
            <w:r>
              <w:rPr>
                <w:b/>
                <w:bCs/>
              </w:rPr>
              <w:t>Item</w:t>
            </w:r>
          </w:p>
        </w:tc>
        <w:tc>
          <w:tcPr>
            <w:tcW w:w="0" w:type="auto"/>
            <w:vAlign w:val="center"/>
          </w:tcPr>
          <w:p>
            <w:pPr>
              <w:rPr>
                <w:b/>
                <w:bCs/>
              </w:rPr>
            </w:pPr>
            <w:r>
              <w:rPr>
                <w:b/>
                <w:bCs/>
              </w:rPr>
              <w:t>Response</w:t>
            </w:r>
          </w:p>
        </w:tc>
      </w:tr>
      <w:tr>
        <w:tblPrEx>
          <w:tblCellMar>
            <w:top w:w="15" w:type="dxa"/>
            <w:left w:w="15" w:type="dxa"/>
            <w:bottom w:w="15" w:type="dxa"/>
            <w:right w:w="15" w:type="dxa"/>
          </w:tblCellMar>
        </w:tblPrEx>
        <w:trPr>
          <w:tblCellSpacing w:w="15" w:type="dxa"/>
        </w:trPr>
        <w:tc>
          <w:tcPr>
            <w:tcW w:w="0" w:type="auto"/>
            <w:vAlign w:val="center"/>
          </w:tcPr>
          <w:p>
            <w:r>
              <w:t>Enumerator</w:t>
            </w:r>
          </w:p>
        </w:tc>
        <w:tc>
          <w:tcPr>
            <w:tcW w:w="0" w:type="auto"/>
            <w:vAlign w:val="center"/>
          </w:tcPr>
          <w:p>
            <w:r>
              <w:t>Simiao S.</w:t>
            </w:r>
          </w:p>
        </w:tc>
      </w:tr>
      <w:tr>
        <w:tblPrEx>
          <w:tblCellMar>
            <w:top w:w="15" w:type="dxa"/>
            <w:left w:w="15" w:type="dxa"/>
            <w:bottom w:w="15" w:type="dxa"/>
            <w:right w:w="15" w:type="dxa"/>
          </w:tblCellMar>
        </w:tblPrEx>
        <w:trPr>
          <w:tblCellSpacing w:w="15" w:type="dxa"/>
        </w:trPr>
        <w:tc>
          <w:tcPr>
            <w:tcW w:w="0" w:type="auto"/>
            <w:vAlign w:val="center"/>
          </w:tcPr>
          <w:p>
            <w:r>
              <w:t>Interview Date</w:t>
            </w:r>
          </w:p>
        </w:tc>
        <w:tc>
          <w:tcPr>
            <w:tcW w:w="0" w:type="auto"/>
            <w:vAlign w:val="center"/>
          </w:tcPr>
          <w:p>
            <w:r>
              <w:t>3 August 2026</w:t>
            </w:r>
          </w:p>
        </w:tc>
      </w:tr>
      <w:tr>
        <w:tblPrEx>
          <w:tblCellMar>
            <w:top w:w="15" w:type="dxa"/>
            <w:left w:w="15" w:type="dxa"/>
            <w:bottom w:w="15" w:type="dxa"/>
            <w:right w:w="15" w:type="dxa"/>
          </w:tblCellMar>
        </w:tblPrEx>
        <w:trPr>
          <w:tblCellSpacing w:w="15" w:type="dxa"/>
        </w:trPr>
        <w:tc>
          <w:tcPr>
            <w:tcW w:w="0" w:type="auto"/>
            <w:vAlign w:val="center"/>
          </w:tcPr>
          <w:p>
            <w:r>
              <w:t>Respondent</w:t>
            </w:r>
          </w:p>
        </w:tc>
        <w:tc>
          <w:tcPr>
            <w:tcW w:w="0" w:type="auto"/>
            <w:vAlign w:val="center"/>
          </w:tcPr>
          <w:p>
            <w:r>
              <w:t>Rita da Costa Soares</w:t>
            </w:r>
          </w:p>
        </w:tc>
      </w:tr>
      <w:tr>
        <w:tblPrEx>
          <w:tblCellMar>
            <w:top w:w="15" w:type="dxa"/>
            <w:left w:w="15" w:type="dxa"/>
            <w:bottom w:w="15" w:type="dxa"/>
            <w:right w:w="15" w:type="dxa"/>
          </w:tblCellMar>
        </w:tblPrEx>
        <w:trPr>
          <w:tblCellSpacing w:w="15" w:type="dxa"/>
        </w:trPr>
        <w:tc>
          <w:tcPr>
            <w:tcW w:w="0" w:type="auto"/>
            <w:vAlign w:val="center"/>
          </w:tcPr>
          <w:p>
            <w:r>
              <w:t>Organisation</w:t>
            </w:r>
          </w:p>
        </w:tc>
        <w:tc>
          <w:tcPr>
            <w:tcW w:w="0" w:type="auto"/>
            <w:vAlign w:val="center"/>
          </w:tcPr>
          <w:p>
            <w:r>
              <w:t>ALGIS</w:t>
            </w:r>
          </w:p>
        </w:tc>
      </w:tr>
      <w:tr>
        <w:tblPrEx>
          <w:tblCellMar>
            <w:top w:w="15" w:type="dxa"/>
            <w:left w:w="15" w:type="dxa"/>
            <w:bottom w:w="15" w:type="dxa"/>
            <w:right w:w="15" w:type="dxa"/>
          </w:tblCellMar>
        </w:tblPrEx>
        <w:trPr>
          <w:tblCellSpacing w:w="15" w:type="dxa"/>
        </w:trPr>
        <w:tc>
          <w:tcPr>
            <w:tcW w:w="0" w:type="auto"/>
            <w:vAlign w:val="center"/>
          </w:tcPr>
          <w:p>
            <w:r>
              <w:t>Position</w:t>
            </w:r>
          </w:p>
        </w:tc>
        <w:tc>
          <w:tcPr>
            <w:tcW w:w="0" w:type="auto"/>
            <w:vAlign w:val="center"/>
          </w:tcPr>
          <w:p>
            <w:r>
              <w:t>Agrometeorology Officer</w:t>
            </w:r>
          </w:p>
        </w:tc>
      </w:tr>
      <w:tr>
        <w:tblPrEx>
          <w:tblCellMar>
            <w:top w:w="15" w:type="dxa"/>
            <w:left w:w="15" w:type="dxa"/>
            <w:bottom w:w="15" w:type="dxa"/>
            <w:right w:w="15" w:type="dxa"/>
          </w:tblCellMar>
        </w:tblPrEx>
        <w:trPr>
          <w:tblCellSpacing w:w="15" w:type="dxa"/>
        </w:trPr>
        <w:tc>
          <w:tcPr>
            <w:tcW w:w="0" w:type="auto"/>
            <w:vAlign w:val="center"/>
          </w:tcPr>
          <w:p>
            <w:r>
              <w:t>Gender</w:t>
            </w:r>
          </w:p>
        </w:tc>
        <w:tc>
          <w:tcPr>
            <w:tcW w:w="0" w:type="auto"/>
            <w:vAlign w:val="center"/>
          </w:tcPr>
          <w:p>
            <w:r>
              <w:t>Female</w:t>
            </w:r>
          </w:p>
        </w:tc>
      </w:tr>
      <w:tr>
        <w:tblPrEx>
          <w:tblCellMar>
            <w:top w:w="15" w:type="dxa"/>
            <w:left w:w="15" w:type="dxa"/>
            <w:bottom w:w="15" w:type="dxa"/>
            <w:right w:w="15" w:type="dxa"/>
          </w:tblCellMar>
        </w:tblPrEx>
        <w:trPr>
          <w:tblCellSpacing w:w="15" w:type="dxa"/>
        </w:trPr>
        <w:tc>
          <w:tcPr>
            <w:tcW w:w="0" w:type="auto"/>
            <w:vAlign w:val="center"/>
          </w:tcPr>
          <w:p>
            <w:r>
              <w:t>Person with Disability</w:t>
            </w:r>
          </w:p>
        </w:tc>
        <w:tc>
          <w:tcPr>
            <w:tcW w:w="0" w:type="auto"/>
            <w:vAlign w:val="center"/>
          </w:tcPr>
          <w:p>
            <w:r>
              <w:t>No</w:t>
            </w:r>
          </w:p>
        </w:tc>
      </w:tr>
    </w:tbl>
    <w:p>
      <w:r>
        <w:pict>
          <v:rect id="_x0000_i1026"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1. Access to Climate Information</w:t>
      </w:r>
    </w:p>
    <w:p>
      <w:pPr>
        <w:rPr>
          <w:b/>
          <w:bCs/>
        </w:rPr>
      </w:pPr>
      <w:r>
        <w:rPr>
          <w:b/>
          <w:bCs/>
        </w:rPr>
        <w:t>Q1. Does your institution often receive climate early warning or weather information from official sources?</w:t>
      </w:r>
    </w:p>
    <w:p>
      <w:r>
        <w:rPr>
          <w:b/>
          <w:bCs/>
        </w:rPr>
        <w:t>Answer:</w:t>
      </w:r>
      <w:r>
        <w:br w:type="textWrapping"/>
      </w:r>
      <w:r>
        <w:t>Yes.</w:t>
      </w:r>
    </w:p>
    <w:p>
      <w:r>
        <w:pict>
          <v:rect id="_x0000_i1027"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 How does your institution receive climate and weather information?</w:t>
      </w:r>
    </w:p>
    <w:p>
      <w:r>
        <w:rPr>
          <w:b/>
          <w:bCs/>
        </w:rPr>
        <w:t>Answer:</w:t>
      </w:r>
    </w:p>
    <w:p>
      <w:r>
        <w:t>The institution receives information through several channels:</w:t>
      </w:r>
    </w:p>
    <w:p>
      <w:pPr>
        <w:numPr>
          <w:ilvl w:val="0"/>
          <w:numId w:val="1"/>
        </w:numPr>
      </w:pPr>
      <w:r>
        <w:t>Agriculture Decision Support System (DSS)</w:t>
      </w:r>
    </w:p>
    <w:p>
      <w:pPr>
        <w:numPr>
          <w:ilvl w:val="0"/>
          <w:numId w:val="1"/>
        </w:numPr>
      </w:pPr>
      <w:r>
        <w:t>Agriculture Stress Index System (ASIS)</w:t>
      </w:r>
    </w:p>
    <w:p>
      <w:pPr>
        <w:numPr>
          <w:ilvl w:val="0"/>
          <w:numId w:val="1"/>
        </w:numPr>
      </w:pPr>
      <w:r>
        <w:t>Radio and Television</w:t>
      </w:r>
    </w:p>
    <w:p>
      <w:pPr>
        <w:numPr>
          <w:ilvl w:val="0"/>
          <w:numId w:val="1"/>
        </w:numPr>
      </w:pPr>
      <w:r>
        <w:t>Other channels, including the DNMG Facebook page</w:t>
      </w:r>
    </w:p>
    <w:p>
      <w:r>
        <w:pict>
          <v:rect id="_x0000_i1028"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Q3. Which communication channel do you prefer and why?</w:t>
      </w:r>
    </w:p>
    <w:p>
      <w:r>
        <w:rPr>
          <w:b/>
          <w:bCs/>
        </w:rPr>
        <w:t>Answer:</w:t>
      </w:r>
    </w:p>
    <w:p>
      <w:r>
        <w:t xml:space="preserve">The respondent prefers the </w:t>
      </w:r>
      <w:r>
        <w:rPr>
          <w:b/>
          <w:bCs/>
        </w:rPr>
        <w:t>DNMG Facebook page</w:t>
      </w:r>
      <w:r>
        <w:t xml:space="preserve"> because it provides official and comprehensive meteorological information directly from the national authority.</w:t>
      </w:r>
    </w:p>
    <w:p>
      <w:r>
        <w:pict>
          <v:rect id="_x0000_i1029"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Q4. How would you prefer to receive climate and weather information?</w:t>
      </w:r>
    </w:p>
    <w:p>
      <w:r>
        <w:rPr>
          <w:b/>
          <w:bCs/>
        </w:rPr>
        <w:t>Answer:</w:t>
      </w:r>
    </w:p>
    <w:p>
      <w:r>
        <w:t>The respondent prefers receiving both:</w:t>
      </w:r>
    </w:p>
    <w:p>
      <w:pPr>
        <w:numPr>
          <w:ilvl w:val="0"/>
          <w:numId w:val="2"/>
        </w:numPr>
      </w:pPr>
      <w:r>
        <w:t>Digital (soft copy)</w:t>
      </w:r>
    </w:p>
    <w:p>
      <w:pPr>
        <w:numPr>
          <w:ilvl w:val="0"/>
          <w:numId w:val="2"/>
        </w:numPr>
      </w:pPr>
      <w:r>
        <w:t>Printed (hard copy)</w:t>
      </w:r>
    </w:p>
    <w:p>
      <w:r>
        <w:t>Digital copies allow faster access for everyone, while printed copies are useful for vulnerable communities with limited digital access.</w:t>
      </w:r>
    </w:p>
    <w:p>
      <w:r>
        <w:pict>
          <v:rect id="_x0000_i1030"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2. Access to DSS and ASIS</w:t>
      </w:r>
    </w:p>
    <w:p>
      <w:pPr>
        <w:rPr>
          <w:b/>
          <w:bCs/>
        </w:rPr>
      </w:pPr>
      <w:r>
        <w:rPr>
          <w:b/>
          <w:bCs/>
        </w:rPr>
        <w:t>Q5. Do you have access to the Agriculture Decision Support System (DSS)?</w:t>
      </w:r>
    </w:p>
    <w:p>
      <w:r>
        <w:rPr>
          <w:b/>
          <w:bCs/>
        </w:rPr>
        <w:t>Answer:</w:t>
      </w:r>
      <w:r>
        <w:br w:type="textWrapping"/>
      </w:r>
      <w:r>
        <w:t>Yes.</w:t>
      </w:r>
    </w:p>
    <w:p>
      <w:r>
        <w:pict>
          <v:rect id="_x0000_i1031"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Q6. How often do you check DSS updates?</w:t>
      </w:r>
    </w:p>
    <w:p>
      <w:r>
        <w:rPr>
          <w:b/>
          <w:bCs/>
        </w:rPr>
        <w:t>Answer:</w:t>
      </w:r>
      <w:r>
        <w:br w:type="textWrapping"/>
      </w:r>
      <w:r>
        <w:t>Daily.</w:t>
      </w:r>
    </w:p>
    <w:p>
      <w:r>
        <w:pict>
          <v:rect id="_x0000_i1032"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Q7. Do you have access to the Agriculture Stress Index System (ASIS)?</w:t>
      </w:r>
    </w:p>
    <w:p>
      <w:r>
        <w:rPr>
          <w:b/>
          <w:bCs/>
        </w:rPr>
        <w:t>Answer:</w:t>
      </w:r>
      <w:r>
        <w:br w:type="textWrapping"/>
      </w:r>
      <w:r>
        <w:t>Yes.</w:t>
      </w:r>
    </w:p>
    <w:p>
      <w:r>
        <w:pict>
          <v:rect id="_x0000_i1033"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Q8. How often do you check ASIS updates?</w:t>
      </w:r>
    </w:p>
    <w:p>
      <w:r>
        <w:rPr>
          <w:b/>
          <w:bCs/>
        </w:rPr>
        <w:t>Answer:</w:t>
      </w:r>
      <w:r>
        <w:br w:type="textWrapping"/>
      </w:r>
      <w:r>
        <w:t>Daily.</w:t>
      </w:r>
    </w:p>
    <w:p>
      <w:r>
        <w:pict>
          <v:rect id="_x0000_i1034"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Q9. What challenges do you face when using DSS?</w:t>
      </w:r>
    </w:p>
    <w:p>
      <w:r>
        <w:rPr>
          <w:b/>
          <w:bCs/>
        </w:rPr>
        <w:t>Answer:</w:t>
      </w:r>
    </w:p>
    <w:p>
      <w:r>
        <w:t>The respondent identified several challenges:</w:t>
      </w:r>
    </w:p>
    <w:p>
      <w:pPr>
        <w:numPr>
          <w:ilvl w:val="0"/>
          <w:numId w:val="3"/>
        </w:numPr>
      </w:pPr>
      <w:r>
        <w:t>Poor internet connectivity.</w:t>
      </w:r>
    </w:p>
    <w:p>
      <w:pPr>
        <w:numPr>
          <w:ilvl w:val="0"/>
          <w:numId w:val="3"/>
        </w:numPr>
      </w:pPr>
      <w:r>
        <w:t>Some newly established sucos have not yet been updated in the SESAME database.</w:t>
      </w:r>
    </w:p>
    <w:p>
      <w:pPr>
        <w:numPr>
          <w:ilvl w:val="0"/>
          <w:numId w:val="3"/>
        </w:numPr>
      </w:pPr>
      <w:r>
        <w:t>Municipal boundaries should be clearly displayed on the maps.</w:t>
      </w:r>
    </w:p>
    <w:p>
      <w:pPr>
        <w:numPr>
          <w:ilvl w:val="0"/>
          <w:numId w:val="3"/>
        </w:numPr>
      </w:pPr>
      <w:r>
        <w:t>Offline map access should be available when internet service is unavailable.</w:t>
      </w:r>
    </w:p>
    <w:p>
      <w:pPr>
        <w:numPr>
          <w:ilvl w:val="0"/>
          <w:numId w:val="3"/>
        </w:numPr>
      </w:pPr>
      <w:r>
        <w:t xml:space="preserve">More information related to </w:t>
      </w:r>
      <w:r>
        <w:rPr>
          <w:rFonts w:hint="default"/>
          <w:lang w:val="en-US"/>
        </w:rPr>
        <w:t>crop</w:t>
      </w:r>
      <w:r>
        <w:t xml:space="preserve"> management should be incorporated into the system</w:t>
      </w:r>
      <w:r>
        <w:rPr>
          <w:rFonts w:hint="default"/>
          <w:lang w:val="en-US"/>
        </w:rPr>
        <w:t xml:space="preserve"> as it has disappeared from the system. </w:t>
      </w:r>
    </w:p>
    <w:p>
      <w:r>
        <w:pict>
          <v:rect id="_x0000_i1035"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Q10. What challenges do you face when using ASIS?</w:t>
      </w:r>
    </w:p>
    <w:p>
      <w:r>
        <w:rPr>
          <w:b/>
          <w:bCs/>
        </w:rPr>
        <w:t>Answer:</w:t>
      </w:r>
    </w:p>
    <w:p>
      <w:r>
        <w:t xml:space="preserve">The current system only generates monitoring and dissemination products for agricultural areas of at least </w:t>
      </w:r>
      <w:r>
        <w:rPr>
          <w:b/>
          <w:bCs/>
        </w:rPr>
        <w:t>100 hectares</w:t>
      </w:r>
      <w:r>
        <w:t>. Smaller agricultural areas are therefore not covered adequately.</w:t>
      </w:r>
    </w:p>
    <w:p>
      <w:r>
        <w:pict>
          <v:rect id="_x0000_i1036"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3. Accuracy of Early Warning Information</w:t>
      </w:r>
    </w:p>
    <w:p>
      <w:pPr>
        <w:rPr>
          <w:b/>
          <w:bCs/>
        </w:rPr>
      </w:pPr>
      <w:r>
        <w:rPr>
          <w:b/>
          <w:bCs/>
        </w:rPr>
        <w:t>Q11. How often do warnings match actual events?</w:t>
      </w:r>
    </w:p>
    <w:p>
      <w:r>
        <w:rPr>
          <w:b/>
          <w:bCs/>
        </w:rPr>
        <w:t>Answer:</w:t>
      </w:r>
      <w:r>
        <w:br w:type="textWrapping"/>
      </w:r>
      <w:r>
        <w:t>Always.</w:t>
      </w:r>
    </w:p>
    <w:p>
      <w:r>
        <w:pict>
          <v:rect id="_x0000_i1037"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Q12. Can you provide examples?</w:t>
      </w:r>
    </w:p>
    <w:p>
      <w:r>
        <w:rPr>
          <w:b/>
          <w:bCs/>
        </w:rPr>
        <w:t>Answer:</w:t>
      </w:r>
    </w:p>
    <w:p>
      <w:r>
        <w:t>The respondent provided two recent examples:</w:t>
      </w:r>
    </w:p>
    <w:p>
      <w:pPr>
        <w:numPr>
          <w:ilvl w:val="0"/>
          <w:numId w:val="4"/>
        </w:numPr>
      </w:pPr>
      <w:r>
        <w:rPr>
          <w:b/>
          <w:bCs/>
        </w:rPr>
        <w:t>May 2026:</w:t>
      </w:r>
      <w:r>
        <w:t xml:space="preserve"> DSS forecasted heavy rainfall and flooding in Natarbora, Manatuto Municipality. The flooding occurred as predicted.</w:t>
      </w:r>
    </w:p>
    <w:p>
      <w:pPr>
        <w:numPr>
          <w:ilvl w:val="0"/>
          <w:numId w:val="4"/>
        </w:numPr>
      </w:pPr>
      <w:r>
        <w:rPr>
          <w:b/>
          <w:bCs/>
        </w:rPr>
        <w:t>June 2026:</w:t>
      </w:r>
      <w:r>
        <w:t xml:space="preserve"> DSS and ASIS identified water stress affecting rice cultivation in Uatolari, and the predicted water shortage subsequently occurred.</w:t>
      </w:r>
    </w:p>
    <w:p>
      <w:r>
        <w:t>These examples demonstrate that the systems have been able to accurately anticipate climate-related agricultural impacts.</w:t>
      </w:r>
    </w:p>
    <w:p>
      <w:r>
        <w:pict>
          <v:rect id="_x0000_i1038"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4. Dissemination of Early Warning Information</w:t>
      </w:r>
    </w:p>
    <w:p>
      <w:pPr>
        <w:rPr>
          <w:b/>
          <w:bCs/>
        </w:rPr>
      </w:pPr>
      <w:r>
        <w:rPr>
          <w:b/>
          <w:bCs/>
        </w:rPr>
        <w:t>Q13. How does your institution disseminate warnings to farmers?</w:t>
      </w:r>
    </w:p>
    <w:p>
      <w:r>
        <w:rPr>
          <w:b/>
          <w:bCs/>
        </w:rPr>
        <w:t>Answer:</w:t>
      </w:r>
    </w:p>
    <w:p>
      <w:pPr>
        <w:numPr>
          <w:ilvl w:val="0"/>
          <w:numId w:val="5"/>
        </w:numPr>
      </w:pPr>
      <w:r>
        <w:t>WhatsApp</w:t>
      </w:r>
    </w:p>
    <w:p>
      <w:pPr>
        <w:numPr>
          <w:ilvl w:val="0"/>
          <w:numId w:val="5"/>
        </w:numPr>
      </w:pPr>
      <w:r>
        <w:t>Facebook page of the ALGIS Department</w:t>
      </w:r>
    </w:p>
    <w:p>
      <w:r>
        <w:pict>
          <v:rect id="_x0000_i1039"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Q14. Is the information shared directly or through another organisation?</w:t>
      </w:r>
    </w:p>
    <w:p>
      <w:r>
        <w:rPr>
          <w:b/>
          <w:bCs/>
        </w:rPr>
        <w:t>Answer:</w:t>
      </w:r>
      <w:r>
        <w:br w:type="textWrapping"/>
      </w:r>
      <w:r>
        <w:rPr>
          <w:rFonts w:hint="default"/>
          <w:lang w:val="en-US"/>
        </w:rPr>
        <w:t xml:space="preserve">Yes, </w:t>
      </w:r>
      <w:r>
        <w:t>Directly to farmers.</w:t>
      </w:r>
    </w:p>
    <w:p>
      <w:r>
        <w:pict>
          <v:rect id="_x0000_i1040"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Q15. How often are agrometeorological advisories disseminated?</w:t>
      </w:r>
    </w:p>
    <w:p>
      <w:r>
        <w:rPr>
          <w:b/>
          <w:bCs/>
        </w:rPr>
        <w:t>Answer:</w:t>
      </w:r>
      <w:r>
        <w:br w:type="textWrapping"/>
      </w:r>
      <w:r>
        <w:t>Quarterly.</w:t>
      </w:r>
    </w:p>
    <w:p>
      <w:r>
        <w:pict>
          <v:rect id="_x0000_i1041"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Q16. What information is included in the advisories?</w:t>
      </w:r>
    </w:p>
    <w:p>
      <w:r>
        <w:rPr>
          <w:b/>
          <w:bCs/>
        </w:rPr>
        <w:t>Answer:</w:t>
      </w:r>
    </w:p>
    <w:p>
      <w:r>
        <w:t>The advisories include:</w:t>
      </w:r>
    </w:p>
    <w:p>
      <w:pPr>
        <w:numPr>
          <w:ilvl w:val="0"/>
          <w:numId w:val="6"/>
        </w:numPr>
      </w:pPr>
      <w:r>
        <w:t>Three-month rainfall outlook</w:t>
      </w:r>
    </w:p>
    <w:p>
      <w:pPr>
        <w:numPr>
          <w:ilvl w:val="0"/>
          <w:numId w:val="6"/>
        </w:numPr>
      </w:pPr>
      <w:r>
        <w:t>Vegetation Health Index</w:t>
      </w:r>
    </w:p>
    <w:p>
      <w:pPr>
        <w:numPr>
          <w:ilvl w:val="0"/>
          <w:numId w:val="6"/>
        </w:numPr>
      </w:pPr>
      <w:r>
        <w:t>Three-month rainfall forecast</w:t>
      </w:r>
    </w:p>
    <w:p>
      <w:pPr>
        <w:numPr>
          <w:ilvl w:val="0"/>
          <w:numId w:val="6"/>
        </w:numPr>
      </w:pPr>
      <w:r>
        <w:t>Climate analysis (ENSO and Indian Ocean Dipole conditions)</w:t>
      </w:r>
    </w:p>
    <w:p>
      <w:pPr>
        <w:numPr>
          <w:ilvl w:val="0"/>
          <w:numId w:val="6"/>
        </w:numPr>
      </w:pPr>
      <w:r>
        <w:t>ASIS updates on extreme conditions every dekad (10-day period)</w:t>
      </w:r>
    </w:p>
    <w:p>
      <w:r>
        <w:pict>
          <v:rect id="_x0000_i1042"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Q17. Are advisories delivered to communities on time?</w:t>
      </w:r>
    </w:p>
    <w:p>
      <w:r>
        <w:rPr>
          <w:b/>
          <w:bCs/>
        </w:rPr>
        <w:t>Answer:</w:t>
      </w:r>
      <w:r>
        <w:br w:type="textWrapping"/>
      </w:r>
      <w:r>
        <w:t>Yes.</w:t>
      </w:r>
    </w:p>
    <w:p>
      <w:r>
        <w:pict>
          <v:rect id="_x0000_i1043"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Q18. Approximately how many people are reached?</w:t>
      </w:r>
    </w:p>
    <w:p>
      <w:r>
        <w:rPr>
          <w:b/>
          <w:bCs/>
        </w:rPr>
        <w:t>Answer:</w:t>
      </w:r>
      <w:r>
        <w:br w:type="textWrapping"/>
      </w:r>
      <w:r>
        <w:t xml:space="preserve">Around </w:t>
      </w:r>
      <w:r>
        <w:rPr>
          <w:b/>
          <w:bCs/>
        </w:rPr>
        <w:t>350 people</w:t>
      </w:r>
      <w:r>
        <w:t>.</w:t>
      </w:r>
    </w:p>
    <w:p>
      <w:r>
        <w:pict>
          <v:rect id="_x0000_i1044"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Q19. Are decision-makers informed about the latest advisories?</w:t>
      </w:r>
    </w:p>
    <w:p>
      <w:r>
        <w:rPr>
          <w:b/>
          <w:bCs/>
        </w:rPr>
        <w:t>Answer:</w:t>
      </w:r>
      <w:r>
        <w:br w:type="textWrapping"/>
      </w:r>
      <w:r>
        <w:t>Yes.</w:t>
      </w:r>
    </w:p>
    <w:p>
      <w:r>
        <w:t>ALGIS regularly shares:</w:t>
      </w:r>
    </w:p>
    <w:p>
      <w:pPr>
        <w:numPr>
          <w:ilvl w:val="0"/>
          <w:numId w:val="7"/>
        </w:numPr>
      </w:pPr>
      <w:r>
        <w:t>10-day weather forecasts</w:t>
      </w:r>
    </w:p>
    <w:p>
      <w:pPr>
        <w:numPr>
          <w:ilvl w:val="0"/>
          <w:numId w:val="7"/>
        </w:numPr>
      </w:pPr>
      <w:r>
        <w:t>DSS information</w:t>
      </w:r>
    </w:p>
    <w:p>
      <w:pPr>
        <w:numPr>
          <w:ilvl w:val="0"/>
          <w:numId w:val="7"/>
        </w:numPr>
      </w:pPr>
      <w:r>
        <w:t>ASIS updates</w:t>
      </w:r>
    </w:p>
    <w:p>
      <w:pPr>
        <w:numPr>
          <w:ilvl w:val="0"/>
          <w:numId w:val="7"/>
        </w:numPr>
      </w:pPr>
      <w:r>
        <w:t>Recommended actions</w:t>
      </w:r>
    </w:p>
    <w:p>
      <w:r>
        <w:pict>
          <v:rect id="_x0000_i1045"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5. Satisfaction with the System</w:t>
      </w:r>
    </w:p>
    <w:p>
      <w:pPr>
        <w:rPr>
          <w:b/>
          <w:bCs/>
        </w:rPr>
      </w:pPr>
      <w:r>
        <w:rPr>
          <w:b/>
          <w:bCs/>
        </w:rPr>
        <w:t>Q20. Are you satisfied with the dissemination approach?</w:t>
      </w:r>
    </w:p>
    <w:p>
      <w:r>
        <w:rPr>
          <w:b/>
          <w:bCs/>
        </w:rPr>
        <w:t>Answer:</w:t>
      </w:r>
      <w:r>
        <w:br w:type="textWrapping"/>
      </w:r>
      <w:r>
        <w:t>Yes.</w:t>
      </w:r>
    </w:p>
    <w:p>
      <w:r>
        <w:pict>
          <v:rect id="_x0000_i1046"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Q21. Please explain.</w:t>
      </w:r>
    </w:p>
    <w:p>
      <w:r>
        <w:rPr>
          <w:b/>
          <w:bCs/>
        </w:rPr>
        <w:t>Answer:</w:t>
      </w:r>
    </w:p>
    <w:p>
      <w:r>
        <w:t>The respondent stated that ALGIS is satisfied because it consistently disseminates warnings and recommendations to communities, especially farmers, in a timely manner.</w:t>
      </w:r>
    </w:p>
    <w:p>
      <w:r>
        <w:pict>
          <v:rect id="_x0000_i1047"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6. Effectiveness of Early Warning Systems</w:t>
      </w:r>
    </w:p>
    <w:p>
      <w:pPr>
        <w:rPr>
          <w:b/>
          <w:bCs/>
        </w:rPr>
      </w:pPr>
      <w:r>
        <w:rPr>
          <w:b/>
          <w:bCs/>
        </w:rPr>
        <w:t>Q22. Do you agree that the current warning systems improve preparedness and protect farmers' livelihoods?</w:t>
      </w:r>
    </w:p>
    <w:p>
      <w:r>
        <w:rPr>
          <w:b/>
          <w:bCs/>
        </w:rPr>
        <w:t>Answer:</w:t>
      </w:r>
      <w:r>
        <w:br w:type="textWrapping"/>
      </w:r>
      <w:r>
        <w:t>Agree.</w:t>
      </w:r>
    </w:p>
    <w:p>
      <w:r>
        <w:pict>
          <v:rect id="_x0000_i1048"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Q23. Why?</w:t>
      </w:r>
    </w:p>
    <w:p>
      <w:r>
        <w:rPr>
          <w:b/>
          <w:bCs/>
        </w:rPr>
        <w:t>Answer:</w:t>
      </w:r>
    </w:p>
    <w:p>
      <w:r>
        <w:t>Although the systems are still under development and contain several gaps, they are already capable of providing useful warnings and recommendations. Further improvements, particularly regarding forestry management information, are still needed.</w:t>
      </w:r>
    </w:p>
    <w:p>
      <w:r>
        <w:pict>
          <v:rect id="_x0000_i1049"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Q24. Do you agree that advisories have reduced agricultural losses and damages?</w:t>
      </w:r>
    </w:p>
    <w:p>
      <w:r>
        <w:rPr>
          <w:b/>
          <w:bCs/>
        </w:rPr>
        <w:t>Answer:</w:t>
      </w:r>
      <w:r>
        <w:br w:type="textWrapping"/>
      </w:r>
      <w:r>
        <w:t>Agree.</w:t>
      </w:r>
    </w:p>
    <w:p>
      <w:r>
        <w:pict>
          <v:rect id="_x0000_i1050"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Q25. Please explain.</w:t>
      </w:r>
    </w:p>
    <w:p>
      <w:r>
        <w:rPr>
          <w:b/>
          <w:bCs/>
        </w:rPr>
        <w:t>Answer:</w:t>
      </w:r>
    </w:p>
    <w:p>
      <w:r>
        <w:t>Because climate change has significantly affected agriculture and livestock production, the warnings and recommendations have helped reduce risks and minimize losses to crops and livestock.</w:t>
      </w:r>
    </w:p>
    <w:p>
      <w:r>
        <w:pict>
          <v:rect id="_x0000_i1051"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7. Recommendations</w:t>
      </w:r>
    </w:p>
    <w:p>
      <w:pPr>
        <w:rPr>
          <w:b/>
          <w:bCs/>
        </w:rPr>
      </w:pPr>
      <w:r>
        <w:rPr>
          <w:b/>
          <w:bCs/>
        </w:rPr>
        <w:t>Q26. What improvements are needed?</w:t>
      </w:r>
    </w:p>
    <w:p>
      <w:r>
        <w:rPr>
          <w:b/>
          <w:bCs/>
        </w:rPr>
        <w:t>Answer:</w:t>
      </w:r>
    </w:p>
    <w:p>
      <w:r>
        <w:t>The respondent recommended:</w:t>
      </w:r>
    </w:p>
    <w:p>
      <w:pPr>
        <w:numPr>
          <w:ilvl w:val="0"/>
          <w:numId w:val="8"/>
        </w:numPr>
      </w:pPr>
      <w:r>
        <w:t>Accelerate completion of the remaining gaps in SESAME and ASIS.</w:t>
      </w:r>
    </w:p>
    <w:p>
      <w:pPr>
        <w:numPr>
          <w:ilvl w:val="0"/>
          <w:numId w:val="8"/>
        </w:numPr>
      </w:pPr>
      <w:r>
        <w:t>Continue system development more rapidly.</w:t>
      </w:r>
    </w:p>
    <w:p>
      <w:pPr>
        <w:numPr>
          <w:ilvl w:val="0"/>
          <w:numId w:val="8"/>
        </w:numPr>
      </w:pPr>
      <w:r>
        <w:t>Address the recommendations already provided by ALGIS.</w:t>
      </w:r>
    </w:p>
    <w:p>
      <w:pPr>
        <w:numPr>
          <w:ilvl w:val="0"/>
          <w:numId w:val="8"/>
        </w:numPr>
      </w:pPr>
      <w:r>
        <w:t xml:space="preserve">Improve </w:t>
      </w:r>
      <w:r>
        <w:rPr>
          <w:rFonts w:hint="default"/>
          <w:lang w:val="en-US"/>
        </w:rPr>
        <w:t xml:space="preserve">crop </w:t>
      </w:r>
      <w:r>
        <w:t>management information.</w:t>
      </w:r>
    </w:p>
    <w:p>
      <w:pPr>
        <w:numPr>
          <w:ilvl w:val="0"/>
          <w:numId w:val="8"/>
        </w:numPr>
      </w:pPr>
      <w:r>
        <w:t>Resolve existing technical limitations in both systems.</w:t>
      </w:r>
    </w:p>
    <w:p>
      <w:r>
        <w:pict>
          <v:rect id="_x0000_i1052"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Overall Summary</w:t>
      </w:r>
    </w:p>
    <w:p>
      <w:r>
        <w:t>The interview indicates that ALGIS actively uses both the Decision Support System (DSS) and Agriculture Stress Index System (ASIS) on a daily basis and considers them reliable for forecasting climate hazards. The respondent highlighted several successful forecasts that accurately predicted flooding and drought conditions. While the systems are considered effective, improvements are still needed, particularly regarding internet accessibility, mapping updates, coverage of small agricultural areas, offline functionality, and additional forestry-related information.</w:t>
      </w:r>
    </w:p>
    <w:p>
      <w:r>
        <w:pict>
          <v:rect id="_x0000_i1053"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Interview 2</w:t>
      </w:r>
    </w:p>
    <w:p>
      <w:pPr>
        <w:rPr>
          <w:b/>
          <w:bCs/>
        </w:rPr>
      </w:pPr>
      <w:r>
        <w:rPr>
          <w:b/>
          <w:bCs/>
        </w:rPr>
        <w:t>Respondent Profile</w:t>
      </w:r>
    </w:p>
    <w:tbl>
      <w:tblPr>
        <w:tblStyle w:val="12"/>
        <w:tblW w:w="0" w:type="auto"/>
        <w:tblCellSpacing w:w="15" w:type="dxa"/>
        <w:tblInd w:w="0" w:type="dxa"/>
        <w:tblLayout w:type="autofit"/>
        <w:tblCellMar>
          <w:top w:w="15" w:type="dxa"/>
          <w:left w:w="15" w:type="dxa"/>
          <w:bottom w:w="15" w:type="dxa"/>
          <w:right w:w="15" w:type="dxa"/>
        </w:tblCellMar>
      </w:tblPr>
      <w:tblGrid>
        <w:gridCol w:w="2358"/>
        <w:gridCol w:w="3889"/>
      </w:tblGrid>
      <w:tr>
        <w:tblPrEx>
          <w:tblCellMar>
            <w:top w:w="15" w:type="dxa"/>
            <w:left w:w="15" w:type="dxa"/>
            <w:bottom w:w="15" w:type="dxa"/>
            <w:right w:w="15" w:type="dxa"/>
          </w:tblCellMar>
        </w:tblPrEx>
        <w:trPr>
          <w:tblHeader/>
          <w:tblCellSpacing w:w="15" w:type="dxa"/>
        </w:trPr>
        <w:tc>
          <w:tcPr>
            <w:tcW w:w="0" w:type="auto"/>
            <w:vAlign w:val="center"/>
          </w:tcPr>
          <w:p>
            <w:pPr>
              <w:rPr>
                <w:b/>
                <w:bCs/>
              </w:rPr>
            </w:pPr>
            <w:r>
              <w:rPr>
                <w:b/>
                <w:bCs/>
              </w:rPr>
              <w:t>Item</w:t>
            </w:r>
          </w:p>
        </w:tc>
        <w:tc>
          <w:tcPr>
            <w:tcW w:w="0" w:type="auto"/>
            <w:vAlign w:val="center"/>
          </w:tcPr>
          <w:p>
            <w:pPr>
              <w:rPr>
                <w:b/>
                <w:bCs/>
              </w:rPr>
            </w:pPr>
            <w:r>
              <w:rPr>
                <w:b/>
                <w:bCs/>
              </w:rPr>
              <w:t>Response</w:t>
            </w:r>
          </w:p>
        </w:tc>
      </w:tr>
      <w:tr>
        <w:tblPrEx>
          <w:tblCellMar>
            <w:top w:w="15" w:type="dxa"/>
            <w:left w:w="15" w:type="dxa"/>
            <w:bottom w:w="15" w:type="dxa"/>
            <w:right w:w="15" w:type="dxa"/>
          </w:tblCellMar>
        </w:tblPrEx>
        <w:trPr>
          <w:tblCellSpacing w:w="15" w:type="dxa"/>
        </w:trPr>
        <w:tc>
          <w:tcPr>
            <w:tcW w:w="0" w:type="auto"/>
            <w:vAlign w:val="center"/>
          </w:tcPr>
          <w:p>
            <w:r>
              <w:t>Enumerator</w:t>
            </w:r>
          </w:p>
        </w:tc>
        <w:tc>
          <w:tcPr>
            <w:tcW w:w="0" w:type="auto"/>
            <w:vAlign w:val="center"/>
          </w:tcPr>
          <w:p>
            <w:r>
              <w:t>Simiao S.</w:t>
            </w:r>
          </w:p>
        </w:tc>
      </w:tr>
      <w:tr>
        <w:tblPrEx>
          <w:tblCellMar>
            <w:top w:w="15" w:type="dxa"/>
            <w:left w:w="15" w:type="dxa"/>
            <w:bottom w:w="15" w:type="dxa"/>
            <w:right w:w="15" w:type="dxa"/>
          </w:tblCellMar>
        </w:tblPrEx>
        <w:trPr>
          <w:tblCellSpacing w:w="15" w:type="dxa"/>
        </w:trPr>
        <w:tc>
          <w:tcPr>
            <w:tcW w:w="0" w:type="auto"/>
            <w:vAlign w:val="center"/>
          </w:tcPr>
          <w:p>
            <w:r>
              <w:t>Interview Date</w:t>
            </w:r>
          </w:p>
        </w:tc>
        <w:tc>
          <w:tcPr>
            <w:tcW w:w="0" w:type="auto"/>
            <w:vAlign w:val="center"/>
          </w:tcPr>
          <w:p>
            <w:r>
              <w:t>3 August 2026</w:t>
            </w:r>
          </w:p>
        </w:tc>
      </w:tr>
      <w:tr>
        <w:tblPrEx>
          <w:tblCellMar>
            <w:top w:w="15" w:type="dxa"/>
            <w:left w:w="15" w:type="dxa"/>
            <w:bottom w:w="15" w:type="dxa"/>
            <w:right w:w="15" w:type="dxa"/>
          </w:tblCellMar>
        </w:tblPrEx>
        <w:trPr>
          <w:tblCellSpacing w:w="15" w:type="dxa"/>
        </w:trPr>
        <w:tc>
          <w:tcPr>
            <w:tcW w:w="0" w:type="auto"/>
            <w:vAlign w:val="center"/>
          </w:tcPr>
          <w:p>
            <w:r>
              <w:t>Respondent</w:t>
            </w:r>
          </w:p>
        </w:tc>
        <w:tc>
          <w:tcPr>
            <w:tcW w:w="0" w:type="auto"/>
            <w:vAlign w:val="center"/>
          </w:tcPr>
          <w:p>
            <w:r>
              <w:t>Americo Alves Rito</w:t>
            </w:r>
          </w:p>
        </w:tc>
      </w:tr>
      <w:tr>
        <w:tblPrEx>
          <w:tblCellMar>
            <w:top w:w="15" w:type="dxa"/>
            <w:left w:w="15" w:type="dxa"/>
            <w:bottom w:w="15" w:type="dxa"/>
            <w:right w:w="15" w:type="dxa"/>
          </w:tblCellMar>
        </w:tblPrEx>
        <w:trPr>
          <w:tblCellSpacing w:w="15" w:type="dxa"/>
        </w:trPr>
        <w:tc>
          <w:tcPr>
            <w:tcW w:w="0" w:type="auto"/>
            <w:vAlign w:val="center"/>
          </w:tcPr>
          <w:p>
            <w:r>
              <w:t>Organisation</w:t>
            </w:r>
          </w:p>
        </w:tc>
        <w:tc>
          <w:tcPr>
            <w:tcW w:w="0" w:type="auto"/>
            <w:vAlign w:val="center"/>
          </w:tcPr>
          <w:p>
            <w:r>
              <w:t>MALFF</w:t>
            </w:r>
          </w:p>
        </w:tc>
      </w:tr>
      <w:tr>
        <w:tblPrEx>
          <w:tblCellMar>
            <w:top w:w="15" w:type="dxa"/>
            <w:left w:w="15" w:type="dxa"/>
            <w:bottom w:w="15" w:type="dxa"/>
            <w:right w:w="15" w:type="dxa"/>
          </w:tblCellMar>
        </w:tblPrEx>
        <w:trPr>
          <w:tblCellSpacing w:w="15" w:type="dxa"/>
        </w:trPr>
        <w:tc>
          <w:tcPr>
            <w:tcW w:w="0" w:type="auto"/>
            <w:vAlign w:val="center"/>
          </w:tcPr>
          <w:p>
            <w:r>
              <w:t>Position</w:t>
            </w:r>
          </w:p>
        </w:tc>
        <w:tc>
          <w:tcPr>
            <w:tcW w:w="0" w:type="auto"/>
            <w:vAlign w:val="center"/>
          </w:tcPr>
          <w:p>
            <w:r>
              <w:t>Head of Plant Protection Department</w:t>
            </w:r>
          </w:p>
        </w:tc>
      </w:tr>
      <w:tr>
        <w:tblPrEx>
          <w:tblCellMar>
            <w:top w:w="15" w:type="dxa"/>
            <w:left w:w="15" w:type="dxa"/>
            <w:bottom w:w="15" w:type="dxa"/>
            <w:right w:w="15" w:type="dxa"/>
          </w:tblCellMar>
        </w:tblPrEx>
        <w:trPr>
          <w:tblCellSpacing w:w="15" w:type="dxa"/>
        </w:trPr>
        <w:tc>
          <w:tcPr>
            <w:tcW w:w="0" w:type="auto"/>
            <w:vAlign w:val="center"/>
          </w:tcPr>
          <w:p>
            <w:r>
              <w:t>Gender</w:t>
            </w:r>
          </w:p>
        </w:tc>
        <w:tc>
          <w:tcPr>
            <w:tcW w:w="0" w:type="auto"/>
            <w:vAlign w:val="center"/>
          </w:tcPr>
          <w:p>
            <w:r>
              <w:t>Male</w:t>
            </w:r>
          </w:p>
        </w:tc>
      </w:tr>
      <w:tr>
        <w:tblPrEx>
          <w:tblCellMar>
            <w:top w:w="15" w:type="dxa"/>
            <w:left w:w="15" w:type="dxa"/>
            <w:bottom w:w="15" w:type="dxa"/>
            <w:right w:w="15" w:type="dxa"/>
          </w:tblCellMar>
        </w:tblPrEx>
        <w:trPr>
          <w:tblCellSpacing w:w="15" w:type="dxa"/>
        </w:trPr>
        <w:tc>
          <w:tcPr>
            <w:tcW w:w="0" w:type="auto"/>
            <w:vAlign w:val="center"/>
          </w:tcPr>
          <w:p>
            <w:r>
              <w:t>Person with Disability</w:t>
            </w:r>
          </w:p>
        </w:tc>
        <w:tc>
          <w:tcPr>
            <w:tcW w:w="0" w:type="auto"/>
            <w:vAlign w:val="center"/>
          </w:tcPr>
          <w:p>
            <w:r>
              <w:t>No</w:t>
            </w:r>
          </w:p>
        </w:tc>
      </w:tr>
    </w:tbl>
    <w:p>
      <w:r>
        <w:pict>
          <v:rect id="_x0000_i1054"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1. Access to Climate Information</w:t>
      </w:r>
    </w:p>
    <w:p>
      <w:pPr>
        <w:rPr>
          <w:b/>
          <w:bCs/>
        </w:rPr>
      </w:pPr>
      <w:r>
        <w:rPr>
          <w:b/>
          <w:bCs/>
        </w:rPr>
        <w:t>Q1. Does your institution receive climate early warning information?</w:t>
      </w:r>
    </w:p>
    <w:p>
      <w:r>
        <w:rPr>
          <w:b/>
          <w:bCs/>
        </w:rPr>
        <w:t>Answer:</w:t>
      </w:r>
      <w:r>
        <w:br w:type="textWrapping"/>
      </w:r>
      <w:r>
        <w:t>Yes.</w:t>
      </w:r>
    </w:p>
    <w:p>
      <w:r>
        <w:pict>
          <v:rect id="_x0000_i1055"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Q2. How is the information received?</w:t>
      </w:r>
    </w:p>
    <w:p>
      <w:r>
        <w:rPr>
          <w:b/>
          <w:bCs/>
        </w:rPr>
        <w:t>Answer:</w:t>
      </w:r>
    </w:p>
    <w:p>
      <w:r>
        <w:t>The department receives information through:</w:t>
      </w:r>
    </w:p>
    <w:p>
      <w:pPr>
        <w:numPr>
          <w:ilvl w:val="0"/>
          <w:numId w:val="9"/>
        </w:numPr>
      </w:pPr>
      <w:r>
        <w:t>WhatsApp groups</w:t>
      </w:r>
    </w:p>
    <w:p>
      <w:pPr>
        <w:numPr>
          <w:ilvl w:val="0"/>
          <w:numId w:val="9"/>
        </w:numPr>
      </w:pPr>
      <w:r>
        <w:t>Email alerts from the Asia Pacific Plant Protection Commission (APPC)</w:t>
      </w:r>
    </w:p>
    <w:p>
      <w:pPr>
        <w:numPr>
          <w:ilvl w:val="0"/>
          <w:numId w:val="9"/>
        </w:numPr>
      </w:pPr>
      <w:r>
        <w:t>Updates from ALGIS</w:t>
      </w:r>
    </w:p>
    <w:p>
      <w:r>
        <w:pict>
          <v:rect id="_x0000_i1056"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Q3. Which channel do you prefer?</w:t>
      </w:r>
    </w:p>
    <w:p>
      <w:r>
        <w:rPr>
          <w:b/>
          <w:bCs/>
        </w:rPr>
        <w:t>Answer:</w:t>
      </w:r>
    </w:p>
    <w:p>
      <w:r>
        <w:t>The respondent prefers APPC email and ALGIS updates because they provide advance warning of pest outbreaks and climate-related risks affecting Timor-Leste.</w:t>
      </w:r>
    </w:p>
    <w:p>
      <w:r>
        <w:pict>
          <v:rect id="_x0000_i1057"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Q4. How would you prefer to receive information?</w:t>
      </w:r>
    </w:p>
    <w:p>
      <w:r>
        <w:rPr>
          <w:b/>
          <w:bCs/>
        </w:rPr>
        <w:t>Answer:</w:t>
      </w:r>
    </w:p>
    <w:p>
      <w:r>
        <w:t>The respondent prefers digital copies via email because they are easy to save, retrieve, and share.</w:t>
      </w:r>
    </w:p>
    <w:p>
      <w:r>
        <w:pict>
          <v:rect id="_x0000_i1058"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2. Accuracy and Dissemination</w:t>
      </w:r>
    </w:p>
    <w:p>
      <w:pPr>
        <w:rPr>
          <w:b/>
          <w:bCs/>
        </w:rPr>
      </w:pPr>
      <w:r>
        <w:rPr>
          <w:b/>
          <w:bCs/>
        </w:rPr>
        <w:t>Q5. How often do warnings match actual events?</w:t>
      </w:r>
    </w:p>
    <w:p>
      <w:r>
        <w:rPr>
          <w:b/>
          <w:bCs/>
        </w:rPr>
        <w:t>Answer:</w:t>
      </w:r>
      <w:r>
        <w:br w:type="textWrapping"/>
      </w:r>
      <w:r>
        <w:t>Rarely.</w:t>
      </w:r>
    </w:p>
    <w:p>
      <w:r>
        <w:pict>
          <v:rect id="_x0000_i1059"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Q6. Can you give an example?</w:t>
      </w:r>
    </w:p>
    <w:p>
      <w:r>
        <w:rPr>
          <w:b/>
          <w:bCs/>
        </w:rPr>
        <w:t>Answer:</w:t>
      </w:r>
    </w:p>
    <w:p>
      <w:r>
        <w:t>Before 2020, APPC warned about the possible arrival of the Fall Armyworm (</w:t>
      </w:r>
      <w:r>
        <w:rPr>
          <w:i/>
          <w:iCs/>
        </w:rPr>
        <w:t>Spodoptera frugiperda</w:t>
      </w:r>
      <w:r>
        <w:t>). Approximately two years later, the pest was detected in Timor-Leste, demonstrating the usefulness of advance warning.</w:t>
      </w:r>
    </w:p>
    <w:p>
      <w:r>
        <w:pict>
          <v:rect id="_x0000_i1060"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Q7. How does your department disseminate warnings?</w:t>
      </w:r>
    </w:p>
    <w:p>
      <w:r>
        <w:rPr>
          <w:b/>
          <w:bCs/>
        </w:rPr>
        <w:t>Answer:</w:t>
      </w:r>
    </w:p>
    <w:p>
      <w:r>
        <w:t>Through direct field awareness sessions with farmers.</w:t>
      </w:r>
    </w:p>
    <w:p>
      <w:r>
        <w:t xml:space="preserve">Information is disseminated via agricultural extension officers working at community </w:t>
      </w:r>
      <w:bookmarkStart w:id="0" w:name="_GoBack"/>
      <w:bookmarkEnd w:id="0"/>
      <w:r>
        <w:t>level.</w:t>
      </w:r>
    </w:p>
    <w:p>
      <w:r>
        <w:pict>
          <v:rect id="_x0000_i1061"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Q8. How often are advisories disseminated?</w:t>
      </w:r>
    </w:p>
    <w:p>
      <w:r>
        <w:rPr>
          <w:b/>
          <w:bCs/>
        </w:rPr>
        <w:t>Answer:</w:t>
      </w:r>
    </w:p>
    <w:p>
      <w:r>
        <w:t>Only when required.</w:t>
      </w:r>
    </w:p>
    <w:p>
      <w:r>
        <w:pict>
          <v:rect id="_x0000_i1062"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Q9. What information is shared?</w:t>
      </w:r>
    </w:p>
    <w:p>
      <w:r>
        <w:rPr>
          <w:b/>
          <w:bCs/>
        </w:rPr>
        <w:t>Answer:</w:t>
      </w:r>
    </w:p>
    <w:p>
      <w:r>
        <w:t>The department provides guidance on:</w:t>
      </w:r>
    </w:p>
    <w:p>
      <w:pPr>
        <w:numPr>
          <w:ilvl w:val="0"/>
          <w:numId w:val="10"/>
        </w:numPr>
      </w:pPr>
      <w:r>
        <w:t>Identification of new pests</w:t>
      </w:r>
    </w:p>
    <w:p>
      <w:pPr>
        <w:numPr>
          <w:ilvl w:val="0"/>
          <w:numId w:val="10"/>
        </w:numPr>
      </w:pPr>
      <w:r>
        <w:t>Pest monitoring</w:t>
      </w:r>
    </w:p>
    <w:p>
      <w:pPr>
        <w:numPr>
          <w:ilvl w:val="0"/>
          <w:numId w:val="10"/>
        </w:numPr>
      </w:pPr>
      <w:r>
        <w:t>Pest control methods</w:t>
      </w:r>
    </w:p>
    <w:p>
      <w:r>
        <w:pict>
          <v:rect id="_x0000_i1063"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Q10. Approximately how many people are reached?</w:t>
      </w:r>
    </w:p>
    <w:p>
      <w:r>
        <w:rPr>
          <w:b/>
          <w:bCs/>
        </w:rPr>
        <w:t>Answer:</w:t>
      </w:r>
      <w:r>
        <w:br w:type="textWrapping"/>
      </w:r>
      <w:r>
        <w:t xml:space="preserve">Around </w:t>
      </w:r>
      <w:r>
        <w:rPr>
          <w:b/>
          <w:bCs/>
        </w:rPr>
        <w:t>1,500 farmers</w:t>
      </w:r>
      <w:r>
        <w:t>.</w:t>
      </w:r>
    </w:p>
    <w:p>
      <w:r>
        <w:pict>
          <v:rect id="_x0000_i1064"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3. Satisfaction</w:t>
      </w:r>
    </w:p>
    <w:p>
      <w:pPr>
        <w:rPr>
          <w:b/>
          <w:bCs/>
        </w:rPr>
      </w:pPr>
      <w:r>
        <w:rPr>
          <w:b/>
          <w:bCs/>
        </w:rPr>
        <w:t>Q11. Are you satisfied with the current dissemination approach?</w:t>
      </w:r>
    </w:p>
    <w:p>
      <w:r>
        <w:rPr>
          <w:b/>
          <w:bCs/>
        </w:rPr>
        <w:t>Answer:</w:t>
      </w:r>
      <w:r>
        <w:br w:type="textWrapping"/>
      </w:r>
      <w:r>
        <w:t>Yes.</w:t>
      </w:r>
    </w:p>
    <w:p>
      <w:r>
        <w:pict>
          <v:rect id="_x0000_i1065"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Q12. Why?</w:t>
      </w:r>
    </w:p>
    <w:p>
      <w:r>
        <w:rPr>
          <w:b/>
          <w:bCs/>
        </w:rPr>
        <w:t>Answer:</w:t>
      </w:r>
    </w:p>
    <w:p>
      <w:r>
        <w:t>Because the information responds directly to farmers' concerns and supports them in managing emerging pest threats.</w:t>
      </w:r>
    </w:p>
    <w:p>
      <w:r>
        <w:pict>
          <v:rect id="_x0000_i1066"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4. Effectiveness</w:t>
      </w:r>
    </w:p>
    <w:p>
      <w:pPr>
        <w:rPr>
          <w:b/>
          <w:bCs/>
        </w:rPr>
      </w:pPr>
      <w:r>
        <w:rPr>
          <w:b/>
          <w:bCs/>
        </w:rPr>
        <w:t>Q13. Do you believe the warning systems improve preparedness?</w:t>
      </w:r>
    </w:p>
    <w:p>
      <w:r>
        <w:rPr>
          <w:b/>
          <w:bCs/>
        </w:rPr>
        <w:t>Answer:</w:t>
      </w:r>
      <w:r>
        <w:br w:type="textWrapping"/>
      </w:r>
      <w:r>
        <w:t>Agree.</w:t>
      </w:r>
    </w:p>
    <w:p>
      <w:r>
        <w:pict>
          <v:rect id="_x0000_i1067"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Q14. Please explain.</w:t>
      </w:r>
    </w:p>
    <w:p>
      <w:r>
        <w:rPr>
          <w:b/>
          <w:bCs/>
        </w:rPr>
        <w:t>Answer:</w:t>
      </w:r>
    </w:p>
    <w:p>
      <w:r>
        <w:t>The respondent explained that preparedness requires emergency planning, especially for pest outbreaks, so that institutions can respond quickly when risks emerge.</w:t>
      </w:r>
    </w:p>
    <w:p>
      <w:r>
        <w:pict>
          <v:rect id="_x0000_i1068"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Q15. Have warnings helped reduce agricultural losses?</w:t>
      </w:r>
    </w:p>
    <w:p>
      <w:r>
        <w:rPr>
          <w:b/>
          <w:bCs/>
        </w:rPr>
        <w:t>Answer:</w:t>
      </w:r>
      <w:r>
        <w:br w:type="textWrapping"/>
      </w:r>
      <w:r>
        <w:t>Agree.</w:t>
      </w:r>
    </w:p>
    <w:p>
      <w:r>
        <w:pict>
          <v:rect id="_x0000_i1069"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Q16. Please explain.</w:t>
      </w:r>
    </w:p>
    <w:p>
      <w:r>
        <w:rPr>
          <w:b/>
          <w:bCs/>
        </w:rPr>
        <w:t>Answer:</w:t>
      </w:r>
    </w:p>
    <w:p>
      <w:r>
        <w:t>Warnings are accompanied by practical recommendations, including pest control methods and coordinated actions among national institutions, extension officers, and farmers.</w:t>
      </w:r>
    </w:p>
    <w:p>
      <w:r>
        <w:pict>
          <v:rect id="_x0000_i1070"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Section 5. Recommendations</w:t>
      </w:r>
    </w:p>
    <w:p>
      <w:pPr>
        <w:rPr>
          <w:b/>
          <w:bCs/>
        </w:rPr>
      </w:pPr>
      <w:r>
        <w:rPr>
          <w:b/>
          <w:bCs/>
        </w:rPr>
        <w:t>Q17. What improvements should be made?</w:t>
      </w:r>
    </w:p>
    <w:p>
      <w:r>
        <w:rPr>
          <w:b/>
          <w:bCs/>
        </w:rPr>
        <w:t>Answer:</w:t>
      </w:r>
    </w:p>
    <w:p>
      <w:r>
        <w:t>The respondent recommended:</w:t>
      </w:r>
    </w:p>
    <w:p>
      <w:pPr>
        <w:numPr>
          <w:ilvl w:val="0"/>
          <w:numId w:val="11"/>
        </w:numPr>
      </w:pPr>
      <w:r>
        <w:t>Strengthen farmer organisations and producer groups.</w:t>
      </w:r>
    </w:p>
    <w:p>
      <w:pPr>
        <w:numPr>
          <w:ilvl w:val="0"/>
          <w:numId w:val="11"/>
        </w:numPr>
      </w:pPr>
      <w:r>
        <w:t>Increase capacity-building and training from the national level to farmers.</w:t>
      </w:r>
    </w:p>
    <w:p>
      <w:pPr>
        <w:numPr>
          <w:ilvl w:val="0"/>
          <w:numId w:val="11"/>
        </w:numPr>
      </w:pPr>
      <w:r>
        <w:t>Improve coordination between the Plant Protection Department and ALGIS.</w:t>
      </w:r>
    </w:p>
    <w:p>
      <w:pPr>
        <w:numPr>
          <w:ilvl w:val="0"/>
          <w:numId w:val="11"/>
        </w:numPr>
      </w:pPr>
      <w:r>
        <w:t>Continue sharing meteorological information from DNMG.</w:t>
      </w:r>
    </w:p>
    <w:p>
      <w:pPr>
        <w:numPr>
          <w:ilvl w:val="0"/>
          <w:numId w:val="11"/>
        </w:numPr>
      </w:pPr>
      <w:r>
        <w:t>Grant the Plant Protection Department direct access to the DSS and ASIS systems.</w:t>
      </w:r>
    </w:p>
    <w:p>
      <w:pPr>
        <w:numPr>
          <w:ilvl w:val="0"/>
          <w:numId w:val="11"/>
        </w:numPr>
      </w:pPr>
      <w:r>
        <w:t>Improve coordination and planning among all stakeholders involved in climate early warning and pest management.</w:t>
      </w:r>
    </w:p>
    <w:p>
      <w:r>
        <w:pict>
          <v:rect id="_x0000_i1071" o:spt="1" style="height:1.5pt;width:0pt;" fillcolor="#A0A0A0" filled="t" stroked="f" coordsize="21600,21600" o:hr="t" o:hrstd="t" o:hralign="center">
            <v:path/>
            <v:fill on="t" focussize="0,0"/>
            <v:stroke on="f"/>
            <v:imagedata o:title=""/>
            <o:lock v:ext="edit"/>
            <w10:wrap type="none"/>
            <w10:anchorlock/>
          </v:rect>
        </w:pict>
      </w:r>
    </w:p>
    <w:p>
      <w:pPr>
        <w:rPr>
          <w:b/>
          <w:bCs/>
        </w:rPr>
      </w:pPr>
      <w:r>
        <w:rPr>
          <w:b/>
          <w:bCs/>
        </w:rPr>
        <w:t>Overall Summary</w:t>
      </w:r>
    </w:p>
    <w:p>
      <w:r>
        <w:t>The Plant Protection Department recognises the value of climate early warning information, particularly for anticipating climate-related pest outbreaks. The department relies mainly on APPC alerts, ALGIS updates, and community extension officers to disseminate information. The respondent emphasised the importance of stronger institutional coordination, expanded system access, and increased farmer capacity-building to further improve preparedness and resilience.</w:t>
      </w: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86"/>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Wingdings">
    <w:altName w:val="Noto Color Emoji"/>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3776A"/>
    <w:multiLevelType w:val="multilevel"/>
    <w:tmpl w:val="01037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381A2A"/>
    <w:multiLevelType w:val="multilevel"/>
    <w:tmpl w:val="0E381A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4A31BC"/>
    <w:multiLevelType w:val="multilevel"/>
    <w:tmpl w:val="1E4A31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BE5DCE"/>
    <w:multiLevelType w:val="multilevel"/>
    <w:tmpl w:val="20BE5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4B7F32"/>
    <w:multiLevelType w:val="multilevel"/>
    <w:tmpl w:val="2F4B7F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C22559"/>
    <w:multiLevelType w:val="multilevel"/>
    <w:tmpl w:val="43C225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8FB1583"/>
    <w:multiLevelType w:val="multilevel"/>
    <w:tmpl w:val="48FB15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B315A88"/>
    <w:multiLevelType w:val="multilevel"/>
    <w:tmpl w:val="4B315A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BA4201"/>
    <w:multiLevelType w:val="multilevel"/>
    <w:tmpl w:val="4CBA42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4F2189A"/>
    <w:multiLevelType w:val="multilevel"/>
    <w:tmpl w:val="54F218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AC205E"/>
    <w:multiLevelType w:val="multilevel"/>
    <w:tmpl w:val="5FAC20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5"/>
  </w:num>
  <w:num w:numId="4">
    <w:abstractNumId w:val="10"/>
  </w:num>
  <w:num w:numId="5">
    <w:abstractNumId w:val="0"/>
  </w:num>
  <w:num w:numId="6">
    <w:abstractNumId w:val="9"/>
  </w:num>
  <w:num w:numId="7">
    <w:abstractNumId w:val="6"/>
  </w:num>
  <w:num w:numId="8">
    <w:abstractNumId w:val="7"/>
  </w:num>
  <w:num w:numId="9">
    <w:abstractNumId w:val="2"/>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CEF"/>
    <w:rsid w:val="002416B6"/>
    <w:rsid w:val="00492CFF"/>
    <w:rsid w:val="005201DF"/>
    <w:rsid w:val="00814268"/>
    <w:rsid w:val="00AA4CEF"/>
    <w:rsid w:val="00EE1B7E"/>
    <w:rsid w:val="BF5E6972"/>
    <w:rsid w:val="CAFF627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1441</Words>
  <Characters>8216</Characters>
  <Lines>68</Lines>
  <Paragraphs>19</Paragraphs>
  <TotalTime>5</TotalTime>
  <ScaleCrop>false</ScaleCrop>
  <LinksUpToDate>false</LinksUpToDate>
  <CharactersWithSpaces>9638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2026-08-04T02:00:00Z</dcterms:created>
  <dc:creator>Similie MOffice</dc:creator>
  <cp:lastModifiedBy>rimes-it</cp:lastModifiedBy>
  <dcterms:modified xsi:type="dcterms:W3CDTF">2026-08-13T11:51:33Z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