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Software Cancellation Process</w:t>
      </w:r>
    </w:p>
    <w:p>
      <w:pPr>
        <w:pStyle w:val="Heading1"/>
      </w:pPr>
      <w:r>
        <w:t>1. Customer Raised Cancellation</w:t>
      </w:r>
    </w:p>
    <w:p>
      <w:r>
        <w:t>• Check Booking and Delivery Dates: When a cancellation request is raised, verify the booking date and delivery date.</w:t>
        <w:br/>
        <w:t>• Refund Process:</w:t>
        <w:br/>
        <w:t xml:space="preserve">   - Refund the amount to the customer as per the company's policy.</w:t>
        <w:br/>
        <w:t xml:space="preserve">   - Hold Compensation Amount: Deduct the compensation amount from the total refund, based on the policy.</w:t>
        <w:br/>
        <w:t xml:space="preserve">   - Cancel Bill: Cancel the bill with the actual advance amount.</w:t>
        <w:br/>
        <w:t xml:space="preserve">   - Compensation Handling: The compensation amount should be treated as compensation in the Rootfin software.</w:t>
        <w:br/>
        <w:t xml:space="preserve">   - Balance Refund: The remaining balance amount is refunded to the customer.</w:t>
        <w:br/>
      </w:r>
    </w:p>
    <w:p>
      <w:pPr>
        <w:pStyle w:val="Heading1"/>
      </w:pPr>
      <w:r>
        <w:t>2. Customer Does Not Collect Product on Assigned Date</w:t>
      </w:r>
    </w:p>
    <w:p>
      <w:r>
        <w:t>• Product Cancellation: If the customer fails to collect the product on the assigned date and requests cancellation at the rent-out time:</w:t>
        <w:br/>
        <w:t xml:space="preserve">   - Treat as Canceled Bill: The bill should be treated as a cancelled bill.</w:t>
        <w:br/>
        <w:t xml:space="preserve">   - Advance Amount as Compensation: The advance amount is treated as a compensation amount in Rootfin software.</w:t>
        <w:br/>
      </w:r>
    </w:p>
    <w:p>
      <w:pPr>
        <w:pStyle w:val="Heading1"/>
      </w:pPr>
      <w:r>
        <w:t>3. Customer Returns Product in Damaged Condition</w:t>
      </w:r>
    </w:p>
    <w:p>
      <w:r>
        <w:t>• Compensation Collection: If the customer returns a product in damaged condition, the compensation amount should be collected from the customer.</w:t>
        <w:br/>
        <w:t>• Compensation Handling: The compensation amount is treated as compensation in Rootfin software.</w:t>
        <w:br/>
        <w:t>• Transaction Remarks: Every transaction must include remarks with the following details:</w:t>
        <w:br/>
        <w:t xml:space="preserve">   - Invoice number</w:t>
        <w:br/>
        <w:t xml:space="preserve">   - Product details</w:t>
        <w:br/>
        <w:t xml:space="preserve">   - Balance situation (include invoice number and booking month)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