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7E6D3D" wp14:paraId="02457241" wp14:textId="43D0A77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87E6D3D" w:rsidR="7BF0C9F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xmlns:wp14="http://schemas.microsoft.com/office/word/2010/wordml" w:rsidP="287E6D3D" wp14:paraId="79CAABE7" wp14:textId="4A08939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87E6D3D" w:rsidR="7BF0C9F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xmlns:wp14="http://schemas.microsoft.com/office/word/2010/wordml" w:rsidP="41AC79AD" wp14:paraId="6458EAAC" wp14:textId="223EF25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1AC79AD" w:rsidR="7BF0C9F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*ASS NO.3 (TASK </w:t>
      </w:r>
      <w:r w:rsidRPr="41AC79AD" w:rsidR="31AFF5EC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4</w:t>
      </w:r>
      <w:r w:rsidRPr="41AC79AD" w:rsidR="7BF0C9F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)</w:t>
      </w:r>
    </w:p>
    <w:p xmlns:wp14="http://schemas.microsoft.com/office/word/2010/wordml" w:rsidP="29FC8839" wp14:paraId="3ACBE1F9" wp14:textId="177D439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29FC8839" w:rsidR="7BF0C9F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*Create a </w:t>
      </w:r>
      <w:r w:rsidRPr="29FC8839" w:rsidR="2D779D85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reference article &amp; create inference </w:t>
      </w:r>
      <w:r w:rsidRPr="29FC8839" w:rsidR="6BC6B399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report</w:t>
      </w:r>
    </w:p>
    <w:p xmlns:wp14="http://schemas.microsoft.com/office/word/2010/wordml" w:rsidP="41AC79AD" wp14:paraId="6843DA97" wp14:textId="0C80AD67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41AC79AD" w:rsidR="7BF0C9F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TASK 0</w:t>
      </w:r>
      <w:r w:rsidRPr="41AC79AD" w:rsidR="299677C9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4</w:t>
      </w:r>
    </w:p>
    <w:p xmlns:wp14="http://schemas.microsoft.com/office/word/2010/wordml" w:rsidP="287E6D3D" wp14:paraId="542EFC56" wp14:textId="55F62D79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</w:pPr>
      <w:r w:rsidRPr="287E6D3D" w:rsidR="3269F25F"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  <w:t>Fluid Machinery Failure Prediction: Reference Article</w:t>
      </w:r>
    </w:p>
    <w:p xmlns:wp14="http://schemas.microsoft.com/office/word/2010/wordml" w:rsidP="287E6D3D" wp14:paraId="536A8DFC" wp14:textId="49B3C2D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  <w:r w:rsidRPr="287E6D3D" w:rsidR="3269F25F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1. Introduction</w:t>
      </w:r>
    </w:p>
    <w:p xmlns:wp14="http://schemas.microsoft.com/office/word/2010/wordml" w:rsidP="287E6D3D" wp14:paraId="1132636A" wp14:textId="513C2C8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287E6D3D" w:rsidR="3269F25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Fluid machinery, including pumps, turbines, and compressors, is essential in industrial applications. Failure of such equipment can lead to operational downtime, </w:t>
      </w:r>
      <w:r w:rsidRPr="287E6D3D" w:rsidR="3269F25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financial loss</w:t>
      </w:r>
      <w:r w:rsidRPr="287E6D3D" w:rsidR="3269F25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, and safety hazards.</w:t>
      </w:r>
    </w:p>
    <w:p xmlns:wp14="http://schemas.microsoft.com/office/word/2010/wordml" w:rsidP="287E6D3D" wp14:paraId="2C1F2276" wp14:textId="3C04134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287E6D3D" w:rsidR="6A6DDD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US"/>
        </w:rPr>
        <w:t xml:space="preserve">This article explores </w:t>
      </w:r>
      <w:r w:rsidRPr="287E6D3D" w:rsidR="6A6DDD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US"/>
        </w:rPr>
        <w:t>failure prediction techniques</w:t>
      </w:r>
      <w:r w:rsidRPr="287E6D3D" w:rsidR="6A6DDD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US"/>
        </w:rPr>
        <w:t xml:space="preserve">, their significance, and how modern technologies like </w:t>
      </w:r>
      <w:r w:rsidRPr="287E6D3D" w:rsidR="6A6DDD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US"/>
        </w:rPr>
        <w:t>AI and IoT</w:t>
      </w:r>
      <w:r w:rsidRPr="287E6D3D" w:rsidR="6A6DDD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US"/>
        </w:rPr>
        <w:t xml:space="preserve"> are revolutionizing failure detection</w:t>
      </w:r>
      <w:r w:rsidRPr="287E6D3D" w:rsidR="6A6DDDE1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.</w:t>
      </w:r>
    </w:p>
    <w:p xmlns:wp14="http://schemas.microsoft.com/office/word/2010/wordml" w:rsidP="287E6D3D" wp14:paraId="7A8C4DF8" wp14:textId="18D90E9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xmlns:wp14="http://schemas.microsoft.com/office/word/2010/wordml" w:rsidP="287E6D3D" wp14:paraId="09613A94" wp14:textId="614D106C">
      <w:pPr>
        <w:spacing w:before="240" w:beforeAutospacing="off" w:after="240" w:afterAutospacing="off"/>
        <w:rPr>
          <w:rFonts w:ascii="Batang" w:hAnsi="Batang" w:eastAsia="Batang" w:cs="Batang"/>
          <w:noProof w:val="0"/>
          <w:sz w:val="32"/>
          <w:szCs w:val="32"/>
          <w:lang w:val="en-US"/>
        </w:rPr>
      </w:pPr>
    </w:p>
    <w:p xmlns:wp14="http://schemas.microsoft.com/office/word/2010/wordml" w:rsidP="287E6D3D" wp14:paraId="4F26AE18" wp14:textId="5BDBF7A6">
      <w:pPr>
        <w:pStyle w:val="Normal"/>
        <w:spacing w:before="240" w:beforeAutospacing="off" w:after="240" w:afterAutospacing="off"/>
        <w:rPr>
          <w:rFonts w:ascii="Batang" w:hAnsi="Batang" w:eastAsia="Batang" w:cs="Batang"/>
          <w:noProof w:val="0"/>
          <w:sz w:val="32"/>
          <w:szCs w:val="32"/>
          <w:lang w:val="en-US"/>
        </w:rPr>
      </w:pPr>
    </w:p>
    <w:p xmlns:wp14="http://schemas.microsoft.com/office/word/2010/wordml" w:rsidP="287E6D3D" wp14:paraId="2C078E63" wp14:textId="18F9F6DC">
      <w:pPr>
        <w:pStyle w:val="Heading2"/>
        <w:rPr>
          <w:b w:val="1"/>
          <w:bCs w:val="1"/>
          <w:noProof w:val="0"/>
          <w:sz w:val="40"/>
          <w:szCs w:val="40"/>
          <w:u w:val="single"/>
          <w:lang w:val="en-US"/>
        </w:rPr>
      </w:pPr>
      <w:r w:rsidRPr="287E6D3D" w:rsidR="248D9970">
        <w:rPr>
          <w:b w:val="1"/>
          <w:bCs w:val="1"/>
          <w:noProof w:val="0"/>
          <w:sz w:val="40"/>
          <w:szCs w:val="40"/>
          <w:u w:val="single"/>
          <w:lang w:val="en-US"/>
        </w:rPr>
        <w:t>2. Causes of Fluid Machinery Failures</w:t>
      </w:r>
    </w:p>
    <w:p w:rsidR="248D9970" w:rsidP="287E6D3D" w:rsidRDefault="248D9970" w14:paraId="3E0AD2F4" w14:textId="7C4DA6A9">
      <w:pPr>
        <w:rPr>
          <w:rFonts w:ascii="Batang" w:hAnsi="Batang" w:eastAsia="Batang" w:cs="Batang"/>
          <w:noProof w:val="0"/>
          <w:sz w:val="32"/>
          <w:szCs w:val="32"/>
          <w:lang w:val="en-US"/>
        </w:rPr>
      </w:pPr>
      <w:r w:rsidRPr="287E6D3D" w:rsidR="248D9970">
        <w:rPr>
          <w:rFonts w:ascii="Batang" w:hAnsi="Batang" w:eastAsia="Batang" w:cs="Batang"/>
          <w:noProof w:val="0"/>
          <w:sz w:val="32"/>
          <w:szCs w:val="32"/>
          <w:lang w:val="en-US"/>
        </w:rPr>
        <w:t xml:space="preserve">Here </w:t>
      </w:r>
      <w:r w:rsidRPr="287E6D3D" w:rsidR="248D9970">
        <w:rPr>
          <w:rFonts w:ascii="Batang" w:hAnsi="Batang" w:eastAsia="Batang" w:cs="Batang"/>
          <w:noProof w:val="0"/>
          <w:sz w:val="32"/>
          <w:szCs w:val="32"/>
          <w:lang w:val="en-US"/>
        </w:rPr>
        <w:t>I've breakdown</w:t>
      </w:r>
      <w:r w:rsidRPr="287E6D3D" w:rsidR="248D9970">
        <w:rPr>
          <w:rFonts w:ascii="Batang" w:hAnsi="Batang" w:eastAsia="Batang" w:cs="Batang"/>
          <w:noProof w:val="0"/>
          <w:sz w:val="32"/>
          <w:szCs w:val="32"/>
          <w:lang w:val="en-US"/>
        </w:rPr>
        <w:t xml:space="preserve"> of key causes:</w:t>
      </w:r>
    </w:p>
    <w:tbl>
      <w:tblPr>
        <w:tblStyle w:val="GridTable5Dark-Accent4"/>
        <w:tblW w:w="0" w:type="auto"/>
        <w:tblLayout w:type="fixed"/>
        <w:tblLook w:val="06A0" w:firstRow="1" w:lastRow="0" w:firstColumn="1" w:lastColumn="0" w:noHBand="1" w:noVBand="1"/>
      </w:tblPr>
      <w:tblGrid>
        <w:gridCol w:w="3456"/>
        <w:gridCol w:w="3456"/>
        <w:gridCol w:w="3456"/>
      </w:tblGrid>
      <w:tr w:rsidR="287E6D3D" w:rsidTr="287E6D3D" w14:paraId="61D231B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09D5804E" w14:textId="0C38A0E3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Failure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79A4AA9C" w14:textId="5BC0A67D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1536A193" w14:textId="233E6B0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Example Machinery Affected</w:t>
            </w:r>
          </w:p>
        </w:tc>
      </w:tr>
      <w:tr w:rsidR="287E6D3D" w:rsidTr="287E6D3D" w14:paraId="6A7C852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22050236" w14:textId="0F06BC7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Mechanical Failure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75652B73" w14:textId="4CE1B88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Wear and tear of components over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48288839" w14:textId="10DA6EA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Pumps, Compressors</w:t>
            </w:r>
          </w:p>
        </w:tc>
      </w:tr>
      <w:tr w:rsidR="287E6D3D" w:rsidTr="287E6D3D" w14:paraId="21191F5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31DC6E6B" w14:textId="4E72771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Cavitation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49EA6373" w14:textId="2832407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Formation of vapor bubbles causing erosion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38E249C7" w14:textId="72C1412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Hydraulic turbines, Pumps</w:t>
            </w:r>
          </w:p>
        </w:tc>
      </w:tr>
      <w:tr w:rsidR="287E6D3D" w:rsidTr="287E6D3D" w14:paraId="0CA3D09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18042725" w14:textId="6F0D5C9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Corrosion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62D1477F" w14:textId="7219BB4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Chemical reactions causing material degradation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08D1BD62" w14:textId="0A2CBCE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Boilers, Condensers</w:t>
            </w:r>
          </w:p>
        </w:tc>
      </w:tr>
      <w:tr w:rsidR="287E6D3D" w:rsidTr="287E6D3D" w14:paraId="163E437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32B5F134" w14:textId="4ADD75C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Overheating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77F159D5" w14:textId="0850ED4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Excessive temperature leading to material fatigue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386466D9" w14:textId="0D779EC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Compressors, Turbines</w:t>
            </w:r>
          </w:p>
        </w:tc>
      </w:tr>
      <w:tr w:rsidR="287E6D3D" w:rsidTr="287E6D3D" w14:paraId="16EDEF1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0F8340C0" w14:textId="6399E24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Lubrication 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267E42A1" w14:textId="7AAD0AC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Insufficient lubrication causing friction damage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6" w:type="dxa"/>
            <w:tcMar/>
          </w:tcPr>
          <w:p w:rsidR="287E6D3D" w:rsidP="287E6D3D" w:rsidRDefault="287E6D3D" w14:paraId="664F78BB" w14:textId="295CC8F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Gear pumps, Bearings</w:t>
            </w:r>
          </w:p>
        </w:tc>
      </w:tr>
    </w:tbl>
    <w:p w:rsidR="72C4EB27" w:rsidP="287E6D3D" w:rsidRDefault="72C4EB27" w14:paraId="2C440E7B" w14:textId="21DD2F97">
      <w:pPr>
        <w:pStyle w:val="Heading1"/>
        <w:rPr>
          <w:b w:val="1"/>
          <w:bCs w:val="1"/>
          <w:noProof w:val="0"/>
          <w:u w:val="single"/>
          <w:lang w:val="en-US"/>
        </w:rPr>
      </w:pPr>
      <w:r w:rsidRPr="287E6D3D" w:rsidR="72C4EB27">
        <w:rPr>
          <w:b w:val="1"/>
          <w:bCs w:val="1"/>
          <w:noProof w:val="0"/>
          <w:u w:val="single"/>
          <w:lang w:val="en-US"/>
        </w:rPr>
        <w:t>Failure Prediction Techniques</w:t>
      </w:r>
      <w:r w:rsidRPr="287E6D3D" w:rsidR="1AA4FD92">
        <w:rPr>
          <w:b w:val="1"/>
          <w:bCs w:val="1"/>
          <w:noProof w:val="0"/>
          <w:u w:val="single"/>
          <w:lang w:val="en-US"/>
        </w:rPr>
        <w:t>-:</w:t>
      </w:r>
    </w:p>
    <w:p w:rsidR="1AA4FD92" w:rsidP="287E6D3D" w:rsidRDefault="1AA4FD92" w14:paraId="1B8AD6A5" w14:textId="35651C44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1AA4FD92">
        <w:rPr>
          <w:rFonts w:ascii="Aptos" w:hAnsi="Aptos" w:eastAsia="Aptos" w:cs="Aptos"/>
          <w:noProof w:val="0"/>
          <w:sz w:val="32"/>
          <w:szCs w:val="32"/>
          <w:lang w:val="en-US"/>
        </w:rPr>
        <w:t>To avoid unexpected breakdowns, we should use different prediction techniques</w:t>
      </w:r>
    </w:p>
    <w:p w:rsidR="7BA497FE" w:rsidP="287E6D3D" w:rsidRDefault="7BA497FE" w14:paraId="12203706" w14:textId="5657C7EE">
      <w:pPr>
        <w:pStyle w:val="Heading3"/>
        <w:rPr>
          <w:b w:val="1"/>
          <w:bCs w:val="1"/>
          <w:noProof w:val="0"/>
          <w:sz w:val="36"/>
          <w:szCs w:val="36"/>
          <w:u w:val="single"/>
          <w:lang w:val="en-US"/>
        </w:rPr>
      </w:pPr>
      <w:r w:rsidRPr="287E6D3D" w:rsidR="7BA497FE">
        <w:rPr>
          <w:b w:val="1"/>
          <w:bCs w:val="1"/>
          <w:noProof w:val="0"/>
          <w:sz w:val="36"/>
          <w:szCs w:val="36"/>
          <w:u w:val="single"/>
          <w:lang w:val="en-US"/>
        </w:rPr>
        <w:t>A. Condition-Based Monitoring (CBM)</w:t>
      </w:r>
    </w:p>
    <w:p w:rsidR="7BA497FE" w:rsidP="287E6D3D" w:rsidRDefault="7BA497FE" w14:paraId="79455E53" w14:textId="6D273D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Uses sensors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monitor real-time parameters like temperature, pressure, and vibration.</w:t>
      </w:r>
    </w:p>
    <w:p w:rsidR="7BA497FE" w:rsidP="287E6D3D" w:rsidRDefault="7BA497FE" w14:paraId="7AC88C02" w14:textId="7EFE49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Vibration sensors detect misalignment in </w:t>
      </w: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centrifugal pumps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7BA497FE" w:rsidP="287E6D3D" w:rsidRDefault="7BA497FE" w14:paraId="534EB449" w14:textId="2414444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>B. Predictive Maintenance using AI &amp; IoT</w:t>
      </w:r>
    </w:p>
    <w:p w:rsidR="7BA497FE" w:rsidP="287E6D3D" w:rsidRDefault="7BA497FE" w14:paraId="344B374E" w14:textId="426AFAA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Machine Learning (ML) algorithms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analyze patterns to detect early failure signs.</w:t>
      </w:r>
    </w:p>
    <w:p w:rsidR="7BA497FE" w:rsidP="287E6D3D" w:rsidRDefault="7BA497FE" w14:paraId="0260FF6E" w14:textId="4DE077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IoT sensors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continuously monitor conditions and send alerts for anomalies.</w:t>
      </w:r>
    </w:p>
    <w:p w:rsidR="7BA497FE" w:rsidP="287E6D3D" w:rsidRDefault="7BA497FE" w14:paraId="4B1C8AD1" w14:textId="7AEEBB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Smart sensors in wind turbines analyze vibration patterns for early fault detection.</w:t>
      </w:r>
    </w:p>
    <w:p w:rsidR="7BA497FE" w:rsidP="287E6D3D" w:rsidRDefault="7BA497FE" w14:paraId="443EA7D5" w14:textId="334FD87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>C. Failure Mode and Effects Analysis (FMEA)</w:t>
      </w:r>
    </w:p>
    <w:p w:rsidR="7BA497FE" w:rsidP="287E6D3D" w:rsidRDefault="7BA497FE" w14:paraId="5BA050E0" w14:textId="19FE09A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Systematic approach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that analyzes possible failure modes and their impact.</w:t>
      </w:r>
    </w:p>
    <w:p w:rsidR="7BA497FE" w:rsidP="287E6D3D" w:rsidRDefault="7BA497FE" w14:paraId="74D389B2" w14:textId="0021090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>Helps in prioritizing critical failures that need urgent attention.</w:t>
      </w:r>
    </w:p>
    <w:p w:rsidR="7BA497FE" w:rsidP="287E6D3D" w:rsidRDefault="7BA497FE" w14:paraId="2FFAD52F" w14:textId="2714CCF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>D. Acoustic Emission Monitoring</w:t>
      </w:r>
    </w:p>
    <w:p w:rsidR="7BA497FE" w:rsidP="287E6D3D" w:rsidRDefault="7BA497FE" w14:paraId="26BCF36D" w14:textId="366FF7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>Detects unusual sound frequencies in fluid machinery that indicate internal damage.</w:t>
      </w:r>
    </w:p>
    <w:p w:rsidR="7BA497FE" w:rsidP="287E6D3D" w:rsidRDefault="7BA497FE" w14:paraId="2E62120F" w14:textId="3897431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Identifying cavitation in </w:t>
      </w:r>
      <w:r w:rsidRPr="287E6D3D" w:rsidR="7BA497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hydraulic pumps</w:t>
      </w:r>
      <w:r w:rsidRPr="287E6D3D" w:rsidR="7BA497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before severe damage occurs.</w:t>
      </w:r>
    </w:p>
    <w:p w:rsidR="287E6D3D" w:rsidP="287E6D3D" w:rsidRDefault="287E6D3D" w14:paraId="6C9D327F" w14:textId="259C358E">
      <w:pPr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13FEF3B3" w:rsidP="287E6D3D" w:rsidRDefault="13FEF3B3" w14:paraId="1948BF0D" w14:textId="4BAF3FFA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</w:pPr>
      <w:r w:rsidRPr="287E6D3D" w:rsidR="13FEF3B3"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  <w:t>Inference Report on Fluid Machinery Failure Prediction</w:t>
      </w:r>
    </w:p>
    <w:p w:rsidR="13FEF3B3" w:rsidP="287E6D3D" w:rsidRDefault="13FEF3B3" w14:paraId="779EA867" w14:textId="4658971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287E6D3D" w:rsidR="13FEF3B3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 xml:space="preserve">1. </w:t>
      </w:r>
      <w:r w:rsidRPr="287E6D3D" w:rsidR="13FEF3B3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>Objective</w:t>
      </w:r>
      <w:r w:rsidRPr="287E6D3D" w:rsidR="13FEF3B3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 xml:space="preserve"> of Study</w:t>
      </w:r>
    </w:p>
    <w:p w:rsidR="13FEF3B3" w:rsidP="287E6D3D" w:rsidRDefault="13FEF3B3" w14:paraId="638BB069" w14:textId="3FCFDE4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E6D3D" w:rsidR="13FEF3B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The goal was to analyze </w:t>
      </w:r>
      <w:r w:rsidRPr="287E6D3D" w:rsidR="13FEF3B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failure prediction techniques</w:t>
      </w:r>
      <w:r w:rsidRPr="287E6D3D" w:rsidR="13FEF3B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in fluid machinery and evaluate how AI, IoT, and sensors enhance predictive maintenance strategies</w:t>
      </w:r>
      <w:r w:rsidRPr="287E6D3D" w:rsidR="13FEF3B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FEF3B3" w:rsidP="287E6D3D" w:rsidRDefault="13FEF3B3" w14:paraId="18ADEAAA" w14:textId="6FF8CE6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  <w:r w:rsidRPr="287E6D3D" w:rsidR="13FEF3B3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Key Findings</w:t>
      </w:r>
    </w:p>
    <w:p w:rsidR="24F867D5" w:rsidP="287E6D3D" w:rsidRDefault="24F867D5" w14:paraId="5B45C339" w14:textId="1FF95F09">
      <w:pPr>
        <w:pStyle w:val="Heading2"/>
        <w:numPr>
          <w:ilvl w:val="0"/>
          <w:numId w:val="7"/>
        </w:numPr>
        <w:rPr>
          <w:b w:val="1"/>
          <w:bCs w:val="1"/>
          <w:noProof w:val="0"/>
          <w:sz w:val="36"/>
          <w:szCs w:val="36"/>
          <w:u w:val="single"/>
          <w:lang w:val="en-US"/>
        </w:rPr>
      </w:pPr>
      <w:r w:rsidRPr="287E6D3D" w:rsidR="24F867D5">
        <w:rPr>
          <w:b w:val="1"/>
          <w:bCs w:val="1"/>
          <w:noProof w:val="0"/>
          <w:sz w:val="36"/>
          <w:szCs w:val="36"/>
          <w:u w:val="single"/>
          <w:lang w:val="en-US"/>
        </w:rPr>
        <w:t>Primary Causes of Failures</w:t>
      </w:r>
    </w:p>
    <w:tbl>
      <w:tblPr>
        <w:tblStyle w:val="GridTable5Dark-Accent4"/>
        <w:tblW w:w="0" w:type="auto"/>
        <w:tblLayout w:type="fixed"/>
        <w:tblLook w:val="06A0" w:firstRow="1" w:lastRow="0" w:firstColumn="1" w:lastColumn="0" w:noHBand="1" w:noVBand="1"/>
      </w:tblPr>
      <w:tblGrid>
        <w:gridCol w:w="4176"/>
        <w:gridCol w:w="5184"/>
      </w:tblGrid>
      <w:tr w:rsidR="287E6D3D" w:rsidTr="287E6D3D" w14:paraId="1B12599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Mar/>
          </w:tcPr>
          <w:p w:rsidR="287E6D3D" w:rsidP="287E6D3D" w:rsidRDefault="287E6D3D" w14:paraId="066D1928" w14:textId="1F758A8F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Factor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84" w:type="dxa"/>
            <w:tcMar/>
          </w:tcPr>
          <w:p w:rsidR="287E6D3D" w:rsidP="287E6D3D" w:rsidRDefault="287E6D3D" w14:paraId="5DABF20C" w14:textId="7091CD7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Impact on Machinery</w:t>
            </w:r>
          </w:p>
        </w:tc>
      </w:tr>
      <w:tr w:rsidR="287E6D3D" w:rsidTr="287E6D3D" w14:paraId="0641516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Mar/>
          </w:tcPr>
          <w:p w:rsidR="287E6D3D" w:rsidP="287E6D3D" w:rsidRDefault="287E6D3D" w14:paraId="2E3FC1CD" w14:textId="62AD90F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Cavitation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84" w:type="dxa"/>
            <w:tcMar/>
          </w:tcPr>
          <w:p w:rsidR="287E6D3D" w:rsidP="287E6D3D" w:rsidRDefault="287E6D3D" w14:paraId="111D0F71" w14:textId="7A6EB3A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Causes material erosion and loss of efficiency.</w:t>
            </w:r>
          </w:p>
        </w:tc>
      </w:tr>
      <w:tr w:rsidR="287E6D3D" w:rsidTr="287E6D3D" w14:paraId="66FA6F3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Mar/>
          </w:tcPr>
          <w:p w:rsidR="287E6D3D" w:rsidP="287E6D3D" w:rsidRDefault="287E6D3D" w14:paraId="78B7B8B7" w14:textId="2D39862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Overheating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84" w:type="dxa"/>
            <w:tcMar/>
          </w:tcPr>
          <w:p w:rsidR="287E6D3D" w:rsidP="287E6D3D" w:rsidRDefault="287E6D3D" w14:paraId="3E737B54" w14:textId="507600C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Leads to bearing failure and motor damage.</w:t>
            </w:r>
          </w:p>
        </w:tc>
      </w:tr>
      <w:tr w:rsidR="287E6D3D" w:rsidTr="287E6D3D" w14:paraId="4BFCFB5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Mar/>
          </w:tcPr>
          <w:p w:rsidR="287E6D3D" w:rsidP="287E6D3D" w:rsidRDefault="287E6D3D" w14:paraId="2A228B48" w14:textId="230C77F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Corrosion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84" w:type="dxa"/>
            <w:tcMar/>
          </w:tcPr>
          <w:p w:rsidR="287E6D3D" w:rsidP="287E6D3D" w:rsidRDefault="287E6D3D" w14:paraId="1BE2C153" w14:textId="6E9E8E7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Decreases </w:t>
            </w: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component</w:t>
            </w: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lifespan.</w:t>
            </w:r>
          </w:p>
        </w:tc>
      </w:tr>
    </w:tbl>
    <w:p w:rsidR="287E6D3D" w:rsidRDefault="287E6D3D" w14:paraId="27729C9E" w14:textId="20754CD3"/>
    <w:p w:rsidR="3816443A" w:rsidP="287E6D3D" w:rsidRDefault="3816443A" w14:paraId="2EF26C4C" w14:textId="34B1A341">
      <w:pPr>
        <w:pStyle w:val="Heading2"/>
        <w:numPr>
          <w:ilvl w:val="0"/>
          <w:numId w:val="8"/>
        </w:numPr>
        <w:rPr>
          <w:b w:val="1"/>
          <w:bCs w:val="1"/>
          <w:noProof w:val="0"/>
          <w:u w:val="single"/>
          <w:lang w:val="en-US"/>
        </w:rPr>
      </w:pPr>
      <w:r w:rsidRPr="287E6D3D" w:rsidR="3816443A">
        <w:rPr>
          <w:b w:val="1"/>
          <w:bCs w:val="1"/>
          <w:noProof w:val="0"/>
          <w:u w:val="single"/>
          <w:lang w:val="en-US"/>
        </w:rPr>
        <w:t>Effectiveness of Prediction Techniques</w:t>
      </w:r>
    </w:p>
    <w:tbl>
      <w:tblPr>
        <w:tblStyle w:val="GridTable5Dark-Accent4"/>
        <w:tblW w:w="0" w:type="auto"/>
        <w:tblLayout w:type="fixed"/>
        <w:tblLook w:val="06A0" w:firstRow="1" w:lastRow="0" w:firstColumn="1" w:lastColumn="0" w:noHBand="1" w:noVBand="1"/>
      </w:tblPr>
      <w:tblGrid>
        <w:gridCol w:w="3761"/>
        <w:gridCol w:w="2087"/>
        <w:gridCol w:w="3512"/>
      </w:tblGrid>
      <w:tr w:rsidR="287E6D3D" w:rsidTr="287E6D3D" w14:paraId="3CE557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Mar/>
          </w:tcPr>
          <w:p w:rsidR="287E6D3D" w:rsidP="287E6D3D" w:rsidRDefault="287E6D3D" w14:paraId="78D59331" w14:textId="0F53154D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Technique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7" w:type="dxa"/>
            <w:tcMar/>
          </w:tcPr>
          <w:p w:rsidR="287E6D3D" w:rsidP="287E6D3D" w:rsidRDefault="287E6D3D" w14:paraId="2F1F9DF9" w14:textId="79811275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Success 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</w:tcPr>
          <w:p w:rsidR="287E6D3D" w:rsidP="287E6D3D" w:rsidRDefault="287E6D3D" w14:paraId="0B675816" w14:textId="2E0959B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Application</w:t>
            </w:r>
          </w:p>
        </w:tc>
      </w:tr>
      <w:tr w:rsidR="287E6D3D" w:rsidTr="287E6D3D" w14:paraId="5734F22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Mar/>
          </w:tcPr>
          <w:p w:rsidR="287E6D3D" w:rsidP="287E6D3D" w:rsidRDefault="287E6D3D" w14:paraId="16D6514C" w14:textId="7F065A8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AI-Based Failure Prediction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7" w:type="dxa"/>
            <w:tcMar/>
          </w:tcPr>
          <w:p w:rsidR="287E6D3D" w:rsidP="287E6D3D" w:rsidRDefault="287E6D3D" w14:paraId="534BA670" w14:textId="16FD1B2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92%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</w:tcPr>
          <w:p w:rsidR="287E6D3D" w:rsidP="287E6D3D" w:rsidRDefault="287E6D3D" w14:paraId="11B720BF" w14:textId="4C3DA54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Industrial Pumps</w:t>
            </w:r>
          </w:p>
        </w:tc>
      </w:tr>
      <w:tr w:rsidR="287E6D3D" w:rsidTr="287E6D3D" w14:paraId="6B9B380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Mar/>
          </w:tcPr>
          <w:p w:rsidR="287E6D3D" w:rsidP="287E6D3D" w:rsidRDefault="287E6D3D" w14:paraId="47F0EB30" w14:textId="6BB04BA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Vibration Analysis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7" w:type="dxa"/>
            <w:tcMar/>
          </w:tcPr>
          <w:p w:rsidR="287E6D3D" w:rsidP="287E6D3D" w:rsidRDefault="287E6D3D" w14:paraId="417331D9" w14:textId="3CD5941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</w:tcPr>
          <w:p w:rsidR="287E6D3D" w:rsidP="287E6D3D" w:rsidRDefault="287E6D3D" w14:paraId="5DBF02E5" w14:textId="278BF21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Compressors &amp; Turbines</w:t>
            </w:r>
          </w:p>
        </w:tc>
      </w:tr>
      <w:tr w:rsidR="287E6D3D" w:rsidTr="287E6D3D" w14:paraId="0F8159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Mar/>
          </w:tcPr>
          <w:p w:rsidR="287E6D3D" w:rsidP="287E6D3D" w:rsidRDefault="287E6D3D" w14:paraId="0875CD06" w14:textId="50BC3B9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Acoustic Emission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7" w:type="dxa"/>
            <w:tcMar/>
          </w:tcPr>
          <w:p w:rsidR="287E6D3D" w:rsidP="287E6D3D" w:rsidRDefault="287E6D3D" w14:paraId="6C771927" w14:textId="7FD1717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78%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</w:tcPr>
          <w:p w:rsidR="287E6D3D" w:rsidP="287E6D3D" w:rsidRDefault="287E6D3D" w14:paraId="08933A3B" w14:textId="51E6656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287E6D3D" w:rsidR="287E6D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Hydraulic Systems</w:t>
            </w:r>
          </w:p>
        </w:tc>
      </w:tr>
    </w:tbl>
    <w:p w:rsidR="287E6D3D" w:rsidP="287E6D3D" w:rsidRDefault="287E6D3D" w14:paraId="73387E53" w14:textId="0D640A47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969C9AA" w:rsidP="287E6D3D" w:rsidRDefault="7969C9AA" w14:paraId="09ECCCA9" w14:textId="0C831D7B">
      <w:pPr>
        <w:pStyle w:val="Heading1"/>
        <w:rPr>
          <w:b w:val="1"/>
          <w:bCs w:val="1"/>
          <w:noProof w:val="0"/>
          <w:sz w:val="48"/>
          <w:szCs w:val="48"/>
          <w:u w:val="single"/>
          <w:lang w:val="en-US"/>
        </w:rPr>
      </w:pPr>
      <w:r w:rsidRPr="287E6D3D" w:rsidR="7969C9AA">
        <w:rPr>
          <w:b w:val="1"/>
          <w:bCs w:val="1"/>
          <w:noProof w:val="0"/>
          <w:sz w:val="48"/>
          <w:szCs w:val="48"/>
          <w:u w:val="single"/>
          <w:lang w:val="en-US"/>
        </w:rPr>
        <w:t>FINAL OUTCOME OF RESEARCH:-</w:t>
      </w:r>
    </w:p>
    <w:tbl>
      <w:tblPr>
        <w:tblStyle w:val="GridTable4-Accent4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87E6D3D" w:rsidTr="287E6D3D" w14:paraId="6A3D8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784BCF" w:rsidP="287E6D3D" w:rsidRDefault="27784BCF" w14:paraId="264F103B" w14:textId="5800A563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87E6D3D" w:rsidR="27784BC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Advantages of AI-Powered Prediction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784BCF" w:rsidP="287E6D3D" w:rsidRDefault="27784BCF" w14:paraId="74959DE2" w14:textId="53ABA5D4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87E6D3D" w:rsidR="27784BC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Conclusion &amp; Recommendations</w:t>
            </w:r>
          </w:p>
        </w:tc>
      </w:tr>
      <w:tr w:rsidR="287E6D3D" w:rsidTr="287E6D3D" w14:paraId="21D0C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491C3B4" w:rsidP="287E6D3D" w:rsidRDefault="1491C3B4" w14:paraId="1024F53D" w14:textId="11300B8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87E6D3D" w:rsidR="1491C3B4">
              <w:rPr>
                <w:b w:val="0"/>
                <w:bCs w:val="0"/>
                <w:noProof w:val="0"/>
                <w:lang w:val="en-US"/>
              </w:rPr>
              <w:t>Early fault detection reduces downtime.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491C3B4" w:rsidP="287E6D3D" w:rsidRDefault="1491C3B4" w14:paraId="2FF4BC1C" w14:textId="3A6E1750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noProof w:val="0"/>
                <w:lang w:val="en-US"/>
              </w:rPr>
            </w:pPr>
            <w:r w:rsidRPr="287E6D3D" w:rsidR="1491C3B4">
              <w:rPr>
                <w:b w:val="0"/>
                <w:bCs w:val="0"/>
                <w:noProof w:val="0"/>
                <w:lang w:val="en-US"/>
              </w:rPr>
              <w:t xml:space="preserve">Industries must 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>adopt AI-driven monitoring systems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 xml:space="preserve"> for enhanced reliability</w:t>
            </w:r>
          </w:p>
        </w:tc>
      </w:tr>
      <w:tr w:rsidR="287E6D3D" w:rsidTr="287E6D3D" w14:paraId="11DD5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491C3B4" w:rsidP="287E6D3D" w:rsidRDefault="1491C3B4" w14:paraId="65507AB5" w14:textId="5F23664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noProof w:val="0"/>
                <w:lang w:val="en-US"/>
              </w:rPr>
            </w:pPr>
            <w:r w:rsidRPr="287E6D3D" w:rsidR="1491C3B4">
              <w:rPr>
                <w:b w:val="0"/>
                <w:bCs w:val="0"/>
                <w:noProof w:val="0"/>
                <w:lang w:val="en-US"/>
              </w:rPr>
              <w:t>Lower maintenance costs due to proactive servicing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491C3B4" w:rsidP="287E6D3D" w:rsidRDefault="1491C3B4" w14:paraId="7A0CC561" w14:textId="50635A4A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noProof w:val="0"/>
                <w:lang w:val="en-US"/>
              </w:rPr>
            </w:pPr>
            <w:r w:rsidRPr="287E6D3D" w:rsidR="1491C3B4">
              <w:rPr>
                <w:b w:val="0"/>
                <w:bCs w:val="0"/>
                <w:noProof w:val="0"/>
                <w:lang w:val="en-US"/>
              </w:rPr>
              <w:t>Real-time IoT analytics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 xml:space="preserve"> should be integrated for 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>automated failure detection</w:t>
            </w:r>
          </w:p>
        </w:tc>
      </w:tr>
      <w:tr w:rsidR="287E6D3D" w:rsidTr="287E6D3D" w14:paraId="2AA418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491C3B4" w:rsidP="287E6D3D" w:rsidRDefault="1491C3B4" w14:paraId="10333B1F" w14:textId="4224B422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noProof w:val="0"/>
                <w:lang w:val="en-US"/>
              </w:rPr>
            </w:pPr>
            <w:r w:rsidRPr="287E6D3D" w:rsidR="1491C3B4">
              <w:rPr>
                <w:b w:val="0"/>
                <w:bCs w:val="0"/>
                <w:noProof w:val="0"/>
                <w:lang w:val="en-US"/>
              </w:rPr>
              <w:t>Improved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 xml:space="preserve"> operational efficiency by optimizing machine parameters.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491C3B4" w:rsidP="287E6D3D" w:rsidRDefault="1491C3B4" w14:paraId="1994D8E8" w14:textId="3CF4B08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87E6D3D" w:rsidR="1491C3B4">
              <w:rPr>
                <w:b w:val="0"/>
                <w:bCs w:val="0"/>
                <w:noProof w:val="0"/>
                <w:lang w:val="en-US"/>
              </w:rPr>
              <w:t>Regular data training for ML models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 xml:space="preserve"> is essential to 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>maintain</w:t>
            </w:r>
            <w:r w:rsidRPr="287E6D3D" w:rsidR="1491C3B4">
              <w:rPr>
                <w:b w:val="0"/>
                <w:bCs w:val="0"/>
                <w:noProof w:val="0"/>
                <w:lang w:val="en-US"/>
              </w:rPr>
              <w:t xml:space="preserve"> accuracy in predictions.</w:t>
            </w:r>
          </w:p>
        </w:tc>
      </w:tr>
    </w:tbl>
    <w:p w:rsidR="287E6D3D" w:rsidP="287E6D3D" w:rsidRDefault="287E6D3D" w14:paraId="0268F84C" w14:textId="6F87F991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115b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1e6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761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958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8c6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485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506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403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6da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63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966AA"/>
    <w:rsid w:val="00F1A24A"/>
    <w:rsid w:val="03D61430"/>
    <w:rsid w:val="08492288"/>
    <w:rsid w:val="08492288"/>
    <w:rsid w:val="0A548569"/>
    <w:rsid w:val="0B8CAE1C"/>
    <w:rsid w:val="0B8CAE1C"/>
    <w:rsid w:val="0BABBFF9"/>
    <w:rsid w:val="0DD938DA"/>
    <w:rsid w:val="12FB0E88"/>
    <w:rsid w:val="13FEF3B3"/>
    <w:rsid w:val="1491C3B4"/>
    <w:rsid w:val="168923A7"/>
    <w:rsid w:val="168923A7"/>
    <w:rsid w:val="17132CCF"/>
    <w:rsid w:val="182A2B57"/>
    <w:rsid w:val="186034CD"/>
    <w:rsid w:val="186034CD"/>
    <w:rsid w:val="1AA4FD92"/>
    <w:rsid w:val="214887A6"/>
    <w:rsid w:val="21D01575"/>
    <w:rsid w:val="248D9970"/>
    <w:rsid w:val="24F635B6"/>
    <w:rsid w:val="24F867D5"/>
    <w:rsid w:val="26ED20F5"/>
    <w:rsid w:val="27784BCF"/>
    <w:rsid w:val="27F378AB"/>
    <w:rsid w:val="27F378AB"/>
    <w:rsid w:val="287E6D3D"/>
    <w:rsid w:val="299677C9"/>
    <w:rsid w:val="29FC8839"/>
    <w:rsid w:val="2A44A5EC"/>
    <w:rsid w:val="2CCE2C47"/>
    <w:rsid w:val="2D779D85"/>
    <w:rsid w:val="2DFB017D"/>
    <w:rsid w:val="30534982"/>
    <w:rsid w:val="30534982"/>
    <w:rsid w:val="31AFF5EC"/>
    <w:rsid w:val="3269F25F"/>
    <w:rsid w:val="328ECF9F"/>
    <w:rsid w:val="328ECF9F"/>
    <w:rsid w:val="341BC870"/>
    <w:rsid w:val="353FF781"/>
    <w:rsid w:val="35F7F6C9"/>
    <w:rsid w:val="36E966AA"/>
    <w:rsid w:val="3816443A"/>
    <w:rsid w:val="3ADBCC10"/>
    <w:rsid w:val="3C2AE10E"/>
    <w:rsid w:val="3C96F787"/>
    <w:rsid w:val="3D37BC6E"/>
    <w:rsid w:val="3D42A4FA"/>
    <w:rsid w:val="3E243DC3"/>
    <w:rsid w:val="3E3872B9"/>
    <w:rsid w:val="3E7771B1"/>
    <w:rsid w:val="41AC79AD"/>
    <w:rsid w:val="41BC3E21"/>
    <w:rsid w:val="41BC3E21"/>
    <w:rsid w:val="41FFE73E"/>
    <w:rsid w:val="4248E74E"/>
    <w:rsid w:val="4826397D"/>
    <w:rsid w:val="4826397D"/>
    <w:rsid w:val="4A7CA913"/>
    <w:rsid w:val="4A9D30B0"/>
    <w:rsid w:val="50C6541C"/>
    <w:rsid w:val="57F164F3"/>
    <w:rsid w:val="5E9D5ED0"/>
    <w:rsid w:val="5FFCF7B2"/>
    <w:rsid w:val="65A848D4"/>
    <w:rsid w:val="69D3072E"/>
    <w:rsid w:val="6A6DDDE1"/>
    <w:rsid w:val="6A6F247C"/>
    <w:rsid w:val="6BC6B399"/>
    <w:rsid w:val="7152491E"/>
    <w:rsid w:val="72C4EB27"/>
    <w:rsid w:val="75B5D81C"/>
    <w:rsid w:val="77846424"/>
    <w:rsid w:val="77846424"/>
    <w:rsid w:val="7969C9AA"/>
    <w:rsid w:val="7BA497FE"/>
    <w:rsid w:val="7BBA733B"/>
    <w:rsid w:val="7BF0C9F4"/>
    <w:rsid w:val="7D78E49B"/>
    <w:rsid w:val="7D7C0C94"/>
    <w:rsid w:val="7D7C0C94"/>
    <w:rsid w:val="7F2FEA9C"/>
    <w:rsid w:val="7FB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66AA"/>
  <w15:chartTrackingRefBased/>
  <w15:docId w15:val="{48B88184-4BF6-4F3D-8D4A-3D3906B0A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uiPriority w:val="9"/>
    <w:name w:val="Heading 3 Char"/>
    <w:basedOn w:val="DefaultParagraphFont"/>
    <w:link w:val="Heading3"/>
    <w:rsid w:val="287E6D3D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7E6D3D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n-US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4" mc:Ignorable="w14">
    <w:name xmlns:w="http://schemas.openxmlformats.org/wordprocessingml/2006/main" w:val="Grid Table 5 Dark Accent 4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FF2CC" w:themeFill="accent4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band1Vert">
      <w:tblPr/>
      <w:tcPr>
        <w:shd w:val="clear" w:color="auto" w:fill="FFE599" w:themeFill="accent4" w:themeFillTint="66"/>
      </w:tcPr>
    </w:tblStylePr>
    <w:tblStylePr xmlns:w="http://schemas.openxmlformats.org/wordprocessingml/2006/main" w:type="band1Horz">
      <w:tblPr/>
      <w:tcPr>
        <w:shd w:val="clear" w:color="auto" w:fill="FFE599" w:themeFill="accent4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4" mc:Ignorable="w14">
    <w:name xmlns:w="http://schemas.openxmlformats.org/wordprocessingml/2006/main" w:val="Grid Table 4 Accent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465224345746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2025-03-11T17:37:14.8289540Z</dcterms:created>
  <dcterms:modified xsi:type="dcterms:W3CDTF">2025-03-12T05:47:57.6066804Z</dcterms:modified>
  <dc:creator>Rajveer Kumar</dc:creator>
  <lastModifiedBy>Rajveer Kumar</lastModifiedBy>
</coreProperties>
</file>