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92C51" w14:textId="7D132A33" w:rsidR="00CF18D5" w:rsidRPr="00026551" w:rsidRDefault="00CF18D5" w:rsidP="00CF18D5">
      <w:pPr>
        <w:rPr>
          <w:rFonts w:ascii="Arial" w:hAnsi="Arial" w:cs="Arial"/>
          <w:b/>
          <w:bCs/>
          <w:sz w:val="48"/>
          <w:szCs w:val="48"/>
        </w:rPr>
      </w:pPr>
      <w:r w:rsidRPr="00026551">
        <w:rPr>
          <w:rFonts w:ascii="Arial" w:hAnsi="Arial" w:cs="Arial"/>
          <w:b/>
          <w:bCs/>
          <w:sz w:val="48"/>
          <w:szCs w:val="48"/>
        </w:rPr>
        <w:t>Emirates Global Aluminium (EGA)</w:t>
      </w:r>
    </w:p>
    <w:p w14:paraId="5ED69F94" w14:textId="11D09EE5" w:rsidR="005E68BE" w:rsidRPr="00026551" w:rsidRDefault="005E68BE" w:rsidP="00026551">
      <w:pPr>
        <w:spacing w:after="0" w:line="20" w:lineRule="atLeast"/>
        <w:rPr>
          <w:rFonts w:ascii="Arial" w:eastAsia="Times New Roman" w:hAnsi="Arial" w:cs="Arial"/>
          <w:color w:val="A9A9A9"/>
          <w:sz w:val="26"/>
          <w:szCs w:val="26"/>
          <w:lang w:val="en-US"/>
        </w:rPr>
      </w:pPr>
      <w:r w:rsidRPr="00026551">
        <w:rPr>
          <w:rFonts w:ascii="Arial" w:eastAsia="Times New Roman" w:hAnsi="Arial" w:cs="Arial"/>
          <w:color w:val="A9A9A9"/>
          <w:sz w:val="26"/>
          <w:szCs w:val="26"/>
          <w:lang w:val="en-US"/>
        </w:rPr>
        <w:t>Industry:</w:t>
      </w:r>
      <w:r w:rsidRPr="00026551">
        <w:rPr>
          <w:rFonts w:ascii="Arial" w:eastAsia="Times New Roman" w:hAnsi="Arial" w:cs="Arial"/>
          <w:color w:val="A9A9A9"/>
          <w:sz w:val="26"/>
          <w:szCs w:val="26"/>
          <w:lang w:val="en-US"/>
        </w:rPr>
        <w:tab/>
      </w:r>
      <w:r w:rsidR="00026551" w:rsidRPr="00026551">
        <w:rPr>
          <w:rFonts w:ascii="Arial" w:eastAsia="Times New Roman" w:hAnsi="Arial" w:cs="Arial"/>
          <w:color w:val="A9A9A9"/>
          <w:sz w:val="26"/>
          <w:szCs w:val="26"/>
          <w:lang w:val="en-US"/>
        </w:rPr>
        <w:t>Manufacturing</w:t>
      </w:r>
    </w:p>
    <w:p w14:paraId="7335C5DF" w14:textId="0B6C8425" w:rsidR="005E68BE" w:rsidRPr="00026551" w:rsidRDefault="005E68BE" w:rsidP="00026551">
      <w:pPr>
        <w:spacing w:after="0" w:line="20" w:lineRule="atLeast"/>
        <w:rPr>
          <w:rFonts w:ascii="Arial" w:eastAsia="Times New Roman" w:hAnsi="Arial" w:cs="Arial"/>
          <w:color w:val="A9A9A9"/>
          <w:sz w:val="26"/>
          <w:szCs w:val="26"/>
          <w:lang w:val="en-US"/>
        </w:rPr>
      </w:pPr>
      <w:r w:rsidRPr="00026551">
        <w:rPr>
          <w:rFonts w:ascii="Arial" w:eastAsia="Times New Roman" w:hAnsi="Arial" w:cs="Arial"/>
          <w:color w:val="A9A9A9"/>
          <w:sz w:val="26"/>
          <w:szCs w:val="26"/>
          <w:lang w:val="en-US"/>
        </w:rPr>
        <w:t>Focus:</w:t>
      </w:r>
      <w:r w:rsidRPr="00026551">
        <w:rPr>
          <w:rFonts w:ascii="Arial" w:eastAsia="Times New Roman" w:hAnsi="Arial" w:cs="Arial"/>
          <w:color w:val="A9A9A9"/>
          <w:sz w:val="26"/>
          <w:szCs w:val="26"/>
          <w:lang w:val="en-US"/>
        </w:rPr>
        <w:tab/>
        <w:t>Auto BCM</w:t>
      </w:r>
    </w:p>
    <w:p w14:paraId="08C44827" w14:textId="77777777" w:rsidR="00026551" w:rsidRDefault="00026551" w:rsidP="00CF18D5">
      <w:pPr>
        <w:rPr>
          <w:rFonts w:ascii="Arial" w:hAnsi="Arial" w:cs="Arial"/>
          <w:b/>
          <w:bCs/>
          <w:sz w:val="32"/>
          <w:szCs w:val="32"/>
        </w:rPr>
      </w:pPr>
    </w:p>
    <w:p w14:paraId="24A6D255" w14:textId="3E1A0F28" w:rsidR="0057698F" w:rsidRPr="00026551" w:rsidRDefault="00CB3128" w:rsidP="00CF18D5">
      <w:pPr>
        <w:rPr>
          <w:rFonts w:ascii="Arial" w:hAnsi="Arial" w:cs="Arial"/>
          <w:b/>
          <w:bCs/>
          <w:sz w:val="32"/>
          <w:szCs w:val="32"/>
        </w:rPr>
      </w:pPr>
      <w:r w:rsidRPr="00026551">
        <w:rPr>
          <w:rFonts w:ascii="Arial" w:hAnsi="Arial" w:cs="Arial"/>
          <w:b/>
          <w:bCs/>
          <w:sz w:val="32"/>
          <w:szCs w:val="32"/>
        </w:rPr>
        <w:t>Profile</w:t>
      </w:r>
    </w:p>
    <w:p w14:paraId="06B61345" w14:textId="720AD553" w:rsidR="00CF18D5" w:rsidRPr="00026551" w:rsidRDefault="00CF18D5" w:rsidP="00CF18D5">
      <w:pPr>
        <w:rPr>
          <w:rFonts w:ascii="Arial" w:hAnsi="Arial" w:cs="Arial"/>
        </w:rPr>
      </w:pPr>
      <w:r w:rsidRPr="00026551">
        <w:rPr>
          <w:rFonts w:ascii="Arial" w:hAnsi="Arial" w:cs="Arial"/>
        </w:rPr>
        <w:t>EGA is an aluminium conglomerate with interests in bauxite/alumina and primary aluminium smelting; with plans for significant local growth and international expansion. EGA is the largest industrial company in the United Arab Emirates outside oil and gas.</w:t>
      </w:r>
    </w:p>
    <w:p w14:paraId="120DEAA7" w14:textId="56EC93F9" w:rsidR="00CF18D5" w:rsidRPr="00026551" w:rsidRDefault="00CF18D5" w:rsidP="005769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Total Employees</w:t>
      </w:r>
      <w:r w:rsidR="0057698F" w:rsidRPr="00026551">
        <w:rPr>
          <w:rFonts w:ascii="Arial" w:hAnsi="Arial" w:cs="Arial"/>
        </w:rPr>
        <w:t>:</w:t>
      </w:r>
      <w:r w:rsidRPr="00026551">
        <w:rPr>
          <w:rFonts w:ascii="Arial" w:hAnsi="Arial" w:cs="Arial"/>
        </w:rPr>
        <w:t xml:space="preserve"> 7000</w:t>
      </w:r>
    </w:p>
    <w:p w14:paraId="3AEFBF11" w14:textId="4CF59112" w:rsidR="00CF18D5" w:rsidRPr="00026551" w:rsidRDefault="00CF18D5" w:rsidP="005769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Aluminium Production</w:t>
      </w:r>
      <w:r w:rsidR="0057698F" w:rsidRPr="00026551">
        <w:rPr>
          <w:rFonts w:ascii="Arial" w:hAnsi="Arial" w:cs="Arial"/>
        </w:rPr>
        <w:t>:</w:t>
      </w:r>
      <w:r w:rsidRPr="00026551">
        <w:rPr>
          <w:rFonts w:ascii="Arial" w:hAnsi="Arial" w:cs="Arial"/>
        </w:rPr>
        <w:t xml:space="preserve"> 2.34 Million Per Annum</w:t>
      </w:r>
    </w:p>
    <w:p w14:paraId="1A81C412" w14:textId="77777777" w:rsidR="00CF18D5" w:rsidRPr="00026551" w:rsidRDefault="00CF18D5" w:rsidP="005769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Regulation for Business Resilience &amp; Emergency Management</w:t>
      </w:r>
    </w:p>
    <w:p w14:paraId="7F4BB8A8" w14:textId="77777777" w:rsidR="00CF18D5" w:rsidRPr="00026551" w:rsidRDefault="00CF18D5" w:rsidP="005769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NCEMA Standard</w:t>
      </w:r>
    </w:p>
    <w:p w14:paraId="16F8083C" w14:textId="77777777" w:rsidR="00CF18D5" w:rsidRPr="00026551" w:rsidRDefault="00CF18D5" w:rsidP="0057698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ISO 22301</w:t>
      </w:r>
    </w:p>
    <w:p w14:paraId="1FC327C7" w14:textId="5119B834" w:rsidR="00CF18D5" w:rsidRPr="00026551" w:rsidRDefault="00CF18D5" w:rsidP="00CF18D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National Emergency Plan – UAE</w:t>
      </w:r>
    </w:p>
    <w:p w14:paraId="61BF178A" w14:textId="62BC85DE" w:rsidR="00CF18D5" w:rsidRPr="00026551" w:rsidRDefault="00CF18D5" w:rsidP="00CF18D5">
      <w:pPr>
        <w:rPr>
          <w:rFonts w:ascii="Arial" w:hAnsi="Arial" w:cs="Arial"/>
          <w:b/>
          <w:bCs/>
          <w:sz w:val="32"/>
          <w:szCs w:val="32"/>
        </w:rPr>
      </w:pPr>
      <w:r w:rsidRPr="00026551">
        <w:rPr>
          <w:rFonts w:ascii="Arial" w:hAnsi="Arial" w:cs="Arial"/>
          <w:b/>
          <w:bCs/>
          <w:sz w:val="32"/>
          <w:szCs w:val="32"/>
        </w:rPr>
        <w:t>Challenges</w:t>
      </w:r>
    </w:p>
    <w:p w14:paraId="7AF6E31E" w14:textId="77777777" w:rsidR="00CF18D5" w:rsidRPr="00026551" w:rsidRDefault="00CF18D5" w:rsidP="005769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Stability, Usability and acceptability of the current system</w:t>
      </w:r>
    </w:p>
    <w:p w14:paraId="6C73FBDE" w14:textId="4936FE54" w:rsidR="00CF18D5" w:rsidRPr="00026551" w:rsidRDefault="00CF18D5" w:rsidP="005769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Business Continuity was done through excel spreadsheets and manually on files-based documentation.</w:t>
      </w:r>
    </w:p>
    <w:p w14:paraId="38926B29" w14:textId="4F27AFB3" w:rsidR="00CF18D5" w:rsidRPr="00026551" w:rsidRDefault="00CF18D5" w:rsidP="005769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Delay in notification. The system lacked the functionality of one stop shop for managing all emergency, Crisis and schedule notification</w:t>
      </w:r>
    </w:p>
    <w:p w14:paraId="6425D2F1" w14:textId="77777777" w:rsidR="00CF18D5" w:rsidRPr="00026551" w:rsidRDefault="00CF18D5" w:rsidP="005769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 xml:space="preserve">Lack of data flow/ interfacing between critical business processes and crisis handling. Critical process identification missing due to manual work. </w:t>
      </w:r>
    </w:p>
    <w:p w14:paraId="1A1A5998" w14:textId="77777777" w:rsidR="00CF18D5" w:rsidRPr="00026551" w:rsidRDefault="00CF18D5" w:rsidP="005769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Incident Management, Emergency Management, Crisis Management was done in Silos without any single interface giving a lack of view to decision makers in case of Crisis Handling.</w:t>
      </w:r>
    </w:p>
    <w:p w14:paraId="7FEBE139" w14:textId="5FC5B5F5" w:rsidR="00CF18D5" w:rsidRPr="00026551" w:rsidRDefault="00CF18D5" w:rsidP="005769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No Customized reporting facility for operations, middle and high-level management</w:t>
      </w:r>
    </w:p>
    <w:p w14:paraId="7239A6EB" w14:textId="1A7BD40D" w:rsidR="00CF18D5" w:rsidRPr="00026551" w:rsidRDefault="00CF18D5" w:rsidP="005769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Not compliant to NCEMA &amp; ISO 22301 standards</w:t>
      </w:r>
    </w:p>
    <w:p w14:paraId="1B82A987" w14:textId="7EAE595C" w:rsidR="00CF18D5" w:rsidRPr="00026551" w:rsidRDefault="00CF18D5" w:rsidP="00CF18D5">
      <w:pPr>
        <w:rPr>
          <w:rFonts w:ascii="Arial" w:hAnsi="Arial" w:cs="Arial"/>
        </w:rPr>
      </w:pPr>
    </w:p>
    <w:p w14:paraId="6A977C0E" w14:textId="057D0273" w:rsidR="00CF18D5" w:rsidRPr="00CF18D5" w:rsidRDefault="00603AB2" w:rsidP="00CF18D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Evaluation</w:t>
      </w:r>
      <w:r w:rsidR="00CF18D5" w:rsidRPr="00CF18D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07F0538" w14:textId="77777777" w:rsidR="00CF18D5" w:rsidRPr="00026551" w:rsidRDefault="00CF18D5" w:rsidP="005769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 xml:space="preserve">End to End BCM Lifecycle Implementation </w:t>
      </w:r>
    </w:p>
    <w:p w14:paraId="33F810E8" w14:textId="77777777" w:rsidR="00CF18D5" w:rsidRPr="00026551" w:rsidRDefault="00CF18D5" w:rsidP="005769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 xml:space="preserve">Disaster Recovery Planning &amp; Crisis/Incident Management </w:t>
      </w:r>
    </w:p>
    <w:p w14:paraId="4EAD6CC5" w14:textId="77777777" w:rsidR="00CF18D5" w:rsidRPr="00026551" w:rsidRDefault="00CF18D5" w:rsidP="005769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 xml:space="preserve">Emergency Notification and Response </w:t>
      </w:r>
    </w:p>
    <w:p w14:paraId="6E32AF42" w14:textId="77777777" w:rsidR="00CF18D5" w:rsidRPr="00026551" w:rsidRDefault="00CF18D5" w:rsidP="005769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Integration with Enterprise systems</w:t>
      </w:r>
    </w:p>
    <w:p w14:paraId="297A742F" w14:textId="77777777" w:rsidR="00CF18D5" w:rsidRPr="00026551" w:rsidRDefault="00CF18D5" w:rsidP="005769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Highly scalable and can be deployed in-house or on cloud with minimum maintenance</w:t>
      </w:r>
    </w:p>
    <w:p w14:paraId="59C7F6A1" w14:textId="77777777" w:rsidR="00CF18D5" w:rsidRPr="00026551" w:rsidRDefault="00CF18D5" w:rsidP="005769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 xml:space="preserve">Improved the operational effectiveness and efficiency in addition to increasing the visibility of information to the EGA top management to facilitate ongoing event monitoring and decision making. </w:t>
      </w:r>
    </w:p>
    <w:p w14:paraId="674D6A3C" w14:textId="77777777" w:rsidR="00CF18D5" w:rsidRPr="00026551" w:rsidRDefault="00CF18D5" w:rsidP="005769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 xml:space="preserve">Automated the BCM cycle (BIA, RA, Recovery strategy, BCP, Testing, Reporting, escalation etc.) </w:t>
      </w:r>
    </w:p>
    <w:p w14:paraId="1FF16148" w14:textId="77777777" w:rsidR="00CF18D5" w:rsidRPr="00026551" w:rsidRDefault="00CF18D5" w:rsidP="005769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Created of a user-friendly interface chat feature</w:t>
      </w:r>
    </w:p>
    <w:p w14:paraId="0A2DC6B3" w14:textId="77777777" w:rsidR="00CF18D5" w:rsidRPr="00026551" w:rsidRDefault="00CF18D5" w:rsidP="005769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lastRenderedPageBreak/>
        <w:t xml:space="preserve">Availability of all necessary Dashboards and reports </w:t>
      </w:r>
    </w:p>
    <w:p w14:paraId="192C75B4" w14:textId="77777777" w:rsidR="00CF18D5" w:rsidRPr="00026551" w:rsidRDefault="00CF18D5" w:rsidP="005769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 xml:space="preserve">Effective issue tracking and resolution </w:t>
      </w:r>
    </w:p>
    <w:p w14:paraId="018E943D" w14:textId="3258729A" w:rsidR="0057698F" w:rsidRPr="00026551" w:rsidRDefault="00CF18D5" w:rsidP="00CB312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Raising the BCM awareness across EGA by utilizing the mass notification feature</w:t>
      </w:r>
    </w:p>
    <w:p w14:paraId="00D27A00" w14:textId="42CCF982" w:rsidR="00C519F1" w:rsidRDefault="00C519F1" w:rsidP="00CF18D5">
      <w:pPr>
        <w:rPr>
          <w:rFonts w:ascii="Arial" w:hAnsi="Arial" w:cs="Arial"/>
          <w:b/>
          <w:bCs/>
          <w:sz w:val="32"/>
          <w:szCs w:val="32"/>
        </w:rPr>
      </w:pPr>
      <w:r w:rsidRPr="00C519F1">
        <w:rPr>
          <w:rFonts w:ascii="Arial" w:hAnsi="Arial" w:cs="Arial"/>
          <w:b/>
          <w:bCs/>
          <w:sz w:val="32"/>
          <w:szCs w:val="32"/>
        </w:rPr>
        <w:t>Solution</w:t>
      </w:r>
    </w:p>
    <w:p w14:paraId="316D88CF" w14:textId="2038DB8E" w:rsidR="00C519F1" w:rsidRPr="00C519F1" w:rsidRDefault="00C519F1" w:rsidP="00C519F1">
      <w:pPr>
        <w:rPr>
          <w:rFonts w:ascii="Arial" w:hAnsi="Arial" w:cs="Arial"/>
          <w:sz w:val="24"/>
          <w:szCs w:val="24"/>
        </w:rPr>
      </w:pPr>
      <w:r w:rsidRPr="00C519F1">
        <w:rPr>
          <w:rFonts w:ascii="Arial" w:hAnsi="Arial" w:cs="Arial"/>
          <w:sz w:val="24"/>
          <w:szCs w:val="24"/>
        </w:rPr>
        <w:t xml:space="preserve">With these criteria fully evaluated and met, </w:t>
      </w:r>
      <w:r w:rsidR="00AD16B8">
        <w:rPr>
          <w:rFonts w:ascii="Arial" w:hAnsi="Arial" w:cs="Arial"/>
          <w:sz w:val="24"/>
          <w:szCs w:val="24"/>
        </w:rPr>
        <w:t>EGA</w:t>
      </w:r>
      <w:r w:rsidRPr="00C519F1">
        <w:rPr>
          <w:rFonts w:ascii="Arial" w:hAnsi="Arial" w:cs="Arial"/>
          <w:sz w:val="24"/>
          <w:szCs w:val="24"/>
        </w:rPr>
        <w:t xml:space="preserve"> selected Ascent as its </w:t>
      </w:r>
      <w:r w:rsidR="00AD16B8">
        <w:rPr>
          <w:rFonts w:ascii="Arial" w:hAnsi="Arial" w:cs="Arial"/>
          <w:sz w:val="24"/>
          <w:szCs w:val="24"/>
        </w:rPr>
        <w:t>Business continuity management tool</w:t>
      </w:r>
      <w:r w:rsidRPr="00C519F1">
        <w:rPr>
          <w:rFonts w:ascii="Arial" w:hAnsi="Arial" w:cs="Arial"/>
          <w:sz w:val="24"/>
          <w:szCs w:val="24"/>
        </w:rPr>
        <w:t xml:space="preserve">. </w:t>
      </w:r>
      <w:r w:rsidR="00AD16B8">
        <w:rPr>
          <w:rFonts w:ascii="Arial" w:hAnsi="Arial" w:cs="Arial"/>
          <w:sz w:val="24"/>
          <w:szCs w:val="24"/>
        </w:rPr>
        <w:t xml:space="preserve">EGA </w:t>
      </w:r>
      <w:r w:rsidRPr="00C519F1">
        <w:rPr>
          <w:rFonts w:ascii="Arial" w:hAnsi="Arial" w:cs="Arial"/>
          <w:sz w:val="24"/>
          <w:szCs w:val="24"/>
        </w:rPr>
        <w:t xml:space="preserve">opted for the Ascent </w:t>
      </w:r>
      <w:r w:rsidR="00AD16B8">
        <w:rPr>
          <w:rFonts w:ascii="Arial" w:hAnsi="Arial" w:cs="Arial"/>
          <w:sz w:val="24"/>
          <w:szCs w:val="24"/>
        </w:rPr>
        <w:t>AutoBCM</w:t>
      </w:r>
      <w:r w:rsidRPr="00C519F1">
        <w:rPr>
          <w:rFonts w:ascii="Arial" w:hAnsi="Arial" w:cs="Arial"/>
          <w:sz w:val="24"/>
          <w:szCs w:val="24"/>
        </w:rPr>
        <w:t xml:space="preserve"> software-as-a-service. The </w:t>
      </w:r>
      <w:r w:rsidR="00AD16B8">
        <w:rPr>
          <w:rFonts w:ascii="Arial" w:hAnsi="Arial" w:cs="Arial"/>
          <w:sz w:val="24"/>
          <w:szCs w:val="24"/>
        </w:rPr>
        <w:t>AutoBCM</w:t>
      </w:r>
      <w:r w:rsidRPr="00C519F1">
        <w:rPr>
          <w:rFonts w:ascii="Arial" w:hAnsi="Arial" w:cs="Arial"/>
          <w:sz w:val="24"/>
          <w:szCs w:val="24"/>
        </w:rPr>
        <w:t xml:space="preserve"> software solution was fully live </w:t>
      </w:r>
      <w:r w:rsidR="00AD16B8">
        <w:rPr>
          <w:rFonts w:ascii="Arial" w:hAnsi="Arial" w:cs="Arial"/>
          <w:sz w:val="24"/>
          <w:szCs w:val="24"/>
        </w:rPr>
        <w:t>on cloud</w:t>
      </w:r>
      <w:r w:rsidRPr="00C519F1">
        <w:rPr>
          <w:rFonts w:ascii="Arial" w:hAnsi="Arial" w:cs="Arial"/>
          <w:sz w:val="24"/>
          <w:szCs w:val="24"/>
        </w:rPr>
        <w:t xml:space="preserve">. It was very easy for users to adapt to Ascent </w:t>
      </w:r>
      <w:r w:rsidR="00AD16B8">
        <w:rPr>
          <w:rFonts w:ascii="Arial" w:hAnsi="Arial" w:cs="Arial"/>
          <w:sz w:val="24"/>
          <w:szCs w:val="24"/>
        </w:rPr>
        <w:t>AutoBCM</w:t>
      </w:r>
      <w:r w:rsidRPr="00C519F1">
        <w:rPr>
          <w:rFonts w:ascii="Arial" w:hAnsi="Arial" w:cs="Arial"/>
          <w:sz w:val="24"/>
          <w:szCs w:val="24"/>
        </w:rPr>
        <w:t>. They quickly discovered a solution that was very easy to operate and user-friendly.</w:t>
      </w:r>
    </w:p>
    <w:p w14:paraId="4C8CB768" w14:textId="19CCEFCD" w:rsidR="00C519F1" w:rsidRPr="00C519F1" w:rsidRDefault="00AD16B8" w:rsidP="00C519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AutoBCM</w:t>
      </w:r>
      <w:r w:rsidR="00C519F1" w:rsidRPr="00C519F1">
        <w:rPr>
          <w:rFonts w:ascii="Arial" w:hAnsi="Arial" w:cs="Arial"/>
          <w:sz w:val="24"/>
          <w:szCs w:val="24"/>
        </w:rPr>
        <w:t xml:space="preserve"> was deployed </w:t>
      </w:r>
      <w:r>
        <w:rPr>
          <w:rFonts w:ascii="Arial" w:hAnsi="Arial" w:cs="Arial"/>
          <w:sz w:val="24"/>
          <w:szCs w:val="24"/>
        </w:rPr>
        <w:t xml:space="preserve">in house </w:t>
      </w:r>
      <w:r w:rsidR="00C519F1" w:rsidRPr="00C519F1">
        <w:rPr>
          <w:rFonts w:ascii="Arial" w:hAnsi="Arial" w:cs="Arial"/>
          <w:sz w:val="24"/>
          <w:szCs w:val="24"/>
        </w:rPr>
        <w:t xml:space="preserve">initially for the </w:t>
      </w:r>
      <w:r>
        <w:rPr>
          <w:rFonts w:ascii="Arial" w:hAnsi="Arial" w:cs="Arial"/>
          <w:sz w:val="24"/>
          <w:szCs w:val="24"/>
        </w:rPr>
        <w:t>EGA.</w:t>
      </w:r>
      <w:r w:rsidR="00C519F1" w:rsidRPr="00C519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it is successfully moved to cloud. </w:t>
      </w:r>
      <w:r w:rsidR="00C519F1" w:rsidRPr="00C519F1">
        <w:rPr>
          <w:rFonts w:ascii="Arial" w:hAnsi="Arial" w:cs="Arial"/>
          <w:sz w:val="24"/>
          <w:szCs w:val="24"/>
        </w:rPr>
        <w:t xml:space="preserve">It is helpful to </w:t>
      </w:r>
      <w:r>
        <w:rPr>
          <w:rFonts w:ascii="Arial" w:hAnsi="Arial" w:cs="Arial"/>
          <w:sz w:val="24"/>
          <w:szCs w:val="24"/>
        </w:rPr>
        <w:t>do impact Analysis and plan business continuity.</w:t>
      </w:r>
      <w:r w:rsidRPr="00C519F1">
        <w:rPr>
          <w:rFonts w:ascii="Arial" w:hAnsi="Arial" w:cs="Arial"/>
          <w:sz w:val="24"/>
          <w:szCs w:val="24"/>
        </w:rPr>
        <w:t xml:space="preserve"> It</w:t>
      </w:r>
      <w:r w:rsidR="00C519F1" w:rsidRPr="00C519F1">
        <w:rPr>
          <w:rFonts w:ascii="Arial" w:hAnsi="Arial" w:cs="Arial"/>
          <w:sz w:val="24"/>
          <w:szCs w:val="24"/>
        </w:rPr>
        <w:t xml:space="preserve"> is useful for tracking</w:t>
      </w:r>
      <w:r>
        <w:rPr>
          <w:rFonts w:ascii="Arial" w:hAnsi="Arial" w:cs="Arial"/>
          <w:sz w:val="24"/>
          <w:szCs w:val="24"/>
        </w:rPr>
        <w:t xml:space="preserve"> all the activity work flows and incident live status</w:t>
      </w:r>
      <w:r w:rsidR="00C519F1" w:rsidRPr="00C519F1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14:paraId="70B0DDF4" w14:textId="3DE7CDE4" w:rsidR="00CF18D5" w:rsidRPr="00026551" w:rsidRDefault="00D72B4D" w:rsidP="00CF18D5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Results</w:t>
      </w:r>
    </w:p>
    <w:p w14:paraId="4C3FC1A4" w14:textId="77777777" w:rsidR="00CF18D5" w:rsidRPr="00026551" w:rsidRDefault="00CF18D5" w:rsidP="005769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Regulatory Compliance achieved through this automation</w:t>
      </w:r>
    </w:p>
    <w:p w14:paraId="44F49A74" w14:textId="77777777" w:rsidR="00CF18D5" w:rsidRPr="00026551" w:rsidRDefault="00CF18D5" w:rsidP="005769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Enabled an Executive / Top Management view of the BCM Program at EGA</w:t>
      </w:r>
    </w:p>
    <w:p w14:paraId="76D620DD" w14:textId="50F22B5F" w:rsidR="00CF18D5" w:rsidRPr="00026551" w:rsidRDefault="00CF18D5" w:rsidP="005769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 xml:space="preserve">Usability and accuracy much better than the legacy/ manual approach. EGA </w:t>
      </w:r>
      <w:r w:rsidR="0057698F" w:rsidRPr="00026551">
        <w:rPr>
          <w:rFonts w:ascii="Arial" w:hAnsi="Arial" w:cs="Arial"/>
        </w:rPr>
        <w:t>is confident</w:t>
      </w:r>
      <w:r w:rsidRPr="00026551">
        <w:rPr>
          <w:rFonts w:ascii="Arial" w:hAnsi="Arial" w:cs="Arial"/>
        </w:rPr>
        <w:t xml:space="preserve"> regarding organizational resilience capability now.</w:t>
      </w:r>
    </w:p>
    <w:p w14:paraId="0FB7BE7E" w14:textId="77777777" w:rsidR="00CF18D5" w:rsidRPr="00026551" w:rsidRDefault="00CF18D5" w:rsidP="005769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 xml:space="preserve">Enabled quick and accurate data and information – at an enterprise level </w:t>
      </w:r>
    </w:p>
    <w:p w14:paraId="17139329" w14:textId="77777777" w:rsidR="00CF18D5" w:rsidRPr="00026551" w:rsidRDefault="00CF18D5" w:rsidP="005769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Make Crisis Management response, logging and reporting more efficient and effective and button click</w:t>
      </w:r>
    </w:p>
    <w:p w14:paraId="650145E3" w14:textId="77777777" w:rsidR="00CF18D5" w:rsidRPr="00026551" w:rsidRDefault="00CF18D5" w:rsidP="005769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Provided visibility of decision-making process for real event</w:t>
      </w:r>
    </w:p>
    <w:p w14:paraId="7CE305EE" w14:textId="77777777" w:rsidR="00CF18D5" w:rsidRPr="00026551" w:rsidRDefault="00CF18D5" w:rsidP="005769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 xml:space="preserve">Identified Gaps between BCM resource requirements and resource availability </w:t>
      </w:r>
    </w:p>
    <w:p w14:paraId="2C676DF4" w14:textId="77777777" w:rsidR="00CF18D5" w:rsidRPr="00026551" w:rsidRDefault="00CF18D5" w:rsidP="005769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 xml:space="preserve">Enabled real time activation and BCP status tracking regardless of operating location </w:t>
      </w:r>
    </w:p>
    <w:p w14:paraId="16F1F219" w14:textId="77777777" w:rsidR="00CF18D5" w:rsidRPr="00026551" w:rsidRDefault="00CF18D5" w:rsidP="005769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Scales well from the smallest to the largest organizations</w:t>
      </w:r>
    </w:p>
    <w:p w14:paraId="3D5B06D9" w14:textId="0C8A1036" w:rsidR="00CF18D5" w:rsidRPr="00026551" w:rsidRDefault="00CF18D5" w:rsidP="0057698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26551">
        <w:rPr>
          <w:rFonts w:ascii="Arial" w:hAnsi="Arial" w:cs="Arial"/>
        </w:rPr>
        <w:t>Automated Messaging and chat features give ability to be connected 24 by 7 to handle and respond to emergency situations.</w:t>
      </w:r>
    </w:p>
    <w:p w14:paraId="00D7B5F7" w14:textId="6E6C7582" w:rsidR="00CF18D5" w:rsidRPr="00026551" w:rsidRDefault="00CF18D5" w:rsidP="00CF18D5">
      <w:pPr>
        <w:rPr>
          <w:rFonts w:ascii="Arial" w:hAnsi="Arial" w:cs="Arial"/>
        </w:rPr>
      </w:pPr>
    </w:p>
    <w:p w14:paraId="51E4DF95" w14:textId="546236F6" w:rsidR="00CF18D5" w:rsidRPr="00026551" w:rsidRDefault="00CF18D5" w:rsidP="00CF18D5">
      <w:pPr>
        <w:rPr>
          <w:rFonts w:ascii="Arial" w:hAnsi="Arial" w:cs="Arial"/>
        </w:rPr>
      </w:pPr>
    </w:p>
    <w:p w14:paraId="56E3616B" w14:textId="77777777" w:rsidR="00CF18D5" w:rsidRPr="00026551" w:rsidRDefault="00CF18D5" w:rsidP="00CF18D5">
      <w:pPr>
        <w:rPr>
          <w:rFonts w:ascii="Arial" w:hAnsi="Arial" w:cs="Arial"/>
        </w:rPr>
      </w:pPr>
    </w:p>
    <w:sectPr w:rsidR="00CF18D5" w:rsidRPr="00026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F58D6"/>
    <w:multiLevelType w:val="hybridMultilevel"/>
    <w:tmpl w:val="BBBCC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81712"/>
    <w:multiLevelType w:val="hybridMultilevel"/>
    <w:tmpl w:val="62D649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61445B"/>
    <w:multiLevelType w:val="hybridMultilevel"/>
    <w:tmpl w:val="55CCE836"/>
    <w:lvl w:ilvl="0" w:tplc="F97E0E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4C03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1A47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48D8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BADE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0107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5E6F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055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72E7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747FB"/>
    <w:multiLevelType w:val="hybridMultilevel"/>
    <w:tmpl w:val="53986F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56983"/>
    <w:multiLevelType w:val="hybridMultilevel"/>
    <w:tmpl w:val="4BECF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D5"/>
    <w:rsid w:val="00026551"/>
    <w:rsid w:val="0057698F"/>
    <w:rsid w:val="005E68BE"/>
    <w:rsid w:val="005F294A"/>
    <w:rsid w:val="00603AB2"/>
    <w:rsid w:val="007A6956"/>
    <w:rsid w:val="007A6971"/>
    <w:rsid w:val="00AD16B8"/>
    <w:rsid w:val="00C519F1"/>
    <w:rsid w:val="00CB3128"/>
    <w:rsid w:val="00CF18D5"/>
    <w:rsid w:val="00D7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DB4BA"/>
  <w15:chartTrackingRefBased/>
  <w15:docId w15:val="{09D15F18-5B01-4EF5-B364-A5DE5B2D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0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3294">
          <w:marLeft w:val="432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7201">
          <w:marLeft w:val="432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099">
          <w:marLeft w:val="432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4252">
          <w:marLeft w:val="432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5374">
          <w:marLeft w:val="432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2108">
          <w:marLeft w:val="432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4180">
          <w:marLeft w:val="432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284">
          <w:marLeft w:val="432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881">
          <w:marLeft w:val="432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7453">
          <w:marLeft w:val="432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3829">
          <w:marLeft w:val="432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Pinnam</dc:creator>
  <cp:keywords/>
  <dc:description/>
  <cp:lastModifiedBy>Sharanya Pinnam</cp:lastModifiedBy>
  <cp:revision>12</cp:revision>
  <dcterms:created xsi:type="dcterms:W3CDTF">2019-09-11T04:49:00Z</dcterms:created>
  <dcterms:modified xsi:type="dcterms:W3CDTF">2019-09-12T07:03:00Z</dcterms:modified>
</cp:coreProperties>
</file>