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8631" w14:textId="3DF78C6C" w:rsidR="00C270B7" w:rsidRDefault="00C270B7">
      <w:r w:rsidRPr="00C270B7">
        <w:drawing>
          <wp:inline distT="0" distB="0" distL="0" distR="0" wp14:anchorId="5CD2CD8B" wp14:editId="180A9D03">
            <wp:extent cx="5943600" cy="1526540"/>
            <wp:effectExtent l="0" t="0" r="0" b="0"/>
            <wp:docPr id="358675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750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693C" w14:textId="77777777" w:rsidR="00C270B7" w:rsidRPr="00C270B7" w:rsidRDefault="00C270B7" w:rsidP="00C270B7">
      <w:pPr>
        <w:rPr>
          <w:sz w:val="36"/>
          <w:szCs w:val="36"/>
        </w:rPr>
      </w:pPr>
      <w:r w:rsidRPr="00C270B7">
        <w:rPr>
          <w:sz w:val="36"/>
          <w:szCs w:val="36"/>
        </w:rPr>
        <w:t>MALICIOUS ASSESSMENT</w:t>
      </w:r>
    </w:p>
    <w:p w14:paraId="406623E6" w14:textId="77777777" w:rsidR="00C270B7" w:rsidRPr="00C270B7" w:rsidRDefault="00C270B7" w:rsidP="00C270B7">
      <w:r w:rsidRPr="00C270B7">
        <w:t>The file is malicious.</w:t>
      </w:r>
      <w:r w:rsidRPr="00C270B7">
        <w:br/>
        <w:t>Fifty eight out of seventy two security vendors marked it as malicious.</w:t>
      </w:r>
      <w:r w:rsidRPr="00C270B7">
        <w:br/>
        <w:t>The community score is heavily negative.</w:t>
      </w:r>
      <w:r w:rsidRPr="00C270B7">
        <w:br/>
        <w:t>Static analysis shows multiple suspicious properties, including debug checks and persistence behavior.</w:t>
      </w:r>
      <w:r w:rsidRPr="00C270B7">
        <w:br/>
        <w:t>Sandbox reports confirm actions linked to real malware, including long sleep delays, credential access behavior, crypto operations, and creation of new executable files.</w:t>
      </w:r>
      <w:r w:rsidRPr="00C270B7">
        <w:br/>
        <w:t>The file shows consistent malicious indicators across all analysis sections.</w:t>
      </w:r>
    </w:p>
    <w:p w14:paraId="297C071F" w14:textId="6AC2964F" w:rsidR="00C270B7" w:rsidRPr="00C270B7" w:rsidRDefault="00C270B7" w:rsidP="00C270B7">
      <w:r>
        <w:t>--</w:t>
      </w:r>
    </w:p>
    <w:p w14:paraId="1629FE91" w14:textId="77777777" w:rsidR="00C270B7" w:rsidRPr="00C270B7" w:rsidRDefault="00C270B7" w:rsidP="00C270B7">
      <w:r w:rsidRPr="00C270B7">
        <w:t>INDICATORS OF COMPROMISE</w:t>
      </w:r>
    </w:p>
    <w:p w14:paraId="6417AD08" w14:textId="77777777" w:rsidR="00C270B7" w:rsidRPr="00C270B7" w:rsidRDefault="00C270B7" w:rsidP="00C270B7">
      <w:r w:rsidRPr="00C270B7">
        <w:t>Hash value</w:t>
      </w:r>
      <w:r w:rsidRPr="00C270B7">
        <w:br/>
        <w:t>MD5 hash 287d612e29b71c90aa54947313810a25.</w:t>
      </w:r>
      <w:r w:rsidRPr="00C270B7">
        <w:br/>
        <w:t>This is a secondary hash linked to the same malware sample in the Details tab.</w:t>
      </w:r>
    </w:p>
    <w:p w14:paraId="7B55FA1F" w14:textId="77777777" w:rsidR="00C270B7" w:rsidRPr="00C270B7" w:rsidRDefault="00C270B7" w:rsidP="00C270B7">
      <w:r w:rsidRPr="00C270B7">
        <w:t>IP address</w:t>
      </w:r>
      <w:r w:rsidRPr="00C270B7">
        <w:br/>
        <w:t>104.16.249.249.</w:t>
      </w:r>
      <w:r w:rsidRPr="00C270B7">
        <w:br/>
        <w:t>This IP address appears in the Relations tab under contacted hosts.</w:t>
      </w:r>
      <w:r w:rsidRPr="00C270B7">
        <w:br/>
        <w:t>It has detection counts from multiple vendors.</w:t>
      </w:r>
    </w:p>
    <w:p w14:paraId="2C697EE2" w14:textId="4F8F9E5D" w:rsidR="00C270B7" w:rsidRPr="00C270B7" w:rsidRDefault="00C270B7" w:rsidP="00C270B7">
      <w:r w:rsidRPr="00C270B7">
        <w:t>Domain name</w:t>
      </w:r>
      <w:r w:rsidRPr="00C270B7">
        <w:br/>
        <w:t>org.misecure.com.</w:t>
      </w:r>
      <w:r w:rsidRPr="00C270B7">
        <w:br/>
        <w:t xml:space="preserve">This </w:t>
      </w:r>
      <w:proofErr w:type="spellStart"/>
      <w:r w:rsidRPr="00C270B7">
        <w:t>doma</w:t>
      </w:r>
      <w:r>
        <w:t>i</w:t>
      </w:r>
      <w:r w:rsidRPr="00C270B7">
        <w:t>in</w:t>
      </w:r>
      <w:proofErr w:type="spellEnd"/>
      <w:r w:rsidRPr="00C270B7">
        <w:t xml:space="preserve"> appears in the Relations tab with several detections.</w:t>
      </w:r>
      <w:r w:rsidRPr="00C270B7">
        <w:br/>
        <w:t>It is tied to outbound connections during sandbox execution.</w:t>
      </w:r>
    </w:p>
    <w:p w14:paraId="6635753F" w14:textId="3FB0E1F0" w:rsidR="00C270B7" w:rsidRPr="00C270B7" w:rsidRDefault="00C270B7" w:rsidP="00C270B7">
      <w:r w:rsidRPr="00C270B7">
        <w:t>Network or host artifact</w:t>
      </w:r>
      <w:r w:rsidRPr="00C270B7">
        <w:br/>
        <w:t>The malware created unauthorized executable files on execution.</w:t>
      </w:r>
      <w:r w:rsidRPr="00C270B7">
        <w:br/>
        <w:t>Sandbox results list one new PE executable and hundreds of additional dropped files.</w:t>
      </w:r>
      <w:r w:rsidRPr="00C270B7">
        <w:br/>
        <w:t>This confirms host level modification and post execution activity.</w:t>
      </w:r>
      <w:r>
        <w:t xml:space="preserve">   </w:t>
      </w:r>
    </w:p>
    <w:p w14:paraId="2BDFE73A" w14:textId="77777777" w:rsidR="00C270B7" w:rsidRPr="00C270B7" w:rsidRDefault="00C270B7" w:rsidP="00C270B7">
      <w:r w:rsidRPr="00C270B7">
        <w:lastRenderedPageBreak/>
        <w:t>Tools</w:t>
      </w:r>
      <w:r w:rsidRPr="00C270B7">
        <w:br/>
        <w:t>The malware used environment checks and process injection.</w:t>
      </w:r>
      <w:r w:rsidRPr="00C270B7">
        <w:br/>
        <w:t>These actions help the file avoid detection and control system processes.</w:t>
      </w:r>
    </w:p>
    <w:p w14:paraId="3EE7DB86" w14:textId="427F8F80" w:rsidR="00C270B7" w:rsidRDefault="00C270B7">
      <w:r w:rsidRPr="00C270B7">
        <w:t>Tactics, techniques, and procedures</w:t>
      </w:r>
      <w:r w:rsidRPr="00C270B7">
        <w:br/>
        <w:t>T1059 command execution.</w:t>
      </w:r>
      <w:r w:rsidRPr="00C270B7">
        <w:br/>
        <w:t>T1055 process injection.</w:t>
      </w:r>
      <w:r w:rsidRPr="00C270B7">
        <w:br/>
        <w:t>T1082 system information discovery.</w:t>
      </w:r>
      <w:r w:rsidRPr="00C270B7">
        <w:br/>
        <w:t>T1105 external network communication.</w:t>
      </w:r>
      <w:r w:rsidRPr="00C270B7">
        <w:br/>
        <w:t>T1027 obfuscation.</w:t>
      </w:r>
      <w:r>
        <w:t>,</w:t>
      </w:r>
      <w:r w:rsidRPr="00C270B7">
        <w:br/>
        <w:t>These techniques match observed actions inside the sandbox and link the sample to known threat behavior.</w:t>
      </w:r>
      <w:r>
        <w:rPr>
          <w:noProof/>
        </w:rPr>
        <w:drawing>
          <wp:inline distT="0" distB="0" distL="0" distR="0" wp14:anchorId="3C2F1991" wp14:editId="1E566539">
            <wp:extent cx="5943600" cy="2203450"/>
            <wp:effectExtent l="0" t="0" r="0" b="6350"/>
            <wp:docPr id="47812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30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B0B18" wp14:editId="2F07141B">
            <wp:extent cx="5943600" cy="2459990"/>
            <wp:effectExtent l="0" t="0" r="0" b="0"/>
            <wp:docPr id="186830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85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5E705" wp14:editId="32776922">
            <wp:extent cx="5943600" cy="3084830"/>
            <wp:effectExtent l="0" t="0" r="0" b="1270"/>
            <wp:docPr id="18312902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020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B7"/>
    <w:rsid w:val="00C270B7"/>
    <w:rsid w:val="00F1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14F9"/>
  <w15:chartTrackingRefBased/>
  <w15:docId w15:val="{68FB14FA-F072-4DEC-9B2F-F5B39A19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 .</dc:creator>
  <cp:keywords/>
  <dc:description/>
  <cp:lastModifiedBy>gear .</cp:lastModifiedBy>
  <cp:revision>1</cp:revision>
  <dcterms:created xsi:type="dcterms:W3CDTF">2025-11-30T12:45:00Z</dcterms:created>
  <dcterms:modified xsi:type="dcterms:W3CDTF">2025-11-30T12:50:00Z</dcterms:modified>
</cp:coreProperties>
</file>