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F9AA" w14:textId="77777777" w:rsidR="001D1543" w:rsidRPr="001D1543" w:rsidRDefault="001D1543" w:rsidP="001D1543">
      <w:pPr>
        <w:rPr>
          <w:sz w:val="48"/>
          <w:szCs w:val="48"/>
        </w:rPr>
      </w:pPr>
      <w:r w:rsidRPr="001D1543">
        <w:rPr>
          <w:sz w:val="48"/>
          <w:szCs w:val="48"/>
        </w:rPr>
        <w:t>PURPOSE</w:t>
      </w:r>
    </w:p>
    <w:p w14:paraId="70399BDD" w14:textId="7477657C" w:rsidR="001D1543" w:rsidRDefault="001D1543" w:rsidP="001D1543">
      <w:r>
        <w:t xml:space="preserve">The database server enables daily customer searches and sales activity tracking and remote workflow management. The server data enables revenue-based decisions and ongoing business operations. The public exposure of this server creates higher risks for unauthorized access and data breaches. The disabled server would block employees from accessing customer records which would negatively affect sales performance and service quality. The assessment aims to detect security threats from the open server while offering guidance for system </w:t>
      </w:r>
      <w:proofErr w:type="gramStart"/>
      <w:r>
        <w:t>protection.</w:t>
      </w:r>
      <w:r>
        <w:t>,</w:t>
      </w:r>
      <w:proofErr w:type="gramEnd"/>
    </w:p>
    <w:p w14:paraId="6D1D5476" w14:textId="77777777" w:rsidR="001D1543" w:rsidRDefault="001D1543" w:rsidP="001D1543"/>
    <w:p w14:paraId="193E115B" w14:textId="1941A850" w:rsidR="001D1543" w:rsidRDefault="001D1543" w:rsidP="001D1543">
      <w:r>
        <w:t>RISK ASSESSMENT</w:t>
      </w:r>
      <w:r>
        <w:t xml:space="preserve">  </w:t>
      </w:r>
    </w:p>
    <w:p w14:paraId="7D2C857B" w14:textId="77777777" w:rsidR="001D1543" w:rsidRDefault="001D1543" w:rsidP="001D1543"/>
    <w:p w14:paraId="3009AD15" w14:textId="77777777" w:rsidR="001D1543" w:rsidRDefault="001D1543" w:rsidP="001D1543">
      <w:r>
        <w:t>Threat source: External hacker</w:t>
      </w:r>
    </w:p>
    <w:p w14:paraId="7E41B998" w14:textId="77777777" w:rsidR="001D1543" w:rsidRDefault="001D1543" w:rsidP="001D1543">
      <w:r>
        <w:t>Threat event: Obtain sensitive information via exfiltration</w:t>
      </w:r>
    </w:p>
    <w:p w14:paraId="3A79FA8C" w14:textId="77777777" w:rsidR="001D1543" w:rsidRDefault="001D1543" w:rsidP="001D1543">
      <w:r>
        <w:t>Likelihood: 3</w:t>
      </w:r>
    </w:p>
    <w:p w14:paraId="748DB049" w14:textId="55DD79A5" w:rsidR="001D1543" w:rsidRDefault="001D1543" w:rsidP="001D1543">
      <w:r>
        <w:t>Severity</w:t>
      </w:r>
      <w:proofErr w:type="gramStart"/>
      <w:r>
        <w:t xml:space="preserve">: </w:t>
      </w:r>
      <w:r>
        <w:t xml:space="preserve"> </w:t>
      </w:r>
      <w:r>
        <w:t>3</w:t>
      </w:r>
      <w:proofErr w:type="gramEnd"/>
    </w:p>
    <w:p w14:paraId="7AB0E224" w14:textId="41F101C3" w:rsidR="001D1543" w:rsidRDefault="001D1543" w:rsidP="001D1543">
      <w:r>
        <w:t>Risk: 9</w:t>
      </w:r>
      <w:r>
        <w:t xml:space="preserve">  </w:t>
      </w:r>
    </w:p>
    <w:p w14:paraId="6EE08892" w14:textId="77777777" w:rsidR="001D1543" w:rsidRDefault="001D1543" w:rsidP="001D1543"/>
    <w:p w14:paraId="36E42EDE" w14:textId="77777777" w:rsidR="001D1543" w:rsidRDefault="001D1543" w:rsidP="001D1543">
      <w:r>
        <w:t>Threat source: Competitor</w:t>
      </w:r>
    </w:p>
    <w:p w14:paraId="6AE6CECA" w14:textId="77777777" w:rsidR="001D1543" w:rsidRDefault="001D1543" w:rsidP="001D1543">
      <w:r>
        <w:t>Threat event: Perform reconnaissance and surveillance of the organization</w:t>
      </w:r>
    </w:p>
    <w:p w14:paraId="33981AE9" w14:textId="77777777" w:rsidR="001D1543" w:rsidRDefault="001D1543" w:rsidP="001D1543">
      <w:r>
        <w:t>Likelihood: 2</w:t>
      </w:r>
    </w:p>
    <w:p w14:paraId="6D4D3C7A" w14:textId="77777777" w:rsidR="001D1543" w:rsidRDefault="001D1543" w:rsidP="001D1543">
      <w:r>
        <w:t>Severity: 3</w:t>
      </w:r>
    </w:p>
    <w:p w14:paraId="4715FA5F" w14:textId="77777777" w:rsidR="001D1543" w:rsidRDefault="001D1543" w:rsidP="001D1543">
      <w:r>
        <w:t>Risk: 6</w:t>
      </w:r>
    </w:p>
    <w:p w14:paraId="3132F7A3" w14:textId="77777777" w:rsidR="001D1543" w:rsidRDefault="001D1543" w:rsidP="001D1543"/>
    <w:p w14:paraId="0B52FBFD" w14:textId="77777777" w:rsidR="001D1543" w:rsidRDefault="001D1543" w:rsidP="001D1543">
      <w:r>
        <w:t>Threat source: Standard user</w:t>
      </w:r>
    </w:p>
    <w:p w14:paraId="0999CF3D" w14:textId="77777777" w:rsidR="001D1543" w:rsidRDefault="001D1543" w:rsidP="001D1543">
      <w:r>
        <w:t>Threat event: Alter or delete critical information</w:t>
      </w:r>
    </w:p>
    <w:p w14:paraId="6CAFFEB8" w14:textId="77777777" w:rsidR="001D1543" w:rsidRDefault="001D1543" w:rsidP="001D1543">
      <w:r>
        <w:t>Likelihood: 2</w:t>
      </w:r>
    </w:p>
    <w:p w14:paraId="36CBD573" w14:textId="77777777" w:rsidR="001D1543" w:rsidRDefault="001D1543" w:rsidP="001D1543">
      <w:r>
        <w:t>Severity: 3</w:t>
      </w:r>
    </w:p>
    <w:p w14:paraId="44C87950" w14:textId="77777777" w:rsidR="001D1543" w:rsidRDefault="001D1543" w:rsidP="001D1543">
      <w:r>
        <w:lastRenderedPageBreak/>
        <w:t>Risk: 6</w:t>
      </w:r>
    </w:p>
    <w:p w14:paraId="59E2D86A" w14:textId="77777777" w:rsidR="001D1543" w:rsidRDefault="001D1543" w:rsidP="001D1543"/>
    <w:p w14:paraId="6E9538FD" w14:textId="77777777" w:rsidR="001D1543" w:rsidRDefault="001D1543" w:rsidP="001D1543">
      <w:r>
        <w:t>APPROACH</w:t>
      </w:r>
    </w:p>
    <w:p w14:paraId="6DB843FC" w14:textId="2C9086AF" w:rsidR="001D1543" w:rsidRDefault="001D1543" w:rsidP="001D1543">
      <w:r>
        <w:t xml:space="preserve">The assessment focused on risks that directly affect the publicly accessible database. The assessment focuses on confidentiality and integrity and availability risks which stem from exfiltration and unauthorized changes and surveillance activities. The server's internet accessibility determined the likelihood scores while business data loss and operational disruptions determined the severity scores. The assessment used NIST guidance for </w:t>
      </w:r>
      <w:proofErr w:type="spellStart"/>
      <w:r>
        <w:t>a</w:t>
      </w:r>
      <w:r>
        <w:t>qualitative</w:t>
      </w:r>
      <w:proofErr w:type="spellEnd"/>
      <w:r>
        <w:t xml:space="preserve"> risk assessment to provide decision-makers with strategic guidance despite limited precision.</w:t>
      </w:r>
    </w:p>
    <w:p w14:paraId="511500F9" w14:textId="77777777" w:rsidR="001D1543" w:rsidRDefault="001D1543" w:rsidP="001D1543"/>
    <w:p w14:paraId="2DD335FC" w14:textId="77777777" w:rsidR="001D1543" w:rsidRDefault="001D1543" w:rsidP="001D1543">
      <w:r>
        <w:t>REMEDIATION STRATEGY</w:t>
      </w:r>
    </w:p>
    <w:p w14:paraId="37FAAA25" w14:textId="1ACAE31C" w:rsidR="001D1543" w:rsidRDefault="001D1543" w:rsidP="001D1543">
      <w:r>
        <w:t>The server requires enhanced security measures to prevent public access. Network rules that restrict inbound connections help decrease the chances of unauthorized system entry. Standard user access restrictions through role-based access control systems prevent standard users from performing unauthorized data modifications. Customer information confidentiality receives protection through the implementation of MFA and enhanced authentication methods. The implementation of logging and monitoring systems enables better detection of reconnaissance activities and data extraction attempts. The implemented security measures decrease both risk likelihood and severity levels which enables the system to approach secure operational standards.</w:t>
      </w:r>
    </w:p>
    <w:p w14:paraId="6DD004F7" w14:textId="2529D058" w:rsidR="001D1543" w:rsidRPr="001D1543" w:rsidRDefault="001D1543" w:rsidP="001D1543">
      <w:pPr>
        <w:tabs>
          <w:tab w:val="left" w:pos="7102"/>
        </w:tabs>
      </w:pPr>
      <w:r>
        <w:tab/>
      </w:r>
      <w:r>
        <w:br/>
      </w:r>
      <w:r>
        <w:br/>
      </w:r>
      <w:r>
        <w:br/>
      </w:r>
      <w:r>
        <w:object w:dxaOrig="1504" w:dyaOrig="981" w14:anchorId="19CE94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25pt;height:49.1pt" o:ole="">
            <v:imagedata r:id="rId5" o:title=""/>
          </v:shape>
          <o:OLEObject Type="Link" ProgID="Word.Document.12" ShapeID="_x0000_i1031" DrawAspect="Icon" r:id="rId6" UpdateMode="Always">
            <o:LinkType>EnhancedMetaFile</o:LinkType>
            <o:LockedField>false</o:LockedField>
            <o:FieldCodes>\f 0</o:FieldCodes>
          </o:OLEObject>
        </w:object>
      </w:r>
      <w:r>
        <w:br/>
      </w:r>
      <w:r>
        <w:object w:dxaOrig="1504" w:dyaOrig="981" w14:anchorId="142589AE">
          <v:shape id="_x0000_i1025" type="#_x0000_t75" style="width:75.25pt;height:49.1pt" o:ole="">
            <v:imagedata r:id="rId7" o:title=""/>
          </v:shape>
          <o:OLEObject Type="Link" ProgID="Word.Document.12" ShapeID="_x0000_i1025" DrawAspect="Icon" r:id="rId8" UpdateMode="Always">
            <o:LinkType>EnhancedMetaFile</o:LinkType>
            <o:LockedField>false</o:LockedField>
            <o:FieldCodes>\f 0</o:FieldCodes>
          </o:OLEObject>
        </w:object>
      </w:r>
    </w:p>
    <w:sectPr w:rsidR="001D1543" w:rsidRPr="001D1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43"/>
    <w:rsid w:val="000D5884"/>
    <w:rsid w:val="001D1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DAA17"/>
  <w15:chartTrackingRefBased/>
  <w15:docId w15:val="{E489CC75-8694-40A7-BFC6-D5964D98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543"/>
    <w:rPr>
      <w:rFonts w:eastAsiaTheme="majorEastAsia" w:cstheme="majorBidi"/>
      <w:color w:val="272727" w:themeColor="text1" w:themeTint="D8"/>
    </w:rPr>
  </w:style>
  <w:style w:type="paragraph" w:styleId="Title">
    <w:name w:val="Title"/>
    <w:basedOn w:val="Normal"/>
    <w:next w:val="Normal"/>
    <w:link w:val="TitleChar"/>
    <w:uiPriority w:val="10"/>
    <w:qFormat/>
    <w:rsid w:val="001D1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543"/>
    <w:pPr>
      <w:spacing w:before="160"/>
      <w:jc w:val="center"/>
    </w:pPr>
    <w:rPr>
      <w:i/>
      <w:iCs/>
      <w:color w:val="404040" w:themeColor="text1" w:themeTint="BF"/>
    </w:rPr>
  </w:style>
  <w:style w:type="character" w:customStyle="1" w:styleId="QuoteChar">
    <w:name w:val="Quote Char"/>
    <w:basedOn w:val="DefaultParagraphFont"/>
    <w:link w:val="Quote"/>
    <w:uiPriority w:val="29"/>
    <w:rsid w:val="001D1543"/>
    <w:rPr>
      <w:i/>
      <w:iCs/>
      <w:color w:val="404040" w:themeColor="text1" w:themeTint="BF"/>
    </w:rPr>
  </w:style>
  <w:style w:type="paragraph" w:styleId="ListParagraph">
    <w:name w:val="List Paragraph"/>
    <w:basedOn w:val="Normal"/>
    <w:uiPriority w:val="34"/>
    <w:qFormat/>
    <w:rsid w:val="001D1543"/>
    <w:pPr>
      <w:ind w:left="720"/>
      <w:contextualSpacing/>
    </w:pPr>
  </w:style>
  <w:style w:type="character" w:styleId="IntenseEmphasis">
    <w:name w:val="Intense Emphasis"/>
    <w:basedOn w:val="DefaultParagraphFont"/>
    <w:uiPriority w:val="21"/>
    <w:qFormat/>
    <w:rsid w:val="001D1543"/>
    <w:rPr>
      <w:i/>
      <w:iCs/>
      <w:color w:val="0F4761" w:themeColor="accent1" w:themeShade="BF"/>
    </w:rPr>
  </w:style>
  <w:style w:type="paragraph" w:styleId="IntenseQuote">
    <w:name w:val="Intense Quote"/>
    <w:basedOn w:val="Normal"/>
    <w:next w:val="Normal"/>
    <w:link w:val="IntenseQuoteChar"/>
    <w:uiPriority w:val="30"/>
    <w:qFormat/>
    <w:rsid w:val="001D1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543"/>
    <w:rPr>
      <w:i/>
      <w:iCs/>
      <w:color w:val="0F4761" w:themeColor="accent1" w:themeShade="BF"/>
    </w:rPr>
  </w:style>
  <w:style w:type="character" w:styleId="IntenseReference">
    <w:name w:val="Intense Reference"/>
    <w:basedOn w:val="DefaultParagraphFont"/>
    <w:uiPriority w:val="32"/>
    <w:qFormat/>
    <w:rsid w:val="001D1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file:///C:\Users\xxmah\Downloads\oTLw9sclThSHt1rQL9NxzQ_56dbbc7b9a0b4f7e89eb8cf0d6b75df1_NIST-SP-800-30-Rev.-1.docx" TargetMode="Externa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file:///C:\Users\xxmah\Downloads\AA2bJWfYQS2T9RaZWsyCGA_b420b19b817e425bb78d6c432fcfa8f1_Vulnerability-assessment-report-template.docx" TargetMode="External"/><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53A15-377B-41D7-98E5-1DB3E30AA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2025-11-29T14:00:00Z</dcterms:created>
  <dcterms:modified xsi:type="dcterms:W3CDTF">2025-11-29T14:07:00Z</dcterms:modified>
</cp:coreProperties>
</file>