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Министерство образования и науки Российской Федерации</w:t>
      </w:r>
      <w:r/>
    </w:p>
    <w:p>
      <w:pPr>
        <w:jc w:val="center"/>
      </w:pPr>
      <w:r>
        <w:t xml:space="preserve">Санкт-Петербургский политехнический университет Петра Великого</w:t>
      </w:r>
      <w:r/>
    </w:p>
    <w:p>
      <w:pPr>
        <w:jc w:val="center"/>
      </w:pPr>
      <w:r>
        <w:t xml:space="preserve">—</w:t>
      </w:r>
      <w:r/>
    </w:p>
    <w:p>
      <w:pPr>
        <w:jc w:val="center"/>
        <w:rPr>
          <w:spacing w:val="62"/>
        </w:rPr>
      </w:pPr>
      <w:r>
        <w:rPr>
          <w:b/>
        </w:rPr>
        <w:t xml:space="preserve">Институт</w:t>
      </w:r>
      <w:r>
        <w:t xml:space="preserve"> </w:t>
      </w:r>
      <w:r>
        <w:rPr>
          <w:b/>
        </w:rPr>
        <w:t xml:space="preserve">кибербезопасности и защиты информации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sz w:val="32"/>
        </w:rPr>
      </w:pPr>
      <w:r>
        <w:rPr>
          <w:sz w:val="32"/>
        </w:rPr>
        <w:t xml:space="preserve">Отчёт</w:t>
      </w:r>
      <w:r/>
    </w:p>
    <w:p>
      <w:pPr>
        <w:jc w:val="center"/>
        <w:rPr>
          <w:sz w:val="32"/>
        </w:rPr>
      </w:pPr>
      <w:r>
        <w:rPr>
          <w:sz w:val="32"/>
        </w:rPr>
        <w:t xml:space="preserve">по лабораторной работе №</w:t>
      </w:r>
      <w:r>
        <w:rPr>
          <w:sz w:val="32"/>
        </w:rPr>
        <w:t xml:space="preserve">4</w:t>
      </w:r>
      <w:r/>
    </w:p>
    <w:p>
      <w:pPr>
        <w:jc w:val="center"/>
        <w:rPr>
          <w:sz w:val="32"/>
        </w:rPr>
      </w:pPr>
      <w:r>
        <w:rPr>
          <w:sz w:val="32"/>
        </w:rPr>
      </w:r>
      <w:r/>
    </w:p>
    <w:p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ОРГАНИЗАЦИЯ АНАЛОГОВОГО ВВОДА-ВЫВОДА: АЦП И ШИМ</w:t>
      </w:r>
      <w:r/>
    </w:p>
    <w:p>
      <w:r/>
      <w:r/>
    </w:p>
    <w:p>
      <w:r/>
      <w:r/>
    </w:p>
    <w:p>
      <w:r>
        <w:t xml:space="preserve">по дисциплине «</w:t>
      </w:r>
      <w:r>
        <w:t xml:space="preserve">Аппаратные средства вычислительной техники</w:t>
      </w:r>
      <w:r>
        <w:t xml:space="preserve">»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tbl>
      <w:tblPr>
        <w:tblStyle w:val="76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561"/>
        <w:gridCol w:w="3117"/>
        <w:gridCol w:w="2552"/>
        <w:gridCol w:w="2125"/>
      </w:tblGrid>
      <w:tr>
        <w:trPr/>
        <w:tc>
          <w:tcPr>
            <w:tcW w:w="834" w:type="pct"/>
            <w:textDirection w:val="lrTb"/>
            <w:noWrap w:val="false"/>
          </w:tcPr>
          <w:p>
            <w:pPr>
              <w:pStyle w:val="774"/>
              <w:ind w:firstLine="0"/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 xml:space="preserve">Выполнил</w:t>
            </w:r>
            <w:r>
              <w:rPr>
                <w:szCs w:val="26"/>
              </w:rPr>
              <w:t xml:space="preserve">и</w:t>
            </w:r>
            <w:r>
              <w:rPr>
                <w:szCs w:val="26"/>
              </w:rPr>
              <w:t xml:space="preserve">:</w:t>
            </w:r>
            <w:r/>
          </w:p>
          <w:p>
            <w:pPr>
              <w:pStyle w:val="774"/>
              <w:ind w:firstLine="0"/>
              <w:spacing w:line="276" w:lineRule="auto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76" w:lineRule="auto"/>
              <w:rPr>
                <w:szCs w:val="26"/>
                <w:lang w:val="en-US"/>
              </w:rPr>
            </w:pPr>
            <w:r>
              <w:rPr>
                <w:szCs w:val="26"/>
              </w:rPr>
              <w:t xml:space="preserve">студент</w:t>
            </w:r>
            <w:r>
              <w:rPr>
                <w:szCs w:val="26"/>
              </w:rPr>
              <w:t xml:space="preserve">ы</w:t>
            </w:r>
            <w:r>
              <w:rPr>
                <w:szCs w:val="26"/>
              </w:rPr>
              <w:t xml:space="preserve"> группы </w:t>
            </w:r>
            <w:r>
              <w:rPr>
                <w:szCs w:val="26"/>
              </w:rPr>
              <w:t xml:space="preserve">48</w:t>
            </w:r>
            <w:r>
              <w:rPr>
                <w:szCs w:val="26"/>
              </w:rPr>
              <w:t xml:space="preserve">3</w:t>
            </w:r>
            <w:r>
              <w:rPr>
                <w:szCs w:val="26"/>
              </w:rPr>
              <w:t xml:space="preserve">100</w:t>
            </w:r>
            <w:r>
              <w:rPr>
                <w:szCs w:val="26"/>
              </w:rPr>
              <w:t xml:space="preserve">1</w:t>
            </w:r>
            <w:r>
              <w:rPr>
                <w:szCs w:val="26"/>
              </w:rPr>
              <w:t xml:space="preserve">/</w:t>
            </w:r>
            <w:r>
              <w:rPr>
                <w:szCs w:val="26"/>
                <w:lang w:val="en-US"/>
              </w:rPr>
              <w:t xml:space="preserve">1</w:t>
            </w:r>
            <w:r>
              <w:rPr>
                <w:szCs w:val="26"/>
              </w:rPr>
              <w:t xml:space="preserve">000</w:t>
            </w:r>
            <w:r>
              <w:rPr>
                <w:szCs w:val="26"/>
              </w:rPr>
              <w:t xml:space="preserve">3</w:t>
            </w:r>
            <w:r/>
          </w:p>
        </w:tc>
        <w:tc>
          <w:tcPr>
            <w:tcBorders>
              <w:bottom w:val="single" w:color="auto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spacing w:line="276" w:lineRule="auto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76" w:lineRule="auto"/>
              <w:rPr>
                <w:color w:val="ff0000"/>
                <w:szCs w:val="26"/>
              </w:rPr>
            </w:pPr>
            <w:r>
              <w:rPr>
                <w:szCs w:val="26"/>
              </w:rPr>
              <w:t xml:space="preserve">Г.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А.</w:t>
            </w:r>
            <w:r>
              <w:rPr>
                <w:szCs w:val="26"/>
              </w:rPr>
              <w:t xml:space="preserve"> </w:t>
            </w:r>
            <w:r>
              <w:rPr>
                <w:szCs w:val="26"/>
              </w:rPr>
              <w:t xml:space="preserve">Улановский</w:t>
            </w:r>
            <w:r/>
          </w:p>
        </w:tc>
      </w:tr>
      <w:tr>
        <w:trPr/>
        <w:tc>
          <w:tcPr>
            <w:tcW w:w="834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jc w:val="center"/>
              <w:spacing w:line="20" w:lineRule="atLeast"/>
              <w:rPr>
                <w:sz w:val="16"/>
              </w:rPr>
            </w:pPr>
            <w:r>
              <w:rPr>
                <w:sz w:val="16"/>
              </w:rPr>
              <w:t xml:space="preserve">(подпись, дата)</w:t>
            </w:r>
            <w:r/>
          </w:p>
        </w:tc>
        <w:tc>
          <w:tcPr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</w:tr>
      <w:tr>
        <w:trPr/>
        <w:tc>
          <w:tcPr>
            <w:tcW w:w="834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 xml:space="preserve">Г</w:t>
            </w:r>
            <w:r>
              <w:rPr>
                <w:szCs w:val="26"/>
              </w:rPr>
              <w:t xml:space="preserve">.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Г</w:t>
            </w:r>
            <w:r>
              <w:rPr>
                <w:szCs w:val="26"/>
              </w:rPr>
              <w:t xml:space="preserve">. Ф</w:t>
            </w:r>
            <w:r>
              <w:rPr>
                <w:szCs w:val="26"/>
              </w:rPr>
              <w:t xml:space="preserve">идаров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834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666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jc w:val="center"/>
              <w:spacing w:line="20" w:lineRule="atLeast"/>
              <w:rPr>
                <w:sz w:val="16"/>
              </w:rPr>
            </w:pPr>
            <w:r>
              <w:rPr>
                <w:sz w:val="16"/>
              </w:rPr>
              <w:t xml:space="preserve">(подпись, дата)</w:t>
            </w:r>
            <w:r/>
          </w:p>
        </w:tc>
        <w:tc>
          <w:tcPr>
            <w:tcBorders>
              <w:bottom w:val="none" w:color="000000" w:sz="4" w:space="0"/>
            </w:tcBorders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</w:tr>
      <w:tr>
        <w:trPr/>
        <w:tc>
          <w:tcPr>
            <w:tcW w:w="834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364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834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666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jc w:val="center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</w:tr>
      <w:tr>
        <w:trPr/>
        <w:tc>
          <w:tcPr>
            <w:tcW w:w="834" w:type="pct"/>
            <w:textDirection w:val="lrTb"/>
            <w:noWrap w:val="false"/>
          </w:tcPr>
          <w:p>
            <w:pPr>
              <w:pStyle w:val="774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Проверил:</w:t>
            </w:r>
            <w:r/>
          </w:p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666" w:type="pct"/>
            <w:textDirection w:val="lrTb"/>
            <w:noWrap w:val="false"/>
          </w:tcPr>
          <w:p>
            <w:pPr>
              <w:pStyle w:val="774"/>
              <w:ind w:firstLine="0"/>
              <w:jc w:val="left"/>
              <w:rPr>
                <w:color w:val="ff0000"/>
                <w:szCs w:val="26"/>
              </w:rPr>
            </w:pPr>
            <w:r>
              <w:rPr>
                <w:color w:val="ff0000"/>
                <w:szCs w:val="26"/>
              </w:rPr>
              <w:t xml:space="preserve">доцент, к.т.н.</w:t>
            </w:r>
            <w:r/>
          </w:p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  <w:tc>
          <w:tcPr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 xml:space="preserve">П.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О. Семенов</w:t>
            </w:r>
            <w:r/>
          </w:p>
          <w:p>
            <w:pPr>
              <w:pStyle w:val="774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834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1666" w:type="pct"/>
            <w:textDirection w:val="lrTb"/>
            <w:noWrap w:val="false"/>
          </w:tcPr>
          <w:p>
            <w:pPr>
              <w:pStyle w:val="774"/>
              <w:ind w:firstLine="0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  <w:tc>
          <w:tcPr>
            <w:tcBorders>
              <w:top w:val="single" w:color="auto" w:sz="4" w:space="0"/>
              <w:bottom w:val="none" w:color="000000" w:sz="4" w:space="0"/>
            </w:tcBorders>
            <w:tcW w:w="1364" w:type="pct"/>
            <w:textDirection w:val="lrTb"/>
            <w:noWrap w:val="false"/>
          </w:tcPr>
          <w:p>
            <w:pPr>
              <w:pStyle w:val="774"/>
              <w:ind w:firstLine="0"/>
              <w:jc w:val="center"/>
              <w:spacing w:line="20" w:lineRule="atLeast"/>
              <w:rPr>
                <w:sz w:val="16"/>
              </w:rPr>
            </w:pPr>
            <w:r>
              <w:rPr>
                <w:sz w:val="16"/>
              </w:rPr>
              <w:t xml:space="preserve">(подпись, дата)</w:t>
            </w:r>
            <w:r/>
          </w:p>
        </w:tc>
        <w:tc>
          <w:tcPr>
            <w:tcBorders>
              <w:bottom w:val="none" w:color="000000" w:sz="4" w:space="0"/>
            </w:tcBorders>
            <w:tcW w:w="1136" w:type="pct"/>
            <w:vAlign w:val="bottom"/>
            <w:textDirection w:val="lrTb"/>
            <w:noWrap w:val="false"/>
          </w:tcPr>
          <w:p>
            <w:pPr>
              <w:pStyle w:val="774"/>
              <w:ind w:firstLine="0"/>
              <w:jc w:val="left"/>
              <w:spacing w:line="20" w:lineRule="atLeast"/>
              <w:rPr>
                <w:sz w:val="16"/>
              </w:rPr>
            </w:pPr>
            <w:r>
              <w:rPr>
                <w:sz w:val="16"/>
              </w:rPr>
            </w:r>
            <w:r/>
          </w:p>
        </w:tc>
      </w:tr>
    </w:tbl>
    <w:p>
      <w:pPr>
        <w:jc w:val="left"/>
        <w:spacing w:before="120"/>
        <w:rPr>
          <w:rFonts w:eastAsia="Times New Roman" w:cs="Times New Roman"/>
          <w:sz w:val="2"/>
          <w:szCs w:val="2"/>
        </w:rPr>
      </w:pPr>
      <w:r>
        <w:rPr>
          <w:rFonts w:eastAsia="Times New Roman" w:cs="Times New Roman"/>
          <w:sz w:val="2"/>
          <w:szCs w:val="2"/>
        </w:rPr>
      </w:r>
      <w:r/>
    </w:p>
    <w:p>
      <w:pPr>
        <w:jc w:val="center"/>
        <w:spacing w:before="120"/>
        <w:rPr>
          <w:rFonts w:eastAsia="Times New Roman" w:cs="Times New Roman"/>
          <w:sz w:val="2"/>
          <w:szCs w:val="2"/>
        </w:rPr>
        <w:sectPr>
          <w:footerReference w:type="default" r:id="rId9"/>
          <w:footerReference w:type="first" r:id="rId10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rFonts w:eastAsia="Times New Roman" w:cs="Times New Roman"/>
          <w:sz w:val="2"/>
          <w:szCs w:val="2"/>
        </w:rPr>
      </w:r>
      <w:r/>
    </w:p>
    <w:p>
      <w:pPr>
        <w:pStyle w:val="750"/>
      </w:pPr>
      <w:r>
        <w:t xml:space="preserve">Формулировка задания</w:t>
      </w:r>
      <w:r/>
    </w:p>
    <w:p>
      <w:pPr>
        <w:pStyle w:val="762"/>
        <w:numPr>
          <w:ilvl w:val="0"/>
          <w:numId w:val="6"/>
        </w:numPr>
      </w:pPr>
      <w:r>
        <w:t xml:space="preserve">Программа должна осуществлять два режимы работы: </w:t>
      </w:r>
      <w:r/>
    </w:p>
    <w:p>
      <w:pPr>
        <w:pStyle w:val="762"/>
        <w:numPr>
          <w:ilvl w:val="1"/>
          <w:numId w:val="6"/>
        </w:numPr>
      </w:pPr>
      <w:r>
        <w:t xml:space="preserve">демонстрация </w:t>
      </w:r>
      <w:r>
        <w:t xml:space="preserve">работы</w:t>
      </w:r>
      <w:r>
        <w:t xml:space="preserve">; </w:t>
      </w:r>
      <w:r/>
    </w:p>
    <w:p>
      <w:pPr>
        <w:pStyle w:val="762"/>
        <w:numPr>
          <w:ilvl w:val="1"/>
          <w:numId w:val="6"/>
        </w:numPr>
      </w:pPr>
      <w:r>
        <w:t xml:space="preserve">настройка параметров работы.</w:t>
      </w:r>
      <w:r/>
    </w:p>
    <w:p>
      <w:pPr>
        <w:pStyle w:val="762"/>
        <w:numPr>
          <w:ilvl w:val="0"/>
          <w:numId w:val="6"/>
        </w:numPr>
      </w:pPr>
      <w:r>
        <w:t xml:space="preserve">Вывод PA5 должен быть настроен на ввод (DDRA=0xdf), для работы он игнорируется (изменения в логику работы не вносятся). Считывание значения аналогового сигнала должно производиться с помощью прерывания АЦП (ADC).</w:t>
      </w:r>
      <w:r/>
    </w:p>
    <w:p>
      <w:pPr>
        <w:pStyle w:val="762"/>
        <w:numPr>
          <w:ilvl w:val="0"/>
          <w:numId w:val="6"/>
        </w:numPr>
      </w:pPr>
      <w:r>
        <w:t xml:space="preserve">Переключение между режимами должно осуществлять</w:t>
      </w:r>
      <w:r>
        <w:t xml:space="preserve">ся циклически с помощью кнопки PD2 (прерывание INT0). Переключение между настраиваемыми параметрами должно осуществляться циклически с помощью кнопки PD3 (прерывание INT1). Имя изменяемого параметра должно отображаться на первых (одном, двух или трёх, в за</w:t>
      </w:r>
      <w:r>
        <w:t xml:space="preserve">висимости от параметра) семисегментных индикаторах, на последующих индикаторах должно отображаться значение соответствующего параметра в шестнадцатеричной системе счисления. На последнем индикаторе имени параметра в качестве разделителя должна гореть точка</w:t>
      </w:r>
      <w:r>
        <w:t xml:space="preserve">.</w:t>
      </w:r>
      <w:r/>
    </w:p>
    <w:p>
      <w:pPr>
        <w:pStyle w:val="762"/>
        <w:numPr>
          <w:ilvl w:val="0"/>
          <w:numId w:val="6"/>
        </w:numPr>
      </w:pPr>
      <w:r>
        <w:t xml:space="preserve">Изменение значений должно осуществляться с помощью потенциометра, подключённого к выводу PA5, следующим образом: </w:t>
      </w:r>
      <w:r/>
    </w:p>
    <w:p>
      <w:pPr>
        <w:pStyle w:val="762"/>
        <w:numPr>
          <w:ilvl w:val="1"/>
          <w:numId w:val="6"/>
        </w:numPr>
      </w:pPr>
      <w:r>
        <w:t xml:space="preserve">крайнее левое положение соответствует нижней границе допустимого диапазона, крайнее правое – верхней; </w:t>
      </w:r>
      <w:r/>
    </w:p>
    <w:p>
      <w:pPr>
        <w:pStyle w:val="762"/>
        <w:numPr>
          <w:ilvl w:val="1"/>
          <w:numId w:val="6"/>
        </w:numPr>
      </w:pPr>
      <w:r>
        <w:t xml:space="preserve">при повороте потенциометра значение на семисегментном индикаторе изменяется незамедлительно.</w:t>
      </w:r>
      <w:r/>
    </w:p>
    <w:p>
      <w:pPr>
        <w:pStyle w:val="762"/>
        <w:ind w:left="2149" w:firstLine="0"/>
      </w:pPr>
      <w:r/>
      <w:r/>
    </w:p>
    <w:p>
      <w:pPr>
        <w:pStyle w:val="750"/>
      </w:pPr>
      <w:r>
        <w:t xml:space="preserve">Схема лабораторной установки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2021" cy="5738883"/>
                <wp:effectExtent l="0" t="0" r="508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076109" cy="5742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8.1pt;height:451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750"/>
        <w:contextualSpacing/>
        <w:jc w:val="both"/>
        <w:spacing w:before="120" w:line="276" w:lineRule="auto"/>
      </w:pPr>
      <w:r>
        <w:t xml:space="preserve">Блок-схема алгоритма работы программы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3908" cy="44404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5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233907" cy="4440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0.9pt;height:349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750"/>
        <w:contextualSpacing/>
        <w:jc w:val="both"/>
        <w:spacing w:before="120" w:line="276" w:lineRule="auto"/>
      </w:pPr>
      <w:r>
        <w:t xml:space="preserve">Ответы на контрольные вопросы</w:t>
      </w:r>
      <w:r/>
    </w:p>
    <w:p>
      <w:pPr>
        <w:pStyle w:val="762"/>
        <w:numPr>
          <w:ilvl w:val="0"/>
          <w:numId w:val="9"/>
        </w:numPr>
        <w:spacing w:line="269" w:lineRule="auto"/>
      </w:pPr>
      <w:r>
        <w:t xml:space="preserve">Посредством каких регистров производится настройка АЦП?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ADMUX </w:t>
      </w:r>
      <w:r>
        <w:t xml:space="preserve">–</w:t>
      </w:r>
      <w:r>
        <w:t xml:space="preserve"> регистр настройки мультиплексора; </w:t>
      </w:r>
      <w:r>
        <w:t xml:space="preserve">В программе установлено на </w:t>
      </w:r>
      <w:r>
        <w:t xml:space="preserve">0x65</w:t>
      </w:r>
      <w:r>
        <w:t xml:space="preserve">, т.е. </w:t>
      </w:r>
      <w:r>
        <w:t xml:space="preserve">0b011</w:t>
      </w:r>
      <w:r>
        <w:t xml:space="preserve">*</w:t>
      </w:r>
      <w:r>
        <w:t xml:space="preserve">0101</w:t>
      </w:r>
      <w:r>
        <w:t xml:space="preserve">. 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01 - Внешний источник питания на AVCC, с внешним конденсатором на AREF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1 </w:t>
      </w:r>
      <w:r>
        <w:t xml:space="preserve">–</w:t>
      </w:r>
      <w:r>
        <w:t xml:space="preserve"> </w:t>
      </w:r>
      <w:r>
        <w:t xml:space="preserve">Обратный порядок байт в регистрах </w:t>
      </w:r>
      <w:r>
        <w:rPr>
          <w:lang w:val="en-US"/>
        </w:rPr>
        <w:t xml:space="preserve">ADCH</w:t>
      </w:r>
      <w:r>
        <w:t xml:space="preserve"> </w:t>
      </w:r>
      <w:r>
        <w:t xml:space="preserve">и </w:t>
      </w:r>
      <w:r>
        <w:rPr>
          <w:lang w:val="en-US"/>
        </w:rPr>
        <w:t xml:space="preserve">ADCL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0101 – </w:t>
      </w:r>
      <w:r>
        <w:t xml:space="preserve">выбор </w:t>
      </w:r>
      <w:r>
        <w:rPr>
          <w:lang w:val="en-US"/>
        </w:rPr>
        <w:t xml:space="preserve">ADC</w:t>
      </w:r>
      <w:r>
        <w:t xml:space="preserve">5 (</w:t>
      </w:r>
      <w:r>
        <w:rPr>
          <w:lang w:val="en-US"/>
        </w:rPr>
        <w:t xml:space="preserve">A</w:t>
      </w:r>
      <w:r>
        <w:t xml:space="preserve">5 </w:t>
      </w:r>
      <w:r>
        <w:t xml:space="preserve">пин</w:t>
      </w:r>
      <w:r>
        <w:t xml:space="preserve">)</w:t>
      </w:r>
      <w:r>
        <w:t xml:space="preserve"> на чтение</w:t>
      </w:r>
      <w:r>
        <w:t xml:space="preserve">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ADCSRA </w:t>
      </w:r>
      <w:r>
        <w:t xml:space="preserve">–</w:t>
      </w:r>
      <w:r>
        <w:t xml:space="preserve"> </w:t>
      </w:r>
      <w:r>
        <w:t xml:space="preserve">управляющий и статусный регистр;</w:t>
      </w:r>
      <w:r>
        <w:t xml:space="preserve"> В программе установлено на </w:t>
      </w:r>
      <w:r>
        <w:t xml:space="preserve">0x</w:t>
      </w:r>
      <w:r>
        <w:t xml:space="preserve">83, т.е. </w:t>
      </w:r>
      <w:r>
        <w:t xml:space="preserve">0b10000011</w:t>
      </w:r>
      <w:r>
        <w:t xml:space="preserve">. </w:t>
      </w:r>
      <w:r>
        <w:t xml:space="preserve">В подпрограмме считывания АЦП происходит установка второго бита и ожидание его снятия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1 </w:t>
      </w:r>
      <w:r>
        <w:t xml:space="preserve">–</w:t>
      </w:r>
      <w:r>
        <w:t xml:space="preserve"> </w:t>
      </w:r>
      <w:r>
        <w:t xml:space="preserve">включение/выключение АЦП.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 </w:t>
      </w:r>
      <w:r>
        <w:t xml:space="preserve">–</w:t>
      </w:r>
      <w:r>
        <w:t xml:space="preserve"> </w:t>
      </w:r>
      <w:r>
        <w:t xml:space="preserve">запуск преобразования АЦП. В режиме одиночного преобразования нужно записать единицу в этот бит, чтобы начать преобразование. В режиме свободного запуска нужно записать единицу в этот бит, чтобы начать первое преобразование.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 </w:t>
      </w:r>
      <w:r>
        <w:t xml:space="preserve">–</w:t>
      </w:r>
      <w:r>
        <w:t xml:space="preserve"> </w:t>
      </w:r>
      <w:r>
        <w:t xml:space="preserve">включение автоматического запуска АЦП. Когда этот бит записывается в единицу, включается автоматическая работа АЦП, то есть значения будут считываться постоянно.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 – </w:t>
      </w:r>
      <w:r>
        <w:t xml:space="preserve">флаг прерывания АЦП. Этот бит устанавливается, когда преобразование АЦП завершается и регистры данных обновляются.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 – </w:t>
      </w:r>
      <w:r>
        <w:t xml:space="preserve">активация прерывания АЦП.</w:t>
      </w:r>
      <w:r/>
    </w:p>
    <w:p>
      <w:pPr>
        <w:pStyle w:val="762"/>
        <w:numPr>
          <w:ilvl w:val="2"/>
          <w:numId w:val="9"/>
        </w:numPr>
        <w:spacing w:line="269" w:lineRule="auto"/>
      </w:pPr>
      <w:r>
        <w:t xml:space="preserve">011 – </w:t>
      </w:r>
      <w:r>
        <w:t xml:space="preserve">выбор предделителя АЦП,</w:t>
      </w:r>
      <w:r>
        <w:t xml:space="preserve"> в данном случае – 8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ADCSRB </w:t>
      </w:r>
      <w:r>
        <w:t xml:space="preserve">–</w:t>
      </w:r>
      <w:r>
        <w:t xml:space="preserve"> управляющий регистр;</w:t>
      </w:r>
      <w:r>
        <w:t xml:space="preserve"> </w:t>
      </w:r>
      <w:r>
        <w:t xml:space="preserve">В данном регистре настраивается автоматическое считывание АЦП. Например, от прерываний таймеров или внешнего </w:t>
      </w:r>
      <w:r>
        <w:rPr>
          <w:lang w:val="en-US"/>
        </w:rPr>
        <w:t xml:space="preserve">INTR</w:t>
      </w:r>
      <w:r>
        <w:t xml:space="preserve">0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ADCH и ADCL </w:t>
      </w:r>
      <w:r>
        <w:t xml:space="preserve">–</w:t>
      </w:r>
      <w:r>
        <w:t xml:space="preserve"> </w:t>
      </w:r>
      <w:r>
        <w:t xml:space="preserve">регистры,</w:t>
      </w:r>
      <w:r>
        <w:t xml:space="preserve"> в которых записывается значение АЦП.</w:t>
      </w:r>
      <w:r/>
    </w:p>
    <w:p>
      <w:pPr>
        <w:pStyle w:val="762"/>
        <w:numPr>
          <w:ilvl w:val="0"/>
          <w:numId w:val="9"/>
        </w:numPr>
        <w:spacing w:line="269" w:lineRule="auto"/>
      </w:pPr>
      <w:r>
        <w:t xml:space="preserve">В каких режимах может работать АЦП?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Режим одиночного преобразования – в этом режиме АЦП может преобразовывать аналоговый сигнал с одного входа, после чего прекращает работу.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Режим автозапуска – в этом режиме АЦП постоянно преобразует сигналы с заданного входа и выводит результаты в соответствующий регистр.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Режим захвата – в этом режиме АЦП используется для захвата сигнала, если он превышает или находится ниже определенного уровня. Результаты преобразования выводятся в регистры ADCH и ADCL.</w:t>
      </w:r>
      <w:r/>
    </w:p>
    <w:p>
      <w:pPr>
        <w:pStyle w:val="762"/>
        <w:numPr>
          <w:ilvl w:val="0"/>
          <w:numId w:val="9"/>
        </w:numPr>
        <w:spacing w:line="269" w:lineRule="auto"/>
      </w:pPr>
      <w:r>
        <w:t xml:space="preserve">Какие порты и разряды портов микроконтроллера ATmega328</w:t>
      </w:r>
      <w:r>
        <w:rPr>
          <w:lang w:val="en-US"/>
        </w:rPr>
        <w:t xml:space="preserve">p</w:t>
      </w:r>
      <w:r>
        <w:t xml:space="preserve"> могут обрабатывать входящие аналоговые сигналы?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По datashee</w:t>
      </w:r>
      <w:r>
        <w:t xml:space="preserve">t на микроконтроллер ATmega328P, входы для аналоговых сигналов находятся на портах С (ADC0-ADC5). Кроме того, порты С могут использоваться для работы с внешними прерываниями, включая возможность настройки на работу с изменениями уровня аналоговых сигналов.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Компаратор доступен только на пинах PD6 (AIN0) и PD7 (AIN1).</w:t>
      </w:r>
      <w:r/>
    </w:p>
    <w:p>
      <w:pPr>
        <w:pStyle w:val="762"/>
        <w:numPr>
          <w:ilvl w:val="0"/>
          <w:numId w:val="9"/>
        </w:numPr>
        <w:spacing w:line="269" w:lineRule="auto"/>
      </w:pPr>
      <w:r>
        <w:t xml:space="preserve">Какими способами реализуется ШИМ? 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Аппаратный ШИМ (PWM):</w:t>
      </w:r>
      <w:r/>
    </w:p>
    <w:p>
      <w:pPr>
        <w:pStyle w:val="762"/>
        <w:ind w:left="2149" w:firstLine="0"/>
        <w:spacing w:line="269" w:lineRule="auto"/>
      </w:pPr>
      <w:r>
        <w:t xml:space="preserve">ATmega328P имеет три 8-битных таймера/счетчика (Timer0, Timer1, Timer2), которые могут генерировать широтно-импульсную модуляцию (PWM).</w:t>
      </w:r>
      <w:r/>
    </w:p>
    <w:p>
      <w:pPr>
        <w:pStyle w:val="762"/>
        <w:ind w:left="2149" w:firstLine="0"/>
        <w:spacing w:line="269" w:lineRule="auto"/>
      </w:pPr>
      <w:r>
        <w:t xml:space="preserve">Time</w:t>
      </w:r>
      <w:r>
        <w:t xml:space="preserve">r0 может быть использован для генерации ШИМ на пине OC0A (PD6) и OC0B (PD5), Timer2 - на пине OC2A (PB3) и OC2B (PD3), а Timer1 - на пинах OC1A (PB1) и OC1B (PB2). Для генерации ШИМ на каждом из этих пинов есть специальные регистры TCCR0A, TCCR2A и TCCR1A.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Фазово-корректирующий режим (PWM Phase Correct):</w:t>
      </w:r>
      <w:r/>
    </w:p>
    <w:p>
      <w:pPr>
        <w:pStyle w:val="762"/>
        <w:ind w:left="2149" w:firstLine="0"/>
        <w:spacing w:line="269" w:lineRule="auto"/>
      </w:pPr>
      <w:r>
        <w:t xml:space="preserve">ATmega328P также поддерживает фазово-корректирующий режим ШИМ, который может бы</w:t>
      </w:r>
      <w:r>
        <w:t xml:space="preserve">ть использован для более точного управления сервоприводами и другими устройствами. В этом режиме ШИМ может быть генерируем на пинах OC1A и OC1B (Timer1), и на пинах OC2A и OC2B (Timer2). Для настройки этого режима есть специальные регистры TCCR1A и TCCR2A.</w:t>
      </w:r>
      <w:r/>
    </w:p>
    <w:p>
      <w:pPr>
        <w:pStyle w:val="762"/>
        <w:numPr>
          <w:ilvl w:val="1"/>
          <w:numId w:val="9"/>
        </w:numPr>
        <w:spacing w:line="269" w:lineRule="auto"/>
      </w:pPr>
      <w:r>
        <w:t xml:space="preserve">ШИМ на программном уровне (Software PWM):</w:t>
      </w:r>
      <w:r/>
    </w:p>
    <w:p>
      <w:pPr>
        <w:pStyle w:val="762"/>
        <w:ind w:left="2149" w:firstLine="0"/>
        <w:spacing w:line="269" w:lineRule="auto"/>
      </w:pPr>
      <w:r>
        <w:t xml:space="preserve">Также возможна генерация ШИМ на программном уровне при помощи использования обычных </w:t>
      </w:r>
      <w:r>
        <w:rPr>
          <w:lang w:val="en-US"/>
        </w:rPr>
        <w:t xml:space="preserve">digital</w:t>
      </w:r>
      <w:r>
        <w:t xml:space="preserve">-пинов с помощью прерываний или искусственных задержек.</w:t>
      </w:r>
      <w:r/>
    </w:p>
    <w:p>
      <w:pPr>
        <w:pStyle w:val="762"/>
        <w:numPr>
          <w:ilvl w:val="0"/>
          <w:numId w:val="9"/>
        </w:numPr>
        <w:spacing w:line="269" w:lineRule="auto"/>
      </w:pPr>
      <w:r>
        <w:t xml:space="preserve">Как настроит</w:t>
      </w:r>
      <w:r>
        <w:t xml:space="preserve">ь</w:t>
      </w:r>
      <w:r>
        <w:t xml:space="preserve"> ШИМ с помощью таймера-счётчика?</w:t>
      </w:r>
      <w:r/>
    </w:p>
    <w:p>
      <w:pPr>
        <w:pStyle w:val="762"/>
        <w:ind w:left="2149" w:firstLine="0"/>
        <w:spacing w:line="269" w:lineRule="auto"/>
      </w:pPr>
      <w:r>
        <w:t xml:space="preserve">Настройка аппаратного ШИМ на ATmega328P с помощью таймера-счетчика производится путем настройки соответствующих регистров TCCR</w:t>
      </w:r>
      <w:r>
        <w:rPr>
          <w:lang w:val="en-US"/>
        </w:rPr>
        <w:t xml:space="preserve">n</w:t>
      </w:r>
      <w:r>
        <w:t xml:space="preserve">A, TCCR</w:t>
      </w:r>
      <w:r>
        <w:rPr>
          <w:lang w:val="en-US"/>
        </w:rPr>
        <w:t xml:space="preserve">n</w:t>
      </w:r>
      <w:r>
        <w:t xml:space="preserve">B, а также регистров сравнения OCR</w:t>
      </w:r>
      <w:r>
        <w:rPr>
          <w:lang w:val="en-US"/>
        </w:rPr>
        <w:t xml:space="preserve">n</w:t>
      </w:r>
      <w:r>
        <w:t xml:space="preserve">A, OCR</w:t>
      </w:r>
      <w:r>
        <w:rPr>
          <w:lang w:val="en-US"/>
        </w:rPr>
        <w:t xml:space="preserve">n</w:t>
      </w:r>
      <w:r>
        <w:t xml:space="preserve">B (</w:t>
      </w:r>
      <w:r>
        <w:t xml:space="preserve">где </w:t>
      </w:r>
      <w:r>
        <w:rPr>
          <w:lang w:val="en-US"/>
        </w:rPr>
        <w:t xml:space="preserve">n</w:t>
      </w:r>
      <w:r>
        <w:t xml:space="preserve"> – номер таймера)</w:t>
      </w:r>
      <w:r/>
    </w:p>
    <w:p>
      <w:pPr>
        <w:pStyle w:val="750"/>
        <w:contextualSpacing/>
        <w:jc w:val="both"/>
        <w:spacing w:before="120" w:line="276" w:lineRule="auto"/>
      </w:pPr>
      <w:r>
        <w:t xml:space="preserve">Выводы по лабораторной работе</w:t>
      </w:r>
      <w:r/>
    </w:p>
    <w:p>
      <w:r>
        <w:t xml:space="preserve">В ходе лабораторной работы были получены навыки работы с широтно-импульсной модуляцией, аналого-цифровым преобразователем ATMega328p, аппаратными прерываниями. Изучены принципы работы с 7-сегментным индикатором, кнопками и потенциометром.</w:t>
      </w:r>
      <w:r/>
    </w:p>
    <w:p>
      <w:pPr>
        <w:ind w:firstLine="0"/>
        <w:jc w:val="left"/>
        <w:spacing w:after="160" w:line="259" w:lineRule="auto"/>
      </w:pPr>
      <w:r>
        <w:br w:type="page" w:clear="all"/>
      </w:r>
      <w:r/>
    </w:p>
    <w:p>
      <w:pPr>
        <w:pStyle w:val="750"/>
        <w:numPr>
          <w:ilvl w:val="0"/>
          <w:numId w:val="0"/>
        </w:numPr>
        <w:ind w:firstLine="7513"/>
        <w:jc w:val="center"/>
        <w:rPr>
          <w:b w:val="0"/>
        </w:rPr>
      </w:pPr>
      <w:r>
        <w:t xml:space="preserve">Приложение </w:t>
      </w:r>
      <w:r>
        <w:t xml:space="preserve">1</w:t>
      </w:r>
      <w:r>
        <w:br/>
      </w:r>
      <w:r>
        <w:rPr>
          <w:b w:val="0"/>
        </w:rPr>
        <w:t xml:space="preserve">Комментированный листинг программы для МК на языке </w:t>
      </w:r>
      <w:r>
        <w:rPr>
          <w:b w:val="0"/>
        </w:rPr>
        <w:t xml:space="preserve">ассемблера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AssemblerApplication1.asm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Created: 06.02.2023 18:38:51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Author : Georgul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device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atmega328p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R16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R17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R18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R19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timer001Byte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R24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convertReg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=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R29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org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$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Reset Interrupt ADDR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init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Reset Interrupt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org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0x0002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Interrupt INT0 ADDR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changeWorkMode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Interrupt INT0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org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0x0004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Interrupt INT1 ADDR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changeSettMode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Interrupt INT1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org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0x002A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Interrupt vector for ADC conversion complete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ADC_interrupt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org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0x0033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ADC_interrupt: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Save tmp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Save SREG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get value (ignore high byte)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Save ADC result in R16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load SREG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load tmp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RETI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Return from interrupt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init: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B0-B5 (D8-D13) enable to write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DDRB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Common cathode (D8, D11-D13)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D9-D10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D4-D7 ports enable to write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DDRD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high byte of 7-segment data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A0-A3 ports enable to write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DDRC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low  byte of 7-segment data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0xC6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0b**000110 to B port. 11 for PWM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RAMEND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Setup stack        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SPL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high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RAMEND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SPH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Stop interrupts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0xEF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0b10000011. Enable ADC, 011 - division by 8 (125 khz?)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ADCS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RA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0b00001000. Select ADC5 as interrupt source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ADCS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RB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ADC5 as interrupt source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0x65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0b01100101. 01 - AVcc with external capacitor at AREF pin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ADMUX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1 - ADC Left Adjust Result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0101 - ADC5 pin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;RCALL adc_convert      ; read ADC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0xA1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0b10100001, FAST PWM 8-bit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TCCR1A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OC1A/OC1B on compare match,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OC1A/OC1B at BOTTOM (non-inverting mode)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0b00001001 No clock prescaling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TCCR1B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regs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в регистре MCUCR для ATmega328P на самом деле находятся следующие биты: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IVSEL: Выбор вектора прерывания. Если этот бит установлен, вектор прерывания будет расположен на старшем адресе Flash,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если сброшен - на начальном адресе Flash.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IVCE: Разрешение доступа к IVSEL. Если этот бит установлен, доступ к IVSEL разрешен.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BODS: Управление функцией Brown-out Detection (BOD) - выбор источника опорного напряжения для BOD.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BODSE: Разрешение изменения значения BODS. Если этот бит установлен вместе с BODS, то значение BODS может быть изменено.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PUD: Управление внутренним подтягивающим резистором для пинов ввода/вывода порта B.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Таким образом, регистр MCUCR в контексте прерываний на микроконтроллере ATmega328P отвечает за выбор вектора прерывания,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настройку функции BOD, а также за управление подтягивающими резисторами для пинов ввода/вывода порта B.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Он не отвечает за настройку внешних или внутренних прерываний, как было указано ранее. 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MCUCR (???)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MCUCR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Enable interrupts on INT0 and INT1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EIMSK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EIFR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Avoid interrupt on awake (SEI)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EICRA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FALLEN to intr setup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workModeReg to 0 by default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Start interrupts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;                           ; End init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main: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if mode is 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EQ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work_mode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goto WorkMode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settings_mode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else goto SettingsMode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work_mode: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R1 (zero register)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OCR1AH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high D10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OCR1AL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low  D10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SBRC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OCR1AL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D10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OCR1BH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high D11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OCR1BL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low  D11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SBRC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OCR1BL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D11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1-s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0b00000111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1-d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0b00001110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2-d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O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O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3-d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0b00010110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3-d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4-d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0b00100110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4-d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-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main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settings_mode: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R1 (zero register)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OCR1AH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D10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OCR1AL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OCR1BH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D11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OCR1BL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clear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(without intr)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0b****1001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0b****1000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0b****0101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0b****0100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0b****0001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0b****0000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mode_1: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;RCALL adc_convert          ; get ADC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;MOV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OCR1AL, tmp_reg        ; push D10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;LDI tmp_reg, 0xFF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;EOR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OCR1BL, tmp_reg        ; push D11 pwm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1-s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0b00000111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1-d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0b00001110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2-d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1.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1.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mode_12_end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mode_2: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;RCALL adc_convert          ; get ADC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pwm_reg_2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;MOV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OCR1AL, tmp_reg        ; push D10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;LDI tmp_reg, 0xFF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;EOR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OCR1BL, tmp_reg        ; push D11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1-s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0b00000001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1-d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0b00001000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2-d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2.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2.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mode_12_end: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setup out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convert to 0-15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3-d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0b00010000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3-d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setup out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convert to 0-15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4-d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0b00100000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4-d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main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mode_3: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;RCALL adc_convert          ; get ADC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;MOV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OCR1AL, tmp_reg        ; push D10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;LDI tmp_reg, 0xFF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;EOR tmp_reg, adc_res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;STS OCR1BL, tmp_reg        ; push D11 pwm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1-s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0b00000001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1-d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0b00001000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2-d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H.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H.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delay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setup out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look for 7-bit (128-255)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3-d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0b00010000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3-d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LD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bit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bit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setup out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look for 6-bit (64-127 and 192-255)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4-d digit for PWM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0b00100000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Open 4-d digit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PORTB_out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LD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print bit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pushByte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 bit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delay_setup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adc_res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6-7 bit to 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pwmOutReg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main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pushByte: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RCALL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printByte_func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convert print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Save tmp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Save SREG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copy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get highest half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add 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0b****1111 for intr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PORTD_out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MOV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copy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ANDI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0x0F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get lowest half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PORTC_out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push 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load SREG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STS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load tmp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RET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changeWorkMode: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Send tmp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wm++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compare with 0b00000010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if second bit is down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EQ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changeWorkMode_exit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goto and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else erase last 2 bits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changeWorkMode_exit: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Read tmp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Attach intr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goto main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changeSettMode: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Send tmp to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0b00000100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set 4 for adding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wm+=4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compare with 0b0000_11_00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get bits of settmode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SUBI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0x0C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check if not 0b****1100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NE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changeSettMode_exit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goto and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0xE3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else erase 3-5 bits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workModeReg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changeSettMode_exit: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Read tmp from 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SEI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Attach intr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goto main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printByte_func: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many IFs, no to comment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print_2dot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print_1dot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print_minus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print_N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print_O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print_F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print_B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BR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SH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print_0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print_H: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0xED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print_2dot: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0xB7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print_1dot: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print_minus: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0x80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print_N: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0xA8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print_O: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0xB8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print_F: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0xE2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print_D: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0xBC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0x72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print_B: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print_A: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0xEE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print_9: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0xDE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print_8: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print_7: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print_6: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0xFA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print_5: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0xDA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print_4: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0xCC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print_3: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0x9E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print_2: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0xB6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print_1: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0x0C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print_0: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printByte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0x7E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label_ret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label_ret: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tmp_reg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RET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delay_setup: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timer001Byte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here is the hihest 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LDI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here is the lowest byte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&lt;&lt; 2 left to have 10 clear bits at right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14 left to set time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LD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f44747"/>
          <w:sz w:val="21"/>
        </w:rPr>
        <w:t xml:space="preserve">LD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LSL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delay_cycle: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SUBI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timer001Byte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SBCI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SBCI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CPSE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timer100Byte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ticks, if equal then skip (2 ticks)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wait_nop_8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 ticks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CPSE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timer010Byte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ticks, if equal then skip (2 ticks)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wait_nop_5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 ticks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CPSE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timer001Byte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R1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1 ticks, if equal then skip (2 ticks)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wait_nop_2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2 ticks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cdcaa"/>
          <w:sz w:val="21"/>
        </w:rPr>
        <w:t xml:space="preserve">RET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                   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; go back, 4 ticks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wait_nop_8: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wait_nop_5: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wait_nop_2: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NOP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RJMP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delay_cycle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d4d4d4"/>
          <w:sz w:val="21"/>
        </w:rPr>
        <w:t xml:space="preserve">   </w:t>
      </w:r>
      <w:r/>
    </w:p>
    <w:p>
      <w:pPr>
        <w:pStyle w:val="766"/>
        <w:shd w:val="clear" w:color="auto" w:fill="ffffff"/>
        <w:rPr>
          <w:color w:val="000000"/>
        </w:rPr>
      </w:pPr>
      <w:r>
        <w:rPr>
          <w:color w:val="000000"/>
        </w:rPr>
      </w:r>
      <w:r/>
    </w:p>
    <w:p>
      <w:pPr>
        <w:shd w:val="nil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szCs w:val="32"/>
        </w:rPr>
      </w:r>
      <w:r>
        <w:rPr>
          <w:rFonts w:eastAsiaTheme="majorEastAsia" w:cstheme="majorBidi"/>
          <w:b/>
          <w:szCs w:val="32"/>
        </w:rPr>
      </w:r>
    </w:p>
    <w:sectPr>
      <w:footerReference w:type="default" r:id="rId11"/>
      <w:footnotePr/>
      <w:endnotePr/>
      <w:type w:val="nextPage"/>
      <w:pgSz w:w="11906" w:h="16838" w:orient="portrait"/>
      <w:pgMar w:top="340" w:right="567" w:bottom="340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971129515"/>
      <w:docPartObj>
        <w:docPartGallery w:val="Page Numbers (Bottom of Page)"/>
        <w:docPartUnique w:val="true"/>
      </w:docPartObj>
      <w:rPr/>
    </w:sdtPr>
    <w:sdtContent>
      <w:p>
        <w:pPr>
          <w:pStyle w:val="77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63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6" w:type="dxa"/>
        <w:right w:w="6" w:type="dxa"/>
      </w:tblCellMar>
      <w:tblLook w:val="04A0" w:firstRow="1" w:lastRow="0" w:firstColumn="1" w:lastColumn="0" w:noHBand="0" w:noVBand="1"/>
    </w:tblPr>
    <w:tblGrid>
      <w:gridCol w:w="2977"/>
      <w:gridCol w:w="2554"/>
      <w:gridCol w:w="3824"/>
    </w:tblGrid>
    <w:tr>
      <w:trPr/>
      <w:tc>
        <w:tcPr>
          <w:tcW w:w="1591" w:type="pct"/>
          <w:vAlign w:val="center"/>
          <w:textDirection w:val="lrTb"/>
          <w:noWrap w:val="false"/>
        </w:tcPr>
        <w:p>
          <w:pPr>
            <w:pStyle w:val="774"/>
            <w:ind w:firstLine="0"/>
            <w:jc w:val="left"/>
            <w:spacing w:line="20" w:lineRule="atLeast"/>
            <w:rPr>
              <w:sz w:val="16"/>
            </w:rPr>
          </w:pPr>
          <w:r>
            <w:rPr>
              <w:szCs w:val="26"/>
            </w:rPr>
            <w:t xml:space="preserve">Алгоритм расчёта</w:t>
          </w:r>
          <w:r>
            <w:rPr>
              <w:szCs w:val="26"/>
            </w:rPr>
            <w:t xml:space="preserve">:</w:t>
          </w:r>
          <w:r>
            <w:rPr>
              <w:szCs w:val="26"/>
            </w:rPr>
            <w:t xml:space="preserve"> </w:t>
          </w:r>
          <w:r>
            <w:rPr>
              <w:szCs w:val="26"/>
              <w:lang w:val="en-US"/>
            </w:rPr>
            <w:t xml:space="preserve">MD</w:t>
          </w:r>
          <w:r>
            <w:rPr>
              <w:szCs w:val="26"/>
            </w:rPr>
            <w:t xml:space="preserve">5</w:t>
          </w:r>
          <w:r/>
        </w:p>
      </w:tc>
      <w:tc>
        <w:tcPr>
          <w:tcW w:w="1365" w:type="pct"/>
          <w:vAlign w:val="center"/>
          <w:textDirection w:val="lrTb"/>
          <w:noWrap w:val="false"/>
        </w:tcPr>
        <w:p>
          <w:pPr>
            <w:pStyle w:val="774"/>
            <w:ind w:firstLine="0"/>
            <w:jc w:val="right"/>
            <w:spacing w:line="20" w:lineRule="atLeast"/>
            <w:rPr>
              <w:sz w:val="16"/>
            </w:rPr>
          </w:pPr>
          <w:r>
            <w:rPr>
              <w:szCs w:val="26"/>
            </w:rPr>
            <w:t xml:space="preserve">Контрольная сумма:</w:t>
          </w:r>
          <w:r/>
        </w:p>
      </w:tc>
      <w:tc>
        <w:tcPr>
          <w:tcBorders>
            <w:left w:val="none" w:color="000000" w:sz="4" w:space="0"/>
            <w:bottom w:val="single" w:color="auto" w:sz="4" w:space="0"/>
          </w:tcBorders>
          <w:tcW w:w="2044" w:type="pct"/>
          <w:vAlign w:val="center"/>
          <w:textDirection w:val="lrTb"/>
          <w:noWrap w:val="false"/>
        </w:tcPr>
        <w:p>
          <w:pPr>
            <w:pStyle w:val="774"/>
            <w:ind w:firstLine="0"/>
            <w:jc w:val="center"/>
            <w:spacing w:line="20" w:lineRule="atLeast"/>
            <w:rPr>
              <w:sz w:val="16"/>
            </w:rPr>
          </w:pPr>
          <w:r>
            <w:rPr>
              <w:sz w:val="16"/>
            </w:rPr>
          </w:r>
          <w:r/>
        </w:p>
      </w:tc>
    </w:tr>
  </w:tbl>
  <w:p>
    <w:r/>
    <w:r/>
  </w:p>
  <w:p>
    <w:pPr>
      <w:numPr>
        <w:ilvl w:val="0"/>
        <w:numId w:val="3"/>
      </w:numPr>
      <w:ind w:left="0" w:firstLine="0"/>
      <w:jc w:val="center"/>
      <w:spacing w:before="120"/>
      <w:rPr>
        <w:rFonts w:eastAsia="Times New Roman" w:cs="Times New Roman"/>
      </w:rPr>
    </w:pPr>
    <w:r>
      <w:rPr>
        <w:rFonts w:eastAsia="Times New Roman" w:cs="Times New Roman"/>
      </w:rPr>
      <w:t xml:space="preserve">Санкт-Петербург</w:t>
    </w:r>
    <w:r/>
  </w:p>
  <w:p>
    <w:pPr>
      <w:numPr>
        <w:ilvl w:val="0"/>
        <w:numId w:val="3"/>
      </w:numPr>
      <w:ind w:left="0" w:firstLine="0"/>
      <w:jc w:val="center"/>
      <w:spacing w:before="120"/>
      <w:rPr>
        <w:rFonts w:eastAsia="Times New Roman" w:cs="Times New Roman"/>
      </w:rPr>
    </w:pPr>
    <w:r>
      <w:rPr>
        <w:rFonts w:eastAsia="Times New Roman" w:cs="Times New Roman"/>
      </w:rPr>
      <w:t xml:space="preserve">20</w:t>
    </w:r>
    <w:r>
      <w:rPr>
        <w:rFonts w:eastAsia="Times New Roman" w:cs="Times New Roman"/>
        <w:lang w:val="en-US"/>
      </w:rPr>
      <w:t xml:space="preserve">23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34417089"/>
      <w:docPartObj>
        <w:docPartGallery w:val="Page Numbers (Bottom of Page)"/>
        <w:docPartUnique w:val="true"/>
      </w:docPartObj>
      <w:rPr/>
    </w:sdtPr>
    <w:sdtContent>
      <w:p>
        <w:pPr>
          <w:pStyle w:val="77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hanging="432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decimal"/>
      <w:pStyle w:val="75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5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5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5"/>
    <w:lvlOverride w:ilvl="0">
      <w:lvl w:ilvl="0">
        <w:start w:val="1"/>
        <w:numFmt w:val="decimal"/>
        <w:pStyle w:val="750"/>
        <w:isLgl w:val="false"/>
        <w:suff w:val="tab"/>
        <w:lvlText w:val="%1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isLgl w:val="false"/>
        <w:suff w:val="space"/>
        <w:lvlText w:val="%1.%2"/>
        <w:lvlJc w:val="left"/>
        <w:pPr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isLgl w:val="false"/>
        <w:suff w:val="tab"/>
        <w:lvlText w:val="%1.%2.%3"/>
        <w:lvlJc w:val="left"/>
        <w:pPr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53"/>
        <w:isLgl w:val="false"/>
        <w:suff w:val="tab"/>
        <w:lvlText w:val="%1.%2.%3.%4"/>
        <w:lvlJc w:val="left"/>
        <w:pPr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754"/>
        <w:isLgl w:val="false"/>
        <w:suff w:val="tab"/>
        <w:lvlText w:val="%1.%2.%3.%4.%5"/>
        <w:lvlJc w:val="left"/>
        <w:pPr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755"/>
        <w:isLgl w:val="false"/>
        <w:suff w:val="tab"/>
        <w:lvlText w:val="%1.%2.%3.%4.%5.%6"/>
        <w:lvlJc w:val="left"/>
        <w:pPr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56"/>
        <w:isLgl w:val="false"/>
        <w:suff w:val="tab"/>
        <w:lvlText w:val="%1.%2.%3.%4.%5.%6.%7"/>
        <w:lvlJc w:val="left"/>
        <w:pPr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757"/>
        <w:isLgl w:val="false"/>
        <w:suff w:val="tab"/>
        <w:lvlText w:val="%1.%2.%3.%4.%5.%6.%7.%8"/>
        <w:lvlJc w:val="left"/>
        <w:pPr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758"/>
        <w:isLgl w:val="false"/>
        <w:suff w:val="tab"/>
        <w:lvlText w:val="%1.%2.%3.%4.%5.%6.%7.%8.%9"/>
        <w:lvlJc w:val="left"/>
        <w:pPr>
          <w:ind w:left="709" w:hanging="709"/>
        </w:pPr>
        <w:rPr>
          <w:rFonts w:hint="default"/>
        </w:rPr>
      </w:lvl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59"/>
    <w:link w:val="75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59"/>
    <w:link w:val="75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59"/>
    <w:link w:val="75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59"/>
    <w:link w:val="75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59"/>
    <w:link w:val="75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59"/>
    <w:link w:val="75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59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59"/>
    <w:link w:val="75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59"/>
    <w:link w:val="75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9"/>
    <w:next w:val="74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59"/>
    <w:link w:val="34"/>
    <w:uiPriority w:val="10"/>
    <w:rPr>
      <w:sz w:val="48"/>
      <w:szCs w:val="48"/>
    </w:rPr>
  </w:style>
  <w:style w:type="paragraph" w:styleId="36">
    <w:name w:val="Subtitle"/>
    <w:basedOn w:val="749"/>
    <w:next w:val="74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59"/>
    <w:link w:val="36"/>
    <w:uiPriority w:val="11"/>
    <w:rPr>
      <w:sz w:val="24"/>
      <w:szCs w:val="24"/>
    </w:rPr>
  </w:style>
  <w:style w:type="paragraph" w:styleId="38">
    <w:name w:val="Quote"/>
    <w:basedOn w:val="749"/>
    <w:next w:val="74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9"/>
    <w:next w:val="74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59"/>
    <w:link w:val="772"/>
    <w:uiPriority w:val="99"/>
  </w:style>
  <w:style w:type="character" w:styleId="45">
    <w:name w:val="Footer Char"/>
    <w:basedOn w:val="759"/>
    <w:link w:val="774"/>
    <w:uiPriority w:val="99"/>
  </w:style>
  <w:style w:type="paragraph" w:styleId="46">
    <w:name w:val="Caption"/>
    <w:basedOn w:val="749"/>
    <w:next w:val="7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74"/>
    <w:uiPriority w:val="99"/>
  </w:style>
  <w:style w:type="table" w:styleId="49">
    <w:name w:val="Table Grid Light"/>
    <w:basedOn w:val="7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7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59"/>
    <w:uiPriority w:val="99"/>
    <w:unhideWhenUsed/>
    <w:rPr>
      <w:vertAlign w:val="superscript"/>
    </w:rPr>
  </w:style>
  <w:style w:type="paragraph" w:styleId="178">
    <w:name w:val="endnote text"/>
    <w:basedOn w:val="74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59"/>
    <w:uiPriority w:val="99"/>
    <w:semiHidden/>
    <w:unhideWhenUsed/>
    <w:rPr>
      <w:vertAlign w:val="superscript"/>
    </w:rPr>
  </w:style>
  <w:style w:type="paragraph" w:styleId="182">
    <w:name w:val="toc 2"/>
    <w:basedOn w:val="749"/>
    <w:next w:val="74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9"/>
    <w:next w:val="74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9"/>
    <w:next w:val="74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9"/>
    <w:next w:val="74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9"/>
    <w:next w:val="74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9"/>
    <w:next w:val="74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9"/>
    <w:next w:val="74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9"/>
    <w:next w:val="749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49"/>
    <w:next w:val="749"/>
    <w:uiPriority w:val="99"/>
    <w:unhideWhenUsed/>
    <w:pPr>
      <w:spacing w:after="0" w:afterAutospacing="0"/>
    </w:pPr>
  </w:style>
  <w:style w:type="paragraph" w:styleId="749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/>
      <w:sz w:val="28"/>
    </w:rPr>
  </w:style>
  <w:style w:type="paragraph" w:styleId="750">
    <w:name w:val="Heading 1"/>
    <w:basedOn w:val="749"/>
    <w:next w:val="749"/>
    <w:link w:val="769"/>
    <w:uiPriority w:val="9"/>
    <w:qFormat/>
    <w:pPr>
      <w:numPr>
        <w:numId w:val="7"/>
      </w:numPr>
      <w:jc w:val="left"/>
      <w:keepLines/>
      <w:keepNext/>
      <w:spacing w:before="240"/>
      <w:outlineLvl w:val="0"/>
    </w:pPr>
    <w:rPr>
      <w:rFonts w:eastAsiaTheme="majorEastAsia" w:cstheme="majorBidi"/>
      <w:b/>
      <w:szCs w:val="32"/>
    </w:rPr>
  </w:style>
  <w:style w:type="paragraph" w:styleId="751">
    <w:name w:val="Heading 2"/>
    <w:basedOn w:val="749"/>
    <w:next w:val="749"/>
    <w:link w:val="777"/>
    <w:uiPriority w:val="9"/>
    <w:unhideWhenUsed/>
    <w:pPr>
      <w:ind w:left="576" w:hanging="576"/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52">
    <w:name w:val="Heading 3"/>
    <w:basedOn w:val="751"/>
    <w:next w:val="749"/>
    <w:link w:val="778"/>
    <w:uiPriority w:val="9"/>
    <w:unhideWhenUsed/>
    <w:qFormat/>
    <w:pPr>
      <w:ind w:left="709" w:hanging="709"/>
      <w:outlineLvl w:val="2"/>
    </w:pPr>
    <w:rPr>
      <w:rFonts w:ascii="Times New Roman" w:hAnsi="Times New Roman" w:cs="Times New Roman"/>
      <w:b/>
      <w:color w:val="auto"/>
      <w:sz w:val="28"/>
    </w:rPr>
  </w:style>
  <w:style w:type="paragraph" w:styleId="753">
    <w:name w:val="Heading 4"/>
    <w:basedOn w:val="749"/>
    <w:next w:val="749"/>
    <w:link w:val="779"/>
    <w:uiPriority w:val="9"/>
    <w:semiHidden/>
    <w:unhideWhenUsed/>
    <w:pPr>
      <w:numPr>
        <w:ilvl w:val="3"/>
        <w:numId w:val="7"/>
      </w:num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754">
    <w:name w:val="Heading 5"/>
    <w:basedOn w:val="749"/>
    <w:next w:val="749"/>
    <w:link w:val="780"/>
    <w:uiPriority w:val="9"/>
    <w:semiHidden/>
    <w:unhideWhenUsed/>
    <w:qFormat/>
    <w:pPr>
      <w:numPr>
        <w:ilvl w:val="4"/>
        <w:numId w:val="7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755">
    <w:name w:val="Heading 6"/>
    <w:basedOn w:val="749"/>
    <w:next w:val="749"/>
    <w:link w:val="781"/>
    <w:uiPriority w:val="9"/>
    <w:semiHidden/>
    <w:unhideWhenUsed/>
    <w:qFormat/>
    <w:pPr>
      <w:numPr>
        <w:ilvl w:val="5"/>
        <w:numId w:val="7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56">
    <w:name w:val="Heading 7"/>
    <w:basedOn w:val="749"/>
    <w:next w:val="749"/>
    <w:link w:val="782"/>
    <w:uiPriority w:val="9"/>
    <w:semiHidden/>
    <w:unhideWhenUsed/>
    <w:qFormat/>
    <w:pPr>
      <w:numPr>
        <w:ilvl w:val="6"/>
        <w:numId w:val="7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757">
    <w:name w:val="Heading 8"/>
    <w:basedOn w:val="749"/>
    <w:next w:val="749"/>
    <w:link w:val="783"/>
    <w:uiPriority w:val="9"/>
    <w:semiHidden/>
    <w:unhideWhenUsed/>
    <w:qFormat/>
    <w:pPr>
      <w:numPr>
        <w:ilvl w:val="7"/>
        <w:numId w:val="7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758">
    <w:name w:val="Heading 9"/>
    <w:basedOn w:val="749"/>
    <w:next w:val="749"/>
    <w:link w:val="784"/>
    <w:uiPriority w:val="9"/>
    <w:semiHidden/>
    <w:unhideWhenUsed/>
    <w:qFormat/>
    <w:pPr>
      <w:numPr>
        <w:ilvl w:val="8"/>
        <w:numId w:val="7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59" w:default="1">
    <w:name w:val="Default Paragraph Font"/>
    <w:uiPriority w:val="1"/>
    <w:semiHidden/>
    <w:unhideWhenUsed/>
  </w:style>
  <w:style w:type="table" w:styleId="7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1" w:default="1">
    <w:name w:val="No List"/>
    <w:uiPriority w:val="99"/>
    <w:semiHidden/>
    <w:unhideWhenUsed/>
  </w:style>
  <w:style w:type="paragraph" w:styleId="762">
    <w:name w:val="List Paragraph"/>
    <w:basedOn w:val="749"/>
    <w:link w:val="776"/>
    <w:uiPriority w:val="34"/>
    <w:qFormat/>
    <w:pPr>
      <w:contextualSpacing/>
      <w:ind w:left="720"/>
    </w:pPr>
  </w:style>
  <w:style w:type="table" w:styleId="763">
    <w:name w:val="Table Grid"/>
    <w:basedOn w:val="76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64">
    <w:name w:val="Hyperlink"/>
    <w:basedOn w:val="759"/>
    <w:uiPriority w:val="99"/>
    <w:unhideWhenUsed/>
    <w:rPr>
      <w:color w:val="0563c1" w:themeColor="hyperlink"/>
      <w:u w:val="single"/>
    </w:rPr>
  </w:style>
  <w:style w:type="character" w:styleId="765">
    <w:name w:val="FollowedHyperlink"/>
    <w:basedOn w:val="759"/>
    <w:uiPriority w:val="99"/>
    <w:semiHidden/>
    <w:unhideWhenUsed/>
    <w:rPr>
      <w:color w:val="954f72" w:themeColor="followedHyperlink"/>
      <w:u w:val="single"/>
    </w:rPr>
  </w:style>
  <w:style w:type="paragraph" w:styleId="766">
    <w:name w:val="HTML Preformatted"/>
    <w:basedOn w:val="749"/>
    <w:link w:val="767"/>
    <w:uiPriority w:val="99"/>
    <w:semiHidden/>
    <w:unhideWhenUsed/>
    <w:pPr>
      <w:ind w:firstLine="0"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67" w:customStyle="1">
    <w:name w:val="Стандартный HTML Знак"/>
    <w:basedOn w:val="759"/>
    <w:link w:val="766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768">
    <w:name w:val="Placeholder Text"/>
    <w:basedOn w:val="759"/>
    <w:uiPriority w:val="99"/>
    <w:semiHidden/>
    <w:rPr>
      <w:color w:val="808080"/>
    </w:rPr>
  </w:style>
  <w:style w:type="character" w:styleId="769" w:customStyle="1">
    <w:name w:val="Заголовок 1 Знак"/>
    <w:basedOn w:val="759"/>
    <w:link w:val="750"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770">
    <w:name w:val="TOC Heading"/>
    <w:basedOn w:val="750"/>
    <w:next w:val="749"/>
    <w:uiPriority w:val="39"/>
    <w:unhideWhenUsed/>
    <w:pPr>
      <w:outlineLvl w:val="9"/>
    </w:pPr>
    <w:rPr>
      <w:lang w:eastAsia="ru-RU"/>
    </w:rPr>
  </w:style>
  <w:style w:type="paragraph" w:styleId="771">
    <w:name w:val="toc 1"/>
    <w:basedOn w:val="749"/>
    <w:next w:val="749"/>
    <w:uiPriority w:val="39"/>
    <w:unhideWhenUsed/>
    <w:pPr>
      <w:spacing w:after="100"/>
    </w:pPr>
  </w:style>
  <w:style w:type="paragraph" w:styleId="772">
    <w:name w:val="Header"/>
    <w:basedOn w:val="749"/>
    <w:link w:val="77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73" w:customStyle="1">
    <w:name w:val="Верхний колонтитул Знак"/>
    <w:basedOn w:val="759"/>
    <w:link w:val="772"/>
    <w:uiPriority w:val="99"/>
    <w:rPr>
      <w:rFonts w:ascii="Times New Roman" w:hAnsi="Times New Roman"/>
      <w:sz w:val="28"/>
    </w:rPr>
  </w:style>
  <w:style w:type="paragraph" w:styleId="774">
    <w:name w:val="Footer"/>
    <w:basedOn w:val="749"/>
    <w:link w:val="77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75" w:customStyle="1">
    <w:name w:val="Нижний колонтитул Знак"/>
    <w:basedOn w:val="759"/>
    <w:link w:val="774"/>
    <w:uiPriority w:val="99"/>
    <w:rPr>
      <w:rFonts w:ascii="Times New Roman" w:hAnsi="Times New Roman"/>
      <w:sz w:val="28"/>
    </w:rPr>
  </w:style>
  <w:style w:type="character" w:styleId="776" w:customStyle="1">
    <w:name w:val="Абзац списка Знак"/>
    <w:basedOn w:val="759"/>
    <w:link w:val="762"/>
    <w:uiPriority w:val="34"/>
    <w:rPr>
      <w:rFonts w:ascii="Times New Roman" w:hAnsi="Times New Roman"/>
      <w:sz w:val="28"/>
    </w:rPr>
  </w:style>
  <w:style w:type="character" w:styleId="777" w:customStyle="1">
    <w:name w:val="Заголовок 2 Знак"/>
    <w:basedOn w:val="759"/>
    <w:link w:val="751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778" w:customStyle="1">
    <w:name w:val="Заголовок 3 Знак"/>
    <w:basedOn w:val="759"/>
    <w:link w:val="752"/>
    <w:uiPriority w:val="9"/>
    <w:rPr>
      <w:rFonts w:ascii="Times New Roman" w:hAnsi="Times New Roman" w:cs="Times New Roman" w:eastAsiaTheme="majorEastAsia"/>
      <w:b/>
      <w:sz w:val="28"/>
      <w:szCs w:val="26"/>
    </w:rPr>
  </w:style>
  <w:style w:type="character" w:styleId="779" w:customStyle="1">
    <w:name w:val="Заголовок 4 Знак"/>
    <w:basedOn w:val="759"/>
    <w:link w:val="753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780" w:customStyle="1">
    <w:name w:val="Заголовок 5 Знак"/>
    <w:basedOn w:val="759"/>
    <w:link w:val="75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8"/>
    </w:rPr>
  </w:style>
  <w:style w:type="character" w:styleId="781" w:customStyle="1">
    <w:name w:val="Заголовок 6 Знак"/>
    <w:basedOn w:val="759"/>
    <w:link w:val="75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8"/>
    </w:rPr>
  </w:style>
  <w:style w:type="character" w:styleId="782" w:customStyle="1">
    <w:name w:val="Заголовок 7 Знак"/>
    <w:basedOn w:val="759"/>
    <w:link w:val="756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8"/>
    </w:rPr>
  </w:style>
  <w:style w:type="character" w:styleId="783" w:customStyle="1">
    <w:name w:val="Заголовок 8 Знак"/>
    <w:basedOn w:val="759"/>
    <w:link w:val="75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784" w:customStyle="1">
    <w:name w:val="Заголовок 9 Знак"/>
    <w:basedOn w:val="759"/>
    <w:link w:val="75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785" w:customStyle="1">
    <w:name w:val="line_wrapper"/>
    <w:basedOn w:val="75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B79F-67CD-42E7-94DE-2A146091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Лабораторная работа 1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Georgul</dc:creator>
  <cp:keywords/>
  <dc:description/>
  <cp:revision>14</cp:revision>
  <dcterms:created xsi:type="dcterms:W3CDTF">2023-02-07T13:45:00Z</dcterms:created>
  <dcterms:modified xsi:type="dcterms:W3CDTF">2023-04-24T12:15:55Z</dcterms:modified>
</cp:coreProperties>
</file>