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22E3" w:rsidRDefault="000022E3" w:rsidP="000022E3">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0022E3">
        <w:rPr>
          <w:rFonts w:ascii="Times New Roman" w:eastAsia="Times New Roman" w:hAnsi="Times New Roman" w:cs="Times New Roman"/>
          <w:b/>
          <w:bCs/>
          <w:sz w:val="40"/>
          <w:szCs w:val="36"/>
          <w:u w:val="single"/>
        </w:rPr>
        <w:t>Product Overview: L</w:t>
      </w:r>
      <w:bookmarkStart w:id="0" w:name="_GoBack"/>
      <w:bookmarkEnd w:id="0"/>
      <w:r w:rsidRPr="000022E3">
        <w:rPr>
          <w:rFonts w:ascii="Times New Roman" w:eastAsia="Times New Roman" w:hAnsi="Times New Roman" w:cs="Times New Roman"/>
          <w:b/>
          <w:bCs/>
          <w:sz w:val="40"/>
          <w:szCs w:val="36"/>
          <w:u w:val="single"/>
        </w:rPr>
        <w:t>CJ-RXK Jacket Case</w:t>
      </w:r>
    </w:p>
    <w:p w:rsidR="000022E3" w:rsidRPr="000022E3" w:rsidRDefault="000022E3" w:rsidP="000022E3">
      <w:pPr>
        <w:spacing w:before="100" w:beforeAutospacing="1" w:after="100" w:afterAutospacing="1" w:line="240" w:lineRule="auto"/>
        <w:outlineLvl w:val="1"/>
        <w:rPr>
          <w:rFonts w:ascii="Times New Roman" w:eastAsia="Times New Roman" w:hAnsi="Times New Roman" w:cs="Times New Roman"/>
          <w:b/>
          <w:bCs/>
          <w:sz w:val="40"/>
          <w:szCs w:val="36"/>
          <w:u w:val="single"/>
        </w:rPr>
      </w:pPr>
    </w:p>
    <w:p w:rsidR="000022E3" w:rsidRPr="000022E3" w:rsidRDefault="000022E3" w:rsidP="000022E3">
      <w:pPr>
        <w:spacing w:before="100" w:beforeAutospacing="1" w:after="100" w:afterAutospacing="1" w:line="240" w:lineRule="auto"/>
        <w:rPr>
          <w:rFonts w:ascii="Times New Roman" w:eastAsia="Times New Roman" w:hAnsi="Times New Roman" w:cs="Times New Roman"/>
          <w:sz w:val="32"/>
          <w:szCs w:val="24"/>
        </w:rPr>
      </w:pPr>
      <w:r w:rsidRPr="000022E3">
        <w:rPr>
          <w:rFonts w:ascii="Times New Roman" w:eastAsia="Times New Roman" w:hAnsi="Times New Roman" w:cs="Times New Roman"/>
          <w:sz w:val="32"/>
          <w:szCs w:val="24"/>
        </w:rPr>
        <w:t xml:space="preserve">The LCJ-RXK is a premium, tailor-made protective suite designed specifically for the Sony RX100 series cameras. Its most striking feature is the </w:t>
      </w:r>
      <w:r w:rsidRPr="000022E3">
        <w:rPr>
          <w:rFonts w:ascii="Times New Roman" w:eastAsia="Times New Roman" w:hAnsi="Times New Roman" w:cs="Times New Roman"/>
          <w:b/>
          <w:bCs/>
          <w:sz w:val="32"/>
          <w:szCs w:val="24"/>
        </w:rPr>
        <w:t>high-quality leather-look finish</w:t>
      </w:r>
      <w:r w:rsidRPr="000022E3">
        <w:rPr>
          <w:rFonts w:ascii="Times New Roman" w:eastAsia="Times New Roman" w:hAnsi="Times New Roman" w:cs="Times New Roman"/>
          <w:sz w:val="32"/>
          <w:szCs w:val="24"/>
        </w:rPr>
        <w:t>, which provides a vintage aesthetic without compromising on modern durability. It is a powerhouse for travel and street photography, offering a snug, form-fitting shield that protects your high-end compact camera from dust, scratches, and minor impacts.</w:t>
      </w:r>
    </w:p>
    <w:p w:rsidR="000022E3" w:rsidRPr="000022E3" w:rsidRDefault="000022E3" w:rsidP="000022E3">
      <w:pPr>
        <w:spacing w:after="0" w:line="240" w:lineRule="auto"/>
        <w:rPr>
          <w:rFonts w:ascii="Times New Roman" w:eastAsia="Times New Roman" w:hAnsi="Times New Roman" w:cs="Times New Roman"/>
          <w:sz w:val="24"/>
          <w:szCs w:val="24"/>
        </w:rPr>
      </w:pPr>
    </w:p>
    <w:p w:rsidR="000022E3" w:rsidRPr="000022E3" w:rsidRDefault="000022E3" w:rsidP="000022E3">
      <w:pPr>
        <w:spacing w:before="100" w:beforeAutospacing="1" w:after="100" w:afterAutospacing="1" w:line="240" w:lineRule="auto"/>
        <w:outlineLvl w:val="2"/>
        <w:rPr>
          <w:rFonts w:ascii="Times New Roman" w:eastAsia="Times New Roman" w:hAnsi="Times New Roman" w:cs="Times New Roman"/>
          <w:b/>
          <w:bCs/>
          <w:sz w:val="27"/>
          <w:szCs w:val="27"/>
        </w:rPr>
      </w:pPr>
      <w:r w:rsidRPr="000022E3">
        <w:rPr>
          <w:rFonts w:ascii="Times New Roman" w:eastAsia="Times New Roman" w:hAnsi="Times New Roman" w:cs="Times New Roman"/>
          <w:b/>
          <w:bCs/>
          <w:sz w:val="40"/>
          <w:szCs w:val="27"/>
          <w:u w:val="single"/>
        </w:rPr>
        <w:t>Top Features</w:t>
      </w:r>
      <w:r w:rsidRPr="000022E3">
        <w:rPr>
          <w:rFonts w:ascii="Times New Roman" w:eastAsia="Times New Roman" w:hAnsi="Times New Roman" w:cs="Times New Roman"/>
          <w:b/>
          <w:bCs/>
          <w:sz w:val="27"/>
          <w:szCs w:val="27"/>
        </w:rPr>
        <w:t>:</w:t>
      </w:r>
    </w:p>
    <w:p w:rsidR="000022E3" w:rsidRPr="000022E3" w:rsidRDefault="000022E3" w:rsidP="000022E3">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0022E3">
        <w:rPr>
          <w:rFonts w:ascii="Times New Roman" w:eastAsia="Times New Roman" w:hAnsi="Times New Roman" w:cs="Times New Roman"/>
          <w:b/>
          <w:bCs/>
          <w:sz w:val="28"/>
          <w:szCs w:val="24"/>
        </w:rPr>
        <w:t>Full Access Design:</w:t>
      </w:r>
      <w:r w:rsidRPr="000022E3">
        <w:rPr>
          <w:rFonts w:ascii="Times New Roman" w:eastAsia="Times New Roman" w:hAnsi="Times New Roman" w:cs="Times New Roman"/>
          <w:sz w:val="28"/>
          <w:szCs w:val="24"/>
        </w:rPr>
        <w:t xml:space="preserve"> Unlike generic cases, this jacket allows you to charge your camera, flip the LCD screen, and access the microphone input while the case is still attached. You can even transfer data via Wi-Fi or NFC without ever needing to remove the protection.</w:t>
      </w:r>
    </w:p>
    <w:p w:rsidR="000022E3" w:rsidRPr="000022E3" w:rsidRDefault="000022E3" w:rsidP="000022E3">
      <w:pPr>
        <w:spacing w:before="100" w:beforeAutospacing="1" w:after="100" w:afterAutospacing="1" w:line="240" w:lineRule="auto"/>
        <w:ind w:left="720"/>
        <w:rPr>
          <w:rFonts w:ascii="Times New Roman" w:eastAsia="Times New Roman" w:hAnsi="Times New Roman" w:cs="Times New Roman"/>
          <w:sz w:val="28"/>
          <w:szCs w:val="24"/>
        </w:rPr>
      </w:pPr>
    </w:p>
    <w:p w:rsidR="000022E3" w:rsidRPr="000022E3" w:rsidRDefault="000022E3" w:rsidP="000022E3">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0022E3">
        <w:rPr>
          <w:rFonts w:ascii="Times New Roman" w:eastAsia="Times New Roman" w:hAnsi="Times New Roman" w:cs="Times New Roman"/>
          <w:b/>
          <w:bCs/>
          <w:sz w:val="28"/>
          <w:szCs w:val="24"/>
        </w:rPr>
        <w:t>Tripod Compatibility:</w:t>
      </w:r>
      <w:r w:rsidRPr="000022E3">
        <w:rPr>
          <w:rFonts w:ascii="Times New Roman" w:eastAsia="Times New Roman" w:hAnsi="Times New Roman" w:cs="Times New Roman"/>
          <w:sz w:val="28"/>
          <w:szCs w:val="24"/>
        </w:rPr>
        <w:t xml:space="preserve"> The base of the case features a dedicated screw hole that aligns perfectly with the camera's tripod mount. This allows you to secure your camera to a tripod or shooting grip instantly, ensuring stability while keeping the body protected.</w:t>
      </w:r>
    </w:p>
    <w:p w:rsidR="000022E3" w:rsidRPr="000022E3" w:rsidRDefault="000022E3" w:rsidP="000022E3">
      <w:pPr>
        <w:spacing w:before="100" w:beforeAutospacing="1" w:after="100" w:afterAutospacing="1" w:line="240" w:lineRule="auto"/>
        <w:rPr>
          <w:rFonts w:ascii="Times New Roman" w:eastAsia="Times New Roman" w:hAnsi="Times New Roman" w:cs="Times New Roman"/>
          <w:sz w:val="28"/>
          <w:szCs w:val="24"/>
        </w:rPr>
      </w:pPr>
    </w:p>
    <w:p w:rsidR="000022E3" w:rsidRPr="000022E3" w:rsidRDefault="000022E3" w:rsidP="000022E3">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0022E3">
        <w:rPr>
          <w:rFonts w:ascii="Times New Roman" w:eastAsia="Times New Roman" w:hAnsi="Times New Roman" w:cs="Times New Roman"/>
          <w:b/>
          <w:bCs/>
          <w:sz w:val="28"/>
          <w:szCs w:val="24"/>
        </w:rPr>
        <w:t>Complete Protection Kit:</w:t>
      </w:r>
      <w:r w:rsidRPr="000022E3">
        <w:rPr>
          <w:rFonts w:ascii="Times New Roman" w:eastAsia="Times New Roman" w:hAnsi="Times New Roman" w:cs="Times New Roman"/>
          <w:sz w:val="28"/>
          <w:szCs w:val="24"/>
        </w:rPr>
        <w:t xml:space="preserve"> The set comes as a comprehensive three-piece kit, including a lens jacket, a body case, and a matching shoulder strap. This ensures your RX100 is fully covered from every angle while remaining comfortable to carry during long days of exploring.</w:t>
      </w:r>
    </w:p>
    <w:p w:rsidR="00B96348" w:rsidRDefault="00B96348"/>
    <w:sectPr w:rsidR="00B96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61013E"/>
    <w:multiLevelType w:val="multilevel"/>
    <w:tmpl w:val="91CC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2E3"/>
    <w:rsid w:val="000022E3"/>
    <w:rsid w:val="00B9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77768"/>
  <w15:chartTrackingRefBased/>
  <w15:docId w15:val="{60387BDC-F7D8-4885-A226-26A99C4C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022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22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22E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22E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022E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022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372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191</Words>
  <Characters>1094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2026-02-01T07:52:00Z</dcterms:created>
  <dcterms:modified xsi:type="dcterms:W3CDTF">2026-02-01T07:54:00Z</dcterms:modified>
</cp:coreProperties>
</file>