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7856" w:rsidRPr="00437856" w:rsidRDefault="00437856" w:rsidP="00437856">
      <w:pPr>
        <w:spacing w:before="100" w:beforeAutospacing="1" w:after="100" w:afterAutospacing="1" w:line="240" w:lineRule="auto"/>
        <w:rPr>
          <w:rFonts w:ascii="Times New Roman" w:eastAsia="Times New Roman" w:hAnsi="Times New Roman" w:cs="Times New Roman"/>
          <w:sz w:val="24"/>
          <w:szCs w:val="24"/>
        </w:rPr>
      </w:pPr>
    </w:p>
    <w:p w:rsidR="00437856" w:rsidRPr="00437856" w:rsidRDefault="00437856" w:rsidP="00437856">
      <w:pPr>
        <w:spacing w:after="0" w:line="240" w:lineRule="auto"/>
        <w:rPr>
          <w:rFonts w:ascii="Times New Roman" w:eastAsia="Times New Roman" w:hAnsi="Times New Roman" w:cs="Times New Roman"/>
          <w:sz w:val="24"/>
          <w:szCs w:val="24"/>
        </w:rPr>
      </w:pPr>
    </w:p>
    <w:p w:rsidR="00437856" w:rsidRDefault="00437856" w:rsidP="00437856">
      <w:pPr>
        <w:spacing w:before="100" w:beforeAutospacing="1" w:after="100" w:afterAutospacing="1" w:line="240" w:lineRule="auto"/>
        <w:rPr>
          <w:rFonts w:ascii="Times New Roman" w:eastAsia="Times New Roman" w:hAnsi="Times New Roman" w:cs="Times New Roman"/>
          <w:b/>
          <w:bCs/>
          <w:sz w:val="36"/>
          <w:szCs w:val="24"/>
          <w:u w:val="single"/>
        </w:rPr>
      </w:pPr>
      <w:r w:rsidRPr="00437856">
        <w:rPr>
          <w:rFonts w:ascii="Times New Roman" w:eastAsia="Times New Roman" w:hAnsi="Times New Roman" w:cs="Times New Roman"/>
          <w:b/>
          <w:bCs/>
          <w:sz w:val="36"/>
          <w:szCs w:val="24"/>
          <w:u w:val="single"/>
        </w:rPr>
        <w:t xml:space="preserve">Product Overview: </w:t>
      </w:r>
      <w:bookmarkStart w:id="0" w:name="_GoBack"/>
      <w:r w:rsidRPr="00437856">
        <w:rPr>
          <w:rFonts w:ascii="Times New Roman" w:eastAsia="Times New Roman" w:hAnsi="Times New Roman" w:cs="Times New Roman"/>
          <w:b/>
          <w:bCs/>
          <w:sz w:val="36"/>
          <w:szCs w:val="24"/>
          <w:u w:val="single"/>
        </w:rPr>
        <w:t>Shoulder Support Unit SU-15</w:t>
      </w:r>
      <w:bookmarkEnd w:id="0"/>
    </w:p>
    <w:p w:rsidR="00437856" w:rsidRPr="00F30337" w:rsidRDefault="00437856" w:rsidP="00437856">
      <w:pPr>
        <w:spacing w:before="100" w:beforeAutospacing="1" w:after="100" w:afterAutospacing="1" w:line="240" w:lineRule="auto"/>
        <w:rPr>
          <w:rFonts w:ascii="Times New Roman" w:eastAsia="Times New Roman" w:hAnsi="Times New Roman" w:cs="Times New Roman"/>
          <w:sz w:val="44"/>
          <w:szCs w:val="24"/>
          <w:u w:val="single"/>
        </w:rPr>
      </w:pPr>
    </w:p>
    <w:p w:rsidR="00437856" w:rsidRDefault="00437856" w:rsidP="00437856">
      <w:pPr>
        <w:spacing w:before="100" w:beforeAutospacing="1" w:after="100" w:afterAutospacing="1" w:line="240" w:lineRule="auto"/>
        <w:rPr>
          <w:rFonts w:ascii="Times New Roman" w:eastAsia="Times New Roman" w:hAnsi="Times New Roman" w:cs="Times New Roman"/>
          <w:sz w:val="32"/>
          <w:szCs w:val="24"/>
        </w:rPr>
      </w:pPr>
      <w:r w:rsidRPr="00F30337">
        <w:rPr>
          <w:rFonts w:ascii="Times New Roman" w:eastAsia="Times New Roman" w:hAnsi="Times New Roman" w:cs="Times New Roman"/>
          <w:sz w:val="32"/>
          <w:szCs w:val="24"/>
        </w:rPr>
        <w:t>The Shoulder Support Unit SU-15 is a professional-grade accessory designed to provide maximum stability and comfort during handheld shooting. It allows camera operators to shift the weight of the rig from their arms to their shoulders, enabling longer shooting sessions with less fatigue.</w:t>
      </w:r>
    </w:p>
    <w:p w:rsidR="00F30337" w:rsidRPr="00F30337" w:rsidRDefault="00F30337" w:rsidP="00437856">
      <w:pPr>
        <w:spacing w:before="100" w:beforeAutospacing="1" w:after="100" w:afterAutospacing="1" w:line="240" w:lineRule="auto"/>
        <w:rPr>
          <w:rFonts w:ascii="Times New Roman" w:eastAsia="Times New Roman" w:hAnsi="Times New Roman" w:cs="Times New Roman"/>
          <w:sz w:val="32"/>
          <w:szCs w:val="24"/>
        </w:rPr>
      </w:pPr>
    </w:p>
    <w:p w:rsidR="00437856" w:rsidRPr="00F30337" w:rsidRDefault="00437856" w:rsidP="00437856">
      <w:pPr>
        <w:spacing w:before="100" w:beforeAutospacing="1" w:after="100" w:afterAutospacing="1" w:line="240" w:lineRule="auto"/>
        <w:rPr>
          <w:rFonts w:ascii="Times New Roman" w:eastAsia="Times New Roman" w:hAnsi="Times New Roman" w:cs="Times New Roman"/>
          <w:sz w:val="36"/>
          <w:szCs w:val="24"/>
          <w:u w:val="single"/>
        </w:rPr>
      </w:pPr>
      <w:r w:rsidRPr="00F30337">
        <w:rPr>
          <w:rFonts w:ascii="Times New Roman" w:eastAsia="Times New Roman" w:hAnsi="Times New Roman" w:cs="Times New Roman"/>
          <w:b/>
          <w:bCs/>
          <w:sz w:val="36"/>
          <w:szCs w:val="24"/>
          <w:u w:val="single"/>
        </w:rPr>
        <w:t>Top Features:</w:t>
      </w:r>
    </w:p>
    <w:p w:rsidR="00437856" w:rsidRDefault="00437856" w:rsidP="00437856">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F30337">
        <w:rPr>
          <w:rFonts w:ascii="Times New Roman" w:eastAsia="Times New Roman" w:hAnsi="Times New Roman" w:cs="Times New Roman"/>
          <w:b/>
          <w:bCs/>
          <w:sz w:val="32"/>
          <w:szCs w:val="24"/>
        </w:rPr>
        <w:t>Enhanced Stability for Handheld Shooting:</w:t>
      </w:r>
      <w:r w:rsidRPr="00F30337">
        <w:rPr>
          <w:rFonts w:ascii="Times New Roman" w:eastAsia="Times New Roman" w:hAnsi="Times New Roman" w:cs="Times New Roman"/>
          <w:sz w:val="32"/>
          <w:szCs w:val="24"/>
        </w:rPr>
        <w:t xml:space="preserve"> It significantly reduces camera shake by providing a solid third point of contact. This ensures smoother, more cinematic footage even when moving through busy environments.</w:t>
      </w:r>
    </w:p>
    <w:p w:rsidR="00F30337" w:rsidRPr="00F30337" w:rsidRDefault="00F30337" w:rsidP="00F30337">
      <w:pPr>
        <w:spacing w:before="100" w:beforeAutospacing="1" w:after="100" w:afterAutospacing="1" w:line="240" w:lineRule="auto"/>
        <w:ind w:left="720"/>
        <w:rPr>
          <w:rFonts w:ascii="Times New Roman" w:eastAsia="Times New Roman" w:hAnsi="Times New Roman" w:cs="Times New Roman"/>
          <w:sz w:val="32"/>
          <w:szCs w:val="24"/>
        </w:rPr>
      </w:pPr>
    </w:p>
    <w:p w:rsidR="00437856" w:rsidRDefault="00437856" w:rsidP="00437856">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F30337">
        <w:rPr>
          <w:rFonts w:ascii="Times New Roman" w:eastAsia="Times New Roman" w:hAnsi="Times New Roman" w:cs="Times New Roman"/>
          <w:b/>
          <w:bCs/>
          <w:sz w:val="32"/>
          <w:szCs w:val="24"/>
        </w:rPr>
        <w:t>Adjustable and Ergonomic Design:</w:t>
      </w:r>
      <w:r w:rsidRPr="00F30337">
        <w:rPr>
          <w:rFonts w:ascii="Times New Roman" w:eastAsia="Times New Roman" w:hAnsi="Times New Roman" w:cs="Times New Roman"/>
          <w:sz w:val="32"/>
          <w:szCs w:val="24"/>
        </w:rPr>
        <w:t xml:space="preserve"> The unit features adjustable components that can be tailored to fit any body type or rig setup. The padded shoulder rest ensures comfort during extended production days.</w:t>
      </w:r>
    </w:p>
    <w:p w:rsidR="00F30337" w:rsidRPr="00F30337" w:rsidRDefault="00F30337" w:rsidP="00F30337">
      <w:pPr>
        <w:spacing w:before="100" w:beforeAutospacing="1" w:after="100" w:afterAutospacing="1" w:line="240" w:lineRule="auto"/>
        <w:rPr>
          <w:rFonts w:ascii="Times New Roman" w:eastAsia="Times New Roman" w:hAnsi="Times New Roman" w:cs="Times New Roman"/>
          <w:sz w:val="32"/>
          <w:szCs w:val="24"/>
        </w:rPr>
      </w:pPr>
    </w:p>
    <w:p w:rsidR="00437856" w:rsidRPr="00F30337" w:rsidRDefault="00437856" w:rsidP="00437856">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F30337">
        <w:rPr>
          <w:rFonts w:ascii="Times New Roman" w:eastAsia="Times New Roman" w:hAnsi="Times New Roman" w:cs="Times New Roman"/>
          <w:b/>
          <w:bCs/>
          <w:sz w:val="32"/>
          <w:szCs w:val="24"/>
        </w:rPr>
        <w:t>Standard Rod Compatibility:</w:t>
      </w:r>
      <w:r w:rsidRPr="00F30337">
        <w:rPr>
          <w:rFonts w:ascii="Times New Roman" w:eastAsia="Times New Roman" w:hAnsi="Times New Roman" w:cs="Times New Roman"/>
          <w:sz w:val="32"/>
          <w:szCs w:val="24"/>
        </w:rPr>
        <w:t xml:space="preserve"> Designed with industry-standard 15mm rod support, it allows for easy attachment of follow focuses, matte boxes, and other essential filmmaking accessories.</w:t>
      </w:r>
    </w:p>
    <w:p w:rsidR="00517605" w:rsidRDefault="00517605"/>
    <w:sectPr w:rsidR="005176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F65570"/>
    <w:multiLevelType w:val="multilevel"/>
    <w:tmpl w:val="F882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7856"/>
    <w:rsid w:val="00437856"/>
    <w:rsid w:val="00517605"/>
    <w:rsid w:val="00F30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DEFC4"/>
  <w15:chartTrackingRefBased/>
  <w15:docId w15:val="{C41E3FA3-D6F9-4312-BE33-51345AE96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3785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303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9773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Pages>
  <Words>142</Words>
  <Characters>816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2026-01-27T12:10:00Z</dcterms:created>
  <dcterms:modified xsi:type="dcterms:W3CDTF">2026-01-27T13:09:00Z</dcterms:modified>
</cp:coreProperties>
</file>