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50" w:type="dxa"/>
        <w:tblInd w:w="93" w:type="dxa"/>
        <w:tblLook w:val="04A0" w:firstRow="1" w:lastRow="0" w:firstColumn="1" w:lastColumn="0" w:noHBand="0" w:noVBand="1"/>
      </w:tblPr>
      <w:tblGrid>
        <w:gridCol w:w="7150"/>
      </w:tblGrid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bookmarkStart w:id="0" w:name="_GoBack"/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Protein </w:t>
            </w:r>
            <w:proofErr w:type="gramStart"/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Description[</w:t>
            </w:r>
            <w:proofErr w:type="gramEnd"/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GENE](M.c.ID #)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Cyanovirin-N Homology domain [CVNH] (m.24867)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Large subunit ribosomal protein L23e [RP-l23e] (m.2426)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Contactin [CNTN1*] (m.4596)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Alkaline phosphatase  [ALP] (m.21666)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Uncharacterized [-] (m.18737)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Sulfurtransferase [*] (m.22362)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Uncharacterized [-] (NA)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DNA ligase [*] (m.3413)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Sulfurtransferase [*] (m.20757)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Ribose transport system substrate-binding protein [*] (m.18321)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F-box domain-containing protein [-] (m.1863)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Vitellogenic carboxypeptidase-like   [*] (m.9718)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VWFA domain-containing protein [VWA] (m.17458)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Uso1_p115_head domain-containing protein [-] (m.6396)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Transketolase  [TKT] (m.8236)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Neudesin [-] (m.2859)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Centractin [ACTR1] (m.11305)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26S proteasome regulatory subunit N1 [PSMD2] (m.9691)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Argininosuccinate lyase  [argh] (m.3715)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Heterodisulfide reductase  [*] (m.2822)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Coatomer subunit beta' [COPB2] (m.11985)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L-tyrosine decarboxylase [LTD] (m.25175)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3-methyl-2-oxobutanoate hydroxymethyltransferase [*] (m.10503)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Asparaginyl-trna synthetase  [NARS] (m.27779)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Thiomorpholine-carboxylate dehydrogenase  [CRYM] (m.10172)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Uncharacterized [-] (m.13157)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Polyamine oxidase  [MPAO] (m.21503)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C-type lectin domain  [*] (m.20601)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Galactokinase  [galk] (m.24957)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Lysosomal-associated membrane protein 1/2 [LAMP1_2] (m.11357)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Small subunit ribosomal protein S15e [RP-s15e] (m.265)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Calmodulin [CALM] (m.2980)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Calcium ion binding &amp; cell adhesion [*] (m.18614)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Elongation factor 1-beta [EEF1B] (m.8237)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Secreted effector protein pipb2 [*] (m.505)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T-complex protein 1 subunit eta [CCT7] (m.5753)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Nucleobindin [NUCB] (m.18699)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Atpase inhibitor, mitochondrial [ATPIF1] (m.19032)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Integral component of membrane [*] (m.25957)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Glutamyl aminopeptidase  [ENPEP] (m.25343)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Nascent polypeptide-associated complex subunit beta [EGD1] (m.17041)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Major vault protein [MVP] (m.17226)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lastRenderedPageBreak/>
              <w:t xml:space="preserve"> Regulator of chromosome condensation [RCC1] (m.4643)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Major vault protein [MVP] (m.12192)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Uncharacterized [-] (m.21823)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Alcohol dehydrogenase (NADP+)  [AKR1A1] (m.27488)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Lipase [LIP] (m.19272)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Signal peptidase I  [*] (m.15247)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Guanylate-binding protein [*] (m.25696)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V-type H+-transporting atpase subunit E [atpev1e] (m.6556)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F-type H+-transporting atpase subunit alpha [atpef1a] (m.32679)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Membrane Attack Complex/Perforin (MACPF) Family [MACPF] (m.24483)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Uncharacterized [-] (m.26956)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Niemann-Pick C2 protein [NPC2] (m.15955)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DMBT1 deleted in malignant brain tumors 1 protein [*] (m.20446)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Fibropellin-1 [EGF1] (m.3271)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Ubiquitin thioesterase protein [*] (m.15630)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Carbonic anhydrase  [CA] (m.31195)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Mannose receptor, C type [*] (m.20188)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Tachylectin-2 [TLEC2] (m.1929)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Non-hemolytic enterotoxin B/C [*] (m.116)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Uncharacterized [-] (m.8406)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Alpha 1,2-mannosyltransferase [*] (m.1708)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Deoxyribonuclease V [*] (m.15241)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Protein phosphotase [*] (m.22858)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Urease  [URE] (m.24102)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Uncharacterized [-] (m.9373)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Phospholipase B-like [PLBD] (m.27749)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Homer, foxo signaling pathwa [*] (m.8726)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Uncharacterized [-] (m.23981)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Angiopoietin/ lipoprotein lipase inhibitor [*] (m.9297)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Melanoma-associated antigen p97 [MFI2] (m.20065)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Collagen alpha-</w:t>
            </w:r>
            <w:proofErr w:type="gramStart"/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1(</w:t>
            </w:r>
            <w:proofErr w:type="gramEnd"/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XVII) chain [COL17] (m.8283)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Cystatin-A/B [CSTA_B] (m.6256)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NADH dehydrogenase (ubiquinone) flavoprotein 2  [NDUFV2] (m.15597)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Phosphoinositide 3-kinase adapter  [*] (m.17015)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Apolipoprotein D and lipocalin family protein [APOD] (m.11000)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Gamma-glutamyl hydrolase  [GGH] (m.26985)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Calcium homeostasis modulator protein 2 [CALHM2] (m.7373)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Chitinase [*] (m.7707)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Collagen, type IV, alpha [COL4A] (m.32282)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Uncharacterized [-] (m.24872)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Phenylalanine-4-hydroxylase  [phha] (m.11228)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Ferritin heavy chain  [FTH1] (m.14624)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Protein phosphotase [*] (m.17173)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Betaine-homocysteine S-methyltransferase  [BHMT] (m.1453)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Chymotrypsin C  [CTRC] (m.30938)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Serine-glyoxylate transaminase [AGXT] (m.20952)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Glycine N-methyltransferase  [GNMT] (m.3567)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Aggrecan [*] (m.30392)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CD209 antigen-like protein E [CD209] (m.1183)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SH3 domain-containing kinase-binding protein 1 [SH3] (m.24774)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C-type lectin domain-containing protein [LEC] (m.25330)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Formyltetrahydrofolate dehydrogenase  [ALDH1L] (m.27710)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1-pyrroline-5-carboxylate dehydrogenase  [P5CD] (m.13221)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PG_binding_1 domain-containing protein [PGBD] (m.4137)</w:t>
            </w:r>
          </w:p>
        </w:tc>
      </w:tr>
      <w:tr w:rsidR="00FB432E" w:rsidRPr="00FB432E" w:rsidTr="00FB432E">
        <w:trPr>
          <w:trHeight w:val="300"/>
        </w:trPr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32E" w:rsidRPr="00FB432E" w:rsidRDefault="00FB432E" w:rsidP="00FB432E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FB43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Gamma-crystallin [CRYG] (m.18988)</w:t>
            </w:r>
          </w:p>
        </w:tc>
      </w:tr>
    </w:tbl>
    <w:p w:rsidR="00E93112" w:rsidRPr="00FB432E" w:rsidRDefault="00E93112" w:rsidP="00FB432E">
      <w:pPr>
        <w:jc w:val="right"/>
        <w:rPr>
          <w:rFonts w:ascii="Arial" w:hAnsi="Arial" w:cs="Arial"/>
          <w:sz w:val="20"/>
          <w:szCs w:val="20"/>
        </w:rPr>
      </w:pPr>
    </w:p>
    <w:bookmarkEnd w:id="0"/>
    <w:sectPr w:rsidR="00E93112" w:rsidRPr="00FB432E" w:rsidSect="00116D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2E"/>
    <w:rsid w:val="00116D81"/>
    <w:rsid w:val="007D223B"/>
    <w:rsid w:val="009041AC"/>
    <w:rsid w:val="009E792D"/>
    <w:rsid w:val="00E93112"/>
    <w:rsid w:val="00F6524A"/>
    <w:rsid w:val="00FB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2509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92D"/>
    <w:pPr>
      <w:spacing w:after="120"/>
    </w:pPr>
    <w:rPr>
      <w:rFonts w:ascii="Times New Roman" w:eastAsiaTheme="minorHAnsi" w:hAnsi="Times New Roman"/>
      <w:sz w:val="22"/>
      <w:szCs w:val="2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E792D"/>
    <w:pPr>
      <w:keepNext/>
      <w:keepLines/>
      <w:spacing w:before="200"/>
      <w:outlineLvl w:val="3"/>
    </w:pPr>
    <w:rPr>
      <w:rFonts w:eastAsiaTheme="majorEastAsia" w:cstheme="majorBidi"/>
      <w:b/>
      <w:bCs/>
      <w:smallCaps/>
      <w:color w:val="31849B" w:themeColor="accent5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792D"/>
    <w:rPr>
      <w:rFonts w:ascii="Times New Roman" w:eastAsiaTheme="majorEastAsia" w:hAnsi="Times New Roman" w:cstheme="majorBidi"/>
      <w:b/>
      <w:bCs/>
      <w:smallCaps/>
      <w:color w:val="31849B" w:themeColor="accent5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A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AC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92D"/>
    <w:pPr>
      <w:spacing w:after="120"/>
    </w:pPr>
    <w:rPr>
      <w:rFonts w:ascii="Times New Roman" w:eastAsiaTheme="minorHAnsi" w:hAnsi="Times New Roman"/>
      <w:sz w:val="22"/>
      <w:szCs w:val="2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E792D"/>
    <w:pPr>
      <w:keepNext/>
      <w:keepLines/>
      <w:spacing w:before="200"/>
      <w:outlineLvl w:val="3"/>
    </w:pPr>
    <w:rPr>
      <w:rFonts w:eastAsiaTheme="majorEastAsia" w:cstheme="majorBidi"/>
      <w:b/>
      <w:bCs/>
      <w:smallCaps/>
      <w:color w:val="31849B" w:themeColor="accent5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792D"/>
    <w:rPr>
      <w:rFonts w:ascii="Times New Roman" w:eastAsiaTheme="majorEastAsia" w:hAnsi="Times New Roman" w:cstheme="majorBidi"/>
      <w:b/>
      <w:bCs/>
      <w:smallCaps/>
      <w:color w:val="31849B" w:themeColor="accent5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A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AC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3684</Characters>
  <Application>Microsoft Macintosh Word</Application>
  <DocSecurity>0</DocSecurity>
  <Lines>30</Lines>
  <Paragraphs>8</Paragraphs>
  <ScaleCrop>false</ScaleCrop>
  <Company>UW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Nunn</dc:creator>
  <cp:keywords/>
  <dc:description/>
  <cp:lastModifiedBy>Brook Nunn</cp:lastModifiedBy>
  <cp:revision>2</cp:revision>
  <dcterms:created xsi:type="dcterms:W3CDTF">2020-08-20T16:52:00Z</dcterms:created>
  <dcterms:modified xsi:type="dcterms:W3CDTF">2020-08-20T16:52:00Z</dcterms:modified>
</cp:coreProperties>
</file>