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4.png" ContentType="image/png"/>
  <Override PartName="/word/media/rId110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5" w:name="X63c30cc8d6c80c3fa7a5d32e535ccae689b2e40"/>
    <w:p>
      <w:pPr>
        <w:pStyle w:val="Heading1"/>
      </w:pPr>
      <w:r>
        <w:t xml:space="preserve">Especificação de Produto — Sistema de Gestão de Intervenções e Armazém</w:t>
      </w:r>
    </w:p>
    <w:p>
      <w:pPr>
        <w:pStyle w:val="FirstParagraph"/>
      </w:pPr>
      <w:r>
        <w:rPr>
          <w:b/>
          <w:bCs/>
        </w:rPr>
        <w:t xml:space="preserve">Cliente:</w:t>
      </w:r>
      <w:r>
        <w:t xml:space="preserve"> </w:t>
      </w:r>
      <w:r>
        <w:t xml:space="preserve">Losch Luxembourg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Maio 2025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Requisitos iniciais para desenvolvimento</w:t>
      </w:r>
    </w:p>
    <w:p>
      <w:r>
        <w:pict>
          <v:rect style="width:0;height:1.5pt" o:hralign="center" o:hrstd="t" o:hr="t"/>
        </w:pict>
      </w:r>
    </w:p>
    <w:bookmarkStart w:id="10" w:name="introdução-e-objectivos"/>
    <w:p>
      <w:pPr>
        <w:pStyle w:val="Heading2"/>
      </w:pPr>
      <w:r>
        <w:t xml:space="preserve">1. Introdução e Objectivos</w:t>
      </w:r>
    </w:p>
    <w:p>
      <w:pPr>
        <w:pStyle w:val="FirstParagraph"/>
      </w:pPr>
      <w:r>
        <w:t xml:space="preserve">A empresa necessita de um sistema web de gestão interna que centralize os processos de intervenção técnica em bombas e equipamentos de clientes, a gestão de armazém, o controlo de reparações e o acompanhamento de peças de clientes.</w:t>
      </w:r>
    </w:p>
    <w:p>
      <w:pPr>
        <w:pStyle w:val="BodyText"/>
      </w:pPr>
      <w:r>
        <w:t xml:space="preserve">O sistema deve substituir os processos manuais actuais (papel, folhas de cálculo, e-mail) e proporcionar rastreabilidade completa desde a criação de uma intervenção até à sua conclusão e facturação.</w:t>
      </w:r>
    </w:p>
    <w:bookmarkStart w:id="9" w:name="objectivos-principais"/>
    <w:p>
      <w:pPr>
        <w:pStyle w:val="Heading3"/>
      </w:pPr>
      <w:r>
        <w:t xml:space="preserve">1.1 Objectivos Principais</w:t>
      </w:r>
    </w:p>
    <w:p>
      <w:pPr>
        <w:pStyle w:val="Compact"/>
        <w:numPr>
          <w:ilvl w:val="0"/>
          <w:numId w:val="1001"/>
        </w:numPr>
      </w:pPr>
      <w:r>
        <w:t xml:space="preserve">Gerir o ciclo de vida completo de intervenções técnicas no terreno</w:t>
      </w:r>
    </w:p>
    <w:p>
      <w:pPr>
        <w:pStyle w:val="Compact"/>
        <w:numPr>
          <w:ilvl w:val="0"/>
          <w:numId w:val="1001"/>
        </w:numPr>
      </w:pPr>
      <w:r>
        <w:t xml:space="preserve">Controlar o stock de armazém central e o stock por técnico</w:t>
      </w:r>
    </w:p>
    <w:p>
      <w:pPr>
        <w:pStyle w:val="Compact"/>
        <w:numPr>
          <w:ilvl w:val="0"/>
          <w:numId w:val="1001"/>
        </w:numPr>
      </w:pPr>
      <w:r>
        <w:t xml:space="preserve">Acompanhar reparações de peças (stock interno e peças de clientes)</w:t>
      </w:r>
    </w:p>
    <w:p>
      <w:pPr>
        <w:pStyle w:val="Compact"/>
        <w:numPr>
          <w:ilvl w:val="0"/>
          <w:numId w:val="1001"/>
        </w:numPr>
      </w:pPr>
      <w:r>
        <w:t xml:space="preserve">Registar e monitorizar peças recolhidas em clientes</w:t>
      </w:r>
    </w:p>
    <w:p>
      <w:pPr>
        <w:pStyle w:val="Compact"/>
        <w:numPr>
          <w:ilvl w:val="0"/>
          <w:numId w:val="1001"/>
        </w:numPr>
      </w:pPr>
      <w:r>
        <w:t xml:space="preserve">Fornecer acesso ao cliente para consulta do seu histórico</w:t>
      </w:r>
    </w:p>
    <w:p>
      <w:pPr>
        <w:pStyle w:val="Compact"/>
        <w:numPr>
          <w:ilvl w:val="0"/>
          <w:numId w:val="1001"/>
        </w:numPr>
      </w:pPr>
      <w:r>
        <w:t xml:space="preserve">Suportar múltiplos idiomas (Português, Inglês, Espanhol)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utilizadores-e-perfis-de-acesso"/>
    <w:p>
      <w:pPr>
        <w:pStyle w:val="Heading2"/>
      </w:pPr>
      <w:r>
        <w:t xml:space="preserve">2. Utilizadores e Perfis de Acesso</w:t>
      </w:r>
    </w:p>
    <w:p>
      <w:pPr>
        <w:pStyle w:val="FirstParagraph"/>
      </w:pPr>
      <w:r>
        <w:t xml:space="preserve">O sistema deve suportar quatro perfis distintos:</w:t>
      </w:r>
    </w:p>
    <w:bookmarkStart w:id="11" w:name="administrador-admin"/>
    <w:p>
      <w:pPr>
        <w:pStyle w:val="Heading3"/>
      </w:pPr>
      <w:r>
        <w:t xml:space="preserve">2.1 Administrador (ADMIN)</w:t>
      </w:r>
    </w:p>
    <w:p>
      <w:pPr>
        <w:pStyle w:val="FirstParagraph"/>
      </w:pPr>
      <w:r>
        <w:t xml:space="preserve">Acesso total ao sistema. Responsável pela configuração de dados-mestre, gestão de utilizadores, importações, e parametrização da empresa. Único perfil com acesso à área de administração.</w:t>
      </w:r>
    </w:p>
    <w:bookmarkEnd w:id="11"/>
    <w:bookmarkStart w:id="12" w:name="supervisor-supervisor"/>
    <w:p>
      <w:pPr>
        <w:pStyle w:val="Heading3"/>
      </w:pPr>
      <w:r>
        <w:t xml:space="preserve">2.2 Supervisor (SUPERVISOR)</w:t>
      </w:r>
    </w:p>
    <w:p>
      <w:pPr>
        <w:pStyle w:val="FirstParagraph"/>
      </w:pPr>
      <w:r>
        <w:t xml:space="preserve">Acesso completo às operações: clientes, intervenções, armazém, técnicos e reparações. Não tem acesso à gestão de utilizadores nem a importações de dados.</w:t>
      </w:r>
    </w:p>
    <w:bookmarkEnd w:id="12"/>
    <w:bookmarkStart w:id="13" w:name="técnico-technician"/>
    <w:p>
      <w:pPr>
        <w:pStyle w:val="Heading3"/>
      </w:pPr>
      <w:r>
        <w:t xml:space="preserve">2.3 Técnico (TECHNICIAN)</w:t>
      </w:r>
    </w:p>
    <w:p>
      <w:pPr>
        <w:pStyle w:val="FirstParagraph"/>
      </w:pPr>
      <w:r>
        <w:t xml:space="preserve">Acesso restrito às suas intervenções atribuídas, ao seu stock pessoal e à base de conhecimento. Não vê dados de outros técnicos nem clientes não atribuídos.</w:t>
      </w:r>
    </w:p>
    <w:bookmarkEnd w:id="13"/>
    <w:bookmarkStart w:id="14" w:name="cliente-client"/>
    <w:p>
      <w:pPr>
        <w:pStyle w:val="Heading3"/>
      </w:pPr>
      <w:r>
        <w:t xml:space="preserve">2.4 Cliente (CLIENT)</w:t>
      </w:r>
    </w:p>
    <w:p>
      <w:pPr>
        <w:pStyle w:val="FirstParagraph"/>
      </w:pPr>
      <w:r>
        <w:t xml:space="preserve">Acesso exclusivo ao portal de cliente (área separada). Pode consultar as suas localizações, equipamentos, intervenções e reparações. Não acede à área de gestão interna.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53" w:name="módulos-funcionais"/>
    <w:p>
      <w:pPr>
        <w:pStyle w:val="Heading2"/>
      </w:pPr>
      <w:r>
        <w:t xml:space="preserve">3. Módulos Funcionais</w:t>
      </w:r>
    </w:p>
    <w:p>
      <w:r>
        <w:pict>
          <v:rect style="width:0;height:1.5pt" o:hralign="center" o:hrstd="t" o:hr="t"/>
        </w:pict>
      </w:r>
    </w:p>
    <w:bookmarkStart w:id="16" w:name="dashboard"/>
    <w:p>
      <w:pPr>
        <w:pStyle w:val="Heading3"/>
      </w:pPr>
      <w:r>
        <w:t xml:space="preserve">3.1 Dashboard</w:t>
      </w:r>
    </w:p>
    <w:p>
      <w:pPr>
        <w:pStyle w:val="FirstParagraph"/>
      </w:pPr>
      <w:r>
        <w:t xml:space="preserve">O ecrã inicial deve apresentar uma visão geral do estado operacional. O conteúdo deve variar consoante o perfil do utilizador.</w:t>
      </w:r>
    </w:p>
    <w:p>
      <w:pPr>
        <w:pStyle w:val="BodyText"/>
      </w:pPr>
      <w:r>
        <w:rPr>
          <w:b/>
          <w:bCs/>
        </w:rPr>
        <w:t xml:space="preserve">Para Supervisores/Administradores:</w:t>
      </w:r>
      <w:r>
        <w:t xml:space="preserve"> </w:t>
      </w:r>
      <w:r>
        <w:t xml:space="preserve">- Número de intervenções abertas, em progresso e concluídas</w:t>
      </w:r>
      <w:r>
        <w:t xml:space="preserve"> </w:t>
      </w:r>
      <w:r>
        <w:t xml:space="preserve">- Intervenções com avaliação de qualidade pendente</w:t>
      </w:r>
      <w:r>
        <w:t xml:space="preserve"> </w:t>
      </w:r>
      <w:r>
        <w:t xml:space="preserve">- Reparações activas e em curso</w:t>
      </w:r>
      <w:r>
        <w:t xml:space="preserve"> </w:t>
      </w:r>
      <w:r>
        <w:t xml:space="preserve">- Peças de clientes em trânsito ou em armazém</w:t>
      </w:r>
      <w:r>
        <w:t xml:space="preserve"> </w:t>
      </w:r>
      <w:r>
        <w:t xml:space="preserve">- Atalhos rápidos para as acções mais frequentes</w:t>
      </w:r>
    </w:p>
    <w:p>
      <w:pPr>
        <w:pStyle w:val="BodyText"/>
      </w:pPr>
      <w:r>
        <w:rPr>
          <w:b/>
          <w:bCs/>
        </w:rPr>
        <w:t xml:space="preserve">Para Técnicos:</w:t>
      </w:r>
      <w:r>
        <w:t xml:space="preserve"> </w:t>
      </w:r>
      <w:r>
        <w:t xml:space="preserve">- As suas intervenções atribuídas e respectivo estado</w:t>
      </w:r>
      <w:r>
        <w:t xml:space="preserve"> </w:t>
      </w:r>
      <w:r>
        <w:t xml:space="preserve">- Atalho para registar horas e peças utilizadas</w:t>
      </w:r>
    </w:p>
    <w:p>
      <w:r>
        <w:pict>
          <v:rect style="width:0;height:1.5pt" o:hralign="center" o:hrstd="t" o:hr="t"/>
        </w:pict>
      </w:r>
    </w:p>
    <w:bookmarkEnd w:id="16"/>
    <w:bookmarkStart w:id="20" w:name="clientes-e-localizações"/>
    <w:p>
      <w:pPr>
        <w:pStyle w:val="Heading3"/>
      </w:pPr>
      <w:r>
        <w:t xml:space="preserve">3.2 Clientes e Localizações</w:t>
      </w:r>
    </w:p>
    <w:bookmarkStart w:id="17" w:name="gestão-de-clientes"/>
    <w:p>
      <w:pPr>
        <w:pStyle w:val="Heading4"/>
      </w:pPr>
      <w:r>
        <w:t xml:space="preserve">3.2.1 Gestão de Clientes</w:t>
      </w:r>
    </w:p>
    <w:p>
      <w:pPr>
        <w:pStyle w:val="FirstParagraph"/>
      </w:pPr>
      <w:r>
        <w:t xml:space="preserve">O sistema deve permitir criar e gerir uma ficha de cliente com:</w:t>
      </w:r>
      <w:r>
        <w:t xml:space="preserve"> </w:t>
      </w:r>
      <w:r>
        <w:t xml:space="preserve">- Nome, NIF (com validação VIES para VAT europeu), morada, contactos (telefone, e-mail)</w:t>
      </w:r>
      <w:r>
        <w:t xml:space="preserve"> </w:t>
      </w:r>
      <w:r>
        <w:t xml:space="preserve">- Informação de contrato (número, data de início e fim, valor mensal)</w:t>
      </w:r>
      <w:r>
        <w:t xml:space="preserve"> </w:t>
      </w:r>
      <w:r>
        <w:t xml:space="preserve">- Listagem de localizações e equipamentos associados</w:t>
      </w:r>
      <w:r>
        <w:t xml:space="preserve"> </w:t>
      </w:r>
      <w:r>
        <w:t xml:space="preserve">- Possibilidade de criar um utilizador do tipo CLIENT associado ao cliente</w:t>
      </w:r>
    </w:p>
    <w:bookmarkEnd w:id="17"/>
    <w:bookmarkStart w:id="18" w:name="localizações"/>
    <w:p>
      <w:pPr>
        <w:pStyle w:val="Heading4"/>
      </w:pPr>
      <w:r>
        <w:t xml:space="preserve">3.2.2 Localizações</w:t>
      </w:r>
    </w:p>
    <w:p>
      <w:pPr>
        <w:pStyle w:val="FirstParagraph"/>
      </w:pPr>
      <w:r>
        <w:t xml:space="preserve">Cada cliente pode ter múltiplas localizações (instalações, postos de bomba). Cada localização tem:</w:t>
      </w:r>
      <w:r>
        <w:t xml:space="preserve"> </w:t>
      </w:r>
      <w:r>
        <w:t xml:space="preserve">- Morada, contacto responsável, notas</w:t>
      </w:r>
      <w:r>
        <w:t xml:space="preserve"> </w:t>
      </w:r>
      <w:r>
        <w:t xml:space="preserve">- Lista de equipamentos instalados</w:t>
      </w:r>
    </w:p>
    <w:bookmarkEnd w:id="18"/>
    <w:bookmarkStart w:id="19" w:name="equipamentos-por-localização"/>
    <w:p>
      <w:pPr>
        <w:pStyle w:val="Heading4"/>
      </w:pPr>
      <w:r>
        <w:t xml:space="preserve">3.2.3 Equipamentos por Localização</w:t>
      </w:r>
    </w:p>
    <w:p>
      <w:pPr>
        <w:pStyle w:val="FirstParagraph"/>
      </w:pPr>
      <w:r>
        <w:t xml:space="preserve">Cada localização pode ter vários equipamentos registados:</w:t>
      </w:r>
      <w:r>
        <w:t xml:space="preserve"> </w:t>
      </w:r>
      <w:r>
        <w:t xml:space="preserve">- Tipo de equipamento, marca, modelo, número de série</w:t>
      </w:r>
      <w:r>
        <w:t xml:space="preserve"> </w:t>
      </w:r>
      <w:r>
        <w:t xml:space="preserve">- Tipo de combustível, tipo de regulador OVM, observações</w:t>
      </w:r>
      <w:r>
        <w:t xml:space="preserve"> </w:t>
      </w:r>
      <w:r>
        <w:t xml:space="preserve">- Histórico de intervenções nesse equipamento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intervenções"/>
    <w:p>
      <w:pPr>
        <w:pStyle w:val="Heading3"/>
      </w:pPr>
      <w:r>
        <w:t xml:space="preserve">3.3 Intervenções</w:t>
      </w:r>
    </w:p>
    <w:p>
      <w:pPr>
        <w:pStyle w:val="FirstParagraph"/>
      </w:pPr>
      <w:r>
        <w:t xml:space="preserve">O módulo central do sistema. Gere o ciclo de vida completo de uma visita técnica.</w:t>
      </w:r>
    </w:p>
    <w:bookmarkStart w:id="21" w:name="criação-de-intervenção"/>
    <w:p>
      <w:pPr>
        <w:pStyle w:val="Heading4"/>
      </w:pPr>
      <w:r>
        <w:t xml:space="preserve">3.3.1 Criação de Intervenção</w:t>
      </w:r>
    </w:p>
    <w:p>
      <w:pPr>
        <w:pStyle w:val="FirstParagraph"/>
      </w:pPr>
      <w:r>
        <w:t xml:space="preserve">Uma intervenção regista:</w:t>
      </w:r>
      <w:r>
        <w:t xml:space="preserve"> </w:t>
      </w:r>
      <w:r>
        <w:t xml:space="preserve">- Cliente e localização</w:t>
      </w:r>
      <w:r>
        <w:t xml:space="preserve"> </w:t>
      </w:r>
      <w:r>
        <w:t xml:space="preserve">- Técnico atribuído</w:t>
      </w:r>
      <w:r>
        <w:t xml:space="preserve"> </w:t>
      </w:r>
      <w:r>
        <w:t xml:space="preserve">- Descrição da avaria/trabalho solicitado</w:t>
      </w:r>
      <w:r>
        <w:t xml:space="preserve"> </w:t>
      </w:r>
      <w:r>
        <w:t xml:space="preserve">- Data prevista</w:t>
      </w:r>
      <w:r>
        <w:t xml:space="preserve"> </w:t>
      </w:r>
      <w:r>
        <w:t xml:space="preserve">- Estado inicial:</w:t>
      </w:r>
      <w:r>
        <w:t xml:space="preserve"> </w:t>
      </w:r>
      <w:r>
        <w:rPr>
          <w:b/>
          <w:bCs/>
        </w:rPr>
        <w:t xml:space="preserve">Aberta</w:t>
      </w:r>
    </w:p>
    <w:bookmarkEnd w:id="21"/>
    <w:bookmarkStart w:id="22" w:name="estados-de-uma-intervenção"/>
    <w:p>
      <w:pPr>
        <w:pStyle w:val="Heading4"/>
      </w:pPr>
      <w:r>
        <w:t xml:space="preserve">3.3.2 Estados de uma Intervenção</w:t>
      </w:r>
    </w:p>
    <w:p>
      <w:pPr>
        <w:pStyle w:val="FirstParagraph"/>
      </w:pPr>
      <w:r>
        <w:t xml:space="preserve">A intervenção percorre os seguintes estados, em sequência: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Criada, ainda não atribuída ou iniciada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</w:t>
            </w:r>
          </w:p>
        </w:tc>
        <w:tc>
          <w:tcPr/>
          <w:p>
            <w:pPr>
              <w:pStyle w:val="Compact"/>
            </w:pPr>
            <w:r>
              <w:t xml:space="preserve">Atribuída a um técnico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Técnico no terreno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QUALITY_ASSESSMENT</w:t>
            </w:r>
          </w:p>
        </w:tc>
        <w:tc>
          <w:tcPr/>
          <w:p>
            <w:pPr>
              <w:pStyle w:val="Compact"/>
            </w:pPr>
            <w:r>
              <w:t xml:space="preserve">Trabalho concluído, aguarda validação de qualidade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Aprovada e encerrada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CANCELED</w:t>
            </w:r>
          </w:p>
        </w:tc>
        <w:tc>
          <w:tcPr/>
          <w:p>
            <w:pPr>
              <w:pStyle w:val="Compact"/>
            </w:pPr>
            <w:r>
              <w:t xml:space="preserve">Cancelada</w:t>
            </w:r>
          </w:p>
        </w:tc>
      </w:tr>
    </w:tbl>
    <w:bookmarkEnd w:id="22"/>
    <w:bookmarkStart w:id="23" w:name="ordens-de-trabalho"/>
    <w:p>
      <w:pPr>
        <w:pStyle w:val="Heading4"/>
      </w:pPr>
      <w:r>
        <w:t xml:space="preserve">3.3.3 Ordens de Trabalho</w:t>
      </w:r>
    </w:p>
    <w:p>
      <w:pPr>
        <w:pStyle w:val="FirstParagraph"/>
      </w:pPr>
      <w:r>
        <w:t xml:space="preserve">Uma intervenção pode ter várias ordens de trabalho. Cada ordem de trabalho regista:</w:t>
      </w:r>
      <w:r>
        <w:t xml:space="preserve"> </w:t>
      </w:r>
      <w:r>
        <w:t xml:space="preserve">- Descrição detalhada do trabalho executado</w:t>
      </w:r>
      <w:r>
        <w:t xml:space="preserve"> </w:t>
      </w:r>
      <w:r>
        <w:t xml:space="preserve">- Tipo (Interno / Externo)</w:t>
      </w:r>
      <w:r>
        <w:t xml:space="preserve"> </w:t>
      </w:r>
      <w:r>
        <w:t xml:space="preserve">- Tipo de intervenção: Electrónica, Hidráulica, Informática, Outros</w:t>
      </w:r>
      <w:r>
        <w:t xml:space="preserve"> </w:t>
      </w:r>
      <w:r>
        <w:t xml:space="preserve">- Km percorridos e morada de origem (para ordens externas)</w:t>
      </w:r>
      <w:r>
        <w:t xml:space="preserve"> </w:t>
      </w:r>
      <w:r>
        <w:t xml:space="preserve">- Viatura(s) utilizada(s)</w:t>
      </w:r>
      <w:r>
        <w:t xml:space="preserve"> </w:t>
      </w:r>
      <w:r>
        <w:t xml:space="preserve">- Técnicos auxiliares (ajudantes)</w:t>
      </w:r>
      <w:r>
        <w:t xml:space="preserve"> </w:t>
      </w:r>
      <w:r>
        <w:t xml:space="preserve">- Guia de transporte</w:t>
      </w:r>
      <w:r>
        <w:t xml:space="preserve"> </w:t>
      </w:r>
      <w:r>
        <w:t xml:space="preserve">- Referência da ordem de trabalho (gerada automaticamente)</w:t>
      </w:r>
    </w:p>
    <w:p>
      <w:pPr>
        <w:pStyle w:val="BodyText"/>
      </w:pPr>
      <w:r>
        <w:rPr>
          <w:b/>
          <w:bCs/>
        </w:rPr>
        <w:t xml:space="preserve">Sessões de trabalho (horas):</w:t>
      </w:r>
      <w:r>
        <w:t xml:space="preserve"> </w:t>
      </w:r>
      <w:r>
        <w:t xml:space="preserve">Cada ordem pode ter várias sessões com data/hora de início e fim, calculando automaticamente a duração.</w:t>
      </w:r>
    </w:p>
    <w:p>
      <w:pPr>
        <w:pStyle w:val="BodyText"/>
      </w:pPr>
      <w:r>
        <w:rPr>
          <w:b/>
          <w:bCs/>
        </w:rPr>
        <w:t xml:space="preserve">Peças utilizadas:</w:t>
      </w:r>
      <w:r>
        <w:t xml:space="preserve"> </w:t>
      </w:r>
      <w:r>
        <w:t xml:space="preserve">Registo das peças retiradas do stock e aplicadas na intervenção, com rastreabilidade de número de série quando aplicável.</w:t>
      </w:r>
    </w:p>
    <w:p>
      <w:pPr>
        <w:pStyle w:val="BodyText"/>
      </w:pPr>
      <w:r>
        <w:rPr>
          <w:b/>
          <w:bCs/>
        </w:rPr>
        <w:t xml:space="preserve">Swap (Substituição Imediata):</w:t>
      </w:r>
      <w:r>
        <w:t xml:space="preserve"> </w:t>
      </w:r>
      <w:r>
        <w:t xml:space="preserve">Quando o técnico substitui uma peça avariada por uma peça do seu stock no momento da visita. Regista a peça entregue ao cliente (com SN se disponível) e a peça avariada recolhida.</w:t>
      </w:r>
    </w:p>
    <w:p>
      <w:pPr>
        <w:pStyle w:val="BodyText"/>
      </w:pPr>
      <w:r>
        <w:rPr>
          <w:b/>
          <w:bCs/>
        </w:rPr>
        <w:t xml:space="preserve">Recolha de Peça de Cliente:</w:t>
      </w:r>
      <w:r>
        <w:t xml:space="preserve"> </w:t>
      </w:r>
      <w:r>
        <w:t xml:space="preserve">Quando o técnico recolhe uma peça avariada do cliente para enviar para reparação ou armazém, sem substituição imediata.</w:t>
      </w:r>
    </w:p>
    <w:p>
      <w:pPr>
        <w:pStyle w:val="BodyText"/>
      </w:pPr>
      <w:r>
        <w:rPr>
          <w:b/>
          <w:bCs/>
        </w:rPr>
        <w:t xml:space="preserve">Assinatura e PDF:</w:t>
      </w:r>
      <w:r>
        <w:t xml:space="preserve"> </w:t>
      </w:r>
      <w:r>
        <w:t xml:space="preserve">A ordem de trabalho pode ser assinada digitalmente (técnico e cliente) e exportada em PDF. O sistema deve guardar um histórico dos PDFs gerados.</w:t>
      </w:r>
    </w:p>
    <w:bookmarkEnd w:id="23"/>
    <w:bookmarkStart w:id="24" w:name="fotografias"/>
    <w:p>
      <w:pPr>
        <w:pStyle w:val="Heading4"/>
      </w:pPr>
      <w:r>
        <w:t xml:space="preserve">3.3.4 Fotografias</w:t>
      </w:r>
    </w:p>
    <w:p>
      <w:pPr>
        <w:pStyle w:val="FirstParagraph"/>
      </w:pPr>
      <w:r>
        <w:t xml:space="preserve">Possibilidade de anexar fotografias à intervenção (antes/durante/depois do trabalho).</w:t>
      </w:r>
    </w:p>
    <w:bookmarkEnd w:id="24"/>
    <w:bookmarkStart w:id="25" w:name="histórico"/>
    <w:p>
      <w:pPr>
        <w:pStyle w:val="Heading4"/>
      </w:pPr>
      <w:r>
        <w:t xml:space="preserve">3.3.5 Histórico</w:t>
      </w:r>
    </w:p>
    <w:p>
      <w:pPr>
        <w:pStyle w:val="FirstParagraph"/>
      </w:pPr>
      <w:r>
        <w:t xml:space="preserve">Registo automático de todas as alterações de estado com data, hora e utilizador responsável.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armazém"/>
    <w:p>
      <w:pPr>
        <w:pStyle w:val="Heading3"/>
      </w:pPr>
      <w:r>
        <w:t xml:space="preserve">3.4 Armazém</w:t>
      </w:r>
    </w:p>
    <w:p>
      <w:pPr>
        <w:pStyle w:val="FirstParagraph"/>
      </w:pPr>
      <w:r>
        <w:t xml:space="preserve">Gestão centralizada do inventário de peças e materiais.</w:t>
      </w:r>
    </w:p>
    <w:bookmarkStart w:id="27" w:name="artigos-de-armazém"/>
    <w:p>
      <w:pPr>
        <w:pStyle w:val="Heading4"/>
      </w:pPr>
      <w:r>
        <w:t xml:space="preserve">3.4.1 Artigos de Armazém</w:t>
      </w:r>
    </w:p>
    <w:p>
      <w:pPr>
        <w:pStyle w:val="FirstParagraph"/>
      </w:pPr>
      <w:r>
        <w:t xml:space="preserve">Cada artigo tem:</w:t>
      </w:r>
      <w:r>
        <w:t xml:space="preserve"> </w:t>
      </w:r>
      <w:r>
        <w:t xml:space="preserve">- Nome, número de peça (part number), código EAN-13 (gerado automaticamente se não existir)</w:t>
      </w:r>
      <w:r>
        <w:t xml:space="preserve"> </w:t>
      </w:r>
      <w:r>
        <w:t xml:space="preserve">- Categoria, valor unitário</w:t>
      </w:r>
      <w:r>
        <w:t xml:space="preserve"> </w:t>
      </w:r>
      <w:r>
        <w:t xml:space="preserve">- Quantidades: armazém principal, stock em reparação, stock de abate</w:t>
      </w:r>
      <w:r>
        <w:t xml:space="preserve"> </w:t>
      </w:r>
      <w:r>
        <w:t xml:space="preserve">- Indicador se rastreia números de série individualmente</w:t>
      </w:r>
    </w:p>
    <w:bookmarkEnd w:id="27"/>
    <w:bookmarkStart w:id="28" w:name="rastreabilidade-por-número-de-série"/>
    <w:p>
      <w:pPr>
        <w:pStyle w:val="Heading4"/>
      </w:pPr>
      <w:r>
        <w:t xml:space="preserve">3.4.2 Rastreabilidade por Número de Série</w:t>
      </w:r>
    </w:p>
    <w:p>
      <w:pPr>
        <w:pStyle w:val="FirstParagraph"/>
      </w:pPr>
      <w:r>
        <w:t xml:space="preserve">Para artigos que requerem rastreabilidade individual:</w:t>
      </w:r>
      <w:r>
        <w:t xml:space="preserve"> </w:t>
      </w:r>
      <w:r>
        <w:t xml:space="preserve">- Cada unidade tem um número de série registado</w:t>
      </w:r>
      <w:r>
        <w:t xml:space="preserve"> </w:t>
      </w:r>
      <w:r>
        <w:t xml:space="preserve">- O sistema rastreia a localização de cada SN: armazém, técnico, reparação, cliente</w:t>
      </w:r>
      <w:r>
        <w:t xml:space="preserve"> </w:t>
      </w:r>
      <w:r>
        <w:t xml:space="preserve">- Histórico de movimentos por número de série</w:t>
      </w:r>
    </w:p>
    <w:bookmarkEnd w:id="28"/>
    <w:bookmarkStart w:id="29" w:name="movimentos-de-stock"/>
    <w:p>
      <w:pPr>
        <w:pStyle w:val="Heading4"/>
      </w:pPr>
      <w:r>
        <w:t xml:space="preserve">3.4.3 Movimentos de Stock</w:t>
      </w:r>
    </w:p>
    <w:p>
      <w:pPr>
        <w:pStyle w:val="FirstParagraph"/>
      </w:pPr>
      <w:r>
        <w:t xml:space="preserve">O sistema regista automaticamente todos os movimentos:</w:t>
      </w:r>
      <w:r>
        <w:t xml:space="preserve"> </w:t>
      </w:r>
      <w:r>
        <w:t xml:space="preserve">- Entrada de stock</w:t>
      </w:r>
      <w:r>
        <w:t xml:space="preserve"> </w:t>
      </w:r>
      <w:r>
        <w:t xml:space="preserve">- Saída de stock</w:t>
      </w:r>
      <w:r>
        <w:t xml:space="preserve"> </w:t>
      </w:r>
      <w:r>
        <w:t xml:space="preserve">- Transferência para técnico / devolução de técnico</w:t>
      </w:r>
      <w:r>
        <w:t xml:space="preserve"> </w:t>
      </w:r>
      <w:r>
        <w:t xml:space="preserve">- Entrada para reparação / saída de reparação</w:t>
      </w:r>
      <w:r>
        <w:t xml:space="preserve"> </w:t>
      </w:r>
      <w:r>
        <w:t xml:space="preserve">- Abate / destruição</w:t>
      </w:r>
      <w:r>
        <w:t xml:space="preserve"> </w:t>
      </w:r>
      <w:r>
        <w:t xml:space="preserve">- Ajuste de inventário</w:t>
      </w:r>
    </w:p>
    <w:bookmarkEnd w:id="29"/>
    <w:bookmarkStart w:id="30" w:name="stock-por-técnico"/>
    <w:p>
      <w:pPr>
        <w:pStyle w:val="Heading4"/>
      </w:pPr>
      <w:r>
        <w:t xml:space="preserve">3.4.4 Stock por Técnico</w:t>
      </w:r>
    </w:p>
    <w:p>
      <w:pPr>
        <w:pStyle w:val="FirstParagraph"/>
      </w:pPr>
      <w:r>
        <w:t xml:space="preserve">Cada técnico tem um stock pessoal (peças que leva para o terreno):</w:t>
      </w:r>
      <w:r>
        <w:t xml:space="preserve"> </w:t>
      </w:r>
      <w:r>
        <w:t xml:space="preserve">- Atribuição de peças do armazém central ao técnico</w:t>
      </w:r>
      <w:r>
        <w:t xml:space="preserve"> </w:t>
      </w:r>
      <w:r>
        <w:t xml:space="preserve">- Consulta do stock actual do técnico</w:t>
      </w:r>
      <w:r>
        <w:t xml:space="preserve"> </w:t>
      </w:r>
      <w:r>
        <w:t xml:space="preserve">- Devolução de peças ao armazém</w:t>
      </w:r>
    </w:p>
    <w:bookmarkEnd w:id="30"/>
    <w:bookmarkStart w:id="31" w:name="inventários"/>
    <w:p>
      <w:pPr>
        <w:pStyle w:val="Heading4"/>
      </w:pPr>
      <w:r>
        <w:t xml:space="preserve">3.4.5 Inventários</w:t>
      </w:r>
    </w:p>
    <w:p>
      <w:pPr>
        <w:pStyle w:val="FirstParagraph"/>
      </w:pPr>
      <w:r>
        <w:t xml:space="preserve">O sistema deve suportar sessões de inventário periódico:</w:t>
      </w:r>
      <w:r>
        <w:t xml:space="preserve"> </w:t>
      </w:r>
      <w:r>
        <w:t xml:space="preserve">- Tipo: Armazém central ou stock de técnico</w:t>
      </w:r>
      <w:r>
        <w:t xml:space="preserve"> </w:t>
      </w:r>
      <w:r>
        <w:t xml:space="preserve">- O utilizador regista as contagens reais</w:t>
      </w:r>
      <w:r>
        <w:t xml:space="preserve"> </w:t>
      </w:r>
      <w:r>
        <w:t xml:space="preserve">- O sistema compara com o stock esperado e calcula diferenças</w:t>
      </w:r>
      <w:r>
        <w:t xml:space="preserve"> </w:t>
      </w:r>
      <w:r>
        <w:t xml:space="preserve">- Fluxo de aprovação antes de aplicar correcções</w:t>
      </w:r>
      <w:r>
        <w:t xml:space="preserve"> </w:t>
      </w:r>
      <w:r>
        <w:t xml:space="preserve">- Registo histórico de todos os inventários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reparações"/>
    <w:p>
      <w:pPr>
        <w:pStyle w:val="Heading3"/>
      </w:pPr>
      <w:r>
        <w:t xml:space="preserve">3.5 Reparações</w:t>
      </w:r>
    </w:p>
    <w:p>
      <w:pPr>
        <w:pStyle w:val="FirstParagraph"/>
      </w:pPr>
      <w:r>
        <w:t xml:space="preserve">Gestão de trabalhos de reparação de peças, com dois tipos distintos:</w:t>
      </w:r>
    </w:p>
    <w:bookmarkStart w:id="33" w:name="reparação-de-stock-stock"/>
    <w:p>
      <w:pPr>
        <w:pStyle w:val="Heading4"/>
      </w:pPr>
      <w:r>
        <w:t xml:space="preserve">3.5.1 Reparação de Stock (STOCK)</w:t>
      </w:r>
    </w:p>
    <w:p>
      <w:pPr>
        <w:pStyle w:val="FirstParagraph"/>
      </w:pPr>
      <w:r>
        <w:t xml:space="preserve">Peça avariada retirada do stock da empresa para reparação interna ou externa.</w:t>
      </w:r>
      <w:r>
        <w:t xml:space="preserve"> </w:t>
      </w:r>
      <w:r>
        <w:t xml:space="preserve">- Referência automática no formato</w:t>
      </w:r>
      <w:r>
        <w:t xml:space="preserve"> </w:t>
      </w:r>
      <w:r>
        <w:rPr>
          <w:rStyle w:val="VerbatimChar"/>
        </w:rPr>
        <w:t xml:space="preserve">REP-NNN/AAAA</w:t>
      </w:r>
      <w:r>
        <w:t xml:space="preserve"> </w:t>
      </w:r>
      <w:r>
        <w:t xml:space="preserve">- Registo da peça, número de série (se aplicável), problema descrito</w:t>
      </w:r>
      <w:r>
        <w:t xml:space="preserve"> </w:t>
      </w:r>
      <w:r>
        <w:t xml:space="preserve">- Condição da peça e acessórios incluídos</w:t>
      </w:r>
    </w:p>
    <w:bookmarkEnd w:id="33"/>
    <w:bookmarkStart w:id="34" w:name="reparação-de-cliente-client"/>
    <w:p>
      <w:pPr>
        <w:pStyle w:val="Heading4"/>
      </w:pPr>
      <w:r>
        <w:t xml:space="preserve">3.5.2 Reparação de Cliente (CLIENT)</w:t>
      </w:r>
    </w:p>
    <w:p>
      <w:pPr>
        <w:pStyle w:val="FirstParagraph"/>
      </w:pPr>
      <w:r>
        <w:t xml:space="preserve">Peça do cliente entregue para reparação.</w:t>
      </w:r>
      <w:r>
        <w:t xml:space="preserve"> </w:t>
      </w:r>
      <w:r>
        <w:t xml:space="preserve">- Referência automática no formato</w:t>
      </w:r>
      <w:r>
        <w:t xml:space="preserve"> </w:t>
      </w:r>
      <w:r>
        <w:rPr>
          <w:rStyle w:val="VerbatimChar"/>
        </w:rPr>
        <w:t xml:space="preserve">REC-NNN/AAAA</w:t>
      </w:r>
      <w:r>
        <w:t xml:space="preserve"> </w:t>
      </w:r>
      <w:r>
        <w:t xml:space="preserve">- Associação ao cliente e localização</w:t>
      </w:r>
      <w:r>
        <w:t xml:space="preserve"> </w:t>
      </w:r>
      <w:r>
        <w:t xml:space="preserve">- Número de série da peça do cliente</w:t>
      </w:r>
      <w:r>
        <w:t xml:space="preserve"> </w:t>
      </w:r>
      <w:r>
        <w:t xml:space="preserve">- Condição e acessórios incluídos</w:t>
      </w:r>
    </w:p>
    <w:bookmarkEnd w:id="34"/>
    <w:bookmarkStart w:id="35" w:name="estados-da-reparação"/>
    <w:p>
      <w:pPr>
        <w:pStyle w:val="Heading4"/>
      </w:pPr>
      <w:r>
        <w:t xml:space="preserve">3.5.3 Estados da Reparação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Criada, aguarda início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IN_REPAIR</w:t>
            </w:r>
          </w:p>
        </w:tc>
        <w:tc>
          <w:tcPr/>
          <w:p>
            <w:pPr>
              <w:pStyle w:val="Compact"/>
            </w:pPr>
            <w:r>
              <w:t xml:space="preserve">Em reparação activa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REPAIR_DONE</w:t>
            </w:r>
          </w:p>
        </w:tc>
        <w:tc>
          <w:tcPr/>
          <w:p>
            <w:pPr>
              <w:pStyle w:val="Compact"/>
            </w:pPr>
            <w:r>
              <w:t xml:space="preserve">Reparação concluída, aguarda validação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WAITING_OVM</w:t>
            </w:r>
          </w:p>
        </w:tc>
        <w:tc>
          <w:tcPr/>
          <w:p>
            <w:pPr>
              <w:pStyle w:val="Compact"/>
            </w:pPr>
            <w:r>
              <w:t xml:space="preserve">Aguarda aprovação OVM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OVM_OK</w:t>
            </w:r>
          </w:p>
        </w:tc>
        <w:tc>
          <w:tcPr/>
          <w:p>
            <w:pPr>
              <w:pStyle w:val="Compact"/>
            </w:pPr>
            <w:r>
              <w:t xml:space="preserve">OVM aprovado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WAITING_PARTS</w:t>
            </w:r>
          </w:p>
        </w:tc>
        <w:tc>
          <w:tcPr/>
          <w:p>
            <w:pPr>
              <w:pStyle w:val="Compact"/>
            </w:pPr>
            <w:r>
              <w:t xml:space="preserve">Aguarda peças para continuar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READY_FOR_DELIVERY</w:t>
            </w:r>
          </w:p>
        </w:tc>
        <w:tc>
          <w:tcPr/>
          <w:p>
            <w:pPr>
              <w:pStyle w:val="Compact"/>
            </w:pPr>
            <w:r>
              <w:t xml:space="preserve">Pronta para entrega/devolução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REPAIRED</w:t>
            </w:r>
          </w:p>
        </w:tc>
        <w:tc>
          <w:tcPr/>
          <w:p>
            <w:pPr>
              <w:pStyle w:val="Compact"/>
            </w:pPr>
            <w:r>
              <w:t xml:space="preserve">Concluída — devolvida ao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RETURNED_TO_CLIENT</w:t>
            </w:r>
          </w:p>
        </w:tc>
        <w:tc>
          <w:tcPr/>
          <w:p>
            <w:pPr>
              <w:pStyle w:val="Compact"/>
            </w:pPr>
            <w:r>
              <w:t xml:space="preserve">Concluída — devolvida ao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NOT_REPAIRED</w:t>
            </w:r>
          </w:p>
        </w:tc>
        <w:tc>
          <w:tcPr/>
          <w:p>
            <w:pPr>
              <w:pStyle w:val="Compact"/>
            </w:pPr>
            <w:r>
              <w:t xml:space="preserve">Não foi possível reparar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WRITTEN_OFF</w:t>
            </w:r>
          </w:p>
        </w:tc>
        <w:tc>
          <w:tcPr/>
          <w:p>
            <w:pPr>
              <w:pStyle w:val="Compact"/>
            </w:pPr>
            <w:r>
              <w:t xml:space="preserve">Enviada para abate</w:t>
            </w:r>
          </w:p>
        </w:tc>
      </w:tr>
    </w:tbl>
    <w:p>
      <w:pPr>
        <w:pStyle w:val="BodyText"/>
      </w:pPr>
      <w:r>
        <w:t xml:space="preserve">Os estados intermédios (</w:t>
      </w:r>
      <w:r>
        <w:rPr>
          <w:rStyle w:val="VerbatimChar"/>
        </w:rPr>
        <w:t xml:space="preserve">IN_REPAIR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READY_FOR_DELIVERY</w:t>
      </w:r>
      <w:r>
        <w:t xml:space="preserve">) são seleccionáveis livremente. Os estados terminais são accionados pelo botão</w:t>
      </w:r>
      <w:r>
        <w:t xml:space="preserve"> </w:t>
      </w:r>
      <w:r>
        <w:t xml:space="preserve">“Concluir Reparação”</w:t>
      </w:r>
      <w:r>
        <w:t xml:space="preserve">.</w:t>
      </w:r>
    </w:p>
    <w:bookmarkEnd w:id="35"/>
    <w:bookmarkStart w:id="36" w:name="histórico-e-progresso"/>
    <w:p>
      <w:pPr>
        <w:pStyle w:val="Heading4"/>
      </w:pPr>
      <w:r>
        <w:t xml:space="preserve">3.5.4 Histórico e Progresso</w:t>
      </w:r>
    </w:p>
    <w:p>
      <w:pPr>
        <w:pStyle w:val="FirstParagraph"/>
      </w:pPr>
      <w:r>
        <w:t xml:space="preserve">Linha cronológica de todas as alterações de estado, com data e utilizador, visível na ficha da reparação.</w:t>
      </w:r>
    </w:p>
    <w:bookmarkEnd w:id="36"/>
    <w:bookmarkStart w:id="37" w:name="fotografias-1"/>
    <w:p>
      <w:pPr>
        <w:pStyle w:val="Heading4"/>
      </w:pPr>
      <w:r>
        <w:t xml:space="preserve">3.5.5 Fotografias</w:t>
      </w:r>
    </w:p>
    <w:p>
      <w:pPr>
        <w:pStyle w:val="FirstParagraph"/>
      </w:pPr>
      <w:r>
        <w:t xml:space="preserve">Possibilidade de anexar fotografias à reparação.</w:t>
      </w:r>
    </w:p>
    <w:bookmarkEnd w:id="37"/>
    <w:bookmarkStart w:id="38" w:name="peças-consumidas"/>
    <w:p>
      <w:pPr>
        <w:pStyle w:val="Heading4"/>
      </w:pPr>
      <w:r>
        <w:t xml:space="preserve">3.5.6 Peças Consumidas</w:t>
      </w:r>
    </w:p>
    <w:p>
      <w:pPr>
        <w:pStyle w:val="FirstParagraph"/>
      </w:pPr>
      <w:r>
        <w:t xml:space="preserve">Registo das peças do armazém utilizadas durante a reparação.</w:t>
      </w:r>
    </w:p>
    <w:bookmarkEnd w:id="38"/>
    <w:bookmarkStart w:id="39" w:name="orçamento"/>
    <w:p>
      <w:pPr>
        <w:pStyle w:val="Heading4"/>
      </w:pPr>
      <w:r>
        <w:t xml:space="preserve">3.5.7 Orçamento</w:t>
      </w:r>
    </w:p>
    <w:p>
      <w:pPr>
        <w:pStyle w:val="FirstParagraph"/>
      </w:pPr>
      <w:r>
        <w:t xml:space="preserve">Para reparações de cliente, possibilidade de emitir e gerir orçamentos de reparação.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peças-de-clientes"/>
    <w:p>
      <w:pPr>
        <w:pStyle w:val="Heading3"/>
      </w:pPr>
      <w:r>
        <w:t xml:space="preserve">3.6 Peças de Clientes</w:t>
      </w:r>
    </w:p>
    <w:p>
      <w:pPr>
        <w:pStyle w:val="FirstParagraph"/>
      </w:pPr>
      <w:r>
        <w:t xml:space="preserve">Módulo para acompanhar o ciclo de vida das peças recolhidas em clientes, desde a recolha até à resolução final.</w:t>
      </w:r>
    </w:p>
    <w:bookmarkStart w:id="41" w:name="estados-de-uma-peça-de-cliente"/>
    <w:p>
      <w:pPr>
        <w:pStyle w:val="Heading4"/>
      </w:pPr>
      <w:r>
        <w:t xml:space="preserve">3.6.1 Estados de uma Peça de Cliente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IN_TRANSIT</w:t>
            </w:r>
          </w:p>
        </w:tc>
        <w:tc>
          <w:tcPr/>
          <w:p>
            <w:pPr>
              <w:pStyle w:val="Compact"/>
            </w:pPr>
            <w:r>
              <w:t xml:space="preserve">Recolhida pelo técnico, em trânsito para armazém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Recebida no armazém, aguarda 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</w:t>
            </w:r>
          </w:p>
        </w:tc>
        <w:tc>
          <w:tcPr/>
          <w:p>
            <w:pPr>
              <w:pStyle w:val="Compact"/>
            </w:pPr>
            <w:r>
              <w:t xml:space="preserve">Enviada para reparação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RETURNING</w:t>
            </w:r>
          </w:p>
        </w:tc>
        <w:tc>
          <w:tcPr/>
          <w:p>
            <w:pPr>
              <w:pStyle w:val="Compact"/>
            </w:pPr>
            <w:r>
              <w:t xml:space="preserve">Em processo de devolução ao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</w:t>
            </w:r>
          </w:p>
        </w:tc>
        <w:tc>
          <w:tcPr/>
          <w:p>
            <w:pPr>
              <w:pStyle w:val="Compact"/>
            </w:pPr>
            <w:r>
              <w:t xml:space="preserve">Processo concluído</w:t>
            </w:r>
          </w:p>
        </w:tc>
      </w:tr>
    </w:tbl>
    <w:bookmarkEnd w:id="41"/>
    <w:bookmarkStart w:id="42" w:name="acções-disponíveis"/>
    <w:p>
      <w:pPr>
        <w:pStyle w:val="Heading4"/>
      </w:pPr>
      <w:r>
        <w:t xml:space="preserve">3.6.2 Acções Disponíveis</w:t>
      </w:r>
    </w:p>
    <w:p>
      <w:pPr>
        <w:pStyle w:val="Compact"/>
        <w:numPr>
          <w:ilvl w:val="0"/>
          <w:numId w:val="1002"/>
        </w:numPr>
      </w:pPr>
      <w:r>
        <w:t xml:space="preserve">Dar entrada no armazém (IN_TRANSIT → PENDING)</w:t>
      </w:r>
    </w:p>
    <w:p>
      <w:pPr>
        <w:pStyle w:val="Compact"/>
        <w:numPr>
          <w:ilvl w:val="0"/>
          <w:numId w:val="1002"/>
        </w:numPr>
      </w:pPr>
      <w:r>
        <w:t xml:space="preserve">Enviar para reparação (PENDING → REPAIR)</w:t>
      </w:r>
    </w:p>
    <w:p>
      <w:pPr>
        <w:pStyle w:val="Compact"/>
        <w:numPr>
          <w:ilvl w:val="0"/>
          <w:numId w:val="1002"/>
        </w:numPr>
      </w:pPr>
      <w:r>
        <w:t xml:space="preserve">Fazer swap (devolver peça reparada/nova ao cliente)</w:t>
      </w:r>
    </w:p>
    <w:p>
      <w:pPr>
        <w:pStyle w:val="Compact"/>
        <w:numPr>
          <w:ilvl w:val="0"/>
          <w:numId w:val="1002"/>
        </w:numPr>
      </w:pPr>
      <w:r>
        <w:t xml:space="preserve">Registar devolução ao cliente</w:t>
      </w:r>
    </w:p>
    <w:p>
      <w:pPr>
        <w:pStyle w:val="Compact"/>
        <w:numPr>
          <w:ilvl w:val="0"/>
          <w:numId w:val="1002"/>
        </w:numPr>
      </w:pPr>
      <w:r>
        <w:t xml:space="preserve">Enviar de volta ao técnico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base-de-conhecimento-fórum-interno"/>
    <w:p>
      <w:pPr>
        <w:pStyle w:val="Heading3"/>
      </w:pPr>
      <w:r>
        <w:t xml:space="preserve">3.7 Base de Conhecimento (Fórum Interno)</w:t>
      </w:r>
    </w:p>
    <w:p>
      <w:pPr>
        <w:pStyle w:val="FirstParagraph"/>
      </w:pPr>
      <w:r>
        <w:t xml:space="preserve">Espaço de partilha de conhecimento entre técnicos e supervisores.</w:t>
      </w:r>
      <w:r>
        <w:t xml:space="preserve"> </w:t>
      </w:r>
      <w:r>
        <w:t xml:space="preserve">- Publicação de posts com título e conteúdo</w:t>
      </w:r>
      <w:r>
        <w:t xml:space="preserve"> </w:t>
      </w:r>
      <w:r>
        <w:t xml:space="preserve">- Respostas encadeadas</w:t>
      </w:r>
      <w:r>
        <w:t xml:space="preserve"> </w:t>
      </w:r>
      <w:r>
        <w:t xml:space="preserve">- Marcação de resposta como solução</w:t>
      </w:r>
      <w:r>
        <w:t xml:space="preserve"> </w:t>
      </w:r>
      <w:r>
        <w:t xml:space="preserve">- Pesquisa e filtro por categoria</w:t>
      </w:r>
    </w:p>
    <w:p>
      <w:r>
        <w:pict>
          <v:rect style="width:0;height:1.5pt" o:hralign="center" o:hrstd="t" o:hr="t"/>
        </w:pict>
      </w:r>
    </w:p>
    <w:bookmarkEnd w:id="44"/>
    <w:bookmarkStart w:id="45" w:name="manuais"/>
    <w:p>
      <w:pPr>
        <w:pStyle w:val="Heading3"/>
      </w:pPr>
      <w:r>
        <w:t xml:space="preserve">3.8 Manuais</w:t>
      </w:r>
    </w:p>
    <w:p>
      <w:pPr>
        <w:pStyle w:val="FirstParagraph"/>
      </w:pPr>
      <w:r>
        <w:t xml:space="preserve">Repositório de documentação técnica e manuais de equipamentos.</w:t>
      </w:r>
      <w:r>
        <w:t xml:space="preserve"> </w:t>
      </w:r>
      <w:r>
        <w:t xml:space="preserve">- Upload e organização de manuais</w:t>
      </w:r>
      <w:r>
        <w:t xml:space="preserve"> </w:t>
      </w:r>
      <w:r>
        <w:t xml:space="preserve">- Pesquisa por nome/tipo de equipamento</w:t>
      </w:r>
    </w:p>
    <w:p>
      <w:r>
        <w:pict>
          <v:rect style="width:0;height:1.5pt" o:hralign="center" o:hrstd="t" o:hr="t"/>
        </w:pict>
      </w:r>
    </w:p>
    <w:bookmarkEnd w:id="45"/>
    <w:bookmarkStart w:id="46" w:name="portal-do-cliente"/>
    <w:p>
      <w:pPr>
        <w:pStyle w:val="Heading3"/>
      </w:pPr>
      <w:r>
        <w:t xml:space="preserve">3.9 Portal do Cliente</w:t>
      </w:r>
    </w:p>
    <w:p>
      <w:pPr>
        <w:pStyle w:val="FirstParagraph"/>
      </w:pPr>
      <w:r>
        <w:t xml:space="preserve">Área de acesso restrito para utilizadores do tipo CLIENT.</w:t>
      </w:r>
      <w:r>
        <w:t xml:space="preserve"> </w:t>
      </w:r>
      <w:r>
        <w:t xml:space="preserve">- Consulta das suas localizações e equipamentos</w:t>
      </w:r>
      <w:r>
        <w:t xml:space="preserve"> </w:t>
      </w:r>
      <w:r>
        <w:t xml:space="preserve">- Histórico de intervenções (resumo e detalhes)</w:t>
      </w:r>
      <w:r>
        <w:t xml:space="preserve"> </w:t>
      </w:r>
      <w:r>
        <w:t xml:space="preserve">- Estado das reparações em curso</w:t>
      </w:r>
    </w:p>
    <w:p>
      <w:r>
        <w:pict>
          <v:rect style="width:0;height:1.5pt" o:hralign="center" o:hrstd="t" o:hr="t"/>
        </w:pict>
      </w:r>
    </w:p>
    <w:bookmarkEnd w:id="46"/>
    <w:bookmarkStart w:id="52" w:name="administração"/>
    <w:p>
      <w:pPr>
        <w:pStyle w:val="Heading3"/>
      </w:pPr>
      <w:r>
        <w:t xml:space="preserve">3.10 Administração</w:t>
      </w:r>
    </w:p>
    <w:p>
      <w:pPr>
        <w:pStyle w:val="FirstParagraph"/>
      </w:pPr>
      <w:r>
        <w:t xml:space="preserve">Área exclusiva para o perfil ADMIN.</w:t>
      </w:r>
    </w:p>
    <w:bookmarkStart w:id="47" w:name="gestão-de-utilizadores"/>
    <w:p>
      <w:pPr>
        <w:pStyle w:val="Heading4"/>
      </w:pPr>
      <w:r>
        <w:t xml:space="preserve">3.10.1 Gestão de Utilizadores</w:t>
      </w:r>
    </w:p>
    <w:p>
      <w:pPr>
        <w:pStyle w:val="Compact"/>
        <w:numPr>
          <w:ilvl w:val="0"/>
          <w:numId w:val="1003"/>
        </w:numPr>
      </w:pPr>
      <w:r>
        <w:t xml:space="preserve">Criar, editar e bloquear utilizadores</w:t>
      </w:r>
    </w:p>
    <w:p>
      <w:pPr>
        <w:pStyle w:val="Compact"/>
        <w:numPr>
          <w:ilvl w:val="0"/>
          <w:numId w:val="1003"/>
        </w:numPr>
      </w:pPr>
      <w:r>
        <w:t xml:space="preserve">Atribuir perfis (ADMIN, SUPERVISOR, TECHNICIAN, CLIENT)</w:t>
      </w:r>
    </w:p>
    <w:p>
      <w:pPr>
        <w:pStyle w:val="Compact"/>
        <w:numPr>
          <w:ilvl w:val="0"/>
          <w:numId w:val="1003"/>
        </w:numPr>
      </w:pPr>
      <w:r>
        <w:t xml:space="preserve">Associar utilizadores CLIENT a fichas de cliente</w:t>
      </w:r>
    </w:p>
    <w:bookmarkEnd w:id="47"/>
    <w:bookmarkStart w:id="48" w:name="dados-de-empresa"/>
    <w:p>
      <w:pPr>
        <w:pStyle w:val="Heading4"/>
      </w:pPr>
      <w:r>
        <w:t xml:space="preserve">3.10.2 Dados de Empresa</w:t>
      </w:r>
    </w:p>
    <w:p>
      <w:pPr>
        <w:pStyle w:val="Compact"/>
        <w:numPr>
          <w:ilvl w:val="0"/>
          <w:numId w:val="1004"/>
        </w:numPr>
      </w:pPr>
      <w:r>
        <w:t xml:space="preserve">Logótipo, nome, morada, telefones, faxes, e-mail</w:t>
      </w:r>
    </w:p>
    <w:p>
      <w:pPr>
        <w:pStyle w:val="Compact"/>
        <w:numPr>
          <w:ilvl w:val="0"/>
          <w:numId w:val="1004"/>
        </w:numPr>
      </w:pPr>
      <w:r>
        <w:t xml:space="preserve">Estes dados são utilizados nos PDFs gerados</w:t>
      </w:r>
    </w:p>
    <w:bookmarkEnd w:id="48"/>
    <w:bookmarkStart w:id="49" w:name="dados-mestre"/>
    <w:p>
      <w:pPr>
        <w:pStyle w:val="Heading4"/>
      </w:pPr>
      <w:r>
        <w:t xml:space="preserve">3.10.3 Dados-Mestre</w:t>
      </w:r>
    </w:p>
    <w:p>
      <w:pPr>
        <w:pStyle w:val="Compact"/>
        <w:numPr>
          <w:ilvl w:val="0"/>
          <w:numId w:val="1005"/>
        </w:numPr>
      </w:pPr>
      <w:r>
        <w:t xml:space="preserve">Tipos de equipamento e marcas</w:t>
      </w:r>
    </w:p>
    <w:p>
      <w:pPr>
        <w:pStyle w:val="Compact"/>
        <w:numPr>
          <w:ilvl w:val="0"/>
          <w:numId w:val="1005"/>
        </w:numPr>
      </w:pPr>
      <w:r>
        <w:t xml:space="preserve">Tipos de combustível</w:t>
      </w:r>
    </w:p>
    <w:p>
      <w:pPr>
        <w:pStyle w:val="Compact"/>
        <w:numPr>
          <w:ilvl w:val="0"/>
          <w:numId w:val="1005"/>
        </w:numPr>
      </w:pPr>
      <w:r>
        <w:t xml:space="preserve">Reguladores OVM</w:t>
      </w:r>
    </w:p>
    <w:p>
      <w:pPr>
        <w:pStyle w:val="Compact"/>
        <w:numPr>
          <w:ilvl w:val="0"/>
          <w:numId w:val="1005"/>
        </w:numPr>
      </w:pPr>
      <w:r>
        <w:t xml:space="preserve">Categorias de artigos de armazém</w:t>
      </w:r>
    </w:p>
    <w:p>
      <w:pPr>
        <w:pStyle w:val="Compact"/>
        <w:numPr>
          <w:ilvl w:val="0"/>
          <w:numId w:val="1005"/>
        </w:numPr>
      </w:pPr>
      <w:r>
        <w:t xml:space="preserve">Viaturas da empresa</w:t>
      </w:r>
    </w:p>
    <w:bookmarkEnd w:id="49"/>
    <w:bookmarkStart w:id="50" w:name="templates-de-etiquetas"/>
    <w:p>
      <w:pPr>
        <w:pStyle w:val="Heading4"/>
      </w:pPr>
      <w:r>
        <w:t xml:space="preserve">3.10.4 Templates de Etiquetas</w:t>
      </w:r>
    </w:p>
    <w:p>
      <w:pPr>
        <w:pStyle w:val="Compact"/>
        <w:numPr>
          <w:ilvl w:val="0"/>
          <w:numId w:val="1006"/>
        </w:numPr>
      </w:pPr>
      <w:r>
        <w:t xml:space="preserve">Configuração de templates de etiquetas para impressão de artigos de armazém com código EAN-13</w:t>
      </w:r>
    </w:p>
    <w:bookmarkEnd w:id="50"/>
    <w:bookmarkStart w:id="51" w:name="importações"/>
    <w:p>
      <w:pPr>
        <w:pStyle w:val="Heading4"/>
      </w:pPr>
      <w:r>
        <w:t xml:space="preserve">3.10.5 Importações</w:t>
      </w:r>
    </w:p>
    <w:p>
      <w:pPr>
        <w:pStyle w:val="Compact"/>
        <w:numPr>
          <w:ilvl w:val="0"/>
          <w:numId w:val="1007"/>
        </w:numPr>
      </w:pPr>
      <w:r>
        <w:t xml:space="preserve">Importação em massa de clientes (via ficheiro)</w:t>
      </w:r>
    </w:p>
    <w:p>
      <w:pPr>
        <w:pStyle w:val="Compact"/>
        <w:numPr>
          <w:ilvl w:val="0"/>
          <w:numId w:val="1007"/>
        </w:numPr>
      </w:pPr>
      <w:r>
        <w:t xml:space="preserve">Importação em massa de artigos de armazém (via ficheiro)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4" w:name="requisitos-de-geração-de-referências"/>
    <w:p>
      <w:pPr>
        <w:pStyle w:val="Heading2"/>
      </w:pPr>
      <w:r>
        <w:t xml:space="preserve">4. Requisitos de Geração de Referências</w:t>
      </w:r>
    </w:p>
    <w:p>
      <w:pPr>
        <w:pStyle w:val="FirstParagraph"/>
      </w:pPr>
      <w:r>
        <w:t xml:space="preserve">O sistema deve gerar automaticamente referências únicas para os seguintes registos: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Entidade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Ordem de Trabalho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OT-NNN/AAAA</w:t>
            </w:r>
          </w:p>
        </w:tc>
        <w:tc>
          <w:tcPr/>
          <w:p>
            <w:pPr>
              <w:pStyle w:val="Compact"/>
            </w:pPr>
            <w:r>
              <w:t xml:space="preserve">OT-042/2025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Reparação de 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REP-NNN/AAAA</w:t>
            </w:r>
          </w:p>
        </w:tc>
        <w:tc>
          <w:tcPr/>
          <w:p>
            <w:pPr>
              <w:pStyle w:val="Compact"/>
            </w:pPr>
            <w:r>
              <w:t xml:space="preserve">REP-015/2025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Reparação de Cliente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REC-NNN/AAAA</w:t>
            </w:r>
          </w:p>
        </w:tc>
        <w:tc>
          <w:tcPr/>
          <w:p>
            <w:pPr>
              <w:pStyle w:val="Compact"/>
            </w:pPr>
            <w:r>
              <w:t xml:space="preserve">REC-007/2025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USR-NNN</w:t>
            </w:r>
          </w:p>
        </w:tc>
        <w:tc>
          <w:tcPr/>
          <w:p>
            <w:pPr>
              <w:pStyle w:val="Compact"/>
            </w:pPr>
            <w:r>
              <w:t xml:space="preserve">USR-003</w:t>
            </w:r>
          </w:p>
        </w:tc>
      </w:tr>
    </w:tbl>
    <w:p>
      <w:pPr>
        <w:pStyle w:val="BodyText"/>
      </w:pPr>
      <w:r>
        <w:t xml:space="preserve">Os contadores devem ser reiniciados por ano civil para reparações e ordens de trabalho.</w:t>
      </w:r>
    </w:p>
    <w:p>
      <w:r>
        <w:pict>
          <v:rect style="width:0;height:1.5pt" o:hralign="center" o:hrstd="t" o:hr="t"/>
        </w:pict>
      </w:r>
    </w:p>
    <w:bookmarkEnd w:id="54"/>
    <w:bookmarkStart w:id="61" w:name="requisitos-não-funcionais"/>
    <w:p>
      <w:pPr>
        <w:pStyle w:val="Heading2"/>
      </w:pPr>
      <w:r>
        <w:t xml:space="preserve">5. Requisitos Não Funcionais</w:t>
      </w:r>
    </w:p>
    <w:bookmarkStart w:id="55" w:name="autenticação-e-segurança"/>
    <w:p>
      <w:pPr>
        <w:pStyle w:val="Heading3"/>
      </w:pPr>
      <w:r>
        <w:t xml:space="preserve">5.1 Autenticação e Segurança</w:t>
      </w:r>
    </w:p>
    <w:p>
      <w:pPr>
        <w:pStyle w:val="Compact"/>
        <w:numPr>
          <w:ilvl w:val="0"/>
          <w:numId w:val="1008"/>
        </w:numPr>
      </w:pPr>
      <w:r>
        <w:t xml:space="preserve">Autenticação por e-mail e password com token JWT</w:t>
      </w:r>
    </w:p>
    <w:p>
      <w:pPr>
        <w:pStyle w:val="Compact"/>
        <w:numPr>
          <w:ilvl w:val="0"/>
          <w:numId w:val="1008"/>
        </w:numPr>
      </w:pPr>
      <w:r>
        <w:t xml:space="preserve">Sessões com expiração e renovação automática</w:t>
      </w:r>
    </w:p>
    <w:p>
      <w:pPr>
        <w:pStyle w:val="Compact"/>
        <w:numPr>
          <w:ilvl w:val="0"/>
          <w:numId w:val="1008"/>
        </w:numPr>
      </w:pPr>
      <w:r>
        <w:t xml:space="preserve">Bloqueio de conta por administrador</w:t>
      </w:r>
    </w:p>
    <w:p>
      <w:pPr>
        <w:pStyle w:val="Compact"/>
        <w:numPr>
          <w:ilvl w:val="0"/>
          <w:numId w:val="1008"/>
        </w:numPr>
      </w:pPr>
      <w:r>
        <w:t xml:space="preserve">Todas as rotas de API protegidas por token</w:t>
      </w:r>
    </w:p>
    <w:bookmarkEnd w:id="55"/>
    <w:bookmarkStart w:id="56" w:name="internacionalização"/>
    <w:p>
      <w:pPr>
        <w:pStyle w:val="Heading3"/>
      </w:pPr>
      <w:r>
        <w:t xml:space="preserve">5.2 Internacionalização</w:t>
      </w:r>
    </w:p>
    <w:p>
      <w:pPr>
        <w:pStyle w:val="Compact"/>
        <w:numPr>
          <w:ilvl w:val="0"/>
          <w:numId w:val="1009"/>
        </w:numPr>
      </w:pPr>
      <w:r>
        <w:t xml:space="preserve">Interface disponível em Português (PT), Inglês (EN) e Espanhol (ES)</w:t>
      </w:r>
    </w:p>
    <w:p>
      <w:pPr>
        <w:pStyle w:val="Compact"/>
        <w:numPr>
          <w:ilvl w:val="0"/>
          <w:numId w:val="1009"/>
        </w:numPr>
      </w:pPr>
      <w:r>
        <w:t xml:space="preserve">Selecção de idioma por utilizador/URL</w:t>
      </w:r>
    </w:p>
    <w:bookmarkEnd w:id="56"/>
    <w:bookmarkStart w:id="57" w:name="responsividade"/>
    <w:p>
      <w:pPr>
        <w:pStyle w:val="Heading3"/>
      </w:pPr>
      <w:r>
        <w:t xml:space="preserve">5.3 Responsividade</w:t>
      </w:r>
    </w:p>
    <w:p>
      <w:pPr>
        <w:pStyle w:val="Compact"/>
        <w:numPr>
          <w:ilvl w:val="0"/>
          <w:numId w:val="1010"/>
        </w:numPr>
      </w:pPr>
      <w:r>
        <w:t xml:space="preserve">A interface deve ser utilizável em computador e tablet</w:t>
      </w:r>
    </w:p>
    <w:p>
      <w:pPr>
        <w:pStyle w:val="Compact"/>
        <w:numPr>
          <w:ilvl w:val="0"/>
          <w:numId w:val="1010"/>
        </w:numPr>
      </w:pPr>
      <w:r>
        <w:t xml:space="preserve">Formulários e listagens devem adaptar-se ao tamanho do ecrã</w:t>
      </w:r>
    </w:p>
    <w:bookmarkEnd w:id="57"/>
    <w:bookmarkStart w:id="58" w:name="performance"/>
    <w:p>
      <w:pPr>
        <w:pStyle w:val="Heading3"/>
      </w:pPr>
      <w:r>
        <w:t xml:space="preserve">5.4 Performance</w:t>
      </w:r>
    </w:p>
    <w:p>
      <w:pPr>
        <w:pStyle w:val="Compact"/>
        <w:numPr>
          <w:ilvl w:val="0"/>
          <w:numId w:val="1011"/>
        </w:numPr>
      </w:pPr>
      <w:r>
        <w:t xml:space="preserve">Listagens com muitos registos devem ser paginadas ou filtradas</w:t>
      </w:r>
    </w:p>
    <w:p>
      <w:pPr>
        <w:pStyle w:val="Compact"/>
        <w:numPr>
          <w:ilvl w:val="0"/>
          <w:numId w:val="1011"/>
        </w:numPr>
      </w:pPr>
      <w:r>
        <w:t xml:space="preserve">Carregamento de stock de técnico deve ser feito de forma lazy (apenas quando necessário)</w:t>
      </w:r>
    </w:p>
    <w:bookmarkEnd w:id="58"/>
    <w:bookmarkStart w:id="59" w:name="exportação-pdf"/>
    <w:p>
      <w:pPr>
        <w:pStyle w:val="Heading3"/>
      </w:pPr>
      <w:r>
        <w:t xml:space="preserve">5.5 Exportação PDF</w:t>
      </w:r>
    </w:p>
    <w:p>
      <w:pPr>
        <w:pStyle w:val="Compact"/>
        <w:numPr>
          <w:ilvl w:val="0"/>
          <w:numId w:val="1012"/>
        </w:numPr>
      </w:pPr>
      <w:r>
        <w:t xml:space="preserve">As ordens de trabalho devem poder ser exportadas em PDF com dados da empresa, cliente, trabalho realizado e campos de assinatura</w:t>
      </w:r>
    </w:p>
    <w:bookmarkEnd w:id="59"/>
    <w:bookmarkStart w:id="60" w:name="validação-de-vat-europeu"/>
    <w:p>
      <w:pPr>
        <w:pStyle w:val="Heading3"/>
      </w:pPr>
      <w:r>
        <w:t xml:space="preserve">5.6 Validação de VAT Europeu</w:t>
      </w:r>
    </w:p>
    <w:p>
      <w:pPr>
        <w:pStyle w:val="Compact"/>
        <w:numPr>
          <w:ilvl w:val="0"/>
          <w:numId w:val="1013"/>
        </w:numPr>
      </w:pPr>
      <w:r>
        <w:t xml:space="preserve">Integração com o serviço VIES da Comissão Europeia para validação de NIF/VAT de clientes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modelo-de-dados-entidades-principais"/>
    <w:p>
      <w:pPr>
        <w:pStyle w:val="Heading2"/>
      </w:pPr>
      <w:r>
        <w:t xml:space="preserve">6. Modelo de Dados — Entidades Principais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Utilizadores do sistema (todos os perfis)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Fichas de clientes empresariais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CompanyLocation</w:t>
            </w:r>
          </w:p>
        </w:tc>
        <w:tc>
          <w:tcPr/>
          <w:p>
            <w:pPr>
              <w:pStyle w:val="Compact"/>
            </w:pPr>
            <w:r>
              <w:t xml:space="preserve">Instalações/locais de cada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LocationEquipment</w:t>
            </w:r>
          </w:p>
        </w:tc>
        <w:tc>
          <w:tcPr/>
          <w:p>
            <w:pPr>
              <w:pStyle w:val="Compact"/>
            </w:pPr>
            <w:r>
              <w:t xml:space="preserve">Equipamentos instalados em cada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</w:t>
            </w:r>
          </w:p>
        </w:tc>
        <w:tc>
          <w:tcPr/>
          <w:p>
            <w:pPr>
              <w:pStyle w:val="Compact"/>
            </w:pPr>
            <w:r>
              <w:t xml:space="preserve">Registo de cada intervenção técnica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WorkOrder</w:t>
            </w:r>
          </w:p>
        </w:tc>
        <w:tc>
          <w:tcPr/>
          <w:p>
            <w:pPr>
              <w:pStyle w:val="Compact"/>
            </w:pPr>
            <w:r>
              <w:t xml:space="preserve">Ordem de trabalho dentro de uma intervenção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WorkOrderSession</w:t>
            </w:r>
          </w:p>
        </w:tc>
        <w:tc>
          <w:tcPr/>
          <w:p>
            <w:pPr>
              <w:pStyle w:val="Compact"/>
            </w:pPr>
            <w:r>
              <w:t xml:space="preserve">Sessão de tempo dentro de uma ordem de trabalho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WorkOrderPart</w:t>
            </w:r>
          </w:p>
        </w:tc>
        <w:tc>
          <w:tcPr/>
          <w:p>
            <w:pPr>
              <w:pStyle w:val="Compact"/>
            </w:pPr>
            <w:r>
              <w:t xml:space="preserve">Peça utilizada numa ordem de trabalho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WarehouseItem</w:t>
            </w:r>
          </w:p>
        </w:tc>
        <w:tc>
          <w:tcPr/>
          <w:p>
            <w:pPr>
              <w:pStyle w:val="Compact"/>
            </w:pPr>
            <w:r>
              <w:t xml:space="preserve">Artigo do catálogo de armazém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TechnicianStock</w:t>
            </w:r>
          </w:p>
        </w:tc>
        <w:tc>
          <w:tcPr/>
          <w:p>
            <w:pPr>
              <w:pStyle w:val="Compact"/>
            </w:pPr>
            <w:r>
              <w:t xml:space="preserve">Stock atribuído a um técnico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SerialNumberStock</w:t>
            </w:r>
          </w:p>
        </w:tc>
        <w:tc>
          <w:tcPr/>
          <w:p>
            <w:pPr>
              <w:pStyle w:val="Compact"/>
            </w:pPr>
            <w:r>
              <w:t xml:space="preserve">Rastreabilidade individual por número de série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ItemMovement</w:t>
            </w:r>
          </w:p>
        </w:tc>
        <w:tc>
          <w:tcPr/>
          <w:p>
            <w:pPr>
              <w:pStyle w:val="Compact"/>
            </w:pPr>
            <w:r>
              <w:t xml:space="preserve">Registo de cada movimento de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PartRepairJob</w:t>
            </w:r>
          </w:p>
        </w:tc>
        <w:tc>
          <w:tcPr/>
          <w:p>
            <w:pPr>
              <w:pStyle w:val="Compact"/>
            </w:pPr>
            <w:r>
              <w:t xml:space="preserve">Trabalho de reparação de peça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RepairHistory</w:t>
            </w:r>
          </w:p>
        </w:tc>
        <w:tc>
          <w:tcPr/>
          <w:p>
            <w:pPr>
              <w:pStyle w:val="Compact"/>
            </w:pPr>
            <w:r>
              <w:t xml:space="preserve">Histórico de estados de uma reparação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InventorySession</w:t>
            </w:r>
          </w:p>
        </w:tc>
        <w:tc>
          <w:tcPr/>
          <w:p>
            <w:pPr>
              <w:pStyle w:val="Compact"/>
            </w:pPr>
            <w:r>
              <w:t xml:space="preserve">Sessão de contagem de inventário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InventoryEntry</w:t>
            </w:r>
          </w:p>
        </w:tc>
        <w:tc>
          <w:tcPr/>
          <w:p>
            <w:pPr>
              <w:pStyle w:val="Compact"/>
            </w:pPr>
            <w:r>
              <w:t xml:space="preserve">Contagem por artigo numa sessão de inventário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CompanyVehicle</w:t>
            </w:r>
          </w:p>
        </w:tc>
        <w:tc>
          <w:tcPr/>
          <w:p>
            <w:pPr>
              <w:pStyle w:val="Compact"/>
            </w:pPr>
            <w:r>
              <w:t xml:space="preserve">Viaturas da empresa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ForumPost</w:t>
            </w:r>
          </w:p>
        </w:tc>
        <w:tc>
          <w:tcPr/>
          <w:p>
            <w:pPr>
              <w:pStyle w:val="Compact"/>
            </w:pPr>
            <w:r>
              <w:t xml:space="preserve">Post da base de conhecimento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ForumReply</w:t>
            </w:r>
          </w:p>
        </w:tc>
        <w:tc>
          <w:tcPr/>
          <w:p>
            <w:pPr>
              <w:pStyle w:val="Compact"/>
            </w:pPr>
            <w:r>
              <w:t xml:space="preserve">Resposta a um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Documento/manual técnico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SystemSetting</w:t>
            </w:r>
          </w:p>
        </w:tc>
        <w:tc>
          <w:tcPr/>
          <w:p>
            <w:pPr>
              <w:pStyle w:val="Compact"/>
            </w:pPr>
            <w:r>
              <w:t xml:space="preserve">Configurações globais do sistema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8" w:name="fluxos-de-trabalho-principais"/>
    <w:p>
      <w:pPr>
        <w:pStyle w:val="Heading2"/>
      </w:pPr>
      <w:r>
        <w:t xml:space="preserve">7. Fluxos de Trabalho Principais</w:t>
      </w:r>
    </w:p>
    <w:bookmarkStart w:id="63" w:name="fluxo-de-intervenção"/>
    <w:p>
      <w:pPr>
        <w:pStyle w:val="Heading3"/>
      </w:pPr>
      <w:r>
        <w:t xml:space="preserve">7.1 Fluxo de Intervenção</w:t>
      </w:r>
    </w:p>
    <w:p>
      <w:pPr>
        <w:pStyle w:val="SourceCode"/>
      </w:pPr>
      <w:r>
        <w:rPr>
          <w:rStyle w:val="VerbatimChar"/>
        </w:rPr>
        <w:t xml:space="preserve">Criação → Atribuição ao técnico → Técnico no terreno →</w:t>
      </w:r>
      <w:r>
        <w:br/>
      </w:r>
      <w:r>
        <w:rPr>
          <w:rStyle w:val="VerbatimChar"/>
        </w:rPr>
        <w:t xml:space="preserve">Registo de horas, peças, fotografias, ordens de trabalho →</w:t>
      </w:r>
      <w:r>
        <w:br/>
      </w:r>
      <w:r>
        <w:rPr>
          <w:rStyle w:val="VerbatimChar"/>
        </w:rPr>
        <w:t xml:space="preserve">Conclusão → Avaliação de qualidade → Aprovação e encerramento</w:t>
      </w:r>
    </w:p>
    <w:bookmarkEnd w:id="63"/>
    <w:bookmarkStart w:id="64" w:name="fluxo-de-reparação-de-stock"/>
    <w:p>
      <w:pPr>
        <w:pStyle w:val="Heading3"/>
      </w:pPr>
      <w:r>
        <w:t xml:space="preserve">7.2 Fluxo de Reparação de Stock</w:t>
      </w:r>
    </w:p>
    <w:p>
      <w:pPr>
        <w:pStyle w:val="SourceCode"/>
      </w:pPr>
      <w:r>
        <w:rPr>
          <w:rStyle w:val="VerbatimChar"/>
        </w:rPr>
        <w:t xml:space="preserve">Peça avariada detectada → Criação de reparação (REP-NNN) →</w:t>
      </w:r>
      <w:r>
        <w:br/>
      </w:r>
      <w:r>
        <w:rPr>
          <w:rStyle w:val="VerbatimChar"/>
        </w:rPr>
        <w:t xml:space="preserve">Peça move do armazém para stock de reparação →</w:t>
      </w:r>
      <w:r>
        <w:br/>
      </w:r>
      <w:r>
        <w:rPr>
          <w:rStyle w:val="VerbatimChar"/>
        </w:rPr>
        <w:t xml:space="preserve">Estados intermédios (Em Reparação, Aguardar OVM, etc.) →</w:t>
      </w:r>
      <w:r>
        <w:br/>
      </w:r>
      <w:r>
        <w:rPr>
          <w:rStyle w:val="VerbatimChar"/>
        </w:rPr>
        <w:t xml:space="preserve">Concluir → Devolver ao stock / Abate</w:t>
      </w:r>
    </w:p>
    <w:bookmarkEnd w:id="64"/>
    <w:bookmarkStart w:id="65" w:name="fluxo-de-reparação-de-cliente"/>
    <w:p>
      <w:pPr>
        <w:pStyle w:val="Heading3"/>
      </w:pPr>
      <w:r>
        <w:t xml:space="preserve">7.3 Fluxo de Reparação de Cliente</w:t>
      </w:r>
    </w:p>
    <w:p>
      <w:pPr>
        <w:pStyle w:val="SourceCode"/>
      </w:pPr>
      <w:r>
        <w:rPr>
          <w:rStyle w:val="VerbatimChar"/>
        </w:rPr>
        <w:t xml:space="preserve">Técnico recolhe peça do cliente (via Ordem de Trabalho) →</w:t>
      </w:r>
      <w:r>
        <w:br/>
      </w:r>
      <w:r>
        <w:rPr>
          <w:rStyle w:val="VerbatimChar"/>
        </w:rPr>
        <w:t xml:space="preserve">Peça fica Em Trânsito → Armazém dá entrada (PENDING) →</w:t>
      </w:r>
      <w:r>
        <w:br/>
      </w:r>
      <w:r>
        <w:rPr>
          <w:rStyle w:val="VerbatimChar"/>
        </w:rPr>
        <w:t xml:space="preserve">Decisão: reparar (REC-NNN) ou devolver →</w:t>
      </w:r>
      <w:r>
        <w:br/>
      </w:r>
      <w:r>
        <w:rPr>
          <w:rStyle w:val="VerbatimChar"/>
        </w:rPr>
        <w:t xml:space="preserve">Reparação concluída → Devolução ao cliente</w:t>
      </w:r>
    </w:p>
    <w:bookmarkEnd w:id="65"/>
    <w:bookmarkStart w:id="66" w:name="fluxo-de-swap-substituição-imediata"/>
    <w:p>
      <w:pPr>
        <w:pStyle w:val="Heading3"/>
      </w:pPr>
      <w:r>
        <w:t xml:space="preserve">7.4 Fluxo de Swap (Substituição Imediata)</w:t>
      </w:r>
    </w:p>
    <w:p>
      <w:pPr>
        <w:pStyle w:val="SourceCode"/>
      </w:pPr>
      <w:r>
        <w:rPr>
          <w:rStyle w:val="VerbatimChar"/>
        </w:rPr>
        <w:t xml:space="preserve">Técnico leva peça do seu stock para o cliente →</w:t>
      </w:r>
      <w:r>
        <w:br/>
      </w:r>
      <w:r>
        <w:rPr>
          <w:rStyle w:val="VerbatimChar"/>
        </w:rPr>
        <w:t xml:space="preserve">No terreno: entrega peça nova, recolhe peça avariada →</w:t>
      </w:r>
      <w:r>
        <w:br/>
      </w:r>
      <w:r>
        <w:rPr>
          <w:rStyle w:val="VerbatimChar"/>
        </w:rPr>
        <w:t xml:space="preserve">Registo na Ordem de Trabalho (aba Swap): SN entregue + SN recolhido →</w:t>
      </w:r>
      <w:r>
        <w:br/>
      </w:r>
      <w:r>
        <w:rPr>
          <w:rStyle w:val="VerbatimChar"/>
        </w:rPr>
        <w:t xml:space="preserve">Peça avariada fica Em Trânsito para armazém →</w:t>
      </w:r>
      <w:r>
        <w:br/>
      </w:r>
      <w:r>
        <w:rPr>
          <w:rStyle w:val="VerbatimChar"/>
        </w:rPr>
        <w:t xml:space="preserve">Armazém recebe e decide: reparar ou abatr</w:t>
      </w:r>
    </w:p>
    <w:bookmarkEnd w:id="66"/>
    <w:bookmarkStart w:id="67" w:name="fluxo-de-inventário"/>
    <w:p>
      <w:pPr>
        <w:pStyle w:val="Heading3"/>
      </w:pPr>
      <w:r>
        <w:t xml:space="preserve">7.5 Fluxo de Inventário</w:t>
      </w:r>
    </w:p>
    <w:p>
      <w:pPr>
        <w:pStyle w:val="SourceCode"/>
      </w:pPr>
      <w:r>
        <w:rPr>
          <w:rStyle w:val="VerbatimChar"/>
        </w:rPr>
        <w:t xml:space="preserve">Admin/Supervisor cria sessão de inventário →</w:t>
      </w:r>
      <w:r>
        <w:br/>
      </w:r>
      <w:r>
        <w:rPr>
          <w:rStyle w:val="VerbatimChar"/>
        </w:rPr>
        <w:t xml:space="preserve">Utilizadores registam contagens reais por artigo →</w:t>
      </w:r>
      <w:r>
        <w:br/>
      </w:r>
      <w:r>
        <w:rPr>
          <w:rStyle w:val="VerbatimChar"/>
        </w:rPr>
        <w:t xml:space="preserve">Sistema calcula diferenças (esperado vs contado) →</w:t>
      </w:r>
      <w:r>
        <w:br/>
      </w:r>
      <w:r>
        <w:rPr>
          <w:rStyle w:val="VerbatimChar"/>
        </w:rPr>
        <w:t xml:space="preserve">Aprovação pelo supervisor →</w:t>
      </w:r>
      <w:r>
        <w:br/>
      </w:r>
      <w:r>
        <w:rPr>
          <w:rStyle w:val="VerbatimChar"/>
        </w:rPr>
        <w:t xml:space="preserve">Correcções aplicadas ao stock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integrações-externas"/>
    <w:p>
      <w:pPr>
        <w:pStyle w:val="Heading2"/>
      </w:pPr>
      <w:r>
        <w:t xml:space="preserve">8. Integrações Externas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Integração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VIES (Comissão Europeia)</w:t>
            </w:r>
          </w:p>
        </w:tc>
        <w:tc>
          <w:tcPr/>
          <w:p>
            <w:pPr>
              <w:pStyle w:val="Compact"/>
            </w:pPr>
            <w:r>
              <w:t xml:space="preserve">Validação de NIF/VAT europeu na ficha de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Serviço de e-mail (SMTP)</w:t>
            </w:r>
          </w:p>
        </w:tc>
        <w:tc>
          <w:tcPr/>
          <w:p>
            <w:pPr>
              <w:pStyle w:val="Compact"/>
            </w:pPr>
            <w:r>
              <w:t xml:space="preserve">Envio de notificações e documentos por e-mail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3" w:name="estrutura-de-navegação"/>
    <w:p>
      <w:pPr>
        <w:pStyle w:val="Heading2"/>
      </w:pPr>
      <w:r>
        <w:t xml:space="preserve">9. Estrutura de Navegação</w:t>
      </w:r>
    </w:p>
    <w:bookmarkStart w:id="70" w:name="X2ae0ef8fa529e6bcedd93470c43ed8913c03777"/>
    <w:p>
      <w:pPr>
        <w:pStyle w:val="Heading3"/>
      </w:pPr>
      <w:r>
        <w:t xml:space="preserve">Menu Principal (Supervisores e Administradores)</w:t>
      </w:r>
    </w:p>
    <w:p>
      <w:pPr>
        <w:pStyle w:val="Compact"/>
        <w:numPr>
          <w:ilvl w:val="0"/>
          <w:numId w:val="1014"/>
        </w:numPr>
      </w:pPr>
      <w:r>
        <w:t xml:space="preserve">Dashboard</w:t>
      </w:r>
    </w:p>
    <w:p>
      <w:pPr>
        <w:pStyle w:val="Compact"/>
        <w:numPr>
          <w:ilvl w:val="0"/>
          <w:numId w:val="1014"/>
        </w:numPr>
      </w:pPr>
      <w:r>
        <w:t xml:space="preserve">Clientes</w:t>
      </w:r>
    </w:p>
    <w:p>
      <w:pPr>
        <w:pStyle w:val="Compact"/>
        <w:numPr>
          <w:ilvl w:val="0"/>
          <w:numId w:val="1014"/>
        </w:numPr>
      </w:pPr>
      <w:r>
        <w:t xml:space="preserve">Intervenções</w:t>
      </w:r>
    </w:p>
    <w:p>
      <w:pPr>
        <w:pStyle w:val="Compact"/>
        <w:numPr>
          <w:ilvl w:val="0"/>
          <w:numId w:val="1014"/>
        </w:numPr>
      </w:pPr>
      <w:r>
        <w:t xml:space="preserve">Armazém</w:t>
      </w:r>
    </w:p>
    <w:p>
      <w:pPr>
        <w:pStyle w:val="Compact"/>
        <w:numPr>
          <w:ilvl w:val="1"/>
          <w:numId w:val="1015"/>
        </w:numPr>
      </w:pPr>
      <w:r>
        <w:t xml:space="preserve">Artigos</w:t>
      </w:r>
    </w:p>
    <w:p>
      <w:pPr>
        <w:pStyle w:val="Compact"/>
        <w:numPr>
          <w:ilvl w:val="1"/>
          <w:numId w:val="1015"/>
        </w:numPr>
      </w:pPr>
      <w:r>
        <w:t xml:space="preserve">Técnicos (stock por técnico)</w:t>
      </w:r>
    </w:p>
    <w:p>
      <w:pPr>
        <w:pStyle w:val="Compact"/>
        <w:numPr>
          <w:ilvl w:val="1"/>
          <w:numId w:val="1015"/>
        </w:numPr>
      </w:pPr>
      <w:r>
        <w:t xml:space="preserve">Inventários</w:t>
      </w:r>
    </w:p>
    <w:p>
      <w:pPr>
        <w:pStyle w:val="Compact"/>
        <w:numPr>
          <w:ilvl w:val="0"/>
          <w:numId w:val="1014"/>
        </w:numPr>
      </w:pPr>
      <w:r>
        <w:t xml:space="preserve">Reparações</w:t>
      </w:r>
    </w:p>
    <w:p>
      <w:pPr>
        <w:pStyle w:val="Compact"/>
        <w:numPr>
          <w:ilvl w:val="0"/>
          <w:numId w:val="1014"/>
        </w:numPr>
      </w:pPr>
      <w:r>
        <w:t xml:space="preserve">Manuais</w:t>
      </w:r>
    </w:p>
    <w:p>
      <w:pPr>
        <w:pStyle w:val="Compact"/>
        <w:numPr>
          <w:ilvl w:val="0"/>
          <w:numId w:val="1014"/>
        </w:numPr>
      </w:pPr>
      <w:r>
        <w:t xml:space="preserve">Base de Conhecimento</w:t>
      </w:r>
    </w:p>
    <w:p>
      <w:pPr>
        <w:pStyle w:val="Compact"/>
        <w:numPr>
          <w:ilvl w:val="0"/>
          <w:numId w:val="1014"/>
        </w:numPr>
      </w:pPr>
      <w:r>
        <w:t xml:space="preserve">Administração</w:t>
      </w:r>
      <w:r>
        <w:t xml:space="preserve"> </w:t>
      </w:r>
      <w:r>
        <w:rPr>
          <w:i/>
          <w:iCs/>
        </w:rPr>
        <w:t xml:space="preserve">(apenas ADMIN)</w:t>
      </w:r>
    </w:p>
    <w:p>
      <w:pPr>
        <w:pStyle w:val="Compact"/>
        <w:numPr>
          <w:ilvl w:val="1"/>
          <w:numId w:val="1016"/>
        </w:numPr>
      </w:pPr>
      <w:r>
        <w:t xml:space="preserve">Utilizadores</w:t>
      </w:r>
    </w:p>
    <w:p>
      <w:pPr>
        <w:pStyle w:val="Compact"/>
        <w:numPr>
          <w:ilvl w:val="1"/>
          <w:numId w:val="1016"/>
        </w:numPr>
      </w:pPr>
      <w:r>
        <w:t xml:space="preserve">Empresa</w:t>
      </w:r>
    </w:p>
    <w:p>
      <w:pPr>
        <w:pStyle w:val="Compact"/>
        <w:numPr>
          <w:ilvl w:val="1"/>
          <w:numId w:val="1016"/>
        </w:numPr>
      </w:pPr>
      <w:r>
        <w:t xml:space="preserve">Dados-Mestre (Tipos, Marcas, Combustíveis, OVM, Categorias)</w:t>
      </w:r>
    </w:p>
    <w:p>
      <w:pPr>
        <w:pStyle w:val="Compact"/>
        <w:numPr>
          <w:ilvl w:val="1"/>
          <w:numId w:val="1016"/>
        </w:numPr>
      </w:pPr>
      <w:r>
        <w:t xml:space="preserve">Viaturas</w:t>
      </w:r>
    </w:p>
    <w:p>
      <w:pPr>
        <w:pStyle w:val="Compact"/>
        <w:numPr>
          <w:ilvl w:val="1"/>
          <w:numId w:val="1016"/>
        </w:numPr>
      </w:pPr>
      <w:r>
        <w:t xml:space="preserve">Templates de Etiquetas</w:t>
      </w:r>
    </w:p>
    <w:p>
      <w:pPr>
        <w:pStyle w:val="Compact"/>
        <w:numPr>
          <w:ilvl w:val="1"/>
          <w:numId w:val="1016"/>
        </w:numPr>
      </w:pPr>
      <w:r>
        <w:t xml:space="preserve">Importações</w:t>
      </w:r>
    </w:p>
    <w:bookmarkEnd w:id="70"/>
    <w:bookmarkStart w:id="71" w:name="menu-principal-técnicos"/>
    <w:p>
      <w:pPr>
        <w:pStyle w:val="Heading3"/>
      </w:pPr>
      <w:r>
        <w:t xml:space="preserve">Menu Principal (Técnicos)</w:t>
      </w:r>
    </w:p>
    <w:p>
      <w:pPr>
        <w:pStyle w:val="Compact"/>
        <w:numPr>
          <w:ilvl w:val="0"/>
          <w:numId w:val="1017"/>
        </w:numPr>
      </w:pPr>
      <w:r>
        <w:t xml:space="preserve">Dashboard</w:t>
      </w:r>
    </w:p>
    <w:p>
      <w:pPr>
        <w:pStyle w:val="Compact"/>
        <w:numPr>
          <w:ilvl w:val="0"/>
          <w:numId w:val="1017"/>
        </w:numPr>
      </w:pPr>
      <w:r>
        <w:t xml:space="preserve">Intervenções (apenas as atribuídas)</w:t>
      </w:r>
    </w:p>
    <w:p>
      <w:pPr>
        <w:pStyle w:val="Compact"/>
        <w:numPr>
          <w:ilvl w:val="0"/>
          <w:numId w:val="1017"/>
        </w:numPr>
      </w:pPr>
      <w:r>
        <w:t xml:space="preserve">Manuais</w:t>
      </w:r>
    </w:p>
    <w:p>
      <w:pPr>
        <w:pStyle w:val="Compact"/>
        <w:numPr>
          <w:ilvl w:val="0"/>
          <w:numId w:val="1017"/>
        </w:numPr>
      </w:pPr>
      <w:r>
        <w:t xml:space="preserve">Base de Conhecimento</w:t>
      </w:r>
    </w:p>
    <w:bookmarkEnd w:id="71"/>
    <w:bookmarkStart w:id="72" w:name="portal-do-cliente-separado"/>
    <w:p>
      <w:pPr>
        <w:pStyle w:val="Heading3"/>
      </w:pPr>
      <w:r>
        <w:t xml:space="preserve">Portal do Cliente (separado)</w:t>
      </w:r>
    </w:p>
    <w:p>
      <w:pPr>
        <w:pStyle w:val="Compact"/>
        <w:numPr>
          <w:ilvl w:val="0"/>
          <w:numId w:val="1018"/>
        </w:numPr>
      </w:pPr>
      <w:r>
        <w:t xml:space="preserve">As minhas localizações e equipamentos</w:t>
      </w:r>
    </w:p>
    <w:p>
      <w:pPr>
        <w:pStyle w:val="Compact"/>
        <w:numPr>
          <w:ilvl w:val="0"/>
          <w:numId w:val="1018"/>
        </w:numPr>
      </w:pPr>
      <w:r>
        <w:t xml:space="preserve">As minhas intervenções</w:t>
      </w:r>
    </w:p>
    <w:p>
      <w:pPr>
        <w:pStyle w:val="Compact"/>
        <w:numPr>
          <w:ilvl w:val="0"/>
          <w:numId w:val="1018"/>
        </w:numPr>
      </w:pPr>
      <w:r>
        <w:t xml:space="preserve">As minhas reparações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preparado para efeitos de especificação e alinhamento. Qualquer alteração ao âmbito deve ser registada e aprovada por ambas as partes.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114" w:name="anexo-a-diagramas-uml"/>
    <w:p>
      <w:pPr>
        <w:pStyle w:val="Heading2"/>
      </w:pPr>
      <w:r>
        <w:t xml:space="preserve">Anexo A — Diagramas UML</w:t>
      </w:r>
    </w:p>
    <w:p>
      <w:pPr>
        <w:pStyle w:val="BlockText"/>
      </w:pPr>
      <w:r>
        <w:t xml:space="preserve">Os diagramas seguintes estão em formato</w:t>
      </w:r>
      <w:r>
        <w:t xml:space="preserve"> </w:t>
      </w:r>
      <w:r>
        <w:rPr>
          <w:b/>
          <w:bCs/>
        </w:rPr>
        <w:t xml:space="preserve">Mermaid</w:t>
      </w:r>
      <w:r>
        <w:t xml:space="preserve"> </w:t>
      </w:r>
      <w:r>
        <w:t xml:space="preserve">e renderizam automaticamente no VS Code (extensão Markdown Preview Mermaid), GitHub, e GitLab.</w:t>
      </w:r>
    </w:p>
    <w:p>
      <w:r>
        <w:pict>
          <v:rect style="width:0;height:1.5pt" o:hralign="center" o:hrstd="t" o:hr="t"/>
        </w:pict>
      </w:r>
    </w:p>
    <w:bookmarkStart w:id="77" w:name="a.1-diagrama-de-casos-de-uso"/>
    <w:p>
      <w:pPr>
        <w:pStyle w:val="Heading3"/>
      </w:pPr>
      <w:r>
        <w:t xml:space="preserve">A.1 Diagrama de Casos de Uso</w:t>
      </w:r>
    </w:p>
    <w:p>
      <w:pPr>
        <w:pStyle w:val="CaptionedFigure"/>
      </w:pPr>
      <w:r>
        <w:drawing>
          <wp:inline>
            <wp:extent cx="5334000" cy="364910"/>
            <wp:effectExtent b="0" l="0" r="0" t="0"/>
            <wp:docPr descr="Diagrama 1" title="" id="75" name="Picture"/>
            <a:graphic>
              <a:graphicData uri="http://schemas.openxmlformats.org/drawingml/2006/picture">
                <pic:pic>
                  <pic:nvPicPr>
                    <pic:cNvPr descr="C:\Users\USER\AppData\Local\Temp\pandoc-fe13e58a-e778-4ee9-bf04-e747f5eda9cd\diagram-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1</w:t>
      </w:r>
    </w:p>
    <w:p>
      <w:r>
        <w:pict>
          <v:rect style="width:0;height:1.5pt" o:hralign="center" o:hrstd="t" o:hr="t"/>
        </w:pict>
      </w:r>
    </w:p>
    <w:bookmarkEnd w:id="77"/>
    <w:bookmarkStart w:id="81" w:name="X2aa92a528606d45f508ef4a4968d79f132462cd"/>
    <w:p>
      <w:pPr>
        <w:pStyle w:val="Heading3"/>
      </w:pPr>
      <w:r>
        <w:t xml:space="preserve">A.2 Diagrama de Classes — Modelo de Dados Principal</w:t>
      </w:r>
    </w:p>
    <w:p>
      <w:pPr>
        <w:pStyle w:val="CaptionedFigure"/>
      </w:pPr>
      <w:r>
        <w:drawing>
          <wp:inline>
            <wp:extent cx="5334000" cy="8519082"/>
            <wp:effectExtent b="0" l="0" r="0" t="0"/>
            <wp:docPr descr="Diagrama 2" title="" id="79" name="Picture"/>
            <a:graphic>
              <a:graphicData uri="http://schemas.openxmlformats.org/drawingml/2006/picture">
                <pic:pic>
                  <pic:nvPicPr>
                    <pic:cNvPr descr="C:\Users\USER\AppData\Local\Temp\pandoc-fe13e58a-e778-4ee9-bf04-e747f5eda9cd\diagram-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19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2</w:t>
      </w:r>
    </w:p>
    <w:p>
      <w:r>
        <w:pict>
          <v:rect style="width:0;height:1.5pt" o:hralign="center" o:hrstd="t" o:hr="t"/>
        </w:pict>
      </w:r>
    </w:p>
    <w:bookmarkEnd w:id="81"/>
    <w:bookmarkStart w:id="85" w:name="a.3-diagrama-entidade-relação-erd"/>
    <w:p>
      <w:pPr>
        <w:pStyle w:val="Heading3"/>
      </w:pPr>
      <w:r>
        <w:t xml:space="preserve">A.3 Diagrama Entidade-Relação (ERD)</w:t>
      </w:r>
    </w:p>
    <w:p>
      <w:pPr>
        <w:pStyle w:val="CaptionedFigure"/>
      </w:pPr>
      <w:r>
        <w:drawing>
          <wp:inline>
            <wp:extent cx="5334000" cy="5816042"/>
            <wp:effectExtent b="0" l="0" r="0" t="0"/>
            <wp:docPr descr="Diagrama 3" title="" id="83" name="Picture"/>
            <a:graphic>
              <a:graphicData uri="http://schemas.openxmlformats.org/drawingml/2006/picture">
                <pic:pic>
                  <pic:nvPicPr>
                    <pic:cNvPr descr="C:\Users\USER\AppData\Local\Temp\pandoc-fe13e58a-e778-4ee9-bf04-e747f5eda9cd\diagram-3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16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3</w:t>
      </w:r>
    </w:p>
    <w:p>
      <w:r>
        <w:pict>
          <v:rect style="width:0;height:1.5pt" o:hralign="center" o:hrstd="t" o:hr="t"/>
        </w:pict>
      </w:r>
    </w:p>
    <w:bookmarkEnd w:id="85"/>
    <w:bookmarkStart w:id="89" w:name="a.4-diagrama-de-estados-intervenção"/>
    <w:p>
      <w:pPr>
        <w:pStyle w:val="Heading3"/>
      </w:pPr>
      <w:r>
        <w:t xml:space="preserve">A.4 Diagrama de Estados — Intervenção</w:t>
      </w:r>
    </w:p>
    <w:p>
      <w:pPr>
        <w:pStyle w:val="CaptionedFigure"/>
      </w:pPr>
      <w:r>
        <w:drawing>
          <wp:inline>
            <wp:extent cx="5334000" cy="1018145"/>
            <wp:effectExtent b="0" l="0" r="0" t="0"/>
            <wp:docPr descr="Diagrama 4" title="" id="87" name="Picture"/>
            <a:graphic>
              <a:graphicData uri="http://schemas.openxmlformats.org/drawingml/2006/picture">
                <pic:pic>
                  <pic:nvPicPr>
                    <pic:cNvPr descr="C:\Users\USER\AppData\Local\Temp\pandoc-fe13e58a-e778-4ee9-bf04-e747f5eda9cd\diagram-4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8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4</w:t>
      </w:r>
    </w:p>
    <w:p>
      <w:r>
        <w:pict>
          <v:rect style="width:0;height:1.5pt" o:hralign="center" o:hrstd="t" o:hr="t"/>
        </w:pict>
      </w:r>
    </w:p>
    <w:bookmarkEnd w:id="89"/>
    <w:bookmarkStart w:id="93" w:name="a.5-diagrama-de-estados-reparação"/>
    <w:p>
      <w:pPr>
        <w:pStyle w:val="Heading3"/>
      </w:pPr>
      <w:r>
        <w:t xml:space="preserve">A.5 Diagrama de Estados — Reparação</w:t>
      </w:r>
    </w:p>
    <w:p>
      <w:pPr>
        <w:pStyle w:val="CaptionedFigure"/>
      </w:pPr>
      <w:r>
        <w:drawing>
          <wp:inline>
            <wp:extent cx="5334000" cy="4081967"/>
            <wp:effectExtent b="0" l="0" r="0" t="0"/>
            <wp:docPr descr="Diagrama 5" title="" id="91" name="Picture"/>
            <a:graphic>
              <a:graphicData uri="http://schemas.openxmlformats.org/drawingml/2006/picture">
                <pic:pic>
                  <pic:nvPicPr>
                    <pic:cNvPr descr="C:\Users\USER\AppData\Local\Temp\pandoc-fe13e58a-e778-4ee9-bf04-e747f5eda9cd\diagram-5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1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5</w:t>
      </w:r>
    </w:p>
    <w:p>
      <w:r>
        <w:pict>
          <v:rect style="width:0;height:1.5pt" o:hralign="center" o:hrstd="t" o:hr="t"/>
        </w:pict>
      </w:r>
    </w:p>
    <w:bookmarkEnd w:id="93"/>
    <w:bookmarkStart w:id="97" w:name="a.6-diagrama-de-estados-peça-de-cliente"/>
    <w:p>
      <w:pPr>
        <w:pStyle w:val="Heading3"/>
      </w:pPr>
      <w:r>
        <w:t xml:space="preserve">A.6 Diagrama de Estados — Peça de Cliente</w:t>
      </w:r>
    </w:p>
    <w:p>
      <w:pPr>
        <w:pStyle w:val="CaptionedFigure"/>
      </w:pPr>
      <w:r>
        <w:drawing>
          <wp:inline>
            <wp:extent cx="5334000" cy="1027155"/>
            <wp:effectExtent b="0" l="0" r="0" t="0"/>
            <wp:docPr descr="Diagrama 6" title="" id="95" name="Picture"/>
            <a:graphic>
              <a:graphicData uri="http://schemas.openxmlformats.org/drawingml/2006/picture">
                <pic:pic>
                  <pic:nvPicPr>
                    <pic:cNvPr descr="C:\Users\USER\AppData\Local\Temp\pandoc-fe13e58a-e778-4ee9-bf04-e747f5eda9cd\diagram-6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7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6</w:t>
      </w:r>
    </w:p>
    <w:p>
      <w:r>
        <w:pict>
          <v:rect style="width:0;height:1.5pt" o:hralign="center" o:hrstd="t" o:hr="t"/>
        </w:pict>
      </w:r>
    </w:p>
    <w:bookmarkEnd w:id="97"/>
    <w:bookmarkStart w:id="101" w:name="X9f6ea522ff8d2b3e4b673c7a7a257dc661f3b02"/>
    <w:p>
      <w:pPr>
        <w:pStyle w:val="Heading3"/>
      </w:pPr>
      <w:r>
        <w:t xml:space="preserve">A.7 Diagrama de Sequência — Fluxo de Intervenção Completo</w:t>
      </w:r>
    </w:p>
    <w:p>
      <w:pPr>
        <w:pStyle w:val="CaptionedFigure"/>
      </w:pPr>
      <w:r>
        <w:drawing>
          <wp:inline>
            <wp:extent cx="5334000" cy="8059401"/>
            <wp:effectExtent b="0" l="0" r="0" t="0"/>
            <wp:docPr descr="Diagrama 7" title="" id="99" name="Picture"/>
            <a:graphic>
              <a:graphicData uri="http://schemas.openxmlformats.org/drawingml/2006/picture">
                <pic:pic>
                  <pic:nvPicPr>
                    <pic:cNvPr descr="C:\Users\USER\AppData\Local\Temp\pandoc-fe13e58a-e778-4ee9-bf04-e747f5eda9cd\diagram-7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59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7</w:t>
      </w:r>
    </w:p>
    <w:p>
      <w:r>
        <w:pict>
          <v:rect style="width:0;height:1.5pt" o:hralign="center" o:hrstd="t" o:hr="t"/>
        </w:pict>
      </w:r>
    </w:p>
    <w:bookmarkEnd w:id="101"/>
    <w:bookmarkStart w:id="105" w:name="X6b97bb61d05a3b8a3515885652327d4825e58f3"/>
    <w:p>
      <w:pPr>
        <w:pStyle w:val="Heading3"/>
      </w:pPr>
      <w:r>
        <w:t xml:space="preserve">A.8 Diagrama de Sequência — Fluxo de Swap (Substituição Imediata)</w:t>
      </w:r>
    </w:p>
    <w:p>
      <w:pPr>
        <w:pStyle w:val="CaptionedFigure"/>
      </w:pPr>
      <w:r>
        <w:drawing>
          <wp:inline>
            <wp:extent cx="5334000" cy="6688488"/>
            <wp:effectExtent b="0" l="0" r="0" t="0"/>
            <wp:docPr descr="Diagrama 8" title="" id="103" name="Picture"/>
            <a:graphic>
              <a:graphicData uri="http://schemas.openxmlformats.org/drawingml/2006/picture">
                <pic:pic>
                  <pic:nvPicPr>
                    <pic:cNvPr descr="C:\Users\USER\AppData\Local\Temp\pandoc-fe13e58a-e778-4ee9-bf04-e747f5eda9cd\diagram-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88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8</w:t>
      </w:r>
    </w:p>
    <w:p>
      <w:r>
        <w:pict>
          <v:rect style="width:0;height:1.5pt" o:hralign="center" o:hrstd="t" o:hr="t"/>
        </w:pict>
      </w:r>
    </w:p>
    <w:bookmarkEnd w:id="105"/>
    <w:bookmarkStart w:id="109" w:name="X5f2da4f581de1324fe4e97618af5a9866d88155"/>
    <w:p>
      <w:pPr>
        <w:pStyle w:val="Heading3"/>
      </w:pPr>
      <w:r>
        <w:t xml:space="preserve">A.9 Diagrama de Sequência — Fluxo de Reparação de Peça de Cliente</w:t>
      </w:r>
    </w:p>
    <w:p>
      <w:pPr>
        <w:pStyle w:val="CaptionedFigure"/>
      </w:pPr>
      <w:r>
        <w:drawing>
          <wp:inline>
            <wp:extent cx="5334000" cy="4556982"/>
            <wp:effectExtent b="0" l="0" r="0" t="0"/>
            <wp:docPr descr="Diagrama 9" title="" id="107" name="Picture"/>
            <a:graphic>
              <a:graphicData uri="http://schemas.openxmlformats.org/drawingml/2006/picture">
                <pic:pic>
                  <pic:nvPicPr>
                    <pic:cNvPr descr="C:\Users\USER\AppData\Local\Temp\pandoc-fe13e58a-e778-4ee9-bf04-e747f5eda9cd\diagram-9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6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9</w:t>
      </w:r>
    </w:p>
    <w:p>
      <w:r>
        <w:pict>
          <v:rect style="width:0;height:1.5pt" o:hralign="center" o:hrstd="t" o:hr="t"/>
        </w:pict>
      </w:r>
    </w:p>
    <w:bookmarkEnd w:id="109"/>
    <w:bookmarkStart w:id="113" w:name="Xa8bee9f39b4e7c7f96333aa2bf9eef0acd392cf"/>
    <w:p>
      <w:pPr>
        <w:pStyle w:val="Heading3"/>
      </w:pPr>
      <w:r>
        <w:t xml:space="preserve">A.10 Diagrama de Sequência — Fluxo de Inventário</w:t>
      </w:r>
    </w:p>
    <w:p>
      <w:pPr>
        <w:pStyle w:val="CaptionedFigure"/>
      </w:pPr>
      <w:r>
        <w:drawing>
          <wp:inline>
            <wp:extent cx="5334000" cy="6024538"/>
            <wp:effectExtent b="0" l="0" r="0" t="0"/>
            <wp:docPr descr="Diagrama 10" title="" id="111" name="Picture"/>
            <a:graphic>
              <a:graphicData uri="http://schemas.openxmlformats.org/drawingml/2006/picture">
                <pic:pic>
                  <pic:nvPicPr>
                    <pic:cNvPr descr="C:\Users\USER\AppData\Local\Temp\pandoc-fe13e58a-e778-4ee9-bf04-e747f5eda9cd\diagram-10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24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10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4" Target="media/rId74.png" /><Relationship Type="http://schemas.openxmlformats.org/officeDocument/2006/relationships/image" Id="rId110" Target="media/rId110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2026-05-15T15:02:03Z</dcterms:created>
  <dcterms:modified xsi:type="dcterms:W3CDTF">2026-05-15T15:02:03Z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