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2F81F7"/>
          <w:sz w:val="64"/>
        </w:rPr>
        <w:t>TigerChat</w:t>
      </w:r>
    </w:p>
    <w:p>
      <w:pPr>
        <w:jc w:val="center"/>
      </w:pPr>
      <w:r>
        <w:rPr>
          <w:color w:val="8B949E"/>
          <w:sz w:val="32"/>
        </w:rPr>
        <w:t>Setup &amp; Architecture Guide</w:t>
      </w:r>
    </w:p>
    <w:p/>
    <w:p>
      <w:pPr>
        <w:jc w:val="center"/>
      </w:pPr>
      <w:r>
        <w:rPr>
          <w:color w:val="8B949E"/>
          <w:sz w:val="22"/>
        </w:rPr>
        <w:t>An enterprise RAG (Retrieval-Augmented Generation) system that crawls your Azure DevOps Wiki, indexes it with Azure AI Search, and lets your team ask natural-language questions answered by GPT-4o with source citations.</w:t>
      </w:r>
    </w:p>
    <w:p>
      <w:r>
        <w:br w:type="page"/>
      </w:r>
    </w:p>
    <w:p>
      <w:pPr>
        <w:pStyle w:val="Heading1"/>
      </w:pPr>
      <w:r>
        <w:rPr>
          <w:color w:val="2F81F7"/>
        </w:rPr>
        <w:t>1. What Is TigerChat?</w:t>
      </w:r>
    </w:p>
    <w:p>
      <w:r>
        <w:rPr>
          <w:b w:val="0"/>
          <w:sz w:val="20"/>
        </w:rPr>
        <w:t>TigerChat is a web application that lets your team ask natural-language questions about your internal Azure DevOps Wiki and get accurate, sourced answers — powered by Azure OpenAI GPT-4o and Azure AI Search.</w:t>
      </w:r>
    </w:p>
    <w:p/>
    <w:p>
      <w:r>
        <w:rPr>
          <w:b/>
          <w:sz w:val="20"/>
        </w:rPr>
        <w:t>The system works in two phases:</w:t>
      </w:r>
    </w:p>
    <w:p>
      <w:pPr>
        <w:pStyle w:val="ListBullet"/>
        <w:ind w:left="283"/>
      </w:pPr>
      <w:r>
        <w:rPr>
          <w:sz w:val="20"/>
        </w:rPr>
        <w:t>Ingestion — the wiki is crawled directly from Azure DevOps, chunked, embedded, and indexed into Azure AI Search in a single integrated pipeline.</w:t>
      </w:r>
    </w:p>
    <w:p>
      <w:pPr>
        <w:pStyle w:val="ListBullet"/>
        <w:ind w:left="283"/>
      </w:pPr>
      <w:r>
        <w:rPr>
          <w:sz w:val="20"/>
        </w:rPr>
        <w:t>Query — questions are matched against the index using hybrid search, then answered by GPT-4o with source citations and a confidence signal.</w:t>
      </w:r>
    </w:p>
    <w:p/>
    <w:p>
      <w:pPr>
        <w:pStyle w:val="Heading1"/>
      </w:pPr>
      <w:r>
        <w:rPr>
          <w:color w:val="2F81F7"/>
        </w:rPr>
        <w:t>2. Application Components</w:t>
      </w:r>
    </w:p>
    <w:p>
      <w:pPr>
        <w:pStyle w:val="Heading2"/>
      </w:pPr>
      <w:r>
        <w:rPr>
          <w:color w:val="3FB950"/>
        </w:rPr>
        <w:t>Ingestion Pipeline  (ingest.py)</w:t>
      </w:r>
    </w:p>
    <w:p>
      <w:r>
        <w:rPr>
          <w:b w:val="0"/>
          <w:sz w:val="20"/>
        </w:rPr>
        <w:t>The core of TigerChat. A 5-step integrated pipeline: (1) Crawl — connects to Azure DevOps via REST API, lists all wiki pages, fetches their Markdown content, and saves a JSONL snapshot to Azure Blob Storage; (2) Chunk — splits changed pages using LangChain's RecursiveCharacterTextSplitter with MD5 hash change detection to skip unchanged content; (3) Embed — generates 3072-dim vectors with text-embedding-3-large; (4) Index — ensures the Azure AI Search HNSW index exists; (5) Upload — upserts all chunks + vectors into the index and saves the updated hash manifest.</w:t>
      </w:r>
    </w:p>
    <w:p/>
    <w:p>
      <w:pPr>
        <w:pStyle w:val="Heading2"/>
      </w:pPr>
      <w:r>
        <w:rPr>
          <w:color w:val="3FB950"/>
        </w:rPr>
        <w:t>Query Engine  (query.py)</w:t>
      </w:r>
    </w:p>
    <w:p>
      <w:r>
        <w:rPr>
          <w:b w:val="0"/>
          <w:sz w:val="20"/>
        </w:rPr>
        <w:t>Handles the full RAG query loop: embed the user question, run hybrid search (vector + BM25 RRF), build context (rank, deduplicate, 12k char token budget), call GPT-4o, return answer + sources + confidence signal.</w:t>
      </w:r>
    </w:p>
    <w:p/>
    <w:p>
      <w:pPr>
        <w:pStyle w:val="Heading2"/>
      </w:pPr>
      <w:r>
        <w:rPr>
          <w:color w:val="3FB950"/>
        </w:rPr>
        <w:t>Web Server  (app.py)</w:t>
      </w:r>
    </w:p>
    <w:p>
      <w:r>
        <w:rPr>
          <w:b w:val="0"/>
          <w:sz w:val="20"/>
        </w:rPr>
        <w:t>FastAPI server. Serves all HTML pages and exposes two key endpoints: GET /ingest/stream (Server-Sent Events for real-time ingestion progress) and POST /api/chat (JSON endpoint for RAG queries).</w:t>
      </w:r>
    </w:p>
    <w:p/>
    <w:p>
      <w:pPr>
        <w:pStyle w:val="Heading2"/>
      </w:pPr>
      <w:r>
        <w:rPr>
          <w:color w:val="3FB950"/>
        </w:rPr>
        <w:t>Standalone Crawler (optional)  (crawler.py)</w:t>
      </w:r>
    </w:p>
    <w:p>
      <w:r>
        <w:rPr>
          <w:b w:val="0"/>
          <w:sz w:val="20"/>
        </w:rPr>
        <w:t>The crawling logic is now fully integrated into ingest.py. crawler.py still exists as a standalone script if you ever need to run a crawl separately without triggering the full indexing pipeline — for example to inspect or archive wiki snapshots.</w:t>
      </w:r>
    </w:p>
    <w:p/>
    <w:p>
      <w:pPr>
        <w:pStyle w:val="Heading2"/>
      </w:pPr>
      <w:r>
        <w:rPr>
          <w:color w:val="3FB950"/>
        </w:rPr>
        <w:t>Frontend UI  (static/)</w:t>
      </w:r>
    </w:p>
    <w:p>
      <w:r>
        <w:rPr>
          <w:b w:val="0"/>
          <w:sz w:val="20"/>
        </w:rPr>
        <w:t>Vanilla HTML/CSS pages. Dark-themed, responsive. Landing page at / lets users navigate to: Ingestion (/ingest), Chat (/chat), Synergies (/synergies), and three documentation pages (/about, /chat/about, /chat/about/scoring).</w:t>
      </w:r>
    </w:p>
    <w:p/>
    <w:p>
      <w:pPr>
        <w:pStyle w:val="Heading2"/>
      </w:pPr>
      <w:r>
        <w:rPr>
          <w:color w:val="3FB950"/>
        </w:rPr>
        <w:t>Ingestion Pipeline — End to End</w:t>
      </w:r>
    </w:p>
    <w:p>
      <w:r>
        <w:rPr>
          <w:b w:val="0"/>
          <w:sz w:val="20"/>
        </w:rPr>
        <w:t>Pressing 'Start Ingestion' in the UI (or running ingest.py directly) triggers all 5 steps in sequence: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0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0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B949E"/>
          <w:sz w:val="16"/>
        </w:rPr>
        <w:t>Figure 1 — Ingestion Pipeline (Crawl to Upload)</w:t>
      </w:r>
    </w:p>
    <w:p/>
    <w:p>
      <w:r>
        <w:rPr>
          <w:i/>
          <w:color w:val="8B949E"/>
          <w:sz w:val="18"/>
        </w:rPr>
        <w:t>Note: The JSONL snapshot is always saved to the same blob (wiki_ORG_PROJECT.jsonl), overwriting the previous one — no accumulation of timestamped files.</w:t>
      </w:r>
    </w:p>
    <w:p/>
    <w:p>
      <w:pPr>
        <w:pStyle w:val="Heading2"/>
      </w:pPr>
      <w:r>
        <w:rPr>
          <w:color w:val="3FB950"/>
        </w:rPr>
        <w:t>RAG Query Pipeline — End to End</w:t>
      </w:r>
    </w:p>
    <w:p>
      <w:r>
        <w:rPr>
          <w:b w:val="0"/>
          <w:sz w:val="20"/>
        </w:rPr>
        <w:t>Every question a user asks in the chat goes through these 5 steps: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378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37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B949E"/>
          <w:sz w:val="16"/>
        </w:rPr>
        <w:t>Figure 2 — RAG Query Pipeline</w:t>
      </w:r>
    </w:p>
    <w:p/>
    <w:p>
      <w:r>
        <w:rPr>
          <w:b w:val="0"/>
          <w:sz w:val="20"/>
        </w:rPr>
        <w:t>GPT-4o is instructed to answer only from the retrieved context chunks, cite sources, and say so clearly if the context is insufficient. Temperature is 0.2 for deterministic, factual answers.</w:t>
      </w:r>
    </w:p>
    <w:p>
      <w:r>
        <w:br w:type="page"/>
      </w:r>
    </w:p>
    <w:p>
      <w:pPr>
        <w:pStyle w:val="Heading1"/>
      </w:pPr>
      <w:r>
        <w:rPr>
          <w:color w:val="2F81F7"/>
        </w:rPr>
        <w:t>3. Azure Resources to Create</w:t>
      </w:r>
    </w:p>
    <w:p>
      <w:r>
        <w:rPr>
          <w:b w:val="0"/>
          <w:sz w:val="20"/>
        </w:rPr>
        <w:t>Before running TigerChat you need to provision four Azure services. Each section below lists exactly what to create and which value to copy into your .env file.</w:t>
      </w:r>
    </w:p>
    <w:p/>
    <w:p>
      <w:pPr>
        <w:pStyle w:val="Heading2"/>
      </w:pPr>
      <w:r>
        <w:rPr>
          <w:color w:val="3FB950"/>
        </w:rPr>
        <w:t>3.1  Azure OpenAI Service</w:t>
      </w:r>
    </w:p>
    <w:p>
      <w:r>
        <w:rPr>
          <w:b w:val="0"/>
          <w:sz w:val="20"/>
        </w:rPr>
        <w:t>Used for both embedding (converting text to vectors during ingestion and at query time) and chat completion (generating answers). You need two model deployments inside the same resource.</w:t>
      </w:r>
    </w:p>
    <w:p/>
    <w:p>
      <w:r>
        <w:rPr>
          <w:b/>
          <w:sz w:val="20"/>
        </w:rPr>
        <w:t>Steps:</w:t>
      </w:r>
    </w:p>
    <w:p>
      <w:pPr>
        <w:pStyle w:val="ListBullet"/>
        <w:ind w:left="283"/>
      </w:pPr>
      <w:r>
        <w:rPr>
          <w:sz w:val="20"/>
        </w:rPr>
        <w:t>Go to portal.azure.com → Create a resource → search "Azure OpenAI".</w:t>
      </w:r>
    </w:p>
    <w:p>
      <w:pPr>
        <w:pStyle w:val="ListBullet"/>
        <w:ind w:left="283"/>
      </w:pPr>
      <w:r>
        <w:rPr>
          <w:sz w:val="20"/>
        </w:rPr>
        <w:t>Choose a region that supports gpt-4o and text-embedding-3-large (e.g. East US, Sweden Central).</w:t>
      </w:r>
    </w:p>
    <w:p>
      <w:pPr>
        <w:pStyle w:val="ListBullet"/>
        <w:ind w:left="283"/>
      </w:pPr>
      <w:r>
        <w:rPr>
          <w:sz w:val="20"/>
        </w:rPr>
        <w:t>After creation, open the resource → "Model deployments" → Deploy model.</w:t>
      </w:r>
    </w:p>
    <w:p>
      <w:pPr>
        <w:pStyle w:val="ListBullet"/>
        <w:ind w:left="283"/>
      </w:pPr>
      <w:r>
        <w:rPr>
          <w:sz w:val="20"/>
        </w:rPr>
        <w:t>Deploy 1: model = text-embedding-3-large, deployment name = text-embedding-3-large</w:t>
      </w:r>
    </w:p>
    <w:p>
      <w:pPr>
        <w:pStyle w:val="ListBullet"/>
        <w:ind w:left="283"/>
      </w:pPr>
      <w:r>
        <w:rPr>
          <w:sz w:val="20"/>
        </w:rPr>
        <w:t>Deploy 2: model = gpt-4o, deployment name = gpt-4o</w:t>
      </w:r>
    </w:p>
    <w:p>
      <w:pPr>
        <w:pStyle w:val="ListBullet"/>
        <w:ind w:left="283"/>
      </w:pPr>
      <w:r>
        <w:rPr>
          <w:sz w:val="20"/>
        </w:rPr>
        <w:t>Go to "Keys and Endpoint" → copy the Endpoint URL and Key 1.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21262D"/>
            <w:vAlign w:val="center"/>
          </w:tcPr>
          <w:p>
            <w:pPr>
              <w:spacing w:before="60" w:after="60"/>
            </w:pPr>
            <w:r>
              <w:rPr>
                <w:b/>
                <w:color w:val="E6EDF3"/>
                <w:sz w:val="18"/>
              </w:rPr>
              <w:t>Variable / Parameter</w:t>
            </w:r>
          </w:p>
        </w:tc>
        <w:tc>
          <w:tcPr>
            <w:tcW w:type="dxa" w:w="3249"/>
            <w:shd w:val="clear" w:color="auto" w:fill="21262D"/>
            <w:vAlign w:val="center"/>
          </w:tcPr>
          <w:p>
            <w:pPr>
              <w:spacing w:before="60" w:after="60"/>
            </w:pPr>
            <w:r>
              <w:rPr>
                <w:b/>
                <w:color w:val="E6EDF3"/>
                <w:sz w:val="18"/>
              </w:rPr>
              <w:t>Required</w:t>
            </w:r>
          </w:p>
        </w:tc>
        <w:tc>
          <w:tcPr>
            <w:tcW w:type="dxa" w:w="3249"/>
            <w:shd w:val="clear" w:color="auto" w:fill="21262D"/>
            <w:vAlign w:val="center"/>
          </w:tcPr>
          <w:p>
            <w:pPr>
              <w:spacing w:before="60" w:after="60"/>
            </w:pPr>
            <w:r>
              <w:rPr>
                <w:b/>
                <w:color w:val="E6EDF3"/>
                <w:sz w:val="18"/>
              </w:rPr>
              <w:t>Description</w:t>
            </w:r>
          </w:p>
        </w:tc>
      </w:tr>
      <w:tr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AZURE_OPENAI_ENDPOINT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color w:val="3FB950"/>
                <w:sz w:val="18"/>
              </w:rPr>
              <w:t>Yes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Endpoint URL — e.g. https://my-aoai.openai.azure.com/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AZURE_OPENAI_API_KEY</w:t>
            </w:r>
          </w:p>
        </w:tc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color w:val="3FB950"/>
                <w:sz w:val="18"/>
              </w:rPr>
              <w:t>Yes</w:t>
            </w:r>
          </w:p>
        </w:tc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Key 1 from Keys and Endpoint</w:t>
            </w:r>
          </w:p>
        </w:tc>
      </w:tr>
      <w:tr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AZURE_OPENAI_EMBEDDING_DEPLOYMENT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color w:val="3FB950"/>
                <w:sz w:val="18"/>
              </w:rPr>
              <w:t>Yes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Deployment name for text-embedding-3-large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AZURE_OPENAI_CHAT_DEPLOYMENT</w:t>
            </w:r>
          </w:p>
        </w:tc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color w:val="3FB950"/>
                <w:sz w:val="18"/>
              </w:rPr>
              <w:t>Yes</w:t>
            </w:r>
          </w:p>
        </w:tc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Deployment name for gpt-4o</w:t>
            </w:r>
          </w:p>
        </w:tc>
      </w:tr>
      <w:tr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AZURE_OPENAI_API_VERSION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color w:val="3FB950"/>
                <w:sz w:val="18"/>
              </w:rPr>
              <w:t>Yes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API version — use 2024-02-01</w:t>
            </w:r>
          </w:p>
        </w:tc>
      </w:tr>
    </w:tbl>
    <w:p/>
    <w:p>
      <w:pPr>
        <w:pStyle w:val="Heading2"/>
      </w:pPr>
      <w:r>
        <w:rPr>
          <w:color w:val="3FB950"/>
        </w:rPr>
        <w:t>3.2  Azure AI Search</w:t>
      </w:r>
    </w:p>
    <w:p>
      <w:r>
        <w:rPr>
          <w:b w:val="0"/>
          <w:sz w:val="20"/>
        </w:rPr>
        <w:t>Stores the indexed wiki chunks and handles hybrid search (vector similarity + keyword BM25). The application creates the index automatically on first ingest.</w:t>
      </w:r>
    </w:p>
    <w:p/>
    <w:p>
      <w:r>
        <w:rPr>
          <w:b/>
          <w:sz w:val="20"/>
        </w:rPr>
        <w:t>Steps:</w:t>
      </w:r>
    </w:p>
    <w:p>
      <w:pPr>
        <w:pStyle w:val="ListBullet"/>
        <w:ind w:left="283"/>
      </w:pPr>
      <w:r>
        <w:rPr>
          <w:sz w:val="20"/>
        </w:rPr>
        <w:t>Go to portal.azure.com → Create a resource → search "Azure AI Search".</w:t>
      </w:r>
    </w:p>
    <w:p>
      <w:pPr>
        <w:pStyle w:val="ListBullet"/>
        <w:ind w:left="283"/>
      </w:pPr>
      <w:r>
        <w:rPr>
          <w:sz w:val="20"/>
        </w:rPr>
        <w:t>Pricing tier: Basic or Standard S1 (Free tier does not support vector search).</w:t>
      </w:r>
    </w:p>
    <w:p>
      <w:pPr>
        <w:pStyle w:val="ListBullet"/>
        <w:ind w:left="283"/>
      </w:pPr>
      <w:r>
        <w:rPr>
          <w:sz w:val="20"/>
        </w:rPr>
        <w:t>After creation, go to the resource → "Keys" → copy the Primary admin key.</w:t>
      </w:r>
    </w:p>
    <w:p>
      <w:pPr>
        <w:pStyle w:val="ListBullet"/>
        <w:ind w:left="283"/>
      </w:pPr>
      <w:r>
        <w:rPr>
          <w:sz w:val="20"/>
        </w:rPr>
        <w:t>Copy the Search service URL from the Overview page.</w:t>
      </w:r>
    </w:p>
    <w:p>
      <w:pPr>
        <w:pStyle w:val="ListBullet"/>
        <w:ind w:left="283"/>
      </w:pPr>
      <w:r>
        <w:rPr>
          <w:sz w:val="20"/>
        </w:rPr>
        <w:t>No index needs to be created manually — ingest.py creates it on first run.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21262D"/>
            <w:vAlign w:val="center"/>
          </w:tcPr>
          <w:p>
            <w:pPr>
              <w:spacing w:before="60" w:after="60"/>
            </w:pPr>
            <w:r>
              <w:rPr>
                <w:b/>
                <w:color w:val="E6EDF3"/>
                <w:sz w:val="18"/>
              </w:rPr>
              <w:t>Variable / Parameter</w:t>
            </w:r>
          </w:p>
        </w:tc>
        <w:tc>
          <w:tcPr>
            <w:tcW w:type="dxa" w:w="3249"/>
            <w:shd w:val="clear" w:color="auto" w:fill="21262D"/>
            <w:vAlign w:val="center"/>
          </w:tcPr>
          <w:p>
            <w:pPr>
              <w:spacing w:before="60" w:after="60"/>
            </w:pPr>
            <w:r>
              <w:rPr>
                <w:b/>
                <w:color w:val="E6EDF3"/>
                <w:sz w:val="18"/>
              </w:rPr>
              <w:t>Required</w:t>
            </w:r>
          </w:p>
        </w:tc>
        <w:tc>
          <w:tcPr>
            <w:tcW w:type="dxa" w:w="3249"/>
            <w:shd w:val="clear" w:color="auto" w:fill="21262D"/>
            <w:vAlign w:val="center"/>
          </w:tcPr>
          <w:p>
            <w:pPr>
              <w:spacing w:before="60" w:after="60"/>
            </w:pPr>
            <w:r>
              <w:rPr>
                <w:b/>
                <w:color w:val="E6EDF3"/>
                <w:sz w:val="18"/>
              </w:rPr>
              <w:t>Description</w:t>
            </w:r>
          </w:p>
        </w:tc>
      </w:tr>
      <w:tr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AZURE_SEARCH_ENDPOINT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color w:val="3FB950"/>
                <w:sz w:val="18"/>
              </w:rPr>
              <w:t>Yes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Search service URL — e.g. https://my-search.search.windows.net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AZURE_SEARCH_API_KEY</w:t>
            </w:r>
          </w:p>
        </w:tc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color w:val="3FB950"/>
                <w:sz w:val="18"/>
              </w:rPr>
              <w:t>Yes</w:t>
            </w:r>
          </w:p>
        </w:tc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Primary admin key from the Keys page</w:t>
            </w:r>
          </w:p>
        </w:tc>
      </w:tr>
      <w:tr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AZURE_SEARCH_INDEX_NAME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color w:val="8B949E"/>
                <w:sz w:val="18"/>
              </w:rPr>
              <w:t>No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Index name — defaults to wiki-index if not set</w:t>
            </w:r>
          </w:p>
        </w:tc>
      </w:tr>
    </w:tbl>
    <w:p/>
    <w:p>
      <w:pPr>
        <w:pStyle w:val="Heading2"/>
      </w:pPr>
      <w:r>
        <w:rPr>
          <w:color w:val="3FB950"/>
        </w:rPr>
        <w:t>3.3  Azure Blob Storage</w:t>
      </w:r>
    </w:p>
    <w:p>
      <w:r>
        <w:rPr>
          <w:b w:val="0"/>
          <w:sz w:val="20"/>
        </w:rPr>
        <w:t>Used for two purposes: storing the JSONL wiki snapshot produced by the Crawl step, and storing the wiki_hashes.json change detection manifest between runs.</w:t>
      </w:r>
    </w:p>
    <w:p/>
    <w:p>
      <w:r>
        <w:rPr>
          <w:b/>
          <w:sz w:val="20"/>
        </w:rPr>
        <w:t>Steps:</w:t>
      </w:r>
    </w:p>
    <w:p>
      <w:pPr>
        <w:pStyle w:val="ListBullet"/>
        <w:ind w:left="283"/>
      </w:pPr>
      <w:r>
        <w:rPr>
          <w:sz w:val="20"/>
        </w:rPr>
        <w:t>Go to portal.azure.com → Create a resource → "Storage account".</w:t>
      </w:r>
    </w:p>
    <w:p>
      <w:pPr>
        <w:pStyle w:val="ListBullet"/>
        <w:ind w:left="283"/>
      </w:pPr>
      <w:r>
        <w:rPr>
          <w:sz w:val="20"/>
        </w:rPr>
        <w:t>Redundancy: LRS is fine for this use case.</w:t>
      </w:r>
    </w:p>
    <w:p>
      <w:pPr>
        <w:pStyle w:val="ListBullet"/>
        <w:ind w:left="283"/>
      </w:pPr>
      <w:r>
        <w:rPr>
          <w:sz w:val="20"/>
        </w:rPr>
        <w:t>After creation → "Containers" → create a new container (e.g. wiki-data). Set access to "Private".</w:t>
      </w:r>
    </w:p>
    <w:p>
      <w:pPr>
        <w:pStyle w:val="ListBullet"/>
        <w:ind w:left="283"/>
      </w:pPr>
      <w:r>
        <w:rPr>
          <w:sz w:val="20"/>
        </w:rPr>
        <w:t>Go to "Access keys" → copy the Connection string for key1.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21262D"/>
            <w:vAlign w:val="center"/>
          </w:tcPr>
          <w:p>
            <w:pPr>
              <w:spacing w:before="60" w:after="60"/>
            </w:pPr>
            <w:r>
              <w:rPr>
                <w:b/>
                <w:color w:val="E6EDF3"/>
                <w:sz w:val="18"/>
              </w:rPr>
              <w:t>Variable / Parameter</w:t>
            </w:r>
          </w:p>
        </w:tc>
        <w:tc>
          <w:tcPr>
            <w:tcW w:type="dxa" w:w="3249"/>
            <w:shd w:val="clear" w:color="auto" w:fill="21262D"/>
            <w:vAlign w:val="center"/>
          </w:tcPr>
          <w:p>
            <w:pPr>
              <w:spacing w:before="60" w:after="60"/>
            </w:pPr>
            <w:r>
              <w:rPr>
                <w:b/>
                <w:color w:val="E6EDF3"/>
                <w:sz w:val="18"/>
              </w:rPr>
              <w:t>Required</w:t>
            </w:r>
          </w:p>
        </w:tc>
        <w:tc>
          <w:tcPr>
            <w:tcW w:type="dxa" w:w="3249"/>
            <w:shd w:val="clear" w:color="auto" w:fill="21262D"/>
            <w:vAlign w:val="center"/>
          </w:tcPr>
          <w:p>
            <w:pPr>
              <w:spacing w:before="60" w:after="60"/>
            </w:pPr>
            <w:r>
              <w:rPr>
                <w:b/>
                <w:color w:val="E6EDF3"/>
                <w:sz w:val="18"/>
              </w:rPr>
              <w:t>Description</w:t>
            </w:r>
          </w:p>
        </w:tc>
      </w:tr>
      <w:tr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AZURE_STORAGE_CONNECTION_STRING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color w:val="3FB950"/>
                <w:sz w:val="18"/>
              </w:rPr>
              <w:t>Yes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Connection string from Access keys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AZURE_STORAGE_CONTAINER</w:t>
            </w:r>
          </w:p>
        </w:tc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color w:val="3FB950"/>
                <w:sz w:val="18"/>
              </w:rPr>
              <w:t>Yes</w:t>
            </w:r>
          </w:p>
        </w:tc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Container name you created — e.g. wiki-data</w:t>
            </w:r>
          </w:p>
        </w:tc>
      </w:tr>
    </w:tbl>
    <w:p/>
    <w:p>
      <w:pPr>
        <w:pStyle w:val="Heading2"/>
      </w:pPr>
      <w:r>
        <w:rPr>
          <w:color w:val="3FB950"/>
        </w:rPr>
        <w:t>3.4  Azure DevOps — Personal Access Token (PAT)</w:t>
      </w:r>
    </w:p>
    <w:p>
      <w:r>
        <w:rPr>
          <w:b w:val="0"/>
          <w:sz w:val="20"/>
        </w:rPr>
        <w:t>TigerChat's Crawl step authenticates to your Azure DevOps organization using a PAT. This is created inside Azure DevOps, not the Azure portal.</w:t>
      </w:r>
    </w:p>
    <w:p/>
    <w:p>
      <w:r>
        <w:rPr>
          <w:b/>
          <w:sz w:val="20"/>
        </w:rPr>
        <w:t>Steps:</w:t>
      </w:r>
    </w:p>
    <w:p>
      <w:pPr>
        <w:pStyle w:val="ListBullet"/>
        <w:ind w:left="283"/>
      </w:pPr>
      <w:r>
        <w:rPr>
          <w:sz w:val="20"/>
        </w:rPr>
        <w:t>Go to your Azure DevOps organization (e.g. https://dev.azure.com/your-org).</w:t>
      </w:r>
    </w:p>
    <w:p>
      <w:pPr>
        <w:pStyle w:val="ListBullet"/>
        <w:ind w:left="283"/>
      </w:pPr>
      <w:r>
        <w:rPr>
          <w:sz w:val="20"/>
        </w:rPr>
        <w:t>Click your profile icon (top right) → "Personal access tokens".</w:t>
      </w:r>
    </w:p>
    <w:p>
      <w:pPr>
        <w:pStyle w:val="ListBullet"/>
        <w:ind w:left="283"/>
      </w:pPr>
      <w:r>
        <w:rPr>
          <w:sz w:val="20"/>
        </w:rPr>
        <w:t>Click "New Token". Give it a descriptive name like "TigerChat Wiki Reader".</w:t>
      </w:r>
    </w:p>
    <w:p>
      <w:pPr>
        <w:pStyle w:val="ListBullet"/>
        <w:ind w:left="283"/>
      </w:pPr>
      <w:r>
        <w:rPr>
          <w:sz w:val="20"/>
        </w:rPr>
        <w:t>Expiration: set to your preference (max 1 year).</w:t>
      </w:r>
    </w:p>
    <w:p>
      <w:pPr>
        <w:pStyle w:val="ListBullet"/>
        <w:ind w:left="283"/>
      </w:pPr>
      <w:r>
        <w:rPr>
          <w:sz w:val="20"/>
        </w:rPr>
        <w:t>Scopes: select "Custom defined" → under Wiki → tick Read.</w:t>
      </w:r>
    </w:p>
    <w:p>
      <w:pPr>
        <w:pStyle w:val="ListBullet"/>
        <w:ind w:left="283"/>
      </w:pPr>
      <w:r>
        <w:rPr>
          <w:sz w:val="20"/>
        </w:rPr>
        <w:t>Click "Create" and COPY THE TOKEN IMMEDIATELY — you cannot see it again.</w:t>
      </w:r>
    </w:p>
    <w:p/>
    <w:p>
      <w:r>
        <w:rPr>
          <w:i/>
          <w:color w:val="8B949E"/>
          <w:sz w:val="18"/>
        </w:rPr>
        <w:t>Note: The token only needs Wiki Read scope. Do not grant broader permissions than necessary.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21262D"/>
            <w:vAlign w:val="center"/>
          </w:tcPr>
          <w:p>
            <w:pPr>
              <w:spacing w:before="60" w:after="60"/>
            </w:pPr>
            <w:r>
              <w:rPr>
                <w:b/>
                <w:color w:val="E6EDF3"/>
                <w:sz w:val="18"/>
              </w:rPr>
              <w:t>Variable / Parameter</w:t>
            </w:r>
          </w:p>
        </w:tc>
        <w:tc>
          <w:tcPr>
            <w:tcW w:type="dxa" w:w="3249"/>
            <w:shd w:val="clear" w:color="auto" w:fill="21262D"/>
            <w:vAlign w:val="center"/>
          </w:tcPr>
          <w:p>
            <w:pPr>
              <w:spacing w:before="60" w:after="60"/>
            </w:pPr>
            <w:r>
              <w:rPr>
                <w:b/>
                <w:color w:val="E6EDF3"/>
                <w:sz w:val="18"/>
              </w:rPr>
              <w:t>Required</w:t>
            </w:r>
          </w:p>
        </w:tc>
        <w:tc>
          <w:tcPr>
            <w:tcW w:type="dxa" w:w="3249"/>
            <w:shd w:val="clear" w:color="auto" w:fill="21262D"/>
            <w:vAlign w:val="center"/>
          </w:tcPr>
          <w:p>
            <w:pPr>
              <w:spacing w:before="60" w:after="60"/>
            </w:pPr>
            <w:r>
              <w:rPr>
                <w:b/>
                <w:color w:val="E6EDF3"/>
                <w:sz w:val="18"/>
              </w:rPr>
              <w:t>Description</w:t>
            </w:r>
          </w:p>
        </w:tc>
      </w:tr>
      <w:tr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AZURE_DEVOPS_PAT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color w:val="3FB950"/>
                <w:sz w:val="18"/>
              </w:rPr>
              <w:t>Yes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Personal Access Token — the value copied after creation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DEVOPS_ORG</w:t>
            </w:r>
          </w:p>
        </w:tc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color w:val="3FB950"/>
                <w:sz w:val="18"/>
              </w:rPr>
              <w:t>Yes</w:t>
            </w:r>
          </w:p>
        </w:tc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Organization name — e.g. my-company (from https://dev.azure.com/my-company)</w:t>
            </w:r>
          </w:p>
        </w:tc>
      </w:tr>
      <w:tr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DEVOPS_PROJECT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color w:val="3FB950"/>
                <w:sz w:val="18"/>
              </w:rPr>
              <w:t>Yes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Project name — e.g. MyProject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DEVOPS_WIKI</w:t>
            </w:r>
          </w:p>
        </w:tc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color w:val="3FB950"/>
                <w:sz w:val="18"/>
              </w:rPr>
              <w:t>Yes</w:t>
            </w:r>
          </w:p>
        </w:tc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Wiki identifier — usually ProjectName.wiki, visible in the Wiki URL</w:t>
            </w:r>
          </w:p>
        </w:tc>
      </w:tr>
    </w:tbl>
    <w:p/>
    <w:p>
      <w:r>
        <w:rPr>
          <w:i/>
          <w:color w:val="8B949E"/>
          <w:sz w:val="18"/>
        </w:rPr>
        <w:t>Note: To find DEVOPS_WIKI: open your wiki in Azure DevOps — the URL contains _wiki/wikis/&lt;wiki-id&gt;.</w:t>
      </w:r>
    </w:p>
    <w:p>
      <w:r>
        <w:br w:type="page"/>
      </w:r>
    </w:p>
    <w:p>
      <w:pPr>
        <w:pStyle w:val="Heading1"/>
      </w:pPr>
      <w:r>
        <w:rPr>
          <w:color w:val="2F81F7"/>
        </w:rPr>
        <w:t>4. Full .env File Reference</w:t>
      </w:r>
    </w:p>
    <w:p>
      <w:r>
        <w:rPr>
          <w:b w:val="0"/>
          <w:sz w:val="20"/>
        </w:rPr>
        <w:t>Create a file named .env in the project root (same folder as app.py). The .gitignore already excludes .env from source control.</w:t>
      </w:r>
    </w:p>
    <w:p/>
    <w:p>
      <w:pPr>
        <w:ind w:left="283"/>
      </w:pPr>
      <w:r>
        <w:rPr>
          <w:rFonts w:ascii="Consolas" w:hAnsi="Consolas"/>
          <w:color w:val="F0883E"/>
          <w:sz w:val="17"/>
        </w:rPr>
        <w:t># Azure DevOps</w:t>
        <w:br/>
        <w:t>AZURE_DEVOPS_PAT=your-pat-token-here</w:t>
        <w:br/>
        <w:t>DEVOPS_ORG=your-org-name</w:t>
        <w:br/>
        <w:t>DEVOPS_PROJECT=your-project-name</w:t>
        <w:br/>
        <w:t>DEVOPS_WIKI=your-project.wiki</w:t>
        <w:br/>
        <w:br/>
        <w:t># Azure Blob Storage</w:t>
        <w:br/>
        <w:t>AZURE_STORAGE_CONNECTION_STRING=DefaultEndpointsProtocol=https;AccountName=...</w:t>
        <w:br/>
        <w:t>AZURE_STORAGE_CONTAINER=wiki-data</w:t>
        <w:br/>
        <w:br/>
        <w:t># Azure OpenAI</w:t>
        <w:br/>
        <w:t>AZURE_OPENAI_ENDPOINT=https://your-aoai-resource.openai.azure.com/</w:t>
        <w:br/>
        <w:t>AZURE_OPENAI_API_KEY=your-key-here</w:t>
        <w:br/>
        <w:t>AZURE_OPENAI_EMBEDDING_DEPLOYMENT=text-embedding-3-large</w:t>
        <w:br/>
        <w:t>AZURE_OPENAI_CHAT_DEPLOYMENT=gpt-4o</w:t>
        <w:br/>
        <w:t>AZURE_OPENAI_API_VERSION=2024-02-01</w:t>
        <w:br/>
        <w:br/>
        <w:t># Azure AI Search</w:t>
        <w:br/>
        <w:t>AZURE_SEARCH_ENDPOINT=https://your-search-service.search.windows.net</w:t>
        <w:br/>
        <w:t>AZURE_SEARCH_API_KEY=your-search-key-here</w:t>
        <w:br/>
        <w:t>AZURE_SEARCH_INDEX_NAME=wiki-index</w:t>
      </w:r>
    </w:p>
    <w:p>
      <w:r>
        <w:br w:type="page"/>
      </w:r>
    </w:p>
    <w:p>
      <w:pPr>
        <w:pStyle w:val="Heading1"/>
      </w:pPr>
      <w:r>
        <w:rPr>
          <w:color w:val="2F81F7"/>
        </w:rPr>
        <w:t>5. Running Locally</w:t>
      </w:r>
    </w:p>
    <w:p>
      <w:pPr>
        <w:pStyle w:val="Heading2"/>
      </w:pPr>
      <w:r>
        <w:rPr>
          <w:color w:val="3FB950"/>
        </w:rPr>
        <w:t>5.1  Install Dependencies</w:t>
      </w:r>
    </w:p>
    <w:p>
      <w:pPr>
        <w:ind w:left="567"/>
      </w:pPr>
      <w:r>
        <w:rPr>
          <w:rFonts w:ascii="Consolas" w:hAnsi="Consolas"/>
          <w:color w:val="F0883E"/>
          <w:sz w:val="18"/>
        </w:rPr>
        <w:t>pip install -r requirements.txt</w:t>
      </w:r>
    </w:p>
    <w:p/>
    <w:p>
      <w:pPr>
        <w:pStyle w:val="Heading2"/>
      </w:pPr>
      <w:r>
        <w:rPr>
          <w:color w:val="3FB950"/>
        </w:rPr>
        <w:t>5.2  Run the Ingestion Pipeline</w:t>
      </w:r>
    </w:p>
    <w:p>
      <w:r>
        <w:rPr>
          <w:b w:val="0"/>
          <w:sz w:val="20"/>
        </w:rPr>
        <w:t>Crawling is now Step 1 of the ingestion pipeline — there is no separate crawl step. Starting ingestion will automatically connect to Azure DevOps, crawl all wiki pages, and proceed through chunk, embed, index, and upload.</w:t>
      </w:r>
    </w:p>
    <w:p/>
    <w:p>
      <w:r>
        <w:rPr>
          <w:b/>
          <w:sz w:val="20"/>
        </w:rPr>
        <w:t>Option A — via the web UI (recommended):</w:t>
      </w:r>
    </w:p>
    <w:p>
      <w:pPr>
        <w:pStyle w:val="ListBullet"/>
        <w:ind w:left="283"/>
      </w:pPr>
      <w:r>
        <w:rPr>
          <w:sz w:val="20"/>
        </w:rPr>
        <w:t>Start the server (step 5.3), then open http://localhost:8000/ingest.</w:t>
      </w:r>
    </w:p>
    <w:p>
      <w:pPr>
        <w:pStyle w:val="ListBullet"/>
        <w:ind w:left="283"/>
      </w:pPr>
      <w:r>
        <w:rPr>
          <w:sz w:val="20"/>
        </w:rPr>
        <w:t>Click Start Ingestion — progress streams in real time for all 5 steps.</w:t>
      </w:r>
    </w:p>
    <w:p/>
    <w:p>
      <w:r>
        <w:rPr>
          <w:b/>
          <w:sz w:val="20"/>
        </w:rPr>
        <w:t>Option B — directly from the terminal:</w:t>
      </w:r>
    </w:p>
    <w:p>
      <w:pPr>
        <w:ind w:left="567"/>
      </w:pPr>
      <w:r>
        <w:rPr>
          <w:rFonts w:ascii="Consolas" w:hAnsi="Consolas"/>
          <w:color w:val="F0883E"/>
          <w:sz w:val="18"/>
        </w:rPr>
        <w:t>python -c "from ingest import run_pipeline; list(run_pipeline())"</w:t>
      </w:r>
    </w:p>
    <w:p/>
    <w:p>
      <w:r>
        <w:rPr>
          <w:i/>
          <w:color w:val="8B949E"/>
          <w:sz w:val="18"/>
        </w:rPr>
        <w:t>Note: The JSONL snapshot is always saved to wiki_ORG_PROJECT.jsonl, overwriting the previous one. On subsequent runs only changed pages are re-embedded (change detection via MD5 hashes).</w:t>
      </w:r>
    </w:p>
    <w:p/>
    <w:p>
      <w:pPr>
        <w:pStyle w:val="Heading2"/>
      </w:pPr>
      <w:r>
        <w:rPr>
          <w:color w:val="3FB950"/>
        </w:rPr>
        <w:t>5.3  Start the Web Server</w:t>
      </w:r>
    </w:p>
    <w:p>
      <w:pPr>
        <w:ind w:left="567"/>
      </w:pPr>
      <w:r>
        <w:rPr>
          <w:rFonts w:ascii="Consolas" w:hAnsi="Consolas"/>
          <w:color w:val="F0883E"/>
          <w:sz w:val="18"/>
        </w:rPr>
        <w:t>uvicorn app:app --reload</w:t>
      </w:r>
    </w:p>
    <w:p>
      <w:r>
        <w:rPr>
          <w:b w:val="0"/>
          <w:sz w:val="20"/>
        </w:rPr>
        <w:t>Then open http://localhost:8000 — the landing page shows links to all sections of the app.</w:t>
      </w:r>
    </w:p>
    <w:p/>
    <w:p>
      <w:r>
        <w:rPr>
          <w:i/>
          <w:color w:val="8B949E"/>
          <w:sz w:val="18"/>
        </w:rPr>
        <w:t>Note: --reload watches for file changes and restarts automatically — useful during development.</w:t>
      </w:r>
    </w:p>
    <w:p>
      <w:r>
        <w:br w:type="page"/>
      </w:r>
    </w:p>
    <w:p>
      <w:pPr>
        <w:pStyle w:val="Heading1"/>
      </w:pPr>
      <w:r>
        <w:rPr>
          <w:color w:val="2F81F7"/>
        </w:rPr>
        <w:t>6. Scoring &amp; Confidence Explained</w:t>
      </w:r>
    </w:p>
    <w:p>
      <w:pPr>
        <w:pStyle w:val="Heading2"/>
      </w:pPr>
      <w:r>
        <w:rPr>
          <w:color w:val="3FB950"/>
        </w:rPr>
        <w:t>6.1  How Search Results Are Scored</w:t>
      </w:r>
    </w:p>
    <w:p>
      <w:r>
        <w:rPr>
          <w:b w:val="0"/>
          <w:sz w:val="20"/>
        </w:rPr>
        <w:t>Each search result carries a @search.score — a small float (typically 0.01–0.06) produced by Azure AI Search's Reciprocal Rank Fusion (RRF) algorithm, which merges two ranked lists:</w:t>
      </w:r>
    </w:p>
    <w:p>
      <w:pPr>
        <w:pStyle w:val="ListBullet"/>
        <w:ind w:left="283"/>
      </w:pPr>
      <w:r>
        <w:rPr>
          <w:sz w:val="20"/>
        </w:rPr>
        <w:t>Vector similarity — cosine distance in 3072-dim embedding space (semantic meaning).</w:t>
      </w:r>
    </w:p>
    <w:p>
      <w:pPr>
        <w:pStyle w:val="ListBullet"/>
        <w:ind w:left="283"/>
      </w:pPr>
      <w:r>
        <w:rPr>
          <w:sz w:val="20"/>
        </w:rPr>
        <w:t>BM25 full-text — keyword frequency/IDF scoring (exact term matching).</w:t>
      </w:r>
    </w:p>
    <w:p/>
    <w:p>
      <w:r>
        <w:rPr>
          <w:b/>
          <w:sz w:val="20"/>
        </w:rPr>
        <w:t>The formula:</w:t>
      </w:r>
    </w:p>
    <w:p>
      <w:pPr>
        <w:ind w:left="567"/>
      </w:pPr>
      <w:r>
        <w:rPr>
          <w:rFonts w:ascii="Consolas" w:hAnsi="Consolas"/>
          <w:color w:val="F0883E"/>
          <w:sz w:val="18"/>
        </w:rPr>
        <w:t>score(doc) = 1 / (rank_vector + 60)  +  1 / (rank_bm25 + 60)</w:t>
      </w:r>
    </w:p>
    <w:p/>
    <w:p>
      <w:r>
        <w:rPr>
          <w:b w:val="0"/>
          <w:sz w:val="20"/>
        </w:rPr>
        <w:t>A document ranking #1 in both lists scores ~0.032. A document appearing in only one list scores roughly half. The constant 60 softens rank differences.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642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64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B949E"/>
          <w:sz w:val="16"/>
        </w:rPr>
        <w:t>Figure 3 — RRF Hybrid Scoring</w:t>
      </w:r>
    </w:p>
    <w:p/>
    <w:p>
      <w:pPr>
        <w:pStyle w:val="Heading2"/>
      </w:pPr>
      <w:r>
        <w:rPr>
          <w:color w:val="3FB950"/>
        </w:rPr>
        <w:t>6.2  Confidence Signal</w:t>
      </w:r>
    </w:p>
    <w:p>
      <w:r>
        <w:rPr>
          <w:b w:val="0"/>
          <w:sz w:val="20"/>
        </w:rPr>
        <w:t>Three gates evaluated in order — the first that fires wins: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21262D"/>
          </w:tcPr>
          <w:p>
            <w:r>
              <w:rPr>
                <w:b/>
                <w:color w:val="E6EDF3"/>
                <w:sz w:val="18"/>
              </w:rPr>
              <w:t>Gate</w:t>
            </w:r>
          </w:p>
        </w:tc>
        <w:tc>
          <w:tcPr>
            <w:tcW w:type="dxa" w:w="2436"/>
            <w:shd w:val="clear" w:color="auto" w:fill="21262D"/>
          </w:tcPr>
          <w:p>
            <w:r>
              <w:rPr>
                <w:b/>
                <w:color w:val="E6EDF3"/>
                <w:sz w:val="18"/>
              </w:rPr>
              <w:t>Condition</w:t>
            </w:r>
          </w:p>
        </w:tc>
        <w:tc>
          <w:tcPr>
            <w:tcW w:type="dxa" w:w="2436"/>
            <w:shd w:val="clear" w:color="auto" w:fill="21262D"/>
          </w:tcPr>
          <w:p>
            <w:r>
              <w:rPr>
                <w:b/>
                <w:color w:val="E6EDF3"/>
                <w:sz w:val="18"/>
              </w:rPr>
              <w:t>Signal</w:t>
            </w:r>
          </w:p>
        </w:tc>
        <w:tc>
          <w:tcPr>
            <w:tcW w:type="dxa" w:w="2436"/>
            <w:shd w:val="clear" w:color="auto" w:fill="21262D"/>
          </w:tcPr>
          <w:p>
            <w:r>
              <w:rPr>
                <w:b/>
                <w:color w:val="E6EDF3"/>
                <w:sz w:val="18"/>
              </w:rPr>
              <w:t>Notes</w:t>
            </w:r>
          </w:p>
        </w:tc>
      </w:tr>
      <w:tr>
        <w:tc>
          <w:tcPr>
            <w:tcW w:type="dxa" w:w="2436"/>
            <w:shd w:val="clear" w:color="auto" w:fill="161B22"/>
          </w:tcPr>
          <w:p>
            <w:pPr>
              <w:spacing w:before="60" w:after="60"/>
            </w:pPr>
            <w:r>
              <w:rPr>
                <w:sz w:val="18"/>
              </w:rPr>
              <w:t>Gate 1</w:t>
            </w:r>
          </w:p>
        </w:tc>
        <w:tc>
          <w:tcPr>
            <w:tcW w:type="dxa" w:w="2436"/>
            <w:shd w:val="clear" w:color="auto" w:fill="161B22"/>
          </w:tcPr>
          <w:p>
            <w:pPr>
              <w:spacing w:before="60" w:after="60"/>
            </w:pPr>
            <w:r>
              <w:rPr>
                <w:sz w:val="18"/>
              </w:rPr>
              <w:t>No chunks returned</w:t>
            </w:r>
          </w:p>
        </w:tc>
        <w:tc>
          <w:tcPr>
            <w:tcW w:type="dxa" w:w="2436"/>
            <w:shd w:val="clear" w:color="auto" w:fill="161B22"/>
          </w:tcPr>
          <w:p>
            <w:pPr>
              <w:spacing w:before="60" w:after="60"/>
            </w:pPr>
            <w:r>
              <w:rPr>
                <w:b/>
                <w:color w:val="F85149"/>
                <w:sz w:val="18"/>
              </w:rPr>
              <w:t>LOW</w:t>
            </w:r>
          </w:p>
        </w:tc>
        <w:tc>
          <w:tcPr>
            <w:tcW w:type="dxa" w:w="2436"/>
            <w:shd w:val="clear" w:color="auto" w:fill="161B22"/>
          </w:tcPr>
          <w:p>
            <w:pPr>
              <w:spacing w:before="60" w:after="60"/>
            </w:pPr>
            <w:r>
              <w:rPr>
                <w:sz w:val="18"/>
              </w:rPr>
              <w:t>No content to base an answer on.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>
              <w:rPr>
                <w:sz w:val="18"/>
              </w:rPr>
              <w:t>Gate 2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>
              <w:rPr>
                <w:sz w:val="18"/>
              </w:rPr>
              <w:t>Answer contains uncertainty phrases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>
              <w:rPr>
                <w:b/>
                <w:color w:val="F85149"/>
                <w:sz w:val="18"/>
              </w:rPr>
              <w:t>LOW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>
              <w:rPr>
                <w:sz w:val="18"/>
              </w:rPr>
              <w:t>"i don't know", "not enough information", "cannot find", "not mentioned", "unclear"</w:t>
            </w:r>
          </w:p>
        </w:tc>
      </w:tr>
      <w:tr>
        <w:tc>
          <w:tcPr>
            <w:tcW w:type="dxa" w:w="2436"/>
            <w:shd w:val="clear" w:color="auto" w:fill="161B22"/>
          </w:tcPr>
          <w:p>
            <w:pPr>
              <w:spacing w:before="60" w:after="60"/>
            </w:pPr>
            <w:r>
              <w:rPr>
                <w:sz w:val="18"/>
              </w:rPr>
              <w:t>Gate 3</w:t>
            </w:r>
          </w:p>
        </w:tc>
        <w:tc>
          <w:tcPr>
            <w:tcW w:type="dxa" w:w="2436"/>
            <w:shd w:val="clear" w:color="auto" w:fill="161B22"/>
          </w:tcPr>
          <w:p>
            <w:pPr>
              <w:spacing w:before="60" w:after="60"/>
            </w:pPr>
            <w:r>
              <w:rPr>
                <w:sz w:val="18"/>
              </w:rPr>
              <w:t>score &gt; 0.03  AND  chunks &gt;= 4</w:t>
            </w:r>
          </w:p>
        </w:tc>
        <w:tc>
          <w:tcPr>
            <w:tcW w:type="dxa" w:w="2436"/>
            <w:shd w:val="clear" w:color="auto" w:fill="161B22"/>
          </w:tcPr>
          <w:p>
            <w:pPr>
              <w:spacing w:before="60" w:after="60"/>
            </w:pPr>
            <w:r>
              <w:rPr>
                <w:b/>
                <w:color w:val="3FB950"/>
                <w:sz w:val="18"/>
              </w:rPr>
              <w:t>HIGH</w:t>
            </w:r>
          </w:p>
        </w:tc>
        <w:tc>
          <w:tcPr>
            <w:tcW w:type="dxa" w:w="2436"/>
            <w:shd w:val="clear" w:color="auto" w:fill="161B22"/>
          </w:tcPr>
          <w:p>
            <w:pPr>
              <w:spacing w:before="60" w:after="60"/>
            </w:pPr>
            <w:r>
              <w:rPr>
                <w:sz w:val="18"/>
              </w:rPr>
              <w:t>Strong relevance, 4+ corroborating chunks.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>
              <w:rPr>
                <w:sz w:val="18"/>
              </w:rPr>
              <w:t>Gate 3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>
              <w:rPr>
                <w:sz w:val="18"/>
              </w:rPr>
              <w:t>score &gt; 0.01  AND  chunks &gt;= 2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>
              <w:rPr>
                <w:b/>
                <w:color w:val="D29922"/>
                <w:sz w:val="18"/>
              </w:rPr>
              <w:t>MEDIUM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>
              <w:rPr>
                <w:sz w:val="18"/>
              </w:rPr>
              <w:t>Moderate relevance, partial coverage.</w:t>
            </w:r>
          </w:p>
        </w:tc>
      </w:tr>
      <w:tr>
        <w:tc>
          <w:tcPr>
            <w:tcW w:type="dxa" w:w="2436"/>
            <w:shd w:val="clear" w:color="auto" w:fill="161B22"/>
          </w:tcPr>
          <w:p>
            <w:pPr>
              <w:spacing w:before="60" w:after="60"/>
            </w:pPr>
            <w:r>
              <w:rPr>
                <w:sz w:val="18"/>
              </w:rPr>
              <w:t>Gate 3</w:t>
            </w:r>
          </w:p>
        </w:tc>
        <w:tc>
          <w:tcPr>
            <w:tcW w:type="dxa" w:w="2436"/>
            <w:shd w:val="clear" w:color="auto" w:fill="161B22"/>
          </w:tcPr>
          <w:p>
            <w:pPr>
              <w:spacing w:before="60" w:after="60"/>
            </w:pPr>
            <w:r>
              <w:rPr>
                <w:sz w:val="18"/>
              </w:rPr>
              <w:t>Anything else</w:t>
            </w:r>
          </w:p>
        </w:tc>
        <w:tc>
          <w:tcPr>
            <w:tcW w:type="dxa" w:w="2436"/>
            <w:shd w:val="clear" w:color="auto" w:fill="161B22"/>
          </w:tcPr>
          <w:p>
            <w:pPr>
              <w:spacing w:before="60" w:after="60"/>
            </w:pPr>
            <w:r>
              <w:rPr>
                <w:b/>
                <w:color w:val="F85149"/>
                <w:sz w:val="18"/>
              </w:rPr>
              <w:t>LOW</w:t>
            </w:r>
          </w:p>
        </w:tc>
        <w:tc>
          <w:tcPr>
            <w:tcW w:type="dxa" w:w="2436"/>
            <w:shd w:val="clear" w:color="auto" w:fill="161B22"/>
          </w:tcPr>
          <w:p>
            <w:pPr>
              <w:spacing w:before="60" w:after="60"/>
            </w:pPr>
            <w:r>
              <w:rPr>
                <w:sz w:val="18"/>
              </w:rPr>
              <w:t>Weakly matched or single chunk.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043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B949E"/>
          <w:sz w:val="16"/>
        </w:rPr>
        <w:t>Figure 4 — Confidence Decision Gates</w:t>
      </w:r>
    </w:p>
    <w:p/>
    <w:p>
      <w:r>
        <w:rPr>
          <w:i/>
          <w:color w:val="8B949E"/>
          <w:sz w:val="18"/>
        </w:rPr>
        <w:t>Note: Gate 2 always overrides Gate 3 — even with high scores, uncertainty language drops to LOW.</w:t>
      </w:r>
    </w:p>
    <w:p>
      <w:r>
        <w:br w:type="page"/>
      </w:r>
    </w:p>
    <w:p>
      <w:pPr>
        <w:pStyle w:val="Heading1"/>
      </w:pPr>
      <w:r>
        <w:rPr>
          <w:color w:val="2F81F7"/>
        </w:rPr>
        <w:t>7. Cost Optimisation — Change Detection</w:t>
      </w:r>
    </w:p>
    <w:p>
      <w:r>
        <w:rPr>
          <w:b w:val="0"/>
          <w:sz w:val="20"/>
        </w:rPr>
        <w:t>Embedding tokens are the main ongoing cost. TigerChat avoids re-embedding unchanged content using a hash manifest stored in blob storage (wiki_hashes.json).</w:t>
      </w:r>
    </w:p>
    <w:p/>
    <w:p>
      <w:pPr>
        <w:pStyle w:val="ListBullet"/>
        <w:ind w:left="283"/>
      </w:pPr>
      <w:r>
        <w:rPr>
          <w:sz w:val="20"/>
        </w:rPr>
        <w:t>Each wiki page's Markdown is MD5-hashed and compared to the stored hash.</w:t>
      </w:r>
    </w:p>
    <w:p>
      <w:pPr>
        <w:pStyle w:val="ListBullet"/>
        <w:ind w:left="283"/>
      </w:pPr>
      <w:r>
        <w:rPr>
          <w:sz w:val="20"/>
        </w:rPr>
        <w:t>Pages whose hash hasn't changed are skipped — zero embedding API calls.</w:t>
      </w:r>
    </w:p>
    <w:p>
      <w:pPr>
        <w:pStyle w:val="ListBullet"/>
        <w:ind w:left="283"/>
      </w:pPr>
      <w:r>
        <w:rPr>
          <w:sz w:val="20"/>
        </w:rPr>
        <w:t>Only new or changed pages are chunked, embedded, and upserted.</w:t>
      </w:r>
    </w:p>
    <w:p>
      <w:pPr>
        <w:pStyle w:val="ListBullet"/>
        <w:ind w:left="283"/>
      </w:pPr>
      <w:r>
        <w:rPr>
          <w:sz w:val="20"/>
        </w:rPr>
        <w:t>The manifest is saved back to blob only after a fully successful upload.</w:t>
      </w:r>
    </w:p>
    <w:p/>
    <w:p>
      <w:r>
        <w:rPr>
          <w:i/>
          <w:color w:val="8B949E"/>
          <w:sz w:val="18"/>
        </w:rPr>
        <w:t>Note: On a 300-page wiki where only 5 pages changed, only those 5 pages incur embedding cost.</w:t>
      </w:r>
    </w:p>
    <w:p/>
    <w:p>
      <w:pPr>
        <w:pStyle w:val="Heading1"/>
      </w:pPr>
      <w:r>
        <w:rPr>
          <w:color w:val="2F81F7"/>
        </w:rPr>
        <w:t>8. Key Tuning Parameters</w:t>
      </w:r>
    </w:p>
    <w:p>
      <w:r>
        <w:rPr>
          <w:b w:val="0"/>
          <w:sz w:val="20"/>
        </w:rPr>
        <w:t>These constants are hardcoded in ingest.py and query.py. Adjust them to change trade-offs.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21262D"/>
            <w:vAlign w:val="center"/>
          </w:tcPr>
          <w:p>
            <w:pPr>
              <w:spacing w:before="60" w:after="60"/>
            </w:pPr>
            <w:r>
              <w:rPr>
                <w:b/>
                <w:color w:val="E6EDF3"/>
                <w:sz w:val="18"/>
              </w:rPr>
              <w:t>Variable / Parameter</w:t>
            </w:r>
          </w:p>
        </w:tc>
        <w:tc>
          <w:tcPr>
            <w:tcW w:type="dxa" w:w="3249"/>
            <w:shd w:val="clear" w:color="auto" w:fill="21262D"/>
            <w:vAlign w:val="center"/>
          </w:tcPr>
          <w:p>
            <w:pPr>
              <w:spacing w:before="60" w:after="60"/>
            </w:pPr>
            <w:r>
              <w:rPr>
                <w:b/>
                <w:color w:val="E6EDF3"/>
                <w:sz w:val="18"/>
              </w:rPr>
              <w:t>Required</w:t>
            </w:r>
          </w:p>
        </w:tc>
        <w:tc>
          <w:tcPr>
            <w:tcW w:type="dxa" w:w="3249"/>
            <w:shd w:val="clear" w:color="auto" w:fill="21262D"/>
            <w:vAlign w:val="center"/>
          </w:tcPr>
          <w:p>
            <w:pPr>
              <w:spacing w:before="60" w:after="60"/>
            </w:pPr>
            <w:r>
              <w:rPr>
                <w:b/>
                <w:color w:val="E6EDF3"/>
                <w:sz w:val="18"/>
              </w:rPr>
              <w:t>Description</w:t>
            </w:r>
          </w:p>
        </w:tc>
      </w:tr>
      <w:tr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CHUNK_SIZE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color w:val="8B949E"/>
                <w:sz w:val="18"/>
              </w:rPr>
              <w:t>ingest.py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Characters per chunk — default 1000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CHUNK_OVERLAP</w:t>
            </w:r>
          </w:p>
        </w:tc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color w:val="8B949E"/>
                <w:sz w:val="18"/>
              </w:rPr>
              <w:t>ingest.py</w:t>
            </w:r>
          </w:p>
        </w:tc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Overlap between chunks — default 150 chars</w:t>
            </w:r>
          </w:p>
        </w:tc>
      </w:tr>
      <w:tr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EMBED_BATCH_SIZE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color w:val="8B949E"/>
                <w:sz w:val="18"/>
              </w:rPr>
              <w:t>ingest.py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Chunks sent per embedding API call — default 100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UPLOAD_BATCH_SIZE</w:t>
            </w:r>
          </w:p>
        </w:tc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color w:val="8B949E"/>
                <w:sz w:val="18"/>
              </w:rPr>
              <w:t>ingest.py</w:t>
            </w:r>
          </w:p>
        </w:tc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Chunks per Azure AI Search upsert batch — default 100</w:t>
            </w:r>
          </w:p>
        </w:tc>
      </w:tr>
      <w:tr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VECTOR_DIM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color w:val="8B949E"/>
                <w:sz w:val="18"/>
              </w:rPr>
              <w:t>ingest.py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Embedding dimensions — 3072 for text-embedding-3-large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TOP_K</w:t>
            </w:r>
          </w:p>
        </w:tc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color w:val="8B949E"/>
                <w:sz w:val="18"/>
              </w:rPr>
              <w:t>query.py</w:t>
            </w:r>
          </w:p>
        </w:tc>
        <w:tc>
          <w:tcPr>
            <w:tcW w:type="dxa" w:w="3249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Chunks retrieved per query — default 8</w:t>
            </w:r>
          </w:p>
        </w:tc>
      </w:tr>
      <w:tr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rFonts w:ascii="Consolas" w:hAnsi="Consolas"/>
                <w:sz w:val="17"/>
              </w:rPr>
              <w:t>MAX_CONTEXT_CHARS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color w:val="8B949E"/>
                <w:sz w:val="18"/>
              </w:rPr>
              <w:t>query.py</w:t>
            </w:r>
          </w:p>
        </w:tc>
        <w:tc>
          <w:tcPr>
            <w:tcW w:type="dxa" w:w="3249"/>
            <w:shd w:val="clear" w:color="auto" w:fill="161B22"/>
            <w:vAlign w:val="center"/>
          </w:tcPr>
          <w:p>
            <w:pPr>
              <w:spacing w:before="60" w:after="60"/>
            </w:pPr>
            <w:r>
              <w:rPr>
                <w:sz w:val="18"/>
              </w:rPr>
              <w:t>Token budget for LLM context — default 12000 chars (~3000 tokens)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