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 w:after="60"/>
        <w:ind w:left="567"/>
      </w:pPr>
      <w:r>
        <w:rPr>
          <w:rFonts w:ascii="Arial" w:hAnsi="Arial"/>
          <w:b/>
          <w:i w:val="0"/>
          <w:color w:val="4B5563"/>
          <w:sz w:val="20"/>
        </w:rPr>
        <w:t>Cập nhật:</w:t>
      </w:r>
      <w:r>
        <w:rPr>
          <w:rFonts w:ascii="Arial" w:hAnsi="Arial"/>
          <w:b w:val="0"/>
          <w:i w:val="0"/>
          <w:color w:val="4B5563"/>
          <w:sz w:val="20"/>
        </w:rPr>
        <w:t xml:space="preserve"> 13/05/2026</w:t>
      </w:r>
    </w:p>
    <w:p>
      <w:pPr>
        <w:pStyle w:val="Heading1"/>
      </w:pPr>
      <w:r>
        <w:rPr>
          <w:rFonts w:ascii="Arial" w:hAnsi="Arial"/>
          <w:b/>
          <w:color w:val="1D4ED8"/>
          <w:sz w:val="36"/>
        </w:rPr>
        <w:t>Bệnh Tay Chân Miệng Ở Trẻ Mầm Non: Nhận Biết &amp; Điều Trị</w:t>
      </w:r>
    </w:p>
    <w:p>
      <w:pPr>
        <w:spacing w:before="60" w:after="60"/>
        <w:ind w:left="567"/>
      </w:pPr>
      <w:r>
        <w:rPr>
          <w:rFonts w:ascii="Arial" w:hAnsi="Arial"/>
          <w:b w:val="0"/>
          <w:i/>
          <w:color w:val="4B5563"/>
          <w:sz w:val="20"/>
        </w:rPr>
        <w:t>Nội dung bài viết mang tính tham khảo. Khi trẻ có dấu hiệu bất thường, hãy đưa trẻ đến cơ sở y tế để được thăm khám trực tiếp.</w:t>
      </w:r>
    </w:p>
    <w:p>
      <w:pPr>
        <w:spacing w:before="60" w:after="60"/>
        <w:ind w:left="567"/>
      </w:pPr>
      <w:r>
        <w:rPr>
          <w:rFonts w:ascii="Arial" w:hAnsi="Arial"/>
          <w:b/>
          <w:i w:val="0"/>
          <w:color w:val="4B5563"/>
          <w:sz w:val="20"/>
        </w:rPr>
        <w:t>TL;DR — Tóm tắt nhanh:</w:t>
      </w:r>
    </w:p>
    <w:p>
      <w:pPr>
        <w:spacing w:before="20" w:after="40"/>
        <w:ind w:left="850" w:hanging="227"/>
      </w:pPr>
      <w:r>
        <w:rPr>
          <w:rFonts w:ascii="Arial" w:hAnsi="Arial"/>
          <w:color w:val="4B5563"/>
          <w:sz w:val="20"/>
        </w:rPr>
        <w:t xml:space="preserve">• </w:t>
      </w:r>
      <w:r>
        <w:rPr>
          <w:rFonts w:ascii="Arial" w:hAnsi="Arial"/>
          <w:b w:val="0"/>
          <w:i w:val="0"/>
          <w:color w:val="4B5563"/>
          <w:sz w:val="20"/>
        </w:rPr>
        <w:t xml:space="preserve">Bệnh tay chân miệng </w:t>
      </w:r>
      <w:r>
        <w:rPr>
          <w:rFonts w:ascii="Arial" w:hAnsi="Arial"/>
          <w:b/>
          <w:i w:val="0"/>
          <w:color w:val="4B5563"/>
          <w:sz w:val="20"/>
        </w:rPr>
        <w:t>thường tự khỏi trong 7-10 ngày</w:t>
      </w:r>
      <w:r>
        <w:rPr>
          <w:rFonts w:ascii="Arial" w:hAnsi="Arial"/>
          <w:b w:val="0"/>
          <w:i w:val="0"/>
          <w:color w:val="4B5563"/>
          <w:sz w:val="20"/>
        </w:rPr>
        <w:t xml:space="preserve"> — 90% trường hợp nhẹ, điều trị tại nhà được</w:t>
      </w:r>
    </w:p>
    <w:p>
      <w:pPr>
        <w:spacing w:before="20" w:after="40"/>
        <w:ind w:left="850" w:hanging="227"/>
      </w:pPr>
      <w:r>
        <w:rPr>
          <w:rFonts w:ascii="Arial" w:hAnsi="Arial"/>
          <w:color w:val="4B5563"/>
          <w:sz w:val="20"/>
        </w:rPr>
        <w:t xml:space="preserve">• </w:t>
      </w:r>
      <w:r>
        <w:rPr>
          <w:rFonts w:ascii="Arial" w:hAnsi="Arial"/>
          <w:b w:val="0"/>
          <w:i w:val="0"/>
          <w:color w:val="4B5563"/>
          <w:sz w:val="20"/>
        </w:rPr>
        <w:t xml:space="preserve">Nguy hiểm thực sự đến từ </w:t>
      </w:r>
      <w:r>
        <w:rPr>
          <w:rFonts w:ascii="Arial" w:hAnsi="Arial"/>
          <w:b/>
          <w:i w:val="0"/>
          <w:color w:val="4B5563"/>
          <w:sz w:val="20"/>
        </w:rPr>
        <w:t>EV71</w:t>
      </w:r>
      <w:r>
        <w:rPr>
          <w:rFonts w:ascii="Arial" w:hAnsi="Arial"/>
          <w:b w:val="0"/>
          <w:i w:val="0"/>
          <w:color w:val="4B5563"/>
          <w:sz w:val="20"/>
        </w:rPr>
        <w:t xml:space="preserve"> — loại virus gây biến chứng thần kinh nặng, cần nhập viện ngay</w:t>
      </w:r>
    </w:p>
    <w:p>
      <w:pPr>
        <w:spacing w:before="20" w:after="40"/>
        <w:ind w:left="850" w:hanging="227"/>
      </w:pPr>
      <w:r>
        <w:rPr>
          <w:rFonts w:ascii="Arial" w:hAnsi="Arial"/>
          <w:color w:val="4B5563"/>
          <w:sz w:val="20"/>
        </w:rPr>
        <w:t xml:space="preserve">• </w:t>
      </w:r>
      <w:r>
        <w:rPr>
          <w:rFonts w:ascii="Arial" w:hAnsi="Arial"/>
          <w:b/>
          <w:i w:val="0"/>
          <w:color w:val="4B5563"/>
          <w:sz w:val="20"/>
        </w:rPr>
        <w:t>7 dấu hiệu cần đến viện ngay:</w:t>
      </w:r>
      <w:r>
        <w:rPr>
          <w:rFonts w:ascii="Arial" w:hAnsi="Arial"/>
          <w:b w:val="0"/>
          <w:i w:val="0"/>
          <w:color w:val="4B5563"/>
          <w:sz w:val="20"/>
        </w:rPr>
        <w:t xml:space="preserve"> sốt &gt;39°C kéo dài, run tay chân, giật mình nhiều, khó thở, da nổi vằn</w:t>
      </w:r>
    </w:p>
    <w:p>
      <w:pPr>
        <w:spacing w:before="20" w:after="40"/>
        <w:ind w:left="850" w:hanging="227"/>
      </w:pPr>
      <w:r>
        <w:rPr>
          <w:rFonts w:ascii="Arial" w:hAnsi="Arial"/>
          <w:color w:val="4B5563"/>
          <w:sz w:val="20"/>
        </w:rPr>
        <w:t xml:space="preserve">• </w:t>
      </w:r>
      <w:r>
        <w:rPr>
          <w:rFonts w:ascii="Arial" w:hAnsi="Arial"/>
          <w:b w:val="0"/>
          <w:i w:val="0"/>
          <w:color w:val="4B5563"/>
          <w:sz w:val="20"/>
        </w:rPr>
        <w:t xml:space="preserve">Phòng ngừa hiệu quả: </w:t>
      </w:r>
      <w:r>
        <w:rPr>
          <w:rFonts w:ascii="Arial" w:hAnsi="Arial"/>
          <w:b/>
          <w:i w:val="0"/>
          <w:color w:val="4B5563"/>
          <w:sz w:val="20"/>
        </w:rPr>
        <w:t>3 sạch</w:t>
      </w:r>
      <w:r>
        <w:rPr>
          <w:rFonts w:ascii="Arial" w:hAnsi="Arial"/>
          <w:b w:val="0"/>
          <w:i w:val="0"/>
          <w:color w:val="4B5563"/>
          <w:sz w:val="20"/>
        </w:rPr>
        <w:t xml:space="preserve"> (tay sạch, ăn uống sạch, môi trường sạch) + vaccine</w:t>
      </w:r>
    </w:p>
    <w:p>
      <w:pPr>
        <w:spacing w:before="20" w:after="40"/>
        <w:ind w:left="850" w:hanging="227"/>
      </w:pPr>
      <w:r>
        <w:rPr>
          <w:rFonts w:ascii="Arial" w:hAnsi="Arial"/>
          <w:color w:val="4B5563"/>
          <w:sz w:val="20"/>
        </w:rPr>
        <w:t xml:space="preserve">• </w:t>
      </w:r>
      <w:r>
        <w:rPr>
          <w:rFonts w:ascii="Arial" w:hAnsi="Arial"/>
          <w:b w:val="0"/>
          <w:i w:val="0"/>
          <w:color w:val="4B5563"/>
          <w:sz w:val="20"/>
        </w:rPr>
        <w:t xml:space="preserve">Cho trẻ đi học lại sau </w:t>
      </w:r>
      <w:r>
        <w:rPr>
          <w:rFonts w:ascii="Arial" w:hAnsi="Arial"/>
          <w:b/>
          <w:i w:val="0"/>
          <w:color w:val="4B5563"/>
          <w:sz w:val="20"/>
        </w:rPr>
        <w:t>khi hết hết bọng nước và không còn sốt ít nhất 48 giờ</w:t>
      </w:r>
    </w:p>
    <w:p>
      <w:pPr>
        <w:spacing w:after="160"/>
      </w:pPr>
      <w:r>
        <w:rPr>
          <w:rFonts w:ascii="Arial" w:hAnsi="Arial"/>
          <w:b w:val="0"/>
          <w:i w:val="0"/>
        </w:rPr>
        <w:t xml:space="preserve">Mỗi năm, đặc biệt từ tháng 3-5 và tháng 9-11, hàng nghìn trẻ mầm non nhập viện vì bệnh tay chân miệng. Nhiều phụ huynh bối rối vì con sốt nhẹ, có vết đỏ trong miệng — </w:t>
      </w:r>
      <w:r>
        <w:rPr>
          <w:rFonts w:ascii="Arial" w:hAnsi="Arial"/>
          <w:b/>
          <w:i w:val="0"/>
        </w:rPr>
        <w:t>nhưng không biết đây là dấu hiệu bình thường hay cần đưa đi cấp cứu ngay.</w:t>
      </w:r>
    </w:p>
    <w:p>
      <w:pPr>
        <w:spacing w:after="160"/>
      </w:pPr>
      <w:r>
        <w:rPr>
          <w:rFonts w:ascii="Arial" w:hAnsi="Arial"/>
          <w:b/>
          <w:i w:val="0"/>
        </w:rPr>
        <w:t>Bệnh tay chân miệng ở trẻ mầm non có thể nhẹ và tự khỏi, nhưng cũng có thể biến chứng thần kinh nguy hiểm trong vòng 24-48 giờ — sự khác biệt nằm ở loại virus gây bệnh và khả năng nhận biết sớm của phụ huynh.</w:t>
      </w:r>
    </w:p>
    <w:p>
      <w:r>
        <w:rPr>
          <w:color w:val="D1D5DB"/>
        </w:rPr>
        <w:t>────────────────────────────────────────────────────────────</w:t>
      </w:r>
    </w:p>
    <w:p>
      <w:pPr>
        <w:pStyle w:val="Heading2"/>
      </w:pPr>
      <w:r>
        <w:rPr>
          <w:rFonts w:ascii="Arial" w:hAnsi="Arial"/>
          <w:b/>
          <w:color w:val="1E40AF"/>
          <w:sz w:val="30"/>
        </w:rPr>
        <w:t>Bệnh Tay Chân Miệng Là Gì? Cơ Chế Và Tại Sao Lây Nhanh Ở Mầm Non</w:t>
      </w:r>
    </w:p>
    <w:p>
      <w:pPr>
        <w:spacing w:after="160"/>
      </w:pPr>
      <w:r>
        <w:rPr>
          <w:rFonts w:ascii="Arial" w:hAnsi="Arial"/>
          <w:b/>
          <w:i w:val="0"/>
        </w:rPr>
        <w:t>Bệnh tay chân miệng (Hand, Foot and Mouth Disease - HFMD) là bệnh truyền nhiễm do nhóm virus Enterovirus gây ra, phổ biến nhất ở trẻ dưới 5 tuổi, lây qua tiếp xúc trực tiếp với dịch tiết từ người bệnh.</w:t>
      </w:r>
    </w:p>
    <w:p>
      <w:pPr>
        <w:pStyle w:val="Heading3"/>
      </w:pPr>
      <w:r>
        <w:rPr>
          <w:rFonts w:ascii="Arial" w:hAnsi="Arial"/>
          <w:b/>
          <w:color w:val="374151"/>
          <w:sz w:val="26"/>
        </w:rPr>
        <w:t>CVA16 Và EV71 — Hai Loại Virus, Hai Mức Độ Nguy Hiểm Khác Nhau</w:t>
      </w:r>
    </w:p>
    <w:p>
      <w:pPr>
        <w:spacing w:after="160"/>
      </w:pPr>
      <w:r>
        <w:rPr>
          <w:rFonts w:ascii="Arial" w:hAnsi="Arial"/>
          <w:b w:val="0"/>
          <w:i w:val="0"/>
        </w:rPr>
        <w:t>Đây là điểm mà hầu hết các bài viết về tay chân miệng bỏ qua, nhưng lại quan trọng nhất với phụ huynh:</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rFonts w:ascii="Arial" w:hAnsi="Arial"/>
                <w:b/>
                <w:sz w:val="20"/>
              </w:rPr>
            </w:r>
            <w:r>
              <w:rPr>
                <w:rFonts w:ascii="Arial" w:hAnsi="Arial"/>
                <w:b/>
                <w:i w:val="0"/>
                <w:sz w:val="20"/>
              </w:rPr>
              <w:t>Loại virus</w:t>
            </w:r>
          </w:p>
        </w:tc>
        <w:tc>
          <w:tcPr>
            <w:tcW w:type="dxa" w:w="2340"/>
          </w:tcPr>
          <w:p>
            <w:r>
              <w:rPr>
                <w:rFonts w:ascii="Arial" w:hAnsi="Arial"/>
                <w:b/>
                <w:sz w:val="20"/>
              </w:rPr>
            </w:r>
            <w:r>
              <w:rPr>
                <w:rFonts w:ascii="Arial" w:hAnsi="Arial"/>
                <w:b/>
                <w:i w:val="0"/>
                <w:sz w:val="20"/>
              </w:rPr>
              <w:t>Gây bệnh mức độ</w:t>
            </w:r>
          </w:p>
        </w:tc>
        <w:tc>
          <w:tcPr>
            <w:tcW w:type="dxa" w:w="2340"/>
          </w:tcPr>
          <w:p>
            <w:r>
              <w:rPr>
                <w:rFonts w:ascii="Arial" w:hAnsi="Arial"/>
                <w:b/>
                <w:sz w:val="20"/>
              </w:rPr>
            </w:r>
            <w:r>
              <w:rPr>
                <w:rFonts w:ascii="Arial" w:hAnsi="Arial"/>
                <w:b/>
                <w:i w:val="0"/>
                <w:sz w:val="20"/>
              </w:rPr>
              <w:t>Biến chứng nguy hiểm</w:t>
            </w:r>
          </w:p>
        </w:tc>
        <w:tc>
          <w:tcPr>
            <w:tcW w:type="dxa" w:w="2340"/>
          </w:tcPr>
          <w:p>
            <w:r>
              <w:rPr>
                <w:rFonts w:ascii="Arial" w:hAnsi="Arial"/>
                <w:b/>
                <w:sz w:val="20"/>
              </w:rPr>
            </w:r>
            <w:r>
              <w:rPr>
                <w:rFonts w:ascii="Arial" w:hAnsi="Arial"/>
                <w:b/>
                <w:i w:val="0"/>
                <w:sz w:val="20"/>
              </w:rPr>
              <w:t>Tỷ lệ gặp</w:t>
            </w:r>
          </w:p>
        </w:tc>
      </w:tr>
      <w:tr>
        <w:tc>
          <w:tcPr>
            <w:tcW w:type="dxa" w:w="2340"/>
          </w:tcPr>
          <w:p>
            <w:r>
              <w:rPr>
                <w:rFonts w:ascii="Arial" w:hAnsi="Arial"/>
                <w:sz w:val="20"/>
              </w:rPr>
            </w:r>
            <w:r>
              <w:rPr>
                <w:rFonts w:ascii="Arial" w:hAnsi="Arial"/>
                <w:b/>
                <w:i w:val="0"/>
                <w:sz w:val="20"/>
              </w:rPr>
              <w:t>Coxsackievirus A16 (CVA16)</w:t>
            </w:r>
          </w:p>
        </w:tc>
        <w:tc>
          <w:tcPr>
            <w:tcW w:type="dxa" w:w="2340"/>
          </w:tcPr>
          <w:p>
            <w:r>
              <w:rPr>
                <w:rFonts w:ascii="Arial" w:hAnsi="Arial"/>
                <w:sz w:val="20"/>
              </w:rPr>
            </w:r>
            <w:r>
              <w:rPr>
                <w:rFonts w:ascii="Arial" w:hAnsi="Arial"/>
                <w:b w:val="0"/>
                <w:i w:val="0"/>
                <w:sz w:val="20"/>
              </w:rPr>
              <w:t>Nhẹ đến trung bình</w:t>
            </w:r>
          </w:p>
        </w:tc>
        <w:tc>
          <w:tcPr>
            <w:tcW w:type="dxa" w:w="2340"/>
          </w:tcPr>
          <w:p>
            <w:r>
              <w:rPr>
                <w:rFonts w:ascii="Arial" w:hAnsi="Arial"/>
                <w:sz w:val="20"/>
              </w:rPr>
            </w:r>
            <w:r>
              <w:rPr>
                <w:rFonts w:ascii="Arial" w:hAnsi="Arial"/>
                <w:b w:val="0"/>
                <w:i w:val="0"/>
                <w:sz w:val="20"/>
              </w:rPr>
              <w:t>Hiếm</w:t>
            </w:r>
          </w:p>
        </w:tc>
        <w:tc>
          <w:tcPr>
            <w:tcW w:type="dxa" w:w="2340"/>
          </w:tcPr>
          <w:p>
            <w:r>
              <w:rPr>
                <w:rFonts w:ascii="Arial" w:hAnsi="Arial"/>
                <w:sz w:val="20"/>
              </w:rPr>
            </w:r>
            <w:r>
              <w:rPr>
                <w:rFonts w:ascii="Arial" w:hAnsi="Arial"/>
                <w:b w:val="0"/>
                <w:i w:val="0"/>
                <w:sz w:val="20"/>
              </w:rPr>
              <w:t>Phổ biến hơn</w:t>
            </w:r>
          </w:p>
        </w:tc>
      </w:tr>
      <w:tr>
        <w:tc>
          <w:tcPr>
            <w:tcW w:type="dxa" w:w="2340"/>
          </w:tcPr>
          <w:p>
            <w:r>
              <w:rPr>
                <w:rFonts w:ascii="Arial" w:hAnsi="Arial"/>
                <w:sz w:val="20"/>
              </w:rPr>
            </w:r>
            <w:r>
              <w:rPr>
                <w:rFonts w:ascii="Arial" w:hAnsi="Arial"/>
                <w:b/>
                <w:i w:val="0"/>
                <w:sz w:val="20"/>
              </w:rPr>
              <w:t>Enterovirus 71 (EV71)</w:t>
            </w:r>
          </w:p>
        </w:tc>
        <w:tc>
          <w:tcPr>
            <w:tcW w:type="dxa" w:w="2340"/>
          </w:tcPr>
          <w:p>
            <w:r>
              <w:rPr>
                <w:rFonts w:ascii="Arial" w:hAnsi="Arial"/>
                <w:sz w:val="20"/>
              </w:rPr>
            </w:r>
            <w:r>
              <w:rPr>
                <w:rFonts w:ascii="Arial" w:hAnsi="Arial"/>
                <w:b w:val="0"/>
                <w:i w:val="0"/>
                <w:sz w:val="20"/>
              </w:rPr>
              <w:t>Trung bình đến nặng</w:t>
            </w:r>
          </w:p>
        </w:tc>
        <w:tc>
          <w:tcPr>
            <w:tcW w:type="dxa" w:w="2340"/>
          </w:tcPr>
          <w:p>
            <w:r>
              <w:rPr>
                <w:rFonts w:ascii="Arial" w:hAnsi="Arial"/>
                <w:sz w:val="20"/>
              </w:rPr>
            </w:r>
            <w:r>
              <w:rPr>
                <w:rFonts w:ascii="Arial" w:hAnsi="Arial"/>
                <w:b/>
                <w:i w:val="0"/>
                <w:sz w:val="20"/>
              </w:rPr>
              <w:t>Viêm não, viêm màng não, phù phổi cấp</w:t>
            </w:r>
          </w:p>
        </w:tc>
        <w:tc>
          <w:tcPr>
            <w:tcW w:type="dxa" w:w="2340"/>
          </w:tcPr>
          <w:p>
            <w:r>
              <w:rPr>
                <w:rFonts w:ascii="Arial" w:hAnsi="Arial"/>
                <w:sz w:val="20"/>
              </w:rPr>
            </w:r>
            <w:r>
              <w:rPr>
                <w:rFonts w:ascii="Arial" w:hAnsi="Arial"/>
                <w:b w:val="0"/>
                <w:i w:val="0"/>
                <w:sz w:val="20"/>
              </w:rPr>
              <w:t>Ít phổ biến hơn, nhưng nguy hiểm hơn</w:t>
            </w:r>
          </w:p>
        </w:tc>
      </w:tr>
    </w:tbl>
    <w:p/>
    <w:p>
      <w:pPr>
        <w:spacing w:after="160"/>
      </w:pPr>
      <w:r>
        <w:rPr>
          <w:rFonts w:ascii="Arial" w:hAnsi="Arial"/>
          <w:b/>
          <w:i w:val="0"/>
        </w:rPr>
        <w:t>Tại sao EV71 nguy hiểm hơn?</w:t>
      </w:r>
      <w:r>
        <w:rPr>
          <w:rFonts w:ascii="Arial" w:hAnsi="Arial"/>
          <w:b w:val="0"/>
          <w:i w:val="0"/>
        </w:rPr>
        <w:t xml:space="preserve"> EV71 có khả năng xâm nhập hệ thần kinh trung ương — điều mà CVA16 thường không làm được. Khi virus này tấn công thân não (brainstem), trẻ có thể mất khả năng kiểm soát nhịp tim và hô hấp trong vài giờ. Đây là lý do tại sao biến chứng tay chân miệng nặng tiến triển rất nhanh và cần nhận biết sớm.</w:t>
      </w:r>
    </w:p>
    <w:p>
      <w:pPr>
        <w:spacing w:before="60" w:after="60"/>
        <w:ind w:left="567"/>
      </w:pPr>
      <w:r>
        <w:rPr>
          <w:rFonts w:ascii="Arial" w:hAnsi="Arial"/>
          <w:b/>
          <w:i w:val="0"/>
          <w:color w:val="4B5563"/>
          <w:sz w:val="20"/>
        </w:rPr>
        <w:t>Phân tích từ tác giả:</w:t>
      </w:r>
      <w:r>
        <w:rPr>
          <w:rFonts w:ascii="Arial" w:hAnsi="Arial"/>
          <w:b w:val="0"/>
          <w:i w:val="0"/>
          <w:color w:val="4B5563"/>
          <w:sz w:val="20"/>
        </w:rPr>
        <w:t xml:space="preserve"> Phụ huynh không thể biết con bị CVA16 hay EV71 chỉ qua quan sát. Nhưng bạn có thể nhận biết dấu hiệu hệ thần kinh bị ảnh hưởng — đó là cơ sở để quyết định "ở nhà theo dõi" hay "đưa đi cấp cứu ngay".</w:t>
      </w:r>
    </w:p>
    <w:p>
      <w:pPr>
        <w:pStyle w:val="Heading3"/>
      </w:pPr>
      <w:r>
        <w:rPr>
          <w:rFonts w:ascii="Arial" w:hAnsi="Arial"/>
          <w:b/>
          <w:color w:val="374151"/>
          <w:sz w:val="26"/>
        </w:rPr>
        <w:t>Tại Sao Mầm Non Là Môi Trường Lây Lan Lý Tưởng?</w:t>
      </w:r>
    </w:p>
    <w:p>
      <w:pPr>
        <w:spacing w:after="160"/>
      </w:pPr>
      <w:r>
        <w:rPr>
          <w:rFonts w:ascii="Arial" w:hAnsi="Arial"/>
          <w:b w:val="0"/>
          <w:i w:val="0"/>
        </w:rPr>
        <w:t>Bệnh tay chân miệng lây qua 3 con đường chính:</w:t>
      </w:r>
    </w:p>
    <w:p>
      <w:pPr>
        <w:pStyle w:val="ListBullet"/>
      </w:pPr>
      <w:r>
        <w:rPr>
          <w:rFonts w:ascii="Arial" w:hAnsi="Arial"/>
          <w:b/>
          <w:i w:val="0"/>
          <w:sz w:val="22"/>
        </w:rPr>
        <w:t>Tiếp xúc trực tiếp:</w:t>
      </w:r>
      <w:r>
        <w:rPr>
          <w:rFonts w:ascii="Arial" w:hAnsi="Arial"/>
          <w:b w:val="0"/>
          <w:i w:val="0"/>
          <w:sz w:val="22"/>
        </w:rPr>
        <w:t xml:space="preserve"> Dịch nước bọt, dịch bọng nước, phân của trẻ bệnh</w:t>
      </w:r>
    </w:p>
    <w:p>
      <w:pPr>
        <w:pStyle w:val="ListBullet"/>
      </w:pPr>
      <w:r>
        <w:rPr>
          <w:rFonts w:ascii="Arial" w:hAnsi="Arial"/>
          <w:b/>
          <w:i w:val="0"/>
          <w:sz w:val="22"/>
        </w:rPr>
        <w:t>Bề mặt:</w:t>
      </w:r>
      <w:r>
        <w:rPr>
          <w:rFonts w:ascii="Arial" w:hAnsi="Arial"/>
          <w:b w:val="0"/>
          <w:i w:val="0"/>
          <w:sz w:val="22"/>
        </w:rPr>
        <w:t xml:space="preserve"> Đồ chơi, tay nắm cửa, bàn ghế bị nhiễm virus</w:t>
      </w:r>
    </w:p>
    <w:p>
      <w:pPr>
        <w:pStyle w:val="ListBullet"/>
      </w:pPr>
      <w:r>
        <w:rPr>
          <w:rFonts w:ascii="Arial" w:hAnsi="Arial"/>
          <w:b/>
          <w:i w:val="0"/>
          <w:sz w:val="22"/>
        </w:rPr>
        <w:t>Hô hấp:</w:t>
      </w:r>
      <w:r>
        <w:rPr>
          <w:rFonts w:ascii="Arial" w:hAnsi="Arial"/>
          <w:b w:val="0"/>
          <w:i w:val="0"/>
          <w:sz w:val="22"/>
        </w:rPr>
        <w:t xml:space="preserve"> Giọt bắn khi trẻ ho hoặc hắt hơi</w:t>
      </w:r>
    </w:p>
    <w:p>
      <w:pPr>
        <w:spacing w:after="160"/>
      </w:pPr>
      <w:r>
        <w:rPr>
          <w:rFonts w:ascii="Arial" w:hAnsi="Arial"/>
          <w:b w:val="0"/>
          <w:i w:val="0"/>
        </w:rPr>
        <w:t xml:space="preserve">Môi trường mầm non tập trung nhiều trẻ dưới 5 tuổi — nhóm miễn dịch chưa hoàn thiện, chưa có kháng thể từ lần bệnh trước, và thường xuyên cho đồ vào miệng. Virus tay chân miệng có thể sống trên bề mặt đến </w:t>
      </w:r>
      <w:r>
        <w:rPr>
          <w:rFonts w:ascii="Arial" w:hAnsi="Arial"/>
          <w:b/>
          <w:i w:val="0"/>
        </w:rPr>
        <w:t>vài giờ</w:t>
      </w:r>
      <w:r>
        <w:rPr>
          <w:rFonts w:ascii="Arial" w:hAnsi="Arial"/>
          <w:b w:val="0"/>
          <w:i w:val="0"/>
        </w:rPr>
        <w:t>, nghĩa là đồ chơi chung là vectơ lây lan chính trong lớp học.</w:t>
      </w:r>
    </w:p>
    <w:p>
      <w:pPr>
        <w:jc w:val="center"/>
      </w:pPr>
      <w:r>
        <w:drawing>
          <wp:inline xmlns:a="http://schemas.openxmlformats.org/drawingml/2006/main" xmlns:pic="http://schemas.openxmlformats.org/drawingml/2006/picture">
            <wp:extent cx="5029200" cy="2525331"/>
            <wp:docPr id="1" name="Picture 1"/>
            <wp:cNvGraphicFramePr>
              <a:graphicFrameLocks noChangeAspect="1"/>
            </wp:cNvGraphicFramePr>
            <a:graphic>
              <a:graphicData uri="http://schemas.openxmlformats.org/drawingml/2006/picture">
                <pic:pic>
                  <pic:nvPicPr>
                    <pic:cNvPr id="0" name="giai-doan-tay-chan-mieng.png" descr="Các giai đoạn bệnh tay chân miệng ở trẻ em"/>
                    <pic:cNvPicPr/>
                  </pic:nvPicPr>
                  <pic:blipFill>
                    <a:blip r:embed="rId9"/>
                    <a:stretch>
                      <a:fillRect/>
                    </a:stretch>
                  </pic:blipFill>
                  <pic:spPr>
                    <a:xfrm>
                      <a:off x="0" y="0"/>
                      <a:ext cx="5029200" cy="2525331"/>
                    </a:xfrm>
                    <a:prstGeom prst="rect"/>
                  </pic:spPr>
                </pic:pic>
              </a:graphicData>
            </a:graphic>
          </wp:inline>
        </w:drawing>
      </w:r>
    </w:p>
    <w:p>
      <w:pPr>
        <w:jc w:val="center"/>
      </w:pPr>
      <w:r>
        <w:rPr>
          <w:rFonts w:ascii="Arial" w:hAnsi="Arial"/>
          <w:color w:val="6B7280"/>
          <w:sz w:val="18"/>
        </w:rPr>
        <w:t>Các giai đoạn bệnh tay chân miệng ở trẻ em</w:t>
      </w:r>
    </w:p>
    <w:p>
      <w:r>
        <w:rPr>
          <w:color w:val="D1D5DB"/>
        </w:rPr>
        <w:t>────────────────────────────────────────────────────────────</w:t>
      </w:r>
    </w:p>
    <w:p>
      <w:pPr>
        <w:pStyle w:val="Heading2"/>
      </w:pPr>
      <w:r>
        <w:rPr>
          <w:rFonts w:ascii="Arial" w:hAnsi="Arial"/>
          <w:b/>
          <w:color w:val="1E40AF"/>
          <w:sz w:val="30"/>
        </w:rPr>
        <w:t>Dấu Hiệu Bệnh Tay Chân Miệng Theo Từng Giai Đoạn</w:t>
      </w:r>
    </w:p>
    <w:p>
      <w:pPr>
        <w:spacing w:after="160"/>
      </w:pPr>
      <w:r>
        <w:rPr>
          <w:rFonts w:ascii="Arial" w:hAnsi="Arial"/>
          <w:b/>
          <w:i w:val="0"/>
        </w:rPr>
        <w:t>Bệnh tay chân miệng tiến triển qua 3 giai đoạn rõ ràng — nhận biết đúng giai đoạn giúp phụ huynh biết mình cần làm gì tiếp theo.</w:t>
      </w:r>
    </w:p>
    <w:p>
      <w:pPr>
        <w:pStyle w:val="Heading3"/>
      </w:pPr>
      <w:r>
        <w:rPr>
          <w:rFonts w:ascii="Arial" w:hAnsi="Arial"/>
          <w:b/>
          <w:color w:val="374151"/>
          <w:sz w:val="26"/>
        </w:rPr>
        <w:t>Giai Đoạn 1 (Ngày 1-2): Ủ Bệnh Và Khởi Phát</w:t>
      </w:r>
    </w:p>
    <w:p>
      <w:pPr>
        <w:spacing w:after="160"/>
      </w:pPr>
      <w:r>
        <w:rPr>
          <w:rFonts w:ascii="Arial" w:hAnsi="Arial"/>
          <w:b w:val="0"/>
          <w:i w:val="0"/>
        </w:rPr>
        <w:t>Trẻ thường xuất hiện:</w:t>
      </w:r>
    </w:p>
    <w:p>
      <w:pPr>
        <w:pStyle w:val="ListBullet"/>
      </w:pPr>
      <w:r>
        <w:rPr>
          <w:rFonts w:ascii="Arial" w:hAnsi="Arial"/>
          <w:b/>
          <w:i w:val="0"/>
          <w:sz w:val="22"/>
        </w:rPr>
        <w:t>Sốt nhẹ 37.5-38.5°C</w:t>
      </w:r>
      <w:r>
        <w:rPr>
          <w:rFonts w:ascii="Arial" w:hAnsi="Arial"/>
          <w:b w:val="0"/>
          <w:i w:val="0"/>
          <w:sz w:val="22"/>
        </w:rPr>
        <w:t>, đau họng, quấy khóc</w:t>
      </w:r>
    </w:p>
    <w:p>
      <w:pPr>
        <w:pStyle w:val="ListBullet"/>
      </w:pPr>
      <w:r>
        <w:rPr>
          <w:rFonts w:ascii="Arial" w:hAnsi="Arial"/>
          <w:b w:val="0"/>
          <w:i w:val="0"/>
          <w:sz w:val="22"/>
        </w:rPr>
        <w:t>Biếng ăn, chảy nước miếng nhiều hơn bình thường</w:t>
      </w:r>
    </w:p>
    <w:p>
      <w:pPr>
        <w:pStyle w:val="ListBullet"/>
      </w:pPr>
      <w:r>
        <w:rPr>
          <w:rFonts w:ascii="Arial" w:hAnsi="Arial"/>
          <w:b w:val="0"/>
          <w:i w:val="0"/>
          <w:sz w:val="22"/>
        </w:rPr>
        <w:t>Trẻ mệt mỏi, ít hoạt động</w:t>
      </w:r>
    </w:p>
    <w:p>
      <w:pPr>
        <w:spacing w:after="160"/>
      </w:pPr>
      <w:r>
        <w:rPr>
          <w:rFonts w:ascii="Arial" w:hAnsi="Arial"/>
          <w:b/>
          <w:i w:val="0"/>
        </w:rPr>
        <w:t>Chưa có bọng nước ở tay, chân giai đoạn này</w:t>
      </w:r>
      <w:r>
        <w:rPr>
          <w:rFonts w:ascii="Arial" w:hAnsi="Arial"/>
          <w:b w:val="0"/>
          <w:i w:val="0"/>
        </w:rPr>
        <w:t xml:space="preserve"> — nhiều phụ huynh nghĩ con bị cảm thông thường. Nếu ở giai đoạn này mà trẻ sốt cao &gt;39°C hoặc có biểu hiện thần kinh (run tay, giật mình) → đưa đi viện ngay, không chờ đến khi xuất hiện bọng nước.</w:t>
      </w:r>
    </w:p>
    <w:p>
      <w:pPr>
        <w:pStyle w:val="Heading3"/>
      </w:pPr>
      <w:r>
        <w:rPr>
          <w:rFonts w:ascii="Arial" w:hAnsi="Arial"/>
          <w:b/>
          <w:color w:val="374151"/>
          <w:sz w:val="26"/>
        </w:rPr>
        <w:t>Giai Đoạn 2 (Ngày 3-5): Bọng Nước Xuất Hiện</w:t>
      </w:r>
    </w:p>
    <w:p>
      <w:pPr>
        <w:pStyle w:val="ListBullet"/>
      </w:pPr>
      <w:r>
        <w:rPr>
          <w:rFonts w:ascii="Arial" w:hAnsi="Arial"/>
          <w:b/>
          <w:i w:val="0"/>
          <w:sz w:val="22"/>
        </w:rPr>
        <w:t>Loét miệng:</w:t>
      </w:r>
      <w:r>
        <w:rPr>
          <w:rFonts w:ascii="Arial" w:hAnsi="Arial"/>
          <w:b w:val="0"/>
          <w:i w:val="0"/>
          <w:sz w:val="22"/>
        </w:rPr>
        <w:t xml:space="preserve"> Vết đỏ hoặc bọng nước trong miệng, lưỡi, nướu — gây đau khi ăn uống</w:t>
      </w:r>
    </w:p>
    <w:p>
      <w:pPr>
        <w:pStyle w:val="ListBullet"/>
      </w:pPr>
      <w:r>
        <w:rPr>
          <w:rFonts w:ascii="Arial" w:hAnsi="Arial"/>
          <w:b/>
          <w:i w:val="0"/>
          <w:sz w:val="22"/>
        </w:rPr>
        <w:t>Bọng nước:</w:t>
      </w:r>
      <w:r>
        <w:rPr>
          <w:rFonts w:ascii="Arial" w:hAnsi="Arial"/>
          <w:b w:val="0"/>
          <w:i w:val="0"/>
          <w:sz w:val="22"/>
        </w:rPr>
        <w:t xml:space="preserve"> Xuất hiện ở lòng bàn tay, lòng bàn chân, đầu gối, mông — nổi rõ, không ngứa</w:t>
      </w:r>
    </w:p>
    <w:p>
      <w:pPr>
        <w:pStyle w:val="ListBullet"/>
      </w:pPr>
      <w:r>
        <w:rPr>
          <w:rFonts w:ascii="Arial" w:hAnsi="Arial"/>
          <w:b w:val="0"/>
          <w:i w:val="0"/>
          <w:sz w:val="22"/>
        </w:rPr>
        <w:t>Sốt có thể giảm dần hoặc kéo dài</w:t>
      </w:r>
    </w:p>
    <w:p>
      <w:pPr>
        <w:spacing w:after="160"/>
      </w:pPr>
      <w:r>
        <w:rPr>
          <w:rFonts w:ascii="Arial" w:hAnsi="Arial"/>
          <w:b w:val="0"/>
          <w:i w:val="0"/>
        </w:rPr>
        <w:t xml:space="preserve">Đây là giai đoạn dễ nhận biết nhất. Trẻ đang trong giai đoạn lây lan cao nhất — </w:t>
      </w:r>
      <w:r>
        <w:rPr>
          <w:rFonts w:ascii="Arial" w:hAnsi="Arial"/>
          <w:b/>
          <w:i w:val="0"/>
        </w:rPr>
        <w:t>cần cách ly và thông báo nhà trường ngay.</w:t>
      </w:r>
    </w:p>
    <w:p>
      <w:pPr>
        <w:pStyle w:val="Heading3"/>
      </w:pPr>
      <w:r>
        <w:rPr>
          <w:rFonts w:ascii="Arial" w:hAnsi="Arial"/>
          <w:b/>
          <w:color w:val="374151"/>
          <w:sz w:val="26"/>
        </w:rPr>
        <w:t>Giai Đoạn 3 (Ngày 7-10): Hồi Phục Hoặc Biến Chứng</w:t>
      </w:r>
    </w:p>
    <w:p>
      <w:pPr>
        <w:spacing w:after="160"/>
      </w:pPr>
      <w:r>
        <w:rPr>
          <w:rFonts w:ascii="Arial" w:hAnsi="Arial"/>
          <w:b/>
          <w:i w:val="0"/>
        </w:rPr>
        <w:t>90% trẻ:</w:t>
      </w:r>
      <w:r>
        <w:rPr>
          <w:rFonts w:ascii="Arial" w:hAnsi="Arial"/>
          <w:b w:val="0"/>
          <w:i w:val="0"/>
        </w:rPr>
        <w:t xml:space="preserve"> Bọng nước teo, loét miệng lành, trẻ ăn uống trở lại — hồi phục hoàn toàn.</w:t>
      </w:r>
    </w:p>
    <w:p>
      <w:pPr>
        <w:spacing w:after="160"/>
      </w:pPr>
      <w:r>
        <w:rPr>
          <w:rFonts w:ascii="Arial" w:hAnsi="Arial"/>
          <w:b/>
          <w:i w:val="0"/>
        </w:rPr>
        <w:t>10% trẻ (cần theo dõi sát):</w:t>
      </w:r>
      <w:r>
        <w:rPr>
          <w:rFonts w:ascii="Arial" w:hAnsi="Arial"/>
          <w:b w:val="0"/>
          <w:i w:val="0"/>
        </w:rPr>
        <w:t xml:space="preserve"> Sốt tái phát hoặc kéo dài, xuất hiện dấu hiệu thần kinh — đây là nhóm có nguy cơ biến chứng EV71.</w:t>
      </w:r>
    </w:p>
    <w:p>
      <w:pPr>
        <w:pStyle w:val="Heading3"/>
      </w:pPr>
      <w:r>
        <w:rPr>
          <w:rFonts w:ascii="Arial" w:hAnsi="Arial"/>
          <w:b/>
          <w:color w:val="374151"/>
          <w:sz w:val="26"/>
        </w:rPr>
        <w:t>Phân Biệt Tay Chân Miệng Với Sốt Phát Ban</w:t>
      </w:r>
    </w:p>
    <w:tbl>
      <w:tblPr>
        <w:tblStyle w:val="TableGrid"/>
        <w:tblW w:type="auto" w:w="0"/>
        <w:tblLook w:firstColumn="1" w:firstRow="1" w:lastColumn="0" w:lastRow="0" w:noHBand="0" w:noVBand="1" w:val="04A0"/>
      </w:tblPr>
      <w:tblGrid>
        <w:gridCol w:w="3120"/>
        <w:gridCol w:w="3120"/>
        <w:gridCol w:w="3120"/>
      </w:tblGrid>
      <w:tr>
        <w:tc>
          <w:tcPr>
            <w:tcW w:type="dxa" w:w="3120"/>
          </w:tcPr>
          <w:p>
            <w:r>
              <w:rPr>
                <w:rFonts w:ascii="Arial" w:hAnsi="Arial"/>
                <w:b/>
                <w:sz w:val="20"/>
              </w:rPr>
            </w:r>
            <w:r>
              <w:rPr>
                <w:rFonts w:ascii="Arial" w:hAnsi="Arial"/>
                <w:b/>
                <w:i w:val="0"/>
                <w:sz w:val="20"/>
              </w:rPr>
              <w:t>Đặc điểm</w:t>
            </w:r>
          </w:p>
        </w:tc>
        <w:tc>
          <w:tcPr>
            <w:tcW w:type="dxa" w:w="3120"/>
          </w:tcPr>
          <w:p>
            <w:r>
              <w:rPr>
                <w:rFonts w:ascii="Arial" w:hAnsi="Arial"/>
                <w:b/>
                <w:sz w:val="20"/>
              </w:rPr>
            </w:r>
            <w:r>
              <w:rPr>
                <w:rFonts w:ascii="Arial" w:hAnsi="Arial"/>
                <w:b/>
                <w:i w:val="0"/>
                <w:sz w:val="20"/>
              </w:rPr>
              <w:t>Tay chân miệng</w:t>
            </w:r>
          </w:p>
        </w:tc>
        <w:tc>
          <w:tcPr>
            <w:tcW w:type="dxa" w:w="3120"/>
          </w:tcPr>
          <w:p>
            <w:r>
              <w:rPr>
                <w:rFonts w:ascii="Arial" w:hAnsi="Arial"/>
                <w:b/>
                <w:sz w:val="20"/>
              </w:rPr>
            </w:r>
            <w:r>
              <w:rPr>
                <w:rFonts w:ascii="Arial" w:hAnsi="Arial"/>
                <w:b/>
                <w:i w:val="0"/>
                <w:sz w:val="20"/>
              </w:rPr>
              <w:t>Sốt phát ban (Roseola)</w:t>
            </w:r>
          </w:p>
        </w:tc>
      </w:tr>
      <w:tr>
        <w:tc>
          <w:tcPr>
            <w:tcW w:type="dxa" w:w="3120"/>
          </w:tcPr>
          <w:p>
            <w:r>
              <w:rPr>
                <w:rFonts w:ascii="Arial" w:hAnsi="Arial"/>
                <w:sz w:val="20"/>
              </w:rPr>
            </w:r>
            <w:r>
              <w:rPr>
                <w:rFonts w:ascii="Arial" w:hAnsi="Arial"/>
                <w:b w:val="0"/>
                <w:i w:val="0"/>
                <w:sz w:val="20"/>
              </w:rPr>
              <w:t>Vị trí nốt</w:t>
            </w:r>
          </w:p>
        </w:tc>
        <w:tc>
          <w:tcPr>
            <w:tcW w:type="dxa" w:w="3120"/>
          </w:tcPr>
          <w:p>
            <w:r>
              <w:rPr>
                <w:rFonts w:ascii="Arial" w:hAnsi="Arial"/>
                <w:sz w:val="20"/>
              </w:rPr>
            </w:r>
            <w:r>
              <w:rPr>
                <w:rFonts w:ascii="Arial" w:hAnsi="Arial"/>
                <w:b w:val="0"/>
                <w:i w:val="0"/>
                <w:sz w:val="20"/>
              </w:rPr>
              <w:t>Lòng bàn tay, chân, mông, miệng</w:t>
            </w:r>
          </w:p>
        </w:tc>
        <w:tc>
          <w:tcPr>
            <w:tcW w:type="dxa" w:w="3120"/>
          </w:tcPr>
          <w:p>
            <w:r>
              <w:rPr>
                <w:rFonts w:ascii="Arial" w:hAnsi="Arial"/>
                <w:sz w:val="20"/>
              </w:rPr>
            </w:r>
            <w:r>
              <w:rPr>
                <w:rFonts w:ascii="Arial" w:hAnsi="Arial"/>
                <w:b w:val="0"/>
                <w:i w:val="0"/>
                <w:sz w:val="20"/>
              </w:rPr>
              <w:t>Toàn thân (bụng, lưng, cổ)</w:t>
            </w:r>
          </w:p>
        </w:tc>
      </w:tr>
      <w:tr>
        <w:tc>
          <w:tcPr>
            <w:tcW w:type="dxa" w:w="3120"/>
          </w:tcPr>
          <w:p>
            <w:r>
              <w:rPr>
                <w:rFonts w:ascii="Arial" w:hAnsi="Arial"/>
                <w:sz w:val="20"/>
              </w:rPr>
            </w:r>
            <w:r>
              <w:rPr>
                <w:rFonts w:ascii="Arial" w:hAnsi="Arial"/>
                <w:b w:val="0"/>
                <w:i w:val="0"/>
                <w:sz w:val="20"/>
              </w:rPr>
              <w:t>Tính chất nốt</w:t>
            </w:r>
          </w:p>
        </w:tc>
        <w:tc>
          <w:tcPr>
            <w:tcW w:type="dxa" w:w="3120"/>
          </w:tcPr>
          <w:p>
            <w:r>
              <w:rPr>
                <w:rFonts w:ascii="Arial" w:hAnsi="Arial"/>
                <w:sz w:val="20"/>
              </w:rPr>
            </w:r>
            <w:r>
              <w:rPr>
                <w:rFonts w:ascii="Arial" w:hAnsi="Arial"/>
                <w:b w:val="0"/>
                <w:i w:val="0"/>
                <w:sz w:val="20"/>
              </w:rPr>
              <w:t>Bọng nước, không ngứa</w:t>
            </w:r>
          </w:p>
        </w:tc>
        <w:tc>
          <w:tcPr>
            <w:tcW w:type="dxa" w:w="3120"/>
          </w:tcPr>
          <w:p>
            <w:r>
              <w:rPr>
                <w:rFonts w:ascii="Arial" w:hAnsi="Arial"/>
                <w:sz w:val="20"/>
              </w:rPr>
            </w:r>
            <w:r>
              <w:rPr>
                <w:rFonts w:ascii="Arial" w:hAnsi="Arial"/>
                <w:b w:val="0"/>
                <w:i w:val="0"/>
                <w:sz w:val="20"/>
              </w:rPr>
              <w:t>Ban đỏ phẳng, không thành bọng</w:t>
            </w:r>
          </w:p>
        </w:tc>
      </w:tr>
      <w:tr>
        <w:tc>
          <w:tcPr>
            <w:tcW w:type="dxa" w:w="3120"/>
          </w:tcPr>
          <w:p>
            <w:r>
              <w:rPr>
                <w:rFonts w:ascii="Arial" w:hAnsi="Arial"/>
                <w:sz w:val="20"/>
              </w:rPr>
            </w:r>
            <w:r>
              <w:rPr>
                <w:rFonts w:ascii="Arial" w:hAnsi="Arial"/>
                <w:b w:val="0"/>
                <w:i w:val="0"/>
                <w:sz w:val="20"/>
              </w:rPr>
              <w:t>Loét miệng</w:t>
            </w:r>
          </w:p>
        </w:tc>
        <w:tc>
          <w:tcPr>
            <w:tcW w:type="dxa" w:w="3120"/>
          </w:tcPr>
          <w:p>
            <w:r>
              <w:rPr>
                <w:rFonts w:ascii="Arial" w:hAnsi="Arial"/>
                <w:sz w:val="20"/>
              </w:rPr>
            </w:r>
            <w:r>
              <w:rPr>
                <w:rFonts w:ascii="Arial" w:hAnsi="Arial"/>
                <w:b w:val="0"/>
                <w:i w:val="0"/>
                <w:sz w:val="20"/>
              </w:rPr>
              <w:t>Có</w:t>
            </w:r>
          </w:p>
        </w:tc>
        <w:tc>
          <w:tcPr>
            <w:tcW w:type="dxa" w:w="3120"/>
          </w:tcPr>
          <w:p>
            <w:r>
              <w:rPr>
                <w:rFonts w:ascii="Arial" w:hAnsi="Arial"/>
                <w:sz w:val="20"/>
              </w:rPr>
            </w:r>
            <w:r>
              <w:rPr>
                <w:rFonts w:ascii="Arial" w:hAnsi="Arial"/>
                <w:b w:val="0"/>
                <w:i w:val="0"/>
                <w:sz w:val="20"/>
              </w:rPr>
              <w:t>Không</w:t>
            </w:r>
          </w:p>
        </w:tc>
      </w:tr>
      <w:tr>
        <w:tc>
          <w:tcPr>
            <w:tcW w:type="dxa" w:w="3120"/>
          </w:tcPr>
          <w:p>
            <w:r>
              <w:rPr>
                <w:rFonts w:ascii="Arial" w:hAnsi="Arial"/>
                <w:sz w:val="20"/>
              </w:rPr>
            </w:r>
            <w:r>
              <w:rPr>
                <w:rFonts w:ascii="Arial" w:hAnsi="Arial"/>
                <w:b w:val="0"/>
                <w:i w:val="0"/>
                <w:sz w:val="20"/>
              </w:rPr>
              <w:t>Sốt trước ban</w:t>
            </w:r>
          </w:p>
        </w:tc>
        <w:tc>
          <w:tcPr>
            <w:tcW w:type="dxa" w:w="3120"/>
          </w:tcPr>
          <w:p>
            <w:r>
              <w:rPr>
                <w:rFonts w:ascii="Arial" w:hAnsi="Arial"/>
                <w:sz w:val="20"/>
              </w:rPr>
            </w:r>
            <w:r>
              <w:rPr>
                <w:rFonts w:ascii="Arial" w:hAnsi="Arial"/>
                <w:b w:val="0"/>
                <w:i w:val="0"/>
                <w:sz w:val="20"/>
              </w:rPr>
              <w:t>Không nhất thiết</w:t>
            </w:r>
          </w:p>
        </w:tc>
        <w:tc>
          <w:tcPr>
            <w:tcW w:type="dxa" w:w="3120"/>
          </w:tcPr>
          <w:p>
            <w:r>
              <w:rPr>
                <w:rFonts w:ascii="Arial" w:hAnsi="Arial"/>
                <w:sz w:val="20"/>
              </w:rPr>
            </w:r>
            <w:r>
              <w:rPr>
                <w:rFonts w:ascii="Arial" w:hAnsi="Arial"/>
                <w:b w:val="0"/>
                <w:i w:val="0"/>
                <w:sz w:val="20"/>
              </w:rPr>
              <w:t>Sốt cao 3-5 ngày TRƯỚC khi nổi ban</w:t>
            </w:r>
          </w:p>
        </w:tc>
      </w:tr>
      <w:tr>
        <w:tc>
          <w:tcPr>
            <w:tcW w:type="dxa" w:w="3120"/>
          </w:tcPr>
          <w:p>
            <w:r>
              <w:rPr>
                <w:rFonts w:ascii="Arial" w:hAnsi="Arial"/>
                <w:sz w:val="20"/>
              </w:rPr>
            </w:r>
            <w:r>
              <w:rPr>
                <w:rFonts w:ascii="Arial" w:hAnsi="Arial"/>
                <w:b w:val="0"/>
                <w:i w:val="0"/>
                <w:sz w:val="20"/>
              </w:rPr>
              <w:t>Lây</w:t>
            </w:r>
          </w:p>
        </w:tc>
        <w:tc>
          <w:tcPr>
            <w:tcW w:type="dxa" w:w="3120"/>
          </w:tcPr>
          <w:p>
            <w:r>
              <w:rPr>
                <w:rFonts w:ascii="Arial" w:hAnsi="Arial"/>
                <w:sz w:val="20"/>
              </w:rPr>
            </w:r>
            <w:r>
              <w:rPr>
                <w:rFonts w:ascii="Arial" w:hAnsi="Arial"/>
                <w:b w:val="0"/>
                <w:i w:val="0"/>
                <w:sz w:val="20"/>
              </w:rPr>
              <w:t>Rất cao</w:t>
            </w:r>
          </w:p>
        </w:tc>
        <w:tc>
          <w:tcPr>
            <w:tcW w:type="dxa" w:w="3120"/>
          </w:tcPr>
          <w:p>
            <w:r>
              <w:rPr>
                <w:rFonts w:ascii="Arial" w:hAnsi="Arial"/>
                <w:sz w:val="20"/>
              </w:rPr>
            </w:r>
            <w:r>
              <w:rPr>
                <w:rFonts w:ascii="Arial" w:hAnsi="Arial"/>
                <w:b w:val="0"/>
                <w:i w:val="0"/>
                <w:sz w:val="20"/>
              </w:rPr>
              <w:t>Lây nhẹ hơn</w:t>
            </w:r>
          </w:p>
        </w:tc>
      </w:tr>
    </w:tbl>
    <w:p/>
    <w:p>
      <w:r>
        <w:rPr>
          <w:color w:val="D1D5DB"/>
        </w:rPr>
        <w:t>────────────────────────────────────────────────────────────</w:t>
      </w:r>
    </w:p>
    <w:p>
      <w:pPr>
        <w:pStyle w:val="Heading2"/>
      </w:pPr>
      <w:r>
        <w:rPr>
          <w:rFonts w:ascii="Arial" w:hAnsi="Arial"/>
          <w:b/>
          <w:color w:val="1E40AF"/>
          <w:sz w:val="30"/>
        </w:rPr>
        <w:t>7 Dấu Hiệu Cần Đưa Con Đến Bệnh Viện Ngay</w:t>
      </w:r>
    </w:p>
    <w:p>
      <w:pPr>
        <w:spacing w:after="160"/>
      </w:pPr>
      <w:r>
        <w:rPr>
          <w:rFonts w:ascii="Arial" w:hAnsi="Arial"/>
          <w:b/>
          <w:i w:val="0"/>
        </w:rPr>
        <w:t>Đây là các dấu hiệu chỉ ra hệ thần kinh đang bị ảnh hưởng — cần cấp cứu trong vòng 1-2 giờ, không chờ đến sáng hôm sau.</w:t>
      </w:r>
    </w:p>
    <w:p>
      <w:pPr>
        <w:spacing w:before="40" w:after="80"/>
        <w:ind w:left="567" w:hanging="357"/>
      </w:pPr>
      <w:r>
        <w:rPr>
          <w:rFonts w:ascii="Arial" w:hAnsi="Arial"/>
          <w:sz w:val="22"/>
        </w:rPr>
        <w:t xml:space="preserve">1. </w:t>
      </w:r>
      <w:r>
        <w:rPr>
          <w:rFonts w:ascii="Arial" w:hAnsi="Arial"/>
          <w:b/>
          <w:i w:val="0"/>
          <w:sz w:val="22"/>
        </w:rPr>
        <w:t>Sốt cao &gt;39°C kéo dài hơn 48 giờ</w:t>
      </w:r>
      <w:r>
        <w:rPr>
          <w:rFonts w:ascii="Arial" w:hAnsi="Arial"/>
          <w:b w:val="0"/>
          <w:i w:val="0"/>
          <w:sz w:val="22"/>
        </w:rPr>
        <w:t xml:space="preserve"> — không hạ dù đã dùng paracetamol đúng liều</w:t>
      </w:r>
    </w:p>
    <w:p>
      <w:pPr>
        <w:spacing w:before="40" w:after="80"/>
        <w:ind w:left="567" w:hanging="357"/>
      </w:pPr>
      <w:r>
        <w:rPr>
          <w:rFonts w:ascii="Arial" w:hAnsi="Arial"/>
          <w:sz w:val="22"/>
        </w:rPr>
        <w:t xml:space="preserve">2. </w:t>
      </w:r>
      <w:r>
        <w:rPr>
          <w:rFonts w:ascii="Arial" w:hAnsi="Arial"/>
          <w:b/>
          <w:i w:val="0"/>
          <w:sz w:val="22"/>
        </w:rPr>
        <w:t>Giật mình liên tục khi ngủ</w:t>
      </w:r>
      <w:r>
        <w:rPr>
          <w:rFonts w:ascii="Arial" w:hAnsi="Arial"/>
          <w:b w:val="0"/>
          <w:i w:val="0"/>
          <w:sz w:val="22"/>
        </w:rPr>
        <w:t xml:space="preserve"> — trẻ giật mình mạnh hơn bình thường, đặc biệt khi đang ngủ sâu</w:t>
      </w:r>
    </w:p>
    <w:p>
      <w:pPr>
        <w:spacing w:before="40" w:after="80"/>
        <w:ind w:left="567" w:hanging="357"/>
      </w:pPr>
      <w:r>
        <w:rPr>
          <w:rFonts w:ascii="Arial" w:hAnsi="Arial"/>
          <w:sz w:val="22"/>
        </w:rPr>
        <w:t xml:space="preserve">3. </w:t>
      </w:r>
      <w:r>
        <w:rPr>
          <w:rFonts w:ascii="Arial" w:hAnsi="Arial"/>
          <w:b/>
          <w:i w:val="0"/>
          <w:sz w:val="22"/>
        </w:rPr>
        <w:t>Run tay chân hoặc yếu tứ chi</w:t>
      </w:r>
      <w:r>
        <w:rPr>
          <w:rFonts w:ascii="Arial" w:hAnsi="Arial"/>
          <w:b w:val="0"/>
          <w:i w:val="0"/>
          <w:sz w:val="22"/>
        </w:rPr>
        <w:t xml:space="preserve"> — trẻ không cầm đồ vật được, đi không vững</w:t>
      </w:r>
    </w:p>
    <w:p>
      <w:pPr>
        <w:spacing w:before="40" w:after="80"/>
        <w:ind w:left="567" w:hanging="357"/>
      </w:pPr>
      <w:r>
        <w:rPr>
          <w:rFonts w:ascii="Arial" w:hAnsi="Arial"/>
          <w:sz w:val="22"/>
        </w:rPr>
        <w:t xml:space="preserve">4. </w:t>
      </w:r>
      <w:r>
        <w:rPr>
          <w:rFonts w:ascii="Arial" w:hAnsi="Arial"/>
          <w:b/>
          <w:i w:val="0"/>
          <w:sz w:val="22"/>
        </w:rPr>
        <w:t>Khó thở hoặc thở nhanh bất thường</w:t>
      </w:r>
      <w:r>
        <w:rPr>
          <w:rFonts w:ascii="Arial" w:hAnsi="Arial"/>
          <w:b w:val="0"/>
          <w:i w:val="0"/>
          <w:sz w:val="22"/>
        </w:rPr>
        <w:t xml:space="preserve"> — môi tím, thở co lõm ngực</w:t>
      </w:r>
    </w:p>
    <w:p>
      <w:pPr>
        <w:spacing w:before="40" w:after="80"/>
        <w:ind w:left="567" w:hanging="357"/>
      </w:pPr>
      <w:r>
        <w:rPr>
          <w:rFonts w:ascii="Arial" w:hAnsi="Arial"/>
          <w:sz w:val="22"/>
        </w:rPr>
        <w:t xml:space="preserve">5. </w:t>
      </w:r>
      <w:r>
        <w:rPr>
          <w:rFonts w:ascii="Arial" w:hAnsi="Arial"/>
          <w:b/>
          <w:i w:val="0"/>
          <w:sz w:val="22"/>
        </w:rPr>
        <w:t>Da nổi vằn tím</w:t>
      </w:r>
      <w:r>
        <w:rPr>
          <w:rFonts w:ascii="Arial" w:hAnsi="Arial"/>
          <w:b w:val="0"/>
          <w:i w:val="0"/>
          <w:sz w:val="22"/>
        </w:rPr>
        <w:t xml:space="preserve"> — dấu hiệu sốc tuần hoàn, cực kỳ nguy hiểm</w:t>
      </w:r>
    </w:p>
    <w:p>
      <w:pPr>
        <w:spacing w:before="40" w:after="80"/>
        <w:ind w:left="567" w:hanging="357"/>
      </w:pPr>
      <w:r>
        <w:rPr>
          <w:rFonts w:ascii="Arial" w:hAnsi="Arial"/>
          <w:sz w:val="22"/>
        </w:rPr>
        <w:t xml:space="preserve">6. </w:t>
      </w:r>
      <w:r>
        <w:rPr>
          <w:rFonts w:ascii="Arial" w:hAnsi="Arial"/>
          <w:b/>
          <w:i w:val="0"/>
          <w:sz w:val="22"/>
        </w:rPr>
        <w:t>Nôn ói liên tục</w:t>
      </w:r>
      <w:r>
        <w:rPr>
          <w:rFonts w:ascii="Arial" w:hAnsi="Arial"/>
          <w:b w:val="0"/>
          <w:i w:val="0"/>
          <w:sz w:val="22"/>
        </w:rPr>
        <w:t xml:space="preserve"> — không giữ được nước, mất nước nhanh</w:t>
      </w:r>
    </w:p>
    <w:p>
      <w:pPr>
        <w:spacing w:before="40" w:after="80"/>
        <w:ind w:left="567" w:hanging="357"/>
      </w:pPr>
      <w:r>
        <w:rPr>
          <w:rFonts w:ascii="Arial" w:hAnsi="Arial"/>
          <w:sz w:val="22"/>
        </w:rPr>
        <w:t xml:space="preserve">7. </w:t>
      </w:r>
      <w:r>
        <w:rPr>
          <w:rFonts w:ascii="Arial" w:hAnsi="Arial"/>
          <w:b/>
          <w:i w:val="0"/>
          <w:sz w:val="22"/>
        </w:rPr>
        <w:t>Li bì, khó đánh thức</w:t>
      </w:r>
      <w:r>
        <w:rPr>
          <w:rFonts w:ascii="Arial" w:hAnsi="Arial"/>
          <w:b w:val="0"/>
          <w:i w:val="0"/>
          <w:sz w:val="22"/>
        </w:rPr>
        <w:t xml:space="preserve"> — trẻ không phản ứng bình thường khi gọi</w:t>
      </w:r>
    </w:p>
    <w:p>
      <w:pPr>
        <w:spacing w:before="60" w:after="60"/>
        <w:ind w:left="567"/>
      </w:pPr>
      <w:r>
        <w:rPr>
          <w:rFonts w:ascii="Arial" w:hAnsi="Arial"/>
          <w:b/>
          <w:i w:val="0"/>
          <w:color w:val="4B5563"/>
          <w:sz w:val="20"/>
        </w:rPr>
        <w:t>Quy tắc thực tế:</w:t>
      </w:r>
      <w:r>
        <w:rPr>
          <w:rFonts w:ascii="Arial" w:hAnsi="Arial"/>
          <w:b w:val="0"/>
          <w:i w:val="0"/>
          <w:color w:val="4B5563"/>
          <w:sz w:val="20"/>
        </w:rPr>
        <w:t xml:space="preserve"> Nếu bạn lo lắng đến mức tự hỏi "có nên đi viện không?" — câu trả lời là </w:t>
      </w:r>
      <w:r>
        <w:rPr>
          <w:rFonts w:ascii="Arial" w:hAnsi="Arial"/>
          <w:b/>
          <w:i w:val="0"/>
          <w:color w:val="4B5563"/>
          <w:sz w:val="20"/>
        </w:rPr>
        <w:t>CÓ</w:t>
      </w:r>
      <w:r>
        <w:rPr>
          <w:rFonts w:ascii="Arial" w:hAnsi="Arial"/>
          <w:b w:val="0"/>
          <w:i w:val="0"/>
          <w:color w:val="4B5563"/>
          <w:sz w:val="20"/>
        </w:rPr>
        <w:t>. Với bệnh tay chân miệng, đến viện sớm khi không cần thiết an toàn hơn là chờ đợi khi đã có biến chứng.</w:t>
      </w:r>
    </w:p>
    <w:p>
      <w:r>
        <w:rPr>
          <w:color w:val="D1D5DB"/>
        </w:rPr>
        <w:t>────────────────────────────────────────────────────────────</w:t>
      </w:r>
    </w:p>
    <w:p>
      <w:pPr>
        <w:pStyle w:val="Heading2"/>
      </w:pPr>
      <w:r>
        <w:rPr>
          <w:rFonts w:ascii="Arial" w:hAnsi="Arial"/>
          <w:b/>
          <w:color w:val="1E40AF"/>
          <w:sz w:val="30"/>
        </w:rPr>
        <w:t>Điều Trị Tay Chân Miệng Tại Nhà — Hướng Dẫn Theo Ngày</w:t>
      </w:r>
    </w:p>
    <w:p>
      <w:pPr>
        <w:spacing w:after="160"/>
      </w:pPr>
      <w:r>
        <w:rPr>
          <w:rFonts w:ascii="Arial" w:hAnsi="Arial"/>
          <w:b/>
          <w:i w:val="0"/>
        </w:rPr>
        <w:t>Không có thuốc đặc trị virus gây tay chân miệng — điều trị tại nhà tập trung vào giảm triệu chứng, giữ đủ nước và theo dõi dấu hiệu biến chứng.</w:t>
      </w:r>
    </w:p>
    <w:p>
      <w:pPr>
        <w:pStyle w:val="Heading3"/>
      </w:pPr>
      <w:r>
        <w:rPr>
          <w:rFonts w:ascii="Arial" w:hAnsi="Arial"/>
          <w:b/>
          <w:color w:val="374151"/>
          <w:sz w:val="26"/>
        </w:rPr>
        <w:t>Hạ Sốt Đúng Cách</w:t>
      </w:r>
    </w:p>
    <w:p>
      <w:pPr>
        <w:spacing w:after="160"/>
      </w:pPr>
      <w:r>
        <w:rPr>
          <w:rFonts w:ascii="Arial" w:hAnsi="Arial"/>
          <w:b/>
          <w:i w:val="0"/>
        </w:rPr>
        <w:t>Paracetamol (Acetaminophen)</w:t>
      </w:r>
      <w:r>
        <w:rPr>
          <w:rFonts w:ascii="Arial" w:hAnsi="Arial"/>
          <w:b w:val="0"/>
          <w:i w:val="0"/>
        </w:rPr>
        <w:t xml:space="preserve"> là lựa chọn đầu tay theo hướng dẫn của </w:t>
      </w:r>
      <w:r>
        <w:rPr>
          <w:rFonts w:ascii="Arial" w:hAnsi="Arial"/>
          <w:color w:val="3B82F6"/>
        </w:rPr>
        <w:t>Bộ Y tế</w:t>
      </w:r>
      <w:r>
        <w:rPr>
          <w:rFonts w:ascii="Arial" w:hAnsi="Arial"/>
          <w:b w:val="0"/>
          <w:i w:val="0"/>
        </w:rPr>
        <w:t>:</w:t>
      </w:r>
    </w:p>
    <w:p>
      <w:pPr>
        <w:pStyle w:val="ListBullet"/>
      </w:pPr>
      <w:r>
        <w:rPr>
          <w:rFonts w:ascii="Arial" w:hAnsi="Arial"/>
          <w:b w:val="0"/>
          <w:i w:val="0"/>
          <w:sz w:val="22"/>
        </w:rPr>
        <w:t xml:space="preserve">Liều: </w:t>
      </w:r>
      <w:r>
        <w:rPr>
          <w:rFonts w:ascii="Arial" w:hAnsi="Arial"/>
          <w:b/>
          <w:i w:val="0"/>
          <w:sz w:val="22"/>
        </w:rPr>
        <w:t>10-15 mg/kg cân nặng/lần</w:t>
      </w:r>
    </w:p>
    <w:p>
      <w:pPr>
        <w:pStyle w:val="ListBullet"/>
      </w:pPr>
      <w:r>
        <w:rPr>
          <w:rFonts w:ascii="Arial" w:hAnsi="Arial"/>
          <w:b w:val="0"/>
          <w:i w:val="0"/>
          <w:sz w:val="22"/>
        </w:rPr>
        <w:t>Tần suất: Cách nhau ít nhất 4-6 giờ</w:t>
      </w:r>
    </w:p>
    <w:p>
      <w:pPr>
        <w:pStyle w:val="ListBullet"/>
      </w:pPr>
      <w:r>
        <w:rPr>
          <w:rFonts w:ascii="Arial" w:hAnsi="Arial"/>
          <w:b w:val="0"/>
          <w:i w:val="0"/>
          <w:sz w:val="22"/>
        </w:rPr>
        <w:t>Tối đa: 4 lần/ngày (không quá 5 ngày liên tục)</w:t>
      </w:r>
    </w:p>
    <w:p>
      <w:pPr>
        <w:spacing w:after="160"/>
      </w:pPr>
      <w:r>
        <w:rPr>
          <w:rFonts w:ascii="Arial" w:hAnsi="Arial"/>
          <w:b w:val="0"/>
          <w:i w:val="0"/>
        </w:rPr>
        <w:t>Ví dụ: Trẻ 15kg → 150-225mg paracetamol/lần.</w:t>
      </w:r>
    </w:p>
    <w:p>
      <w:pPr>
        <w:spacing w:after="160"/>
      </w:pPr>
      <w:r>
        <w:rPr>
          <w:rFonts w:ascii="Arial" w:hAnsi="Arial"/>
          <w:b/>
          <w:i w:val="0"/>
        </w:rPr>
        <w:t>Ibuprofen</w:t>
      </w:r>
      <w:r>
        <w:rPr>
          <w:rFonts w:ascii="Arial" w:hAnsi="Arial"/>
          <w:b w:val="0"/>
          <w:i w:val="0"/>
        </w:rPr>
        <w:t xml:space="preserve"> chỉ dùng khi có chỉ định bác sĩ — không tự ý thay paracetamol bằng ibuprofen cho trẻ dưới 6 tháng.</w:t>
      </w:r>
    </w:p>
    <w:p>
      <w:pPr>
        <w:spacing w:after="160"/>
      </w:pPr>
      <w:r>
        <w:rPr>
          <w:rFonts w:ascii="Arial" w:hAnsi="Arial"/>
          <w:b/>
          <w:i w:val="0"/>
        </w:rPr>
        <w:t>Không dùng Aspirin</w:t>
      </w:r>
      <w:r>
        <w:rPr>
          <w:rFonts w:ascii="Arial" w:hAnsi="Arial"/>
          <w:b w:val="0"/>
          <w:i w:val="0"/>
        </w:rPr>
        <w:t xml:space="preserve"> cho trẻ em — liên quan đến hội chứng Reye nguy hiểm.</w:t>
      </w:r>
    </w:p>
    <w:p>
      <w:pPr>
        <w:pStyle w:val="Heading3"/>
      </w:pPr>
      <w:r>
        <w:rPr>
          <w:rFonts w:ascii="Arial" w:hAnsi="Arial"/>
          <w:b/>
          <w:color w:val="374151"/>
          <w:sz w:val="26"/>
        </w:rPr>
        <w:t>Chăm Sóc Miệng Và Dinh Dưỡng</w:t>
      </w:r>
    </w:p>
    <w:p>
      <w:pPr>
        <w:spacing w:after="160"/>
      </w:pPr>
      <w:r>
        <w:rPr>
          <w:rFonts w:ascii="Arial" w:hAnsi="Arial"/>
          <w:b w:val="0"/>
          <w:i w:val="0"/>
        </w:rPr>
        <w:t>Loét miệng làm trẻ đau và biếng ăn — đây là thách thức lớn nhất khi chăm sóc tại nhà:</w:t>
      </w:r>
    </w:p>
    <w:p>
      <w:pPr>
        <w:pStyle w:val="ListBullet"/>
      </w:pPr>
      <w:r>
        <w:rPr>
          <w:rFonts w:ascii="Arial" w:hAnsi="Arial"/>
          <w:b/>
          <w:i w:val="0"/>
          <w:sz w:val="22"/>
        </w:rPr>
        <w:t>Cho ăn thức ăn mềm, nguội:</w:t>
      </w:r>
      <w:r>
        <w:rPr>
          <w:rFonts w:ascii="Arial" w:hAnsi="Arial"/>
          <w:b w:val="0"/>
          <w:i w:val="0"/>
          <w:sz w:val="22"/>
        </w:rPr>
        <w:t xml:space="preserve"> Cháo loãng, sữa, sữa chua — tránh đồ cứng, cay, nóng</w:t>
      </w:r>
    </w:p>
    <w:p>
      <w:pPr>
        <w:pStyle w:val="ListBullet"/>
      </w:pPr>
      <w:r>
        <w:rPr>
          <w:rFonts w:ascii="Arial" w:hAnsi="Arial"/>
          <w:b/>
          <w:i w:val="0"/>
          <w:sz w:val="22"/>
        </w:rPr>
        <w:t>Không ép trẻ ăn nhiều:</w:t>
      </w:r>
      <w:r>
        <w:rPr>
          <w:rFonts w:ascii="Arial" w:hAnsi="Arial"/>
          <w:b w:val="0"/>
          <w:i w:val="0"/>
          <w:sz w:val="22"/>
        </w:rPr>
        <w:t xml:space="preserve"> Ưu tiên giữ đủ nước — uống nước, nước ép trái cây loãng</w:t>
      </w:r>
    </w:p>
    <w:p>
      <w:pPr>
        <w:pStyle w:val="ListBullet"/>
      </w:pPr>
      <w:r>
        <w:rPr>
          <w:rFonts w:ascii="Arial" w:hAnsi="Arial"/>
          <w:b/>
          <w:i w:val="0"/>
          <w:sz w:val="22"/>
        </w:rPr>
        <w:t>Súc miệng nhẹ</w:t>
      </w:r>
      <w:r>
        <w:rPr>
          <w:rFonts w:ascii="Arial" w:hAnsi="Arial"/>
          <w:b w:val="0"/>
          <w:i w:val="0"/>
          <w:sz w:val="22"/>
        </w:rPr>
        <w:t xml:space="preserve"> bằng nước muối sinh lý sau bữa ăn (nếu trẻ biết súc)</w:t>
      </w:r>
    </w:p>
    <w:p>
      <w:pPr>
        <w:pStyle w:val="ListBullet"/>
      </w:pPr>
      <w:r>
        <w:rPr>
          <w:rFonts w:ascii="Arial" w:hAnsi="Arial"/>
          <w:b/>
          <w:i w:val="0"/>
          <w:sz w:val="22"/>
        </w:rPr>
        <w:t>Không bôi thuốc tê</w:t>
      </w:r>
      <w:r>
        <w:rPr>
          <w:rFonts w:ascii="Arial" w:hAnsi="Arial"/>
          <w:b w:val="0"/>
          <w:i w:val="0"/>
          <w:sz w:val="22"/>
        </w:rPr>
        <w:t xml:space="preserve"> vào miệng trẻ nhỏ — có thể gây ức chế phản xạ nuốt</w:t>
      </w:r>
    </w:p>
    <w:p>
      <w:pPr>
        <w:pStyle w:val="Heading3"/>
      </w:pPr>
      <w:r>
        <w:rPr>
          <w:rFonts w:ascii="Arial" w:hAnsi="Arial"/>
          <w:b/>
          <w:color w:val="374151"/>
          <w:sz w:val="26"/>
        </w:rPr>
        <w:t>Checklist Theo Dõi Hàng Ngày</w:t>
      </w:r>
    </w:p>
    <w:tbl>
      <w:tblPr>
        <w:tblStyle w:val="TableGrid"/>
        <w:tblW w:type="auto" w:w="0"/>
        <w:tblLook w:firstColumn="1" w:firstRow="1" w:lastColumn="0" w:lastRow="0" w:noHBand="0" w:noVBand="1" w:val="04A0"/>
      </w:tblPr>
      <w:tblGrid>
        <w:gridCol w:w="3120"/>
        <w:gridCol w:w="3120"/>
        <w:gridCol w:w="3120"/>
      </w:tblGrid>
      <w:tr>
        <w:tc>
          <w:tcPr>
            <w:tcW w:type="dxa" w:w="3120"/>
          </w:tcPr>
          <w:p>
            <w:r>
              <w:rPr>
                <w:rFonts w:ascii="Arial" w:hAnsi="Arial"/>
                <w:b/>
                <w:sz w:val="20"/>
              </w:rPr>
            </w:r>
            <w:r>
              <w:rPr>
                <w:rFonts w:ascii="Arial" w:hAnsi="Arial"/>
                <w:b/>
                <w:i w:val="0"/>
                <w:sz w:val="20"/>
              </w:rPr>
              <w:t>Mốc thời gian</w:t>
            </w:r>
          </w:p>
        </w:tc>
        <w:tc>
          <w:tcPr>
            <w:tcW w:type="dxa" w:w="3120"/>
          </w:tcPr>
          <w:p>
            <w:r>
              <w:rPr>
                <w:rFonts w:ascii="Arial" w:hAnsi="Arial"/>
                <w:b/>
                <w:sz w:val="20"/>
              </w:rPr>
            </w:r>
            <w:r>
              <w:rPr>
                <w:rFonts w:ascii="Arial" w:hAnsi="Arial"/>
                <w:b/>
                <w:i w:val="0"/>
                <w:sz w:val="20"/>
              </w:rPr>
              <w:t>Kiểm tra</w:t>
            </w:r>
          </w:p>
        </w:tc>
        <w:tc>
          <w:tcPr>
            <w:tcW w:type="dxa" w:w="3120"/>
          </w:tcPr>
          <w:p>
            <w:r>
              <w:rPr>
                <w:rFonts w:ascii="Arial" w:hAnsi="Arial"/>
                <w:b/>
                <w:sz w:val="20"/>
              </w:rPr>
            </w:r>
            <w:r>
              <w:rPr>
                <w:rFonts w:ascii="Arial" w:hAnsi="Arial"/>
                <w:b/>
                <w:i w:val="0"/>
                <w:sz w:val="20"/>
              </w:rPr>
              <w:t>Hành động</w:t>
            </w:r>
          </w:p>
        </w:tc>
      </w:tr>
      <w:tr>
        <w:tc>
          <w:tcPr>
            <w:tcW w:type="dxa" w:w="3120"/>
          </w:tcPr>
          <w:p>
            <w:r>
              <w:rPr>
                <w:rFonts w:ascii="Arial" w:hAnsi="Arial"/>
                <w:sz w:val="20"/>
              </w:rPr>
            </w:r>
            <w:r>
              <w:rPr>
                <w:rFonts w:ascii="Arial" w:hAnsi="Arial"/>
                <w:b w:val="0"/>
                <w:i w:val="0"/>
                <w:sz w:val="20"/>
              </w:rPr>
              <w:t>Ngày 1-2</w:t>
            </w:r>
          </w:p>
        </w:tc>
        <w:tc>
          <w:tcPr>
            <w:tcW w:type="dxa" w:w="3120"/>
          </w:tcPr>
          <w:p>
            <w:r>
              <w:rPr>
                <w:rFonts w:ascii="Arial" w:hAnsi="Arial"/>
                <w:sz w:val="20"/>
              </w:rPr>
            </w:r>
            <w:r>
              <w:rPr>
                <w:rFonts w:ascii="Arial" w:hAnsi="Arial"/>
                <w:b w:val="0"/>
                <w:i w:val="0"/>
                <w:sz w:val="20"/>
              </w:rPr>
              <w:t>Nhiệt độ cơ thể, tình trạng ăn uống</w:t>
            </w:r>
          </w:p>
        </w:tc>
        <w:tc>
          <w:tcPr>
            <w:tcW w:type="dxa" w:w="3120"/>
          </w:tcPr>
          <w:p>
            <w:r>
              <w:rPr>
                <w:rFonts w:ascii="Arial" w:hAnsi="Arial"/>
                <w:sz w:val="20"/>
              </w:rPr>
            </w:r>
            <w:r>
              <w:rPr>
                <w:rFonts w:ascii="Arial" w:hAnsi="Arial"/>
                <w:b w:val="0"/>
                <w:i w:val="0"/>
                <w:sz w:val="20"/>
              </w:rPr>
              <w:t>Hạ sốt, bù nước</w:t>
            </w:r>
          </w:p>
        </w:tc>
      </w:tr>
      <w:tr>
        <w:tc>
          <w:tcPr>
            <w:tcW w:type="dxa" w:w="3120"/>
          </w:tcPr>
          <w:p>
            <w:r>
              <w:rPr>
                <w:rFonts w:ascii="Arial" w:hAnsi="Arial"/>
                <w:sz w:val="20"/>
              </w:rPr>
            </w:r>
            <w:r>
              <w:rPr>
                <w:rFonts w:ascii="Arial" w:hAnsi="Arial"/>
                <w:b w:val="0"/>
                <w:i w:val="0"/>
                <w:sz w:val="20"/>
              </w:rPr>
              <w:t>Ngày 3-5</w:t>
            </w:r>
          </w:p>
        </w:tc>
        <w:tc>
          <w:tcPr>
            <w:tcW w:type="dxa" w:w="3120"/>
          </w:tcPr>
          <w:p>
            <w:r>
              <w:rPr>
                <w:rFonts w:ascii="Arial" w:hAnsi="Arial"/>
                <w:sz w:val="20"/>
              </w:rPr>
            </w:r>
            <w:r>
              <w:rPr>
                <w:rFonts w:ascii="Arial" w:hAnsi="Arial"/>
                <w:b w:val="0"/>
                <w:i w:val="0"/>
                <w:sz w:val="20"/>
              </w:rPr>
              <w:t>Bọng nước, loét miệng, sốt</w:t>
            </w:r>
          </w:p>
        </w:tc>
        <w:tc>
          <w:tcPr>
            <w:tcW w:type="dxa" w:w="3120"/>
          </w:tcPr>
          <w:p>
            <w:r>
              <w:rPr>
                <w:rFonts w:ascii="Arial" w:hAnsi="Arial"/>
                <w:sz w:val="20"/>
              </w:rPr>
            </w:r>
            <w:r>
              <w:rPr>
                <w:rFonts w:ascii="Arial" w:hAnsi="Arial"/>
                <w:b w:val="0"/>
                <w:i w:val="0"/>
                <w:sz w:val="20"/>
              </w:rPr>
              <w:t>Cách ly, thông báo trường</w:t>
            </w:r>
          </w:p>
        </w:tc>
      </w:tr>
      <w:tr>
        <w:tc>
          <w:tcPr>
            <w:tcW w:type="dxa" w:w="3120"/>
          </w:tcPr>
          <w:p>
            <w:r>
              <w:rPr>
                <w:rFonts w:ascii="Arial" w:hAnsi="Arial"/>
                <w:sz w:val="20"/>
              </w:rPr>
            </w:r>
            <w:r>
              <w:rPr>
                <w:rFonts w:ascii="Arial" w:hAnsi="Arial"/>
                <w:b w:val="0"/>
                <w:i w:val="0"/>
                <w:sz w:val="20"/>
              </w:rPr>
              <w:t>Ngày 5-7</w:t>
            </w:r>
          </w:p>
        </w:tc>
        <w:tc>
          <w:tcPr>
            <w:tcW w:type="dxa" w:w="3120"/>
          </w:tcPr>
          <w:p>
            <w:r>
              <w:rPr>
                <w:rFonts w:ascii="Arial" w:hAnsi="Arial"/>
                <w:sz w:val="20"/>
              </w:rPr>
            </w:r>
            <w:r>
              <w:rPr>
                <w:rFonts w:ascii="Arial" w:hAnsi="Arial"/>
                <w:b w:val="0"/>
                <w:i w:val="0"/>
                <w:sz w:val="20"/>
              </w:rPr>
              <w:t>Dấu hiệu thần kinh (giật mình, run)</w:t>
            </w:r>
          </w:p>
        </w:tc>
        <w:tc>
          <w:tcPr>
            <w:tcW w:type="dxa" w:w="3120"/>
          </w:tcPr>
          <w:p>
            <w:r>
              <w:rPr>
                <w:rFonts w:ascii="Arial" w:hAnsi="Arial"/>
                <w:sz w:val="20"/>
              </w:rPr>
            </w:r>
            <w:r>
              <w:rPr>
                <w:rFonts w:ascii="Arial" w:hAnsi="Arial"/>
                <w:b/>
                <w:i w:val="0"/>
                <w:sz w:val="20"/>
              </w:rPr>
              <w:t>Nếu có → đến viện ngay</w:t>
            </w:r>
          </w:p>
        </w:tc>
      </w:tr>
      <w:tr>
        <w:tc>
          <w:tcPr>
            <w:tcW w:type="dxa" w:w="3120"/>
          </w:tcPr>
          <w:p>
            <w:r>
              <w:rPr>
                <w:rFonts w:ascii="Arial" w:hAnsi="Arial"/>
                <w:sz w:val="20"/>
              </w:rPr>
            </w:r>
            <w:r>
              <w:rPr>
                <w:rFonts w:ascii="Arial" w:hAnsi="Arial"/>
                <w:b w:val="0"/>
                <w:i w:val="0"/>
                <w:sz w:val="20"/>
              </w:rPr>
              <w:t>Ngày 7-10</w:t>
            </w:r>
          </w:p>
        </w:tc>
        <w:tc>
          <w:tcPr>
            <w:tcW w:type="dxa" w:w="3120"/>
          </w:tcPr>
          <w:p>
            <w:r>
              <w:rPr>
                <w:rFonts w:ascii="Arial" w:hAnsi="Arial"/>
                <w:sz w:val="20"/>
              </w:rPr>
            </w:r>
            <w:r>
              <w:rPr>
                <w:rFonts w:ascii="Arial" w:hAnsi="Arial"/>
                <w:b w:val="0"/>
                <w:i w:val="0"/>
                <w:sz w:val="20"/>
              </w:rPr>
              <w:t>Bọng nước teo, trẻ ăn uống trở lại</w:t>
            </w:r>
          </w:p>
        </w:tc>
        <w:tc>
          <w:tcPr>
            <w:tcW w:type="dxa" w:w="3120"/>
          </w:tcPr>
          <w:p>
            <w:r>
              <w:rPr>
                <w:rFonts w:ascii="Arial" w:hAnsi="Arial"/>
                <w:sz w:val="20"/>
              </w:rPr>
            </w:r>
            <w:r>
              <w:rPr>
                <w:rFonts w:ascii="Arial" w:hAnsi="Arial"/>
                <w:b w:val="0"/>
                <w:i w:val="0"/>
                <w:sz w:val="20"/>
              </w:rPr>
              <w:t>Chuẩn bị cho đi học lại</w:t>
            </w:r>
          </w:p>
        </w:tc>
      </w:tr>
    </w:tbl>
    <w:p/>
    <w:p>
      <w:r>
        <w:rPr>
          <w:color w:val="D1D5DB"/>
        </w:rPr>
        <w:t>────────────────────────────────────────────────────────────</w:t>
      </w:r>
    </w:p>
    <w:p>
      <w:pPr>
        <w:pStyle w:val="Heading2"/>
      </w:pPr>
      <w:r>
        <w:rPr>
          <w:rFonts w:ascii="Arial" w:hAnsi="Arial"/>
          <w:b/>
          <w:color w:val="1E40AF"/>
          <w:sz w:val="30"/>
        </w:rPr>
        <w:t>Phòng Ngừa Tay Chân Miệng Trong Môi Trường Mầm Non</w:t>
      </w:r>
    </w:p>
    <w:p>
      <w:pPr>
        <w:spacing w:after="160"/>
      </w:pPr>
      <w:r>
        <w:rPr>
          <w:rFonts w:ascii="Arial" w:hAnsi="Arial"/>
          <w:b/>
          <w:i w:val="0"/>
        </w:rPr>
        <w:t>Phòng ngừa tay chân miệng dựa trên nguyên tắc phá vỡ chuỗi lây truyền — virus cần đường vào (miệng trẻ) và phương tiện di chuyển (tay bẩn, bề mặt).</w:t>
      </w:r>
    </w:p>
    <w:p>
      <w:pPr>
        <w:pStyle w:val="Heading3"/>
      </w:pPr>
      <w:r>
        <w:rPr>
          <w:rFonts w:ascii="Arial" w:hAnsi="Arial"/>
          <w:b/>
          <w:color w:val="374151"/>
          <w:sz w:val="26"/>
        </w:rPr>
        <w:t>Nguyên Tắc 3 Sạch — Tại Sao Hiệu Quả?</w:t>
      </w:r>
    </w:p>
    <w:p>
      <w:pPr>
        <w:spacing w:after="160"/>
      </w:pPr>
      <w:r>
        <w:rPr>
          <w:rFonts w:ascii="Arial" w:hAnsi="Arial"/>
          <w:b w:val="0"/>
          <w:i w:val="0"/>
        </w:rPr>
        <w:t xml:space="preserve">Chiến dịch </w:t>
      </w:r>
      <w:r>
        <w:rPr>
          <w:rFonts w:ascii="Arial" w:hAnsi="Arial"/>
          <w:b/>
          <w:i w:val="0"/>
        </w:rPr>
        <w:t>"3 sạch"</w:t>
      </w:r>
      <w:r>
        <w:rPr>
          <w:rFonts w:ascii="Arial" w:hAnsi="Arial"/>
          <w:b w:val="0"/>
          <w:i w:val="0"/>
        </w:rPr>
        <w:t xml:space="preserve"> của Bộ Y tế Việt Nam dựa trên phân tích đường lây:</w:t>
      </w:r>
    </w:p>
    <w:p>
      <w:pPr>
        <w:spacing w:before="40" w:after="80"/>
        <w:ind w:left="567" w:hanging="357"/>
      </w:pPr>
      <w:r>
        <w:rPr>
          <w:rFonts w:ascii="Arial" w:hAnsi="Arial"/>
          <w:sz w:val="22"/>
        </w:rPr>
        <w:t xml:space="preserve">1. </w:t>
      </w:r>
      <w:r>
        <w:rPr>
          <w:rFonts w:ascii="Arial" w:hAnsi="Arial"/>
          <w:b/>
          <w:i w:val="0"/>
          <w:sz w:val="22"/>
        </w:rPr>
        <w:t>Tay sạch</w:t>
      </w:r>
      <w:r>
        <w:rPr>
          <w:rFonts w:ascii="Arial" w:hAnsi="Arial"/>
          <w:b w:val="0"/>
          <w:i w:val="0"/>
          <w:sz w:val="22"/>
        </w:rPr>
        <w:t xml:space="preserve"> — Rửa tay bằng xà phòng trước ăn, sau vệ sinh, sau khi tiếp xúc đồ chơi. Virus không thể tự nhảy vào miệng — cần "tay" làm cầu nối.</w:t>
      </w:r>
    </w:p>
    <w:p>
      <w:pPr>
        <w:spacing w:before="40" w:after="80"/>
        <w:ind w:left="567" w:hanging="357"/>
      </w:pPr>
      <w:r>
        <w:rPr>
          <w:rFonts w:ascii="Arial" w:hAnsi="Arial"/>
          <w:sz w:val="22"/>
        </w:rPr>
        <w:t xml:space="preserve">2. </w:t>
      </w:r>
      <w:r>
        <w:rPr>
          <w:rFonts w:ascii="Arial" w:hAnsi="Arial"/>
          <w:b/>
          <w:i w:val="0"/>
          <w:sz w:val="22"/>
        </w:rPr>
        <w:t>Ăn uống sạch</w:t>
      </w:r>
      <w:r>
        <w:rPr>
          <w:rFonts w:ascii="Arial" w:hAnsi="Arial"/>
          <w:b w:val="0"/>
          <w:i w:val="0"/>
          <w:sz w:val="22"/>
        </w:rPr>
        <w:t xml:space="preserve"> — Thức ăn nấu chín, nước đun sôi, dụng cụ ăn uống của từng trẻ riêng. Virus lây qua phân → tay → miệng nếu vệ sinh thực phẩm kém.</w:t>
      </w:r>
    </w:p>
    <w:p>
      <w:pPr>
        <w:spacing w:before="40" w:after="80"/>
        <w:ind w:left="567" w:hanging="357"/>
      </w:pPr>
      <w:r>
        <w:rPr>
          <w:rFonts w:ascii="Arial" w:hAnsi="Arial"/>
          <w:sz w:val="22"/>
        </w:rPr>
        <w:t xml:space="preserve">3. </w:t>
      </w:r>
      <w:r>
        <w:rPr>
          <w:rFonts w:ascii="Arial" w:hAnsi="Arial"/>
          <w:b/>
          <w:i w:val="0"/>
          <w:sz w:val="22"/>
        </w:rPr>
        <w:t>Môi trường sạch</w:t>
      </w:r>
      <w:r>
        <w:rPr>
          <w:rFonts w:ascii="Arial" w:hAnsi="Arial"/>
          <w:b w:val="0"/>
          <w:i w:val="0"/>
          <w:sz w:val="22"/>
        </w:rPr>
        <w:t xml:space="preserve"> — Lau đồ chơi, tay nắm cửa, mặt bàn bằng dung dịch clo 0.05% (1 thìa cafe nước Javel 4% + 1 lít nước). Virus sống trên bề mặt vài giờ — khử khuẩn thường xuyên cắt đứt chuỗi lây.</w:t>
      </w:r>
    </w:p>
    <w:p>
      <w:pPr>
        <w:pStyle w:val="Heading3"/>
      </w:pPr>
      <w:r>
        <w:rPr>
          <w:rFonts w:ascii="Arial" w:hAnsi="Arial"/>
          <w:b/>
          <w:color w:val="374151"/>
          <w:sz w:val="26"/>
        </w:rPr>
        <w:t>Khi Nào Cho Trẻ Đi Học Lại?</w:t>
      </w:r>
    </w:p>
    <w:p>
      <w:pPr>
        <w:spacing w:after="160"/>
      </w:pPr>
      <w:r>
        <w:rPr>
          <w:rFonts w:ascii="Arial" w:hAnsi="Arial"/>
          <w:b/>
          <w:i w:val="0"/>
        </w:rPr>
        <w:t>Điều kiện để trả trẻ về lớp:</w:t>
      </w:r>
    </w:p>
    <w:p>
      <w:pPr>
        <w:pStyle w:val="ListBullet"/>
      </w:pPr>
      <w:r>
        <w:rPr>
          <w:rFonts w:ascii="Arial" w:hAnsi="Arial"/>
          <w:b w:val="0"/>
          <w:i w:val="0"/>
          <w:sz w:val="22"/>
        </w:rPr>
        <w:t>Tất cả bọng nước đã khô và tróc vảy hoàn toàn</w:t>
      </w:r>
    </w:p>
    <w:p>
      <w:pPr>
        <w:pStyle w:val="ListBullet"/>
      </w:pPr>
      <w:r>
        <w:rPr>
          <w:rFonts w:ascii="Arial" w:hAnsi="Arial"/>
          <w:b w:val="0"/>
          <w:i w:val="0"/>
          <w:sz w:val="22"/>
        </w:rPr>
        <w:t>Không còn sốt ít nhất 48 giờ liên tục (không dùng thuốc hạ sốt)</w:t>
      </w:r>
    </w:p>
    <w:p>
      <w:pPr>
        <w:pStyle w:val="ListBullet"/>
      </w:pPr>
      <w:r>
        <w:rPr>
          <w:rFonts w:ascii="Arial" w:hAnsi="Arial"/>
          <w:b w:val="0"/>
          <w:i w:val="0"/>
          <w:sz w:val="22"/>
        </w:rPr>
        <w:t>Trẻ ăn uống và sinh hoạt bình thường trở lại</w:t>
      </w:r>
    </w:p>
    <w:p>
      <w:pPr>
        <w:spacing w:after="160"/>
      </w:pPr>
      <w:r>
        <w:rPr>
          <w:rFonts w:ascii="Arial" w:hAnsi="Arial"/>
          <w:b w:val="0"/>
          <w:i w:val="0"/>
        </w:rPr>
        <w:t xml:space="preserve">Thông thường: </w:t>
      </w:r>
      <w:r>
        <w:rPr>
          <w:rFonts w:ascii="Arial" w:hAnsi="Arial"/>
          <w:b/>
          <w:i w:val="0"/>
        </w:rPr>
        <w:t>7-10 ngày</w:t>
      </w:r>
      <w:r>
        <w:rPr>
          <w:rFonts w:ascii="Arial" w:hAnsi="Arial"/>
          <w:b w:val="0"/>
          <w:i w:val="0"/>
        </w:rPr>
        <w:t xml:space="preserve"> kể từ khi phát bệnh. Không nên cho con đi học sớm dù trẻ trông "khỏe hơn" — trẻ vẫn có thể lây trong giai đoạn bọng nước chưa khô hoàn toàn.</w:t>
      </w:r>
    </w:p>
    <w:p>
      <w:pPr>
        <w:spacing w:after="160"/>
      </w:pPr>
      <w:r>
        <w:rPr>
          <w:rFonts w:ascii="Arial" w:hAnsi="Arial"/>
          <w:b/>
          <w:i w:val="0"/>
        </w:rPr>
        <w:t>Thông báo nhà trường:</w:t>
      </w:r>
      <w:r>
        <w:rPr>
          <w:rFonts w:ascii="Arial" w:hAnsi="Arial"/>
          <w:b w:val="0"/>
          <w:i w:val="0"/>
        </w:rPr>
        <w:t xml:space="preserve"> Báo ngay khi phát hiện dấu hiệu để trường có thể vệ sinh lớp học và thông báo cho phụ huynh khác theo dõi.</w:t>
      </w:r>
    </w:p>
    <w:p>
      <w:pPr>
        <w:pStyle w:val="Heading3"/>
      </w:pPr>
      <w:r>
        <w:rPr>
          <w:rFonts w:ascii="Arial" w:hAnsi="Arial"/>
          <w:b/>
          <w:color w:val="374151"/>
          <w:sz w:val="26"/>
        </w:rPr>
        <w:t>Vaccine Tay Chân Miệng 2026 — Có Nên Tiêm Không?</w:t>
      </w:r>
    </w:p>
    <w:p>
      <w:pPr>
        <w:spacing w:after="160"/>
      </w:pPr>
      <w:r>
        <w:rPr>
          <w:rFonts w:ascii="Arial" w:hAnsi="Arial"/>
          <w:b/>
          <w:i w:val="0"/>
        </w:rPr>
        <w:t>Vaccine tay chân miệng</w:t>
      </w:r>
      <w:r>
        <w:rPr>
          <w:rFonts w:ascii="Arial" w:hAnsi="Arial"/>
          <w:b w:val="0"/>
          <w:i w:val="0"/>
        </w:rPr>
        <w:t xml:space="preserve"> hiện được cấp phép lưu hành tại Việt Nam (tiêm cho trẻ từ 2 tháng đến dưới 6 tuổi) — theo </w:t>
      </w:r>
      <w:r>
        <w:rPr>
          <w:rFonts w:ascii="Arial" w:hAnsi="Arial"/>
          <w:color w:val="3B82F6"/>
        </w:rPr>
        <w:t>VNVC</w:t>
      </w:r>
      <w:r>
        <w:rPr>
          <w:rFonts w:ascii="Arial" w:hAnsi="Arial"/>
          <w:b w:val="0"/>
          <w:i w:val="0"/>
        </w:rPr>
        <w:t>, vaccine này phòng EV71, loại virus gây biến chứng nặng nhất.</w:t>
      </w:r>
    </w:p>
    <w:p>
      <w:pPr>
        <w:spacing w:after="160"/>
      </w:pPr>
      <w:r>
        <w:rPr>
          <w:rFonts w:ascii="Arial" w:hAnsi="Arial"/>
          <w:b/>
          <w:i w:val="0"/>
        </w:rPr>
        <w:t>Có nên tiêm không?</w:t>
      </w:r>
      <w:r>
        <w:rPr>
          <w:rFonts w:ascii="Arial" w:hAnsi="Arial"/>
          <w:b w:val="0"/>
          <w:i w:val="0"/>
        </w:rPr>
        <w:t xml:space="preserve"> — Với trẻ mầm non, câu trả lời là </w:t>
      </w:r>
      <w:r>
        <w:rPr>
          <w:rFonts w:ascii="Arial" w:hAnsi="Arial"/>
          <w:b/>
          <w:i w:val="0"/>
        </w:rPr>
        <w:t>có</w:t>
      </w:r>
      <w:r>
        <w:rPr>
          <w:rFonts w:ascii="Arial" w:hAnsi="Arial"/>
          <w:b w:val="0"/>
          <w:i w:val="0"/>
        </w:rPr>
        <w:t xml:space="preserve"> nếu:</w:t>
      </w:r>
    </w:p>
    <w:p>
      <w:pPr>
        <w:pStyle w:val="ListBullet"/>
      </w:pPr>
      <w:r>
        <w:rPr>
          <w:rFonts w:ascii="Arial" w:hAnsi="Arial"/>
          <w:b w:val="0"/>
          <w:i w:val="0"/>
          <w:sz w:val="22"/>
        </w:rPr>
        <w:t>Trẻ chưa từng bị tay chân miệng do EV71</w:t>
      </w:r>
    </w:p>
    <w:p>
      <w:pPr>
        <w:pStyle w:val="ListBullet"/>
      </w:pPr>
      <w:r>
        <w:rPr>
          <w:rFonts w:ascii="Arial" w:hAnsi="Arial"/>
          <w:b w:val="0"/>
          <w:i w:val="0"/>
          <w:sz w:val="22"/>
        </w:rPr>
        <w:t>Trẻ đang học ở môi trường mầm non có nguy cơ cao</w:t>
      </w:r>
    </w:p>
    <w:p>
      <w:pPr>
        <w:pStyle w:val="ListBullet"/>
      </w:pPr>
      <w:r>
        <w:rPr>
          <w:rFonts w:ascii="Arial" w:hAnsi="Arial"/>
          <w:b w:val="0"/>
          <w:i w:val="0"/>
          <w:sz w:val="22"/>
        </w:rPr>
        <w:t>Gia đình muốn giảm nguy cơ biến chứng nặng</w:t>
      </w:r>
    </w:p>
    <w:p>
      <w:pPr>
        <w:spacing w:after="160"/>
      </w:pPr>
      <w:r>
        <w:rPr>
          <w:rFonts w:ascii="Arial" w:hAnsi="Arial"/>
          <w:b w:val="0"/>
          <w:i w:val="0"/>
        </w:rPr>
        <w:t>Lưu ý: Vaccine không phòng 100% — không phòng CVA16 và các chủng Enterovirus khác, nhưng giảm đáng kể nguy cơ biến chứng thần kinh nghiêm trọng.</w:t>
      </w:r>
    </w:p>
    <w:p>
      <w:r>
        <w:rPr>
          <w:color w:val="D1D5DB"/>
        </w:rPr>
        <w:t>────────────────────────────────────────────────────────────</w:t>
      </w:r>
    </w:p>
    <w:p>
      <w:pPr>
        <w:pStyle w:val="Heading2"/>
      </w:pPr>
      <w:r>
        <w:rPr>
          <w:rFonts w:ascii="Arial" w:hAnsi="Arial"/>
          <w:b/>
          <w:color w:val="1E40AF"/>
          <w:sz w:val="30"/>
        </w:rPr>
        <w:t>Bạn Đang Ở Tình Huống Nào? — Hướng Dẫn Theo Nhóm</w:t>
      </w:r>
    </w:p>
    <w:p>
      <w:pPr>
        <w:spacing w:after="160"/>
      </w:pPr>
      <w:r>
        <w:rPr>
          <w:rFonts w:ascii="Arial" w:hAnsi="Arial"/>
          <w:b/>
          <w:i w:val="0"/>
        </w:rPr>
        <w:t>Không phải mọi trường hợp tay chân miệng đều cần xử lý giống nhau. Xác định đúng nhóm giúp bạn không lo quá mức và cũng không chủ quan.</w:t>
      </w:r>
    </w:p>
    <w:tbl>
      <w:tblPr>
        <w:tblStyle w:val="TableGrid"/>
        <w:tblW w:type="auto" w:w="0"/>
        <w:tblLook w:firstColumn="1" w:firstRow="1" w:lastColumn="0" w:lastRow="0" w:noHBand="0" w:noVBand="1" w:val="04A0"/>
      </w:tblPr>
      <w:tblGrid>
        <w:gridCol w:w="3120"/>
        <w:gridCol w:w="3120"/>
        <w:gridCol w:w="3120"/>
      </w:tblGrid>
      <w:tr>
        <w:tc>
          <w:tcPr>
            <w:tcW w:type="dxa" w:w="3120"/>
          </w:tcPr>
          <w:p>
            <w:r>
              <w:rPr>
                <w:rFonts w:ascii="Arial" w:hAnsi="Arial"/>
                <w:b/>
                <w:sz w:val="20"/>
              </w:rPr>
            </w:r>
            <w:r>
              <w:rPr>
                <w:rFonts w:ascii="Arial" w:hAnsi="Arial"/>
                <w:b/>
                <w:i w:val="0"/>
                <w:sz w:val="20"/>
              </w:rPr>
              <w:t>Tình huống</w:t>
            </w:r>
          </w:p>
        </w:tc>
        <w:tc>
          <w:tcPr>
            <w:tcW w:type="dxa" w:w="3120"/>
          </w:tcPr>
          <w:p>
            <w:r>
              <w:rPr>
                <w:rFonts w:ascii="Arial" w:hAnsi="Arial"/>
                <w:b/>
                <w:sz w:val="20"/>
              </w:rPr>
            </w:r>
            <w:r>
              <w:rPr>
                <w:rFonts w:ascii="Arial" w:hAnsi="Arial"/>
                <w:b/>
                <w:i w:val="0"/>
                <w:sz w:val="20"/>
              </w:rPr>
              <w:t>Đặc điểm</w:t>
            </w:r>
          </w:p>
        </w:tc>
        <w:tc>
          <w:tcPr>
            <w:tcW w:type="dxa" w:w="3120"/>
          </w:tcPr>
          <w:p>
            <w:r>
              <w:rPr>
                <w:rFonts w:ascii="Arial" w:hAnsi="Arial"/>
                <w:b/>
                <w:sz w:val="20"/>
              </w:rPr>
            </w:r>
            <w:r>
              <w:rPr>
                <w:rFonts w:ascii="Arial" w:hAnsi="Arial"/>
                <w:b/>
                <w:i w:val="0"/>
                <w:sz w:val="20"/>
              </w:rPr>
              <w:t>Hành động phù hợp</w:t>
            </w:r>
          </w:p>
        </w:tc>
      </w:tr>
      <w:tr>
        <w:tc>
          <w:tcPr>
            <w:tcW w:type="dxa" w:w="3120"/>
          </w:tcPr>
          <w:p>
            <w:r>
              <w:rPr>
                <w:rFonts w:ascii="Arial" w:hAnsi="Arial"/>
                <w:sz w:val="20"/>
              </w:rPr>
            </w:r>
            <w:r>
              <w:rPr>
                <w:rFonts w:ascii="Arial" w:hAnsi="Arial"/>
                <w:b/>
                <w:i w:val="0"/>
                <w:sz w:val="20"/>
              </w:rPr>
              <w:t>Lần đầu bị, triệu chứng nhẹ</w:t>
            </w:r>
          </w:p>
        </w:tc>
        <w:tc>
          <w:tcPr>
            <w:tcW w:type="dxa" w:w="3120"/>
          </w:tcPr>
          <w:p>
            <w:r>
              <w:rPr>
                <w:rFonts w:ascii="Arial" w:hAnsi="Arial"/>
                <w:sz w:val="20"/>
              </w:rPr>
            </w:r>
            <w:r>
              <w:rPr>
                <w:rFonts w:ascii="Arial" w:hAnsi="Arial"/>
                <w:b w:val="0"/>
                <w:i w:val="0"/>
                <w:sz w:val="20"/>
              </w:rPr>
              <w:t>Sốt nhẹ &lt;38.5°C, ăn uống được, không dấu hiệu thần kinh</w:t>
            </w:r>
          </w:p>
        </w:tc>
        <w:tc>
          <w:tcPr>
            <w:tcW w:type="dxa" w:w="3120"/>
          </w:tcPr>
          <w:p>
            <w:r>
              <w:rPr>
                <w:rFonts w:ascii="Arial" w:hAnsi="Arial"/>
                <w:sz w:val="20"/>
              </w:rPr>
            </w:r>
            <w:r>
              <w:rPr>
                <w:rFonts w:ascii="Arial" w:hAnsi="Arial"/>
                <w:b w:val="0"/>
                <w:i w:val="0"/>
                <w:sz w:val="20"/>
              </w:rPr>
              <w:t>Theo dõi tại nhà, hạ sốt, bù nước — đến viện nếu sốt &gt;39°C hoặc xuất hiện dấu hiệu nguy hiểm</w:t>
            </w:r>
          </w:p>
        </w:tc>
      </w:tr>
      <w:tr>
        <w:tc>
          <w:tcPr>
            <w:tcW w:type="dxa" w:w="3120"/>
          </w:tcPr>
          <w:p>
            <w:r>
              <w:rPr>
                <w:rFonts w:ascii="Arial" w:hAnsi="Arial"/>
                <w:sz w:val="20"/>
              </w:rPr>
            </w:r>
            <w:r>
              <w:rPr>
                <w:rFonts w:ascii="Arial" w:hAnsi="Arial"/>
                <w:b/>
                <w:i w:val="0"/>
                <w:sz w:val="20"/>
              </w:rPr>
              <w:t>Sốt cao, bọng nước nhiều</w:t>
            </w:r>
          </w:p>
        </w:tc>
        <w:tc>
          <w:tcPr>
            <w:tcW w:type="dxa" w:w="3120"/>
          </w:tcPr>
          <w:p>
            <w:r>
              <w:rPr>
                <w:rFonts w:ascii="Arial" w:hAnsi="Arial"/>
                <w:sz w:val="20"/>
              </w:rPr>
            </w:r>
            <w:r>
              <w:rPr>
                <w:rFonts w:ascii="Arial" w:hAnsi="Arial"/>
                <w:b w:val="0"/>
                <w:i w:val="0"/>
                <w:sz w:val="20"/>
              </w:rPr>
              <w:t>Sốt &gt;38.5°C, trẻ không ăn uống được, quấy khóc nhiều</w:t>
            </w:r>
          </w:p>
        </w:tc>
        <w:tc>
          <w:tcPr>
            <w:tcW w:type="dxa" w:w="3120"/>
          </w:tcPr>
          <w:p>
            <w:r>
              <w:rPr>
                <w:rFonts w:ascii="Arial" w:hAnsi="Arial"/>
                <w:sz w:val="20"/>
              </w:rPr>
            </w:r>
            <w:r>
              <w:rPr>
                <w:rFonts w:ascii="Arial" w:hAnsi="Arial"/>
                <w:b w:val="0"/>
                <w:i w:val="0"/>
                <w:sz w:val="20"/>
              </w:rPr>
              <w:t>Đến phòng khám nhi để được đánh giá mức độ, có thể cần truyền dịch ngoại trú</w:t>
            </w:r>
          </w:p>
        </w:tc>
      </w:tr>
      <w:tr>
        <w:tc>
          <w:tcPr>
            <w:tcW w:type="dxa" w:w="3120"/>
          </w:tcPr>
          <w:p>
            <w:r>
              <w:rPr>
                <w:rFonts w:ascii="Arial" w:hAnsi="Arial"/>
                <w:sz w:val="20"/>
              </w:rPr>
            </w:r>
            <w:r>
              <w:rPr>
                <w:rFonts w:ascii="Arial" w:hAnsi="Arial"/>
                <w:b/>
                <w:i w:val="0"/>
                <w:sz w:val="20"/>
              </w:rPr>
              <w:t>Có dấu hiệu thần kinh</w:t>
            </w:r>
          </w:p>
        </w:tc>
        <w:tc>
          <w:tcPr>
            <w:tcW w:type="dxa" w:w="3120"/>
          </w:tcPr>
          <w:p>
            <w:r>
              <w:rPr>
                <w:rFonts w:ascii="Arial" w:hAnsi="Arial"/>
                <w:sz w:val="20"/>
              </w:rPr>
            </w:r>
            <w:r>
              <w:rPr>
                <w:rFonts w:ascii="Arial" w:hAnsi="Arial"/>
                <w:b w:val="0"/>
                <w:i w:val="0"/>
                <w:sz w:val="20"/>
              </w:rPr>
              <w:t>Giật mình nhiều, run tay, li bì</w:t>
            </w:r>
          </w:p>
        </w:tc>
        <w:tc>
          <w:tcPr>
            <w:tcW w:type="dxa" w:w="3120"/>
          </w:tcPr>
          <w:p>
            <w:r>
              <w:rPr>
                <w:rFonts w:ascii="Arial" w:hAnsi="Arial"/>
                <w:sz w:val="20"/>
              </w:rPr>
            </w:r>
            <w:r>
              <w:rPr>
                <w:rFonts w:ascii="Arial" w:hAnsi="Arial"/>
                <w:b/>
                <w:i w:val="0"/>
                <w:sz w:val="20"/>
              </w:rPr>
              <w:t>Cấp cứu ngay</w:t>
            </w:r>
            <w:r>
              <w:rPr>
                <w:rFonts w:ascii="Arial" w:hAnsi="Arial"/>
                <w:b w:val="0"/>
                <w:i w:val="0"/>
                <w:sz w:val="20"/>
              </w:rPr>
              <w:t xml:space="preserve"> — không chờ đến sáng</w:t>
            </w:r>
          </w:p>
        </w:tc>
      </w:tr>
      <w:tr>
        <w:tc>
          <w:tcPr>
            <w:tcW w:type="dxa" w:w="3120"/>
          </w:tcPr>
          <w:p>
            <w:r>
              <w:rPr>
                <w:rFonts w:ascii="Arial" w:hAnsi="Arial"/>
                <w:sz w:val="20"/>
              </w:rPr>
            </w:r>
            <w:r>
              <w:rPr>
                <w:rFonts w:ascii="Arial" w:hAnsi="Arial"/>
                <w:b/>
                <w:i w:val="0"/>
                <w:sz w:val="20"/>
              </w:rPr>
              <w:t>Tái nhiễm lần 2</w:t>
            </w:r>
          </w:p>
        </w:tc>
        <w:tc>
          <w:tcPr>
            <w:tcW w:type="dxa" w:w="3120"/>
          </w:tcPr>
          <w:p>
            <w:r>
              <w:rPr>
                <w:rFonts w:ascii="Arial" w:hAnsi="Arial"/>
                <w:sz w:val="20"/>
              </w:rPr>
            </w:r>
            <w:r>
              <w:rPr>
                <w:rFonts w:ascii="Arial" w:hAnsi="Arial"/>
                <w:b w:val="0"/>
                <w:i w:val="0"/>
                <w:sz w:val="20"/>
              </w:rPr>
              <w:t>Con đã từng bị tay chân miệng trước đó</w:t>
            </w:r>
          </w:p>
        </w:tc>
        <w:tc>
          <w:tcPr>
            <w:tcW w:type="dxa" w:w="3120"/>
          </w:tcPr>
          <w:p>
            <w:r>
              <w:rPr>
                <w:rFonts w:ascii="Arial" w:hAnsi="Arial"/>
                <w:sz w:val="20"/>
              </w:rPr>
            </w:r>
            <w:r>
              <w:rPr>
                <w:rFonts w:ascii="Arial" w:hAnsi="Arial"/>
                <w:b w:val="0"/>
                <w:i w:val="0"/>
                <w:sz w:val="20"/>
              </w:rPr>
              <w:t>Tay chân miệng có thể tái nhiễm vì nhiều chủng virus — xử lý như lần đầu, theo dõi cẩn thận tương tự</w:t>
            </w:r>
          </w:p>
        </w:tc>
      </w:tr>
    </w:tbl>
    <w:p/>
    <w:p>
      <w:pPr>
        <w:spacing w:after="160"/>
      </w:pPr>
      <w:r>
        <w:rPr>
          <w:rFonts w:ascii="Arial" w:hAnsi="Arial"/>
          <w:b/>
          <w:i w:val="0"/>
        </w:rPr>
        <w:t>Tay chân miệng có tái nhiễm không?</w:t>
      </w:r>
      <w:r>
        <w:rPr>
          <w:rFonts w:ascii="Arial" w:hAnsi="Arial"/>
          <w:b w:val="0"/>
          <w:i w:val="0"/>
        </w:rPr>
        <w:t xml:space="preserve"> — Có. Nhiễm CVA16 không tạo miễn dịch chéo với EV71 và ngược lại. Trẻ đã bị một lần vẫn có thể bị lại với chủng virus khác.</w:t>
      </w:r>
    </w:p>
    <w:p>
      <w:r>
        <w:rPr>
          <w:color w:val="D1D5DB"/>
        </w:rPr>
        <w:t>────────────────────────────────────────────────────────────</w:t>
      </w:r>
    </w:p>
    <w:p>
      <w:pPr>
        <w:pStyle w:val="Heading2"/>
      </w:pPr>
      <w:r>
        <w:rPr>
          <w:rFonts w:ascii="Arial" w:hAnsi="Arial"/>
          <w:b/>
          <w:color w:val="1E40AF"/>
          <w:sz w:val="30"/>
        </w:rPr>
        <w:t>Câu Hỏi Thường Gặp Về Bệnh Tay Chân Miệng</w:t>
      </w:r>
    </w:p>
    <w:p>
      <w:pPr>
        <w:pStyle w:val="Heading3"/>
      </w:pPr>
      <w:r>
        <w:rPr>
          <w:rFonts w:ascii="Arial" w:hAnsi="Arial"/>
          <w:b/>
          <w:color w:val="374151"/>
          <w:sz w:val="26"/>
        </w:rPr>
        <w:t>Bệnh Tay Chân Miệng Lây Qua Đường Nào?</w:t>
      </w:r>
    </w:p>
    <w:p>
      <w:pPr>
        <w:spacing w:after="160"/>
      </w:pPr>
      <w:r>
        <w:rPr>
          <w:rFonts w:ascii="Arial" w:hAnsi="Arial"/>
          <w:b w:val="0"/>
          <w:i w:val="0"/>
        </w:rPr>
        <w:t>Bệnh tay chân miệng lây qua 3 đường chính: tiếp xúc trực tiếp với dịch nước bọt, dịch bọng nước hoặc phân của trẻ bệnh; tiếp xúc gián tiếp qua bề mặt, đồ chơi bị nhiễm virus; và giọt bắn khi trẻ ho hoặc hắt hơi. Trẻ lây nhiều nhất trong tuần đầu tiên của bệnh, nhưng virus trong phân có thể tồn tại đến vài tuần sau khi khỏi bệnh lâm sàng.</w:t>
      </w:r>
    </w:p>
    <w:p>
      <w:pPr>
        <w:pStyle w:val="Heading3"/>
      </w:pPr>
      <w:r>
        <w:rPr>
          <w:rFonts w:ascii="Arial" w:hAnsi="Arial"/>
          <w:b/>
          <w:color w:val="374151"/>
          <w:sz w:val="26"/>
        </w:rPr>
        <w:t>Trẻ Bị Tay Chân Miệng Bao Lâu Thì Khỏi?</w:t>
      </w:r>
    </w:p>
    <w:p>
      <w:pPr>
        <w:spacing w:after="160"/>
      </w:pPr>
      <w:r>
        <w:rPr>
          <w:rFonts w:ascii="Arial" w:hAnsi="Arial"/>
          <w:b w:val="0"/>
          <w:i w:val="0"/>
        </w:rPr>
        <w:t>90% trẻ mắc tay chân miệng hồi phục hoàn toàn trong 7-10 ngày nếu được chăm sóc đúng cách. Bọng nước thường tự teo và tróc vảy sau 5-7 ngày mà không để lại sẹo. Loét miệng lành chậm hơn một chút, thường 7-14 ngày. Trẻ có thể đi học lại sau khi hết bọng nước và không sốt ít nhất 48 giờ.</w:t>
      </w:r>
    </w:p>
    <w:p>
      <w:pPr>
        <w:pStyle w:val="Heading3"/>
      </w:pPr>
      <w:r>
        <w:rPr>
          <w:rFonts w:ascii="Arial" w:hAnsi="Arial"/>
          <w:b/>
          <w:color w:val="374151"/>
          <w:sz w:val="26"/>
        </w:rPr>
        <w:t>Tay Chân Miệng Có Để Lại Di Chứng Không?</w:t>
      </w:r>
    </w:p>
    <w:p>
      <w:pPr>
        <w:spacing w:after="160"/>
      </w:pPr>
      <w:r>
        <w:rPr>
          <w:rFonts w:ascii="Arial" w:hAnsi="Arial"/>
          <w:b w:val="0"/>
          <w:i w:val="0"/>
        </w:rPr>
        <w:t>Đa số trường hợp nhẹ không để lại di chứng. Tuy nhiên, trường hợp nặng do EV71 gây biến chứng thần kinh có thể để lại di chứng thần kinh nếu không được điều trị kịp thời. Đây là lý do tại sao nhận biết sớm 7 dấu hiệu cảnh báo là quan trọng nhất.</w:t>
      </w:r>
    </w:p>
    <w:p>
      <w:pPr>
        <w:pStyle w:val="Heading3"/>
      </w:pPr>
      <w:r>
        <w:rPr>
          <w:rFonts w:ascii="Arial" w:hAnsi="Arial"/>
          <w:b/>
          <w:color w:val="374151"/>
          <w:sz w:val="26"/>
        </w:rPr>
        <w:t>Có Thể Phòng Tay Chân Miệng 100% Không?</w:t>
      </w:r>
    </w:p>
    <w:p>
      <w:pPr>
        <w:spacing w:after="160"/>
      </w:pPr>
      <w:r>
        <w:rPr>
          <w:rFonts w:ascii="Arial" w:hAnsi="Arial"/>
          <w:b w:val="0"/>
          <w:i w:val="0"/>
        </w:rPr>
        <w:t>Không thể phòng ngừa 100% vì virus lây qua nhiều đường, đặc biệt trong môi trường mầm non đông trẻ. Tuy nhiên, nguyên tắc 3 sạch (tay sạch + ăn uống sạch + môi trường sạch) kết hợp với vaccine EV71 giảm đáng kể nguy cơ mắc bệnh nặng. Mục tiêu thực tế là giảm nguy cơ biến chứng, không phải tránh hoàn toàn việc nhiễm bệnh.</w:t>
      </w:r>
    </w:p>
    <w:p>
      <w:pPr>
        <w:pStyle w:val="Heading3"/>
      </w:pPr>
      <w:r>
        <w:rPr>
          <w:rFonts w:ascii="Arial" w:hAnsi="Arial"/>
          <w:b/>
          <w:color w:val="374151"/>
          <w:sz w:val="26"/>
        </w:rPr>
        <w:t>Khi Nào Cần Đưa Trẻ Đi Bệnh Viện Ngay?</w:t>
      </w:r>
    </w:p>
    <w:p>
      <w:pPr>
        <w:spacing w:after="160"/>
      </w:pPr>
      <w:r>
        <w:rPr>
          <w:rFonts w:ascii="Arial" w:hAnsi="Arial"/>
          <w:b w:val="0"/>
          <w:i w:val="0"/>
        </w:rPr>
        <w:t>Cần đến bệnh viện ngay khi trẻ có một trong các dấu hiệu sau: sốt &gt;39°C kéo dài hơn 48 giờ không hạ dù đã dùng thuốc, giật mình liên tục khi ngủ, run tay chân hoặc yếu tứ chi, khó thở, da nổi vằn tím, nôn ói liên tục, hoặc li bì khó đánh thức. Với bệnh tay chân miệng, đến viện sớm không bao giờ là quyết định sai.</w:t>
      </w:r>
    </w:p>
    <w:p>
      <w:r>
        <w:rPr>
          <w:color w:val="D1D5DB"/>
        </w:rPr>
        <w:t>────────────────────────────────────────────────────────────</w:t>
      </w:r>
    </w:p>
    <w:p>
      <w:pPr>
        <w:pStyle w:val="Heading2"/>
      </w:pPr>
      <w:r>
        <w:rPr>
          <w:rFonts w:ascii="Arial" w:hAnsi="Arial"/>
          <w:b/>
          <w:color w:val="1E40AF"/>
          <w:sz w:val="30"/>
        </w:rPr>
        <w:t>Kết Luận</w:t>
      </w:r>
    </w:p>
    <w:p>
      <w:pPr>
        <w:spacing w:after="160"/>
      </w:pPr>
      <w:r>
        <w:rPr>
          <w:rFonts w:ascii="Arial" w:hAnsi="Arial"/>
          <w:b w:val="0"/>
          <w:i w:val="0"/>
        </w:rPr>
        <w:t xml:space="preserve">Bệnh tay chân miệng ở trẻ mầm non thường nhẹ và tự khỏi — nhưng sự nguy hiểm thực sự nằm ở 10% trường hợp biến chứng EV71 tiến triển nhanh. </w:t>
      </w:r>
      <w:r>
        <w:rPr>
          <w:rFonts w:ascii="Arial" w:hAnsi="Arial"/>
          <w:b/>
          <w:i w:val="0"/>
        </w:rPr>
        <w:t>Ba điều phụ huynh cần nắm vững:</w:t>
      </w:r>
    </w:p>
    <w:p>
      <w:pPr>
        <w:spacing w:before="40" w:after="80"/>
        <w:ind w:left="567" w:hanging="357"/>
      </w:pPr>
      <w:r>
        <w:rPr>
          <w:rFonts w:ascii="Arial" w:hAnsi="Arial"/>
          <w:sz w:val="22"/>
        </w:rPr>
        <w:t xml:space="preserve">1. </w:t>
      </w:r>
      <w:r>
        <w:rPr>
          <w:rFonts w:ascii="Arial" w:hAnsi="Arial"/>
          <w:b/>
          <w:i w:val="0"/>
          <w:sz w:val="22"/>
        </w:rPr>
        <w:t>Nhận biết theo giai đoạn</w:t>
      </w:r>
      <w:r>
        <w:rPr>
          <w:rFonts w:ascii="Arial" w:hAnsi="Arial"/>
          <w:b w:val="0"/>
          <w:i w:val="0"/>
          <w:sz w:val="22"/>
        </w:rPr>
        <w:t xml:space="preserve"> — không phải mọi sốt đều là tay chân miệng, không phải mọi tay chân miệng đều nguy hiểm</w:t>
      </w:r>
    </w:p>
    <w:p>
      <w:pPr>
        <w:spacing w:before="40" w:after="80"/>
        <w:ind w:left="567" w:hanging="357"/>
      </w:pPr>
      <w:r>
        <w:rPr>
          <w:rFonts w:ascii="Arial" w:hAnsi="Arial"/>
          <w:sz w:val="22"/>
        </w:rPr>
        <w:t xml:space="preserve">2. </w:t>
      </w:r>
      <w:r>
        <w:rPr>
          <w:rFonts w:ascii="Arial" w:hAnsi="Arial"/>
          <w:b/>
          <w:i w:val="0"/>
          <w:sz w:val="22"/>
        </w:rPr>
        <w:t>7 dấu hiệu cần đến viện ngay</w:t>
      </w:r>
      <w:r>
        <w:rPr>
          <w:rFonts w:ascii="Arial" w:hAnsi="Arial"/>
          <w:b w:val="0"/>
          <w:i w:val="0"/>
          <w:sz w:val="22"/>
        </w:rPr>
        <w:t xml:space="preserve"> — đặc biệt các dấu hiệu thần kinh (giật mình, run tay, li bì)</w:t>
      </w:r>
    </w:p>
    <w:p>
      <w:pPr>
        <w:spacing w:before="40" w:after="80"/>
        <w:ind w:left="567" w:hanging="357"/>
      </w:pPr>
      <w:r>
        <w:rPr>
          <w:rFonts w:ascii="Arial" w:hAnsi="Arial"/>
          <w:sz w:val="22"/>
        </w:rPr>
        <w:t xml:space="preserve">3. </w:t>
      </w:r>
      <w:r>
        <w:rPr>
          <w:rFonts w:ascii="Arial" w:hAnsi="Arial"/>
          <w:b/>
          <w:i w:val="0"/>
          <w:sz w:val="22"/>
        </w:rPr>
        <w:t>Phòng ngừa 3 sạch + vaccine EV71</w:t>
      </w:r>
      <w:r>
        <w:rPr>
          <w:rFonts w:ascii="Arial" w:hAnsi="Arial"/>
          <w:b w:val="0"/>
          <w:i w:val="0"/>
          <w:sz w:val="22"/>
        </w:rPr>
        <w:t xml:space="preserve"> — cắt đứt chuỗi lây và giảm nguy cơ biến chứng nặng</w:t>
      </w:r>
    </w:p>
    <w:p>
      <w:pPr>
        <w:spacing w:after="160"/>
      </w:pPr>
      <w:r>
        <w:rPr>
          <w:rFonts w:ascii="Arial" w:hAnsi="Arial"/>
          <w:b w:val="0"/>
          <w:i w:val="0"/>
        </w:rPr>
        <w:t xml:space="preserve">Nếu bạn muốn tăng cường miễn dịch tổng thể cho trẻ sau khi khỏi bệnh, đọc thêm về </w:t>
      </w:r>
      <w:r>
        <w:rPr>
          <w:rFonts w:ascii="Arial" w:hAnsi="Arial"/>
          <w:color w:val="3B82F6"/>
        </w:rPr>
        <w:t>bổ sung vitamin C qua trái cây</w:t>
      </w:r>
      <w:r>
        <w:rPr>
          <w:rFonts w:ascii="Arial" w:hAnsi="Arial"/>
          <w:b w:val="0"/>
          <w:i w:val="0"/>
        </w:rPr>
        <w:t xml:space="preserve"> để hỗ trợ hệ miễn dịch phục hồi. Và đừng quên lịch </w:t>
      </w:r>
      <w:r>
        <w:rPr>
          <w:rFonts w:ascii="Arial" w:hAnsi="Arial"/>
          <w:color w:val="3B82F6"/>
        </w:rPr>
        <w:t>khám sức khỏe tổng quát</w:t>
      </w:r>
      <w:r>
        <w:rPr>
          <w:rFonts w:ascii="Arial" w:hAnsi="Arial"/>
          <w:b w:val="0"/>
          <w:i w:val="0"/>
        </w:rPr>
        <w:t xml:space="preserve"> định kỳ cho trẻ để phát hiện sớm các vấn đề sức khỏe.</w:t>
      </w:r>
    </w:p>
    <w:p>
      <w:r>
        <w:rPr>
          <w:color w:val="D1D5DB"/>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