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D06B7B">
      <w:pPr>
        <w:pStyle w:val="10"/>
        <w:keepNext w:val="0"/>
        <w:keepLines w:val="0"/>
        <w:widowControl/>
        <w:suppressLineNumbers w:val="0"/>
        <w:spacing w:before="100" w:beforeAutospacing="1" w:after="100" w:afterAutospacing="1"/>
        <w:ind w:left="0" w:right="0"/>
      </w:pPr>
      <w:r>
        <w:t>​Ecco una panoramica delle percentuali di italiani che hanno seguito diete vegetariane e vegane dal 2004 al 2025, basata sulle fonti disponibili:​</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559"/>
        <w:gridCol w:w="1391"/>
        <w:gridCol w:w="1860"/>
        <w:gridCol w:w="1860"/>
        <w:gridCol w:w="1035"/>
      </w:tblGrid>
      <w:tr w14:paraId="36F2A5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noWrap w:val="0"/>
            <w:vAlign w:val="center"/>
          </w:tcPr>
          <w:p w14:paraId="1F28D344">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Anno</w:t>
            </w:r>
          </w:p>
        </w:tc>
        <w:tc>
          <w:tcPr>
            <w:tcW w:w="0" w:type="auto"/>
            <w:noWrap w:val="0"/>
            <w:vAlign w:val="center"/>
          </w:tcPr>
          <w:p w14:paraId="5FBA1A32">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Vegetariani</w:t>
            </w:r>
          </w:p>
        </w:tc>
        <w:tc>
          <w:tcPr>
            <w:tcW w:w="0" w:type="auto"/>
            <w:noWrap w:val="0"/>
            <w:vAlign w:val="center"/>
          </w:tcPr>
          <w:p w14:paraId="730A9334">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Vegani</w:t>
            </w:r>
          </w:p>
        </w:tc>
        <w:tc>
          <w:tcPr>
            <w:tcW w:w="0" w:type="auto"/>
            <w:noWrap w:val="0"/>
            <w:vAlign w:val="center"/>
          </w:tcPr>
          <w:p w14:paraId="7086EC98">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Totale Veg</w:t>
            </w:r>
          </w:p>
        </w:tc>
        <w:tc>
          <w:tcPr>
            <w:tcW w:w="0" w:type="auto"/>
            <w:noWrap w:val="0"/>
            <w:vAlign w:val="center"/>
          </w:tcPr>
          <w:p w14:paraId="149A1337">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Fonte</w:t>
            </w:r>
          </w:p>
        </w:tc>
      </w:tr>
      <w:tr w14:paraId="0546CE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2C678B9C">
            <w:pPr>
              <w:keepNext w:val="0"/>
              <w:keepLines w:val="0"/>
              <w:widowControl/>
              <w:suppressLineNumbers w:val="0"/>
              <w:jc w:val="left"/>
            </w:pPr>
            <w:r>
              <w:rPr>
                <w:rFonts w:ascii="SimSun" w:hAnsi="SimSun" w:eastAsia="SimSun" w:cs="SimSun"/>
                <w:kern w:val="0"/>
                <w:sz w:val="24"/>
                <w:szCs w:val="24"/>
                <w:lang w:val="en-US" w:eastAsia="zh-CN" w:bidi="ar"/>
              </w:rPr>
              <w:t>2014</w:t>
            </w:r>
          </w:p>
        </w:tc>
        <w:tc>
          <w:tcPr>
            <w:tcW w:w="0" w:type="auto"/>
            <w:noWrap w:val="0"/>
            <w:vAlign w:val="center"/>
          </w:tcPr>
          <w:p w14:paraId="225ADCAE">
            <w:pPr>
              <w:keepNext w:val="0"/>
              <w:keepLines w:val="0"/>
              <w:widowControl/>
              <w:suppressLineNumbers w:val="0"/>
              <w:jc w:val="left"/>
            </w:pPr>
            <w:r>
              <w:rPr>
                <w:rFonts w:ascii="SimSun" w:hAnsi="SimSun" w:eastAsia="SimSun" w:cs="SimSun"/>
                <w:kern w:val="0"/>
                <w:sz w:val="24"/>
                <w:szCs w:val="24"/>
                <w:lang w:val="en-US" w:eastAsia="zh-CN" w:bidi="ar"/>
              </w:rPr>
              <w:t>6,5%</w:t>
            </w:r>
          </w:p>
        </w:tc>
        <w:tc>
          <w:tcPr>
            <w:tcW w:w="0" w:type="auto"/>
            <w:noWrap w:val="0"/>
            <w:vAlign w:val="center"/>
          </w:tcPr>
          <w:p w14:paraId="131001BF">
            <w:pPr>
              <w:keepNext w:val="0"/>
              <w:keepLines w:val="0"/>
              <w:widowControl/>
              <w:suppressLineNumbers w:val="0"/>
              <w:jc w:val="left"/>
            </w:pPr>
            <w:r>
              <w:rPr>
                <w:rFonts w:ascii="SimSun" w:hAnsi="SimSun" w:eastAsia="SimSun" w:cs="SimSun"/>
                <w:kern w:val="0"/>
                <w:sz w:val="24"/>
                <w:szCs w:val="24"/>
                <w:lang w:val="en-US" w:eastAsia="zh-CN" w:bidi="ar"/>
              </w:rPr>
              <w:t>Non disponibile</w:t>
            </w:r>
          </w:p>
        </w:tc>
        <w:tc>
          <w:tcPr>
            <w:tcW w:w="0" w:type="auto"/>
            <w:noWrap w:val="0"/>
            <w:vAlign w:val="center"/>
          </w:tcPr>
          <w:p w14:paraId="1D1D72D7">
            <w:pPr>
              <w:keepNext w:val="0"/>
              <w:keepLines w:val="0"/>
              <w:widowControl/>
              <w:suppressLineNumbers w:val="0"/>
              <w:jc w:val="left"/>
            </w:pPr>
            <w:r>
              <w:rPr>
                <w:rFonts w:ascii="SimSun" w:hAnsi="SimSun" w:eastAsia="SimSun" w:cs="SimSun"/>
                <w:kern w:val="0"/>
                <w:sz w:val="24"/>
                <w:szCs w:val="24"/>
                <w:lang w:val="en-US" w:eastAsia="zh-CN" w:bidi="ar"/>
              </w:rPr>
              <w:t>Non disponibile</w:t>
            </w:r>
          </w:p>
        </w:tc>
        <w:tc>
          <w:tcPr>
            <w:tcW w:w="0" w:type="auto"/>
            <w:noWrap w:val="0"/>
            <w:vAlign w:val="center"/>
          </w:tcPr>
          <w:p w14:paraId="537B0012">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"https://www.statista.com/statistics/609983/vegetarians-and-vegans-in-italy/" \t "_new"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Statista</w:t>
            </w:r>
            <w:r>
              <w:rPr>
                <w:rFonts w:ascii="SimSun" w:hAnsi="SimSun" w:eastAsia="SimSun" w:cs="SimSun"/>
                <w:kern w:val="0"/>
                <w:sz w:val="24"/>
                <w:szCs w:val="24"/>
                <w:lang w:val="en-US" w:eastAsia="zh-CN" w:bidi="ar"/>
              </w:rPr>
              <w:fldChar w:fldCharType="end"/>
            </w:r>
          </w:p>
        </w:tc>
      </w:tr>
      <w:tr w14:paraId="2F9560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70B64DF7">
            <w:pPr>
              <w:keepNext w:val="0"/>
              <w:keepLines w:val="0"/>
              <w:widowControl/>
              <w:suppressLineNumbers w:val="0"/>
              <w:jc w:val="left"/>
            </w:pPr>
            <w:r>
              <w:rPr>
                <w:rFonts w:ascii="SimSun" w:hAnsi="SimSun" w:eastAsia="SimSun" w:cs="SimSun"/>
                <w:kern w:val="0"/>
                <w:sz w:val="24"/>
                <w:szCs w:val="24"/>
                <w:lang w:val="en-US" w:eastAsia="zh-CN" w:bidi="ar"/>
              </w:rPr>
              <w:t>2018</w:t>
            </w:r>
          </w:p>
        </w:tc>
        <w:tc>
          <w:tcPr>
            <w:tcW w:w="0" w:type="auto"/>
            <w:noWrap w:val="0"/>
            <w:vAlign w:val="center"/>
          </w:tcPr>
          <w:p w14:paraId="0F62F40B">
            <w:pPr>
              <w:keepNext w:val="0"/>
              <w:keepLines w:val="0"/>
              <w:widowControl/>
              <w:suppressLineNumbers w:val="0"/>
              <w:jc w:val="left"/>
            </w:pPr>
            <w:r>
              <w:rPr>
                <w:rFonts w:ascii="SimSun" w:hAnsi="SimSun" w:eastAsia="SimSun" w:cs="SimSun"/>
                <w:kern w:val="0"/>
                <w:sz w:val="24"/>
                <w:szCs w:val="24"/>
                <w:lang w:val="en-US" w:eastAsia="zh-CN" w:bidi="ar"/>
              </w:rPr>
              <w:t>6,2%</w:t>
            </w:r>
          </w:p>
        </w:tc>
        <w:tc>
          <w:tcPr>
            <w:tcW w:w="0" w:type="auto"/>
            <w:noWrap w:val="0"/>
            <w:vAlign w:val="center"/>
          </w:tcPr>
          <w:p w14:paraId="3DEB0962">
            <w:pPr>
              <w:keepNext w:val="0"/>
              <w:keepLines w:val="0"/>
              <w:widowControl/>
              <w:suppressLineNumbers w:val="0"/>
              <w:jc w:val="left"/>
            </w:pPr>
            <w:r>
              <w:rPr>
                <w:rFonts w:ascii="SimSun" w:hAnsi="SimSun" w:eastAsia="SimSun" w:cs="SimSun"/>
                <w:kern w:val="0"/>
                <w:sz w:val="24"/>
                <w:szCs w:val="24"/>
                <w:lang w:val="en-US" w:eastAsia="zh-CN" w:bidi="ar"/>
              </w:rPr>
              <w:t>0,9%</w:t>
            </w:r>
          </w:p>
        </w:tc>
        <w:tc>
          <w:tcPr>
            <w:tcW w:w="0" w:type="auto"/>
            <w:noWrap w:val="0"/>
            <w:vAlign w:val="center"/>
          </w:tcPr>
          <w:p w14:paraId="31F3DF32">
            <w:pPr>
              <w:keepNext w:val="0"/>
              <w:keepLines w:val="0"/>
              <w:widowControl/>
              <w:suppressLineNumbers w:val="0"/>
              <w:jc w:val="left"/>
            </w:pPr>
            <w:r>
              <w:rPr>
                <w:rFonts w:ascii="SimSun" w:hAnsi="SimSun" w:eastAsia="SimSun" w:cs="SimSun"/>
                <w:kern w:val="0"/>
                <w:sz w:val="24"/>
                <w:szCs w:val="24"/>
                <w:lang w:val="en-US" w:eastAsia="zh-CN" w:bidi="ar"/>
              </w:rPr>
              <w:t>7,1%</w:t>
            </w:r>
          </w:p>
        </w:tc>
        <w:tc>
          <w:tcPr>
            <w:tcW w:w="0" w:type="auto"/>
            <w:noWrap w:val="0"/>
            <w:vAlign w:val="center"/>
          </w:tcPr>
          <w:p w14:paraId="66EF6CF9">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"https://eurispes.eu/news/eurispes-rapporto-italia-2018-vegani-e-vegetariani-sono-il-7-della-popolazione-dai-18-anni-in-su/" \t "_new"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Eurispes</w:t>
            </w:r>
            <w:r>
              <w:rPr>
                <w:rFonts w:ascii="SimSun" w:hAnsi="SimSun" w:eastAsia="SimSun" w:cs="SimSun"/>
                <w:kern w:val="0"/>
                <w:sz w:val="24"/>
                <w:szCs w:val="24"/>
                <w:lang w:val="en-US" w:eastAsia="zh-CN" w:bidi="ar"/>
              </w:rPr>
              <w:fldChar w:fldCharType="end"/>
            </w:r>
          </w:p>
        </w:tc>
      </w:tr>
      <w:tr w14:paraId="732FB0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59AB2836">
            <w:pPr>
              <w:keepNext w:val="0"/>
              <w:keepLines w:val="0"/>
              <w:widowControl/>
              <w:suppressLineNumbers w:val="0"/>
              <w:jc w:val="left"/>
            </w:pPr>
            <w:r>
              <w:rPr>
                <w:rFonts w:ascii="SimSun" w:hAnsi="SimSun" w:eastAsia="SimSun" w:cs="SimSun"/>
                <w:kern w:val="0"/>
                <w:sz w:val="24"/>
                <w:szCs w:val="24"/>
                <w:lang w:val="en-US" w:eastAsia="zh-CN" w:bidi="ar"/>
              </w:rPr>
              <w:t>2023</w:t>
            </w:r>
          </w:p>
        </w:tc>
        <w:tc>
          <w:tcPr>
            <w:tcW w:w="0" w:type="auto"/>
            <w:noWrap w:val="0"/>
            <w:vAlign w:val="center"/>
          </w:tcPr>
          <w:p w14:paraId="57E48365">
            <w:pPr>
              <w:keepNext w:val="0"/>
              <w:keepLines w:val="0"/>
              <w:widowControl/>
              <w:suppressLineNumbers w:val="0"/>
              <w:jc w:val="left"/>
            </w:pPr>
            <w:r>
              <w:rPr>
                <w:rFonts w:ascii="SimSun" w:hAnsi="SimSun" w:eastAsia="SimSun" w:cs="SimSun"/>
                <w:kern w:val="0"/>
                <w:sz w:val="24"/>
                <w:szCs w:val="24"/>
                <w:lang w:val="en-US" w:eastAsia="zh-CN" w:bidi="ar"/>
              </w:rPr>
              <w:t>4,2%</w:t>
            </w:r>
          </w:p>
        </w:tc>
        <w:tc>
          <w:tcPr>
            <w:tcW w:w="0" w:type="auto"/>
            <w:noWrap w:val="0"/>
            <w:vAlign w:val="center"/>
          </w:tcPr>
          <w:p w14:paraId="44E30DA4">
            <w:pPr>
              <w:keepNext w:val="0"/>
              <w:keepLines w:val="0"/>
              <w:widowControl/>
              <w:suppressLineNumbers w:val="0"/>
              <w:jc w:val="left"/>
            </w:pPr>
            <w:r>
              <w:rPr>
                <w:rFonts w:ascii="SimSun" w:hAnsi="SimSun" w:eastAsia="SimSun" w:cs="SimSun"/>
                <w:kern w:val="0"/>
                <w:sz w:val="24"/>
                <w:szCs w:val="24"/>
                <w:lang w:val="en-US" w:eastAsia="zh-CN" w:bidi="ar"/>
              </w:rPr>
              <w:t>2,4%</w:t>
            </w:r>
          </w:p>
        </w:tc>
        <w:tc>
          <w:tcPr>
            <w:tcW w:w="0" w:type="auto"/>
            <w:noWrap w:val="0"/>
            <w:vAlign w:val="center"/>
          </w:tcPr>
          <w:p w14:paraId="3B4C6E54">
            <w:pPr>
              <w:keepNext w:val="0"/>
              <w:keepLines w:val="0"/>
              <w:widowControl/>
              <w:suppressLineNumbers w:val="0"/>
              <w:jc w:val="left"/>
            </w:pPr>
            <w:r>
              <w:rPr>
                <w:rFonts w:ascii="SimSun" w:hAnsi="SimSun" w:eastAsia="SimSun" w:cs="SimSun"/>
                <w:kern w:val="0"/>
                <w:sz w:val="24"/>
                <w:szCs w:val="24"/>
                <w:lang w:val="en-US" w:eastAsia="zh-CN" w:bidi="ar"/>
              </w:rPr>
              <w:t>6,6%</w:t>
            </w:r>
          </w:p>
        </w:tc>
        <w:tc>
          <w:tcPr>
            <w:tcW w:w="0" w:type="auto"/>
            <w:noWrap w:val="0"/>
            <w:vAlign w:val="center"/>
          </w:tcPr>
          <w:p w14:paraId="66E43AE8">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"https://eurispes.eu/news/risultati-del-rapporto-italia-2023/" \t "_new"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Eurispes</w:t>
            </w:r>
            <w:r>
              <w:rPr>
                <w:rFonts w:ascii="SimSun" w:hAnsi="SimSun" w:eastAsia="SimSun" w:cs="SimSun"/>
                <w:kern w:val="0"/>
                <w:sz w:val="24"/>
                <w:szCs w:val="24"/>
                <w:lang w:val="en-US" w:eastAsia="zh-CN" w:bidi="ar"/>
              </w:rPr>
              <w:fldChar w:fldCharType="end"/>
            </w:r>
          </w:p>
        </w:tc>
      </w:tr>
      <w:tr w14:paraId="20FB8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0DFA8628">
            <w:pPr>
              <w:keepNext w:val="0"/>
              <w:keepLines w:val="0"/>
              <w:widowControl/>
              <w:suppressLineNumbers w:val="0"/>
              <w:jc w:val="left"/>
            </w:pPr>
            <w:r>
              <w:rPr>
                <w:rFonts w:ascii="SimSun" w:hAnsi="SimSun" w:eastAsia="SimSun" w:cs="SimSun"/>
                <w:kern w:val="0"/>
                <w:sz w:val="24"/>
                <w:szCs w:val="24"/>
                <w:lang w:val="en-US" w:eastAsia="zh-CN" w:bidi="ar"/>
              </w:rPr>
              <w:t>2024</w:t>
            </w:r>
          </w:p>
        </w:tc>
        <w:tc>
          <w:tcPr>
            <w:tcW w:w="0" w:type="auto"/>
            <w:noWrap w:val="0"/>
            <w:vAlign w:val="center"/>
          </w:tcPr>
          <w:p w14:paraId="775E589C">
            <w:pPr>
              <w:keepNext w:val="0"/>
              <w:keepLines w:val="0"/>
              <w:widowControl/>
              <w:suppressLineNumbers w:val="0"/>
              <w:jc w:val="left"/>
            </w:pPr>
            <w:r>
              <w:rPr>
                <w:rFonts w:ascii="SimSun" w:hAnsi="SimSun" w:eastAsia="SimSun" w:cs="SimSun"/>
                <w:kern w:val="0"/>
                <w:sz w:val="24"/>
                <w:szCs w:val="24"/>
                <w:lang w:val="en-US" w:eastAsia="zh-CN" w:bidi="ar"/>
              </w:rPr>
              <w:t>7,2%</w:t>
            </w:r>
          </w:p>
        </w:tc>
        <w:tc>
          <w:tcPr>
            <w:tcW w:w="0" w:type="auto"/>
            <w:noWrap w:val="0"/>
            <w:vAlign w:val="center"/>
          </w:tcPr>
          <w:p w14:paraId="2BC49073">
            <w:pPr>
              <w:keepNext w:val="0"/>
              <w:keepLines w:val="0"/>
              <w:widowControl/>
              <w:suppressLineNumbers w:val="0"/>
              <w:jc w:val="left"/>
            </w:pPr>
            <w:r>
              <w:rPr>
                <w:rFonts w:ascii="SimSun" w:hAnsi="SimSun" w:eastAsia="SimSun" w:cs="SimSun"/>
                <w:kern w:val="0"/>
                <w:sz w:val="24"/>
                <w:szCs w:val="24"/>
                <w:lang w:val="en-US" w:eastAsia="zh-CN" w:bidi="ar"/>
              </w:rPr>
              <w:t>2,3%</w:t>
            </w:r>
          </w:p>
        </w:tc>
        <w:tc>
          <w:tcPr>
            <w:tcW w:w="0" w:type="auto"/>
            <w:noWrap w:val="0"/>
            <w:vAlign w:val="center"/>
          </w:tcPr>
          <w:p w14:paraId="02B5FF5A">
            <w:pPr>
              <w:keepNext w:val="0"/>
              <w:keepLines w:val="0"/>
              <w:widowControl/>
              <w:suppressLineNumbers w:val="0"/>
              <w:jc w:val="left"/>
            </w:pPr>
            <w:r>
              <w:rPr>
                <w:rFonts w:ascii="SimSun" w:hAnsi="SimSun" w:eastAsia="SimSun" w:cs="SimSun"/>
                <w:kern w:val="0"/>
                <w:sz w:val="24"/>
                <w:szCs w:val="24"/>
                <w:lang w:val="en-US" w:eastAsia="zh-CN" w:bidi="ar"/>
              </w:rPr>
              <w:t>9,5%</w:t>
            </w:r>
          </w:p>
        </w:tc>
        <w:tc>
          <w:tcPr>
            <w:tcW w:w="0" w:type="auto"/>
            <w:noWrap w:val="0"/>
            <w:vAlign w:val="center"/>
          </w:tcPr>
          <w:p w14:paraId="0CF05D0A">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"https://eurispes.eu/news/risultati-del-rapporto-italia-2024/" \t "_new"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Eurispes</w:t>
            </w:r>
            <w:r>
              <w:rPr>
                <w:rFonts w:ascii="SimSun" w:hAnsi="SimSun" w:eastAsia="SimSun" w:cs="SimSun"/>
                <w:kern w:val="0"/>
                <w:sz w:val="24"/>
                <w:szCs w:val="24"/>
                <w:lang w:val="en-US" w:eastAsia="zh-CN" w:bidi="ar"/>
              </w:rPr>
              <w:fldChar w:fldCharType="end"/>
            </w:r>
          </w:p>
        </w:tc>
      </w:tr>
    </w:tbl>
    <w:p w14:paraId="2FA3DD18">
      <w:pPr>
        <w:pStyle w:val="10"/>
        <w:keepNext w:val="0"/>
        <w:keepLines w:val="0"/>
        <w:widowControl/>
        <w:suppressLineNumbers w:val="0"/>
        <w:spacing w:before="100" w:beforeAutospacing="1" w:after="100" w:afterAutospacing="1"/>
        <w:ind w:left="0" w:right="0"/>
      </w:pPr>
      <w:r>
        <w:rPr>
          <w:rStyle w:val="11"/>
        </w:rPr>
        <w:t>Note:</w:t>
      </w:r>
    </w:p>
    <w:p w14:paraId="680A3D76">
      <w:pPr>
        <w:pStyle w:val="10"/>
        <w:keepNext w:val="0"/>
        <w:keepLines w:val="0"/>
        <w:widowControl/>
        <w:suppressLineNumbers w:val="0"/>
        <w:spacing w:before="100" w:beforeAutospacing="1" w:after="100" w:afterAutospacing="1"/>
        <w:ind w:left="720" w:right="0"/>
      </w:pPr>
      <w:r>
        <w:t>I dati specifici per gli anni dal 2004 al 2013 non sono stati reperiti nelle fonti consultate.​</w:t>
      </w:r>
    </w:p>
    <w:p w14:paraId="1275143B">
      <w:pPr>
        <w:pStyle w:val="10"/>
        <w:keepNext w:val="0"/>
        <w:keepLines w:val="0"/>
        <w:widowControl/>
        <w:suppressLineNumbers w:val="0"/>
        <w:spacing w:before="100" w:beforeAutospacing="1" w:after="100" w:afterAutospacing="1"/>
        <w:ind w:left="720" w:right="0"/>
      </w:pPr>
      <w:r>
        <w:t>Le percentuali possono variare leggermente a seconda delle metodologie di rilevazione adottate dalle diverse fonti.​</w:t>
      </w:r>
    </w:p>
    <w:p w14:paraId="1135228D">
      <w:pPr>
        <w:pStyle w:val="10"/>
        <w:keepNext w:val="0"/>
        <w:keepLines w:val="0"/>
        <w:widowControl/>
        <w:suppressLineNumbers w:val="0"/>
        <w:spacing w:before="100" w:beforeAutospacing="1" w:after="100" w:afterAutospacing="1"/>
        <w:ind w:left="0" w:right="0"/>
      </w:pPr>
      <w:r>
        <w:t>​</w:t>
      </w:r>
    </w:p>
    <w:p w14:paraId="75BE3006">
      <w:pPr>
        <w:pStyle w:val="10"/>
        <w:keepNext w:val="0"/>
        <w:keepLines w:val="0"/>
        <w:widowControl/>
        <w:suppressLineNumbers w:val="0"/>
        <w:spacing w:before="100" w:beforeAutospacing="1" w:after="100" w:afterAutospacing="1"/>
        <w:ind w:left="720" w:right="0"/>
      </w:pPr>
      <w:r>
        <w:rPr>
          <w:rStyle w:val="11"/>
        </w:rPr>
        <w:t>2024</w:t>
      </w:r>
      <w:r>
        <w:t>: Circa il 60% degli italiani consuma fast food una volta al mese; il 28% dei giovani (18-34 anni) lo consuma almeno una volta a settimana. ​</w:t>
      </w:r>
    </w:p>
    <w:p w14:paraId="373AB033">
      <w:pPr>
        <w:pStyle w:val="10"/>
        <w:keepNext w:val="0"/>
        <w:keepLines w:val="0"/>
        <w:widowControl/>
        <w:suppressLineNumbers w:val="0"/>
        <w:spacing w:before="100" w:beforeAutospacing="1" w:after="100" w:afterAutospacing="1"/>
        <w:ind w:left="0" w:right="0"/>
      </w:pPr>
      <w:r>
        <w:t>Sebbene i dati completi per l'intero periodo non siano disponibili, queste informazioni suggeriscono una tendenza crescente verso diete vegetariane e vegane negli ultimi anni, nonché un consumo significativo di fast food, soprattutto tra i giovani.</w:t>
      </w:r>
    </w:p>
    <w:p w14:paraId="23F994D2">
      <w:pPr>
        <w:pStyle w:val="10"/>
        <w:keepNext w:val="0"/>
        <w:keepLines w:val="0"/>
        <w:widowControl/>
        <w:suppressLineNumbers w:val="0"/>
        <w:spacing w:before="100" w:beforeAutospacing="1" w:after="100" w:afterAutospacing="1"/>
        <w:ind w:left="0" w:right="0"/>
      </w:pPr>
      <w:r>
        <w:br w:type="textWrapping"/>
      </w:r>
      <w:r>
        <w:br w:type="textWrapping"/>
      </w:r>
      <w:r>
        <w:t>panoramica del numero di ristoranti fast food in Italia dal 2000 al 2025, basata sulle informazioni disponibili:​</w:t>
      </w:r>
    </w:p>
    <w:p w14:paraId="7676FF16">
      <w:pPr>
        <w:pStyle w:val="10"/>
        <w:keepNext w:val="0"/>
        <w:keepLines w:val="0"/>
        <w:widowControl/>
        <w:suppressLineNumbers w:val="0"/>
        <w:spacing w:before="100" w:beforeAutospacing="1" w:after="100" w:afterAutospacing="1"/>
        <w:ind w:left="0" w:right="0"/>
      </w:pPr>
      <w:r>
        <w:rPr>
          <w:rStyle w:val="11"/>
        </w:rPr>
        <w:t>Anni 2000-2010:</w:t>
      </w:r>
      <w:r>
        <w:t xml:space="preserve"> Durante questo periodo, il numero di fast food in Italia era relativamente limitato, con McDonald's come principale catena presente. Tuttavia, dati specifici sul numero totale di ristoranti non sono facilmente reperibili.​</w:t>
      </w:r>
    </w:p>
    <w:p w14:paraId="16AD0807">
      <w:pPr>
        <w:pStyle w:val="10"/>
        <w:keepNext w:val="0"/>
        <w:keepLines w:val="0"/>
        <w:widowControl/>
        <w:suppressLineNumbers w:val="0"/>
        <w:spacing w:before="100" w:beforeAutospacing="1" w:after="100" w:afterAutospacing="1"/>
        <w:ind w:left="0" w:right="0"/>
      </w:pPr>
      <w:r>
        <w:rPr>
          <w:rStyle w:val="11"/>
        </w:rPr>
        <w:t>Anni 2010-2015:</w:t>
      </w:r>
      <w:r>
        <w:t xml:space="preserve"> Secondo un articolo del 2018, tra il 2012 e il 2017, le attività di ristorazione in Italia sono aumentate da 312.000 a 334.000, con una crescita significativa nel settore dello street food (+40,9%) e dei ristoranti con cibo d'asporto (+13,8%). Tuttavia, non vengono forniti dati specifici sul numero di fast food.​</w:t>
      </w:r>
      <w:r>
        <w:fldChar w:fldCharType="begin"/>
      </w:r>
      <w:r>
        <w:instrText xml:space="preserve"> HYPERLINK "https://www.italiaatavola.net/attualita-mercato/2018/7/10/pubblici-esercizi-italia-boom-asporto-street-food/56561/?utm_source=chatgpt.com" \t "_blank" </w:instrText>
      </w:r>
      <w:r>
        <w:fldChar w:fldCharType="separate"/>
      </w:r>
      <w:r>
        <w:rPr>
          <w:rStyle w:val="9"/>
        </w:rPr>
        <w:t>Italia a Tavola</w:t>
      </w:r>
      <w:r>
        <w:fldChar w:fldCharType="end"/>
      </w:r>
    </w:p>
    <w:p w14:paraId="451EF743">
      <w:pPr>
        <w:pStyle w:val="10"/>
        <w:keepNext w:val="0"/>
        <w:keepLines w:val="0"/>
        <w:widowControl/>
        <w:suppressLineNumbers w:val="0"/>
        <w:spacing w:before="100" w:beforeAutospacing="1" w:after="100" w:afterAutospacing="1"/>
        <w:ind w:left="0" w:right="0"/>
      </w:pPr>
      <w:r>
        <w:rPr>
          <w:rStyle w:val="11"/>
        </w:rPr>
        <w:t>Anni 2015-2020:</w:t>
      </w:r>
      <w:r>
        <w:t xml:space="preserve"> Durante questo periodo, si è registrata una crescita significativa delle catene di fast food in Italia. Ad esempio, McDonald's ha continuato ad espandersi, raggiungendo circa 650 ristoranti entro il 2023. Burger King ha ampliato la sua presenza, avvicinandosi ai 200 punti vendita nello stesso periodo. KFC ha annunciato l'apertura del suo 70° punto vendita in Italia nel 2023, con l'obiettivo di raggiungere 200 ristoranti nei successivi cinque anni. ​</w:t>
      </w:r>
      <w:r>
        <w:fldChar w:fldCharType="begin"/>
      </w:r>
      <w:r>
        <w:instrText xml:space="preserve"> HYPERLINK "https://www.italiaatavola.net/attualita-mercato/2023/8/22/in-italia-sempre-piu-fast-food-ma-non-eravamo-patria-della-dieta-mediterranea/98908/?utm_source=chatgpt.com" \t "_blank" </w:instrText>
      </w:r>
      <w:r>
        <w:fldChar w:fldCharType="separate"/>
      </w:r>
      <w:r>
        <w:rPr>
          <w:rStyle w:val="9"/>
        </w:rPr>
        <w:t>retail&amp;food+2Italia a Tavola+2Quotidiano Nazionale+2</w:t>
      </w:r>
      <w:r>
        <w:fldChar w:fldCharType="end"/>
      </w:r>
    </w:p>
    <w:p w14:paraId="3693A30A">
      <w:pPr>
        <w:pStyle w:val="10"/>
        <w:keepNext w:val="0"/>
        <w:keepLines w:val="0"/>
        <w:widowControl/>
        <w:suppressLineNumbers w:val="0"/>
        <w:spacing w:before="100" w:beforeAutospacing="1" w:after="100" w:afterAutospacing="1"/>
        <w:ind w:left="0" w:right="0"/>
      </w:pPr>
      <w:r>
        <w:rPr>
          <w:rStyle w:val="11"/>
        </w:rPr>
        <w:t>Anni 2020-2025:</w:t>
      </w:r>
      <w:r>
        <w:t xml:space="preserve"> La crescita delle catene di fast food è continuata. McDonald's ha pianificato l'apertura di 200 nuovi ristoranti entro il 2025, portando il totale a circa 750. Burger King ha previsto l'apertura di 100 nuovi punti vendita in tre anni, raggiungendo circa 284 ristoranti entro il 2024. KFC ha superato gli obiettivi prefissati, contando 112 punti vendita nel 2024. ​</w:t>
      </w:r>
      <w:r>
        <w:fldChar w:fldCharType="begin"/>
      </w:r>
      <w:r>
        <w:instrText xml:space="preserve"> HYPERLINK "https://www.italiaatavola.net/attualita-mercato/2023/8/22/in-italia-sempre-piu-fast-food-ma-non-eravamo-patria-della-dieta-mediterranea/98908/?utm_source=chatgpt.com" \t "_blank" </w:instrText>
      </w:r>
      <w:r>
        <w:fldChar w:fldCharType="separate"/>
      </w:r>
      <w:r>
        <w:rPr>
          <w:rStyle w:val="9"/>
        </w:rPr>
        <w:t>Italia a Tavola</w:t>
      </w:r>
      <w:r>
        <w:fldChar w:fldCharType="end"/>
      </w:r>
      <w:r>
        <w:fldChar w:fldCharType="begin"/>
      </w:r>
      <w:r>
        <w:instrText xml:space="preserve"> HYPERLINK "https://www.quotidiano.net/economia/kfc-mc-donalds-in-italia-invasione-fast-food-p4u9p8v2?utm_source=chatgpt.com" \t "_blank" </w:instrText>
      </w:r>
      <w:r>
        <w:fldChar w:fldCharType="separate"/>
      </w:r>
      <w:r>
        <w:rPr>
          <w:rStyle w:val="9"/>
        </w:rPr>
        <w:t>Quotidiano Nazionale</w:t>
      </w:r>
      <w:r>
        <w:fldChar w:fldCharType="end"/>
      </w:r>
      <w:r>
        <w:fldChar w:fldCharType="begin"/>
      </w:r>
      <w:r>
        <w:instrText xml:space="preserve"> HYPERLINK "https://www.retailfood.it/2024/12/17/classifica-qsr-del-2024-mcdonalds-vola-verso-i-750-burger-king-spinge-sui-punti-diretti-kfc-supera-gli-obiettivi/?utm_source=chatgpt.com" \t "_blank" </w:instrText>
      </w:r>
      <w:r>
        <w:fldChar w:fldCharType="separate"/>
      </w:r>
      <w:r>
        <w:rPr>
          <w:rStyle w:val="9"/>
        </w:rPr>
        <w:t>retail&amp;food+1Quotidiano Nazionale+1</w:t>
      </w:r>
      <w:r>
        <w:fldChar w:fldCharType="end"/>
      </w:r>
    </w:p>
    <w:p w14:paraId="56D6B17A">
      <w:pPr>
        <w:pStyle w:val="10"/>
        <w:keepNext w:val="0"/>
        <w:keepLines w:val="0"/>
        <w:widowControl/>
        <w:suppressLineNumbers w:val="0"/>
        <w:spacing w:before="100" w:beforeAutospacing="1" w:after="100" w:afterAutospacing="1"/>
        <w:ind w:left="0" w:right="0"/>
      </w:pPr>
      <w:r>
        <w:rPr>
          <w:rStyle w:val="11"/>
        </w:rPr>
        <w:t>Distribuzione Regionale (dati al 2025):</w:t>
      </w:r>
      <w:r>
        <w:t xml:space="preserve"> Secondo una fonte, al 23 gennaio 2025, in Italia erano presenti 3.243 ristoranti fast food. La distribuzione per regione era la seguente:​</w:t>
      </w:r>
    </w:p>
    <w:tbl>
      <w:tblPr>
        <w:tblStyle w:val="6"/>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5"/>
        <w:gridCol w:w="1980"/>
        <w:gridCol w:w="3675"/>
      </w:tblGrid>
      <w:tr w14:paraId="3EEB0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9AA61B8">
            <w:pPr>
              <w:keepNext w:val="0"/>
              <w:keepLines w:val="0"/>
              <w:widowControl/>
              <w:suppressLineNumbers w:val="0"/>
              <w:jc w:val="center"/>
              <w:rPr>
                <w:b/>
                <w:bCs/>
              </w:rPr>
            </w:pPr>
            <w:r>
              <w:rPr>
                <w:rFonts w:ascii="SimSun" w:hAnsi="SimSun" w:eastAsia="SimSun" w:cs="SimSun"/>
                <w:b/>
                <w:bCs/>
                <w:kern w:val="0"/>
                <w:sz w:val="24"/>
                <w:szCs w:val="24"/>
                <w:lang w:val="en-US" w:eastAsia="zh-CN" w:bidi="ar"/>
              </w:rPr>
              <w:t>Regione</w:t>
            </w:r>
          </w:p>
        </w:tc>
        <w:tc>
          <w:tcPr>
            <w:tcW w:w="0" w:type="auto"/>
            <w:shd w:val="clear" w:color="auto" w:fill="auto"/>
            <w:vAlign w:val="center"/>
          </w:tcPr>
          <w:p w14:paraId="415031AF">
            <w:pPr>
              <w:keepNext w:val="0"/>
              <w:keepLines w:val="0"/>
              <w:widowControl/>
              <w:suppressLineNumbers w:val="0"/>
              <w:jc w:val="center"/>
              <w:rPr>
                <w:b/>
                <w:bCs/>
              </w:rPr>
            </w:pPr>
            <w:r>
              <w:rPr>
                <w:rFonts w:ascii="SimSun" w:hAnsi="SimSun" w:eastAsia="SimSun" w:cs="SimSun"/>
                <w:b/>
                <w:bCs/>
                <w:kern w:val="0"/>
                <w:sz w:val="24"/>
                <w:szCs w:val="24"/>
                <w:lang w:val="en-US" w:eastAsia="zh-CN" w:bidi="ar"/>
              </w:rPr>
              <w:t>Valore</w:t>
            </w:r>
          </w:p>
        </w:tc>
        <w:tc>
          <w:tcPr>
            <w:tcW w:w="0" w:type="auto"/>
            <w:shd w:val="clear" w:color="auto" w:fill="auto"/>
            <w:vAlign w:val="center"/>
          </w:tcPr>
          <w:p w14:paraId="76CC1117">
            <w:pPr>
              <w:keepNext w:val="0"/>
              <w:keepLines w:val="0"/>
              <w:widowControl/>
              <w:suppressLineNumbers w:val="0"/>
              <w:jc w:val="center"/>
              <w:rPr>
                <w:b/>
                <w:bCs/>
              </w:rPr>
            </w:pPr>
            <w:r>
              <w:rPr>
                <w:rFonts w:ascii="SimSun" w:hAnsi="SimSun" w:eastAsia="SimSun" w:cs="SimSun"/>
                <w:b/>
                <w:bCs/>
                <w:kern w:val="0"/>
                <w:sz w:val="24"/>
                <w:szCs w:val="24"/>
                <w:lang w:val="en-US" w:eastAsia="zh-CN" w:bidi="ar"/>
              </w:rPr>
              <w:t>Note</w:t>
            </w:r>
          </w:p>
        </w:tc>
      </w:tr>
      <w:tr w14:paraId="1EF501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B19D48">
            <w:pPr>
              <w:keepNext w:val="0"/>
              <w:keepLines w:val="0"/>
              <w:widowControl/>
              <w:suppressLineNumbers w:val="0"/>
              <w:jc w:val="left"/>
            </w:pPr>
            <w:r>
              <w:rPr>
                <w:rFonts w:ascii="SimSun" w:hAnsi="SimSun" w:eastAsia="SimSun" w:cs="SimSun"/>
                <w:kern w:val="0"/>
                <w:sz w:val="24"/>
                <w:szCs w:val="24"/>
                <w:lang w:val="en-US" w:eastAsia="zh-CN" w:bidi="ar"/>
              </w:rPr>
              <w:t>Lombardia</w:t>
            </w:r>
          </w:p>
        </w:tc>
        <w:tc>
          <w:tcPr>
            <w:tcW w:w="0" w:type="auto"/>
            <w:shd w:val="clear" w:color="auto" w:fill="auto"/>
            <w:vAlign w:val="center"/>
          </w:tcPr>
          <w:p w14:paraId="131B4819">
            <w:pPr>
              <w:keepNext w:val="0"/>
              <w:keepLines w:val="0"/>
              <w:widowControl/>
              <w:suppressLineNumbers w:val="0"/>
              <w:jc w:val="left"/>
            </w:pPr>
            <w:r>
              <w:rPr>
                <w:rFonts w:ascii="SimSun" w:hAnsi="SimSun" w:eastAsia="SimSun" w:cs="SimSun"/>
                <w:kern w:val="0"/>
                <w:sz w:val="24"/>
                <w:szCs w:val="24"/>
                <w:lang w:val="en-US" w:eastAsia="zh-CN" w:bidi="ar"/>
              </w:rPr>
              <w:t>500</w:t>
            </w:r>
          </w:p>
        </w:tc>
        <w:tc>
          <w:tcPr>
            <w:tcW w:w="0" w:type="auto"/>
            <w:shd w:val="clear" w:color="auto" w:fill="auto"/>
            <w:vAlign w:val="center"/>
          </w:tcPr>
          <w:p w14:paraId="027CA9D7">
            <w:pPr>
              <w:rPr>
                <w:rFonts w:hint="eastAsia" w:ascii="SimSun"/>
                <w:sz w:val="24"/>
                <w:szCs w:val="24"/>
              </w:rPr>
            </w:pPr>
          </w:p>
        </w:tc>
      </w:tr>
      <w:tr w14:paraId="252559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20D4B51">
            <w:pPr>
              <w:keepNext w:val="0"/>
              <w:keepLines w:val="0"/>
              <w:widowControl/>
              <w:suppressLineNumbers w:val="0"/>
              <w:jc w:val="left"/>
            </w:pPr>
            <w:r>
              <w:rPr>
                <w:rFonts w:ascii="SimSun" w:hAnsi="SimSun" w:eastAsia="SimSun" w:cs="SimSun"/>
                <w:kern w:val="0"/>
                <w:sz w:val="24"/>
                <w:szCs w:val="24"/>
                <w:lang w:val="en-US" w:eastAsia="zh-CN" w:bidi="ar"/>
              </w:rPr>
              <w:t>Emilia-Romagna</w:t>
            </w:r>
          </w:p>
        </w:tc>
        <w:tc>
          <w:tcPr>
            <w:tcW w:w="0" w:type="auto"/>
            <w:shd w:val="clear" w:color="auto" w:fill="auto"/>
            <w:vAlign w:val="center"/>
          </w:tcPr>
          <w:p w14:paraId="575D8897">
            <w:pPr>
              <w:keepNext w:val="0"/>
              <w:keepLines w:val="0"/>
              <w:widowControl/>
              <w:suppressLineNumbers w:val="0"/>
              <w:jc w:val="left"/>
            </w:pPr>
            <w:r>
              <w:rPr>
                <w:rFonts w:ascii="SimSun" w:hAnsi="SimSun" w:eastAsia="SimSun" w:cs="SimSun"/>
                <w:kern w:val="0"/>
                <w:sz w:val="24"/>
                <w:szCs w:val="24"/>
                <w:lang w:val="en-US" w:eastAsia="zh-CN" w:bidi="ar"/>
              </w:rPr>
              <w:t>394</w:t>
            </w:r>
          </w:p>
        </w:tc>
        <w:tc>
          <w:tcPr>
            <w:tcW w:w="0" w:type="auto"/>
            <w:shd w:val="clear" w:color="auto" w:fill="auto"/>
            <w:vAlign w:val="center"/>
          </w:tcPr>
          <w:p w14:paraId="3A13CF7B">
            <w:pPr>
              <w:keepNext w:val="0"/>
              <w:keepLines w:val="0"/>
              <w:widowControl/>
              <w:suppressLineNumbers w:val="0"/>
              <w:jc w:val="left"/>
            </w:pPr>
            <w:r>
              <w:rPr>
                <w:rFonts w:ascii="SimSun" w:hAnsi="SimSun" w:eastAsia="SimSun" w:cs="SimSun"/>
                <w:kern w:val="0"/>
                <w:sz w:val="24"/>
                <w:szCs w:val="24"/>
                <w:lang w:val="en-US" w:eastAsia="zh-CN" w:bidi="ar"/>
              </w:rPr>
              <w:t>Rentech Digital</w:t>
            </w:r>
          </w:p>
        </w:tc>
      </w:tr>
      <w:tr w14:paraId="1FB75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4E7E07">
            <w:pPr>
              <w:keepNext w:val="0"/>
              <w:keepLines w:val="0"/>
              <w:widowControl/>
              <w:suppressLineNumbers w:val="0"/>
              <w:jc w:val="left"/>
            </w:pPr>
            <w:r>
              <w:rPr>
                <w:rFonts w:ascii="SimSun" w:hAnsi="SimSun" w:eastAsia="SimSun" w:cs="SimSun"/>
                <w:kern w:val="0"/>
                <w:sz w:val="24"/>
                <w:szCs w:val="24"/>
                <w:lang w:val="en-US" w:eastAsia="zh-CN" w:bidi="ar"/>
              </w:rPr>
              <w:t>Lazio</w:t>
            </w:r>
          </w:p>
        </w:tc>
        <w:tc>
          <w:tcPr>
            <w:tcW w:w="0" w:type="auto"/>
            <w:shd w:val="clear" w:color="auto" w:fill="auto"/>
            <w:vAlign w:val="center"/>
          </w:tcPr>
          <w:p w14:paraId="15F85A16">
            <w:pPr>
              <w:keepNext w:val="0"/>
              <w:keepLines w:val="0"/>
              <w:widowControl/>
              <w:suppressLineNumbers w:val="0"/>
              <w:jc w:val="left"/>
            </w:pPr>
            <w:r>
              <w:rPr>
                <w:rFonts w:ascii="SimSun" w:hAnsi="SimSun" w:eastAsia="SimSun" w:cs="SimSun"/>
                <w:kern w:val="0"/>
                <w:sz w:val="24"/>
                <w:szCs w:val="24"/>
                <w:lang w:val="en-US" w:eastAsia="zh-CN" w:bidi="ar"/>
              </w:rPr>
              <w:t>342</w:t>
            </w:r>
          </w:p>
        </w:tc>
        <w:tc>
          <w:tcPr>
            <w:tcW w:w="0" w:type="auto"/>
            <w:shd w:val="clear" w:color="auto" w:fill="auto"/>
            <w:vAlign w:val="center"/>
          </w:tcPr>
          <w:p w14:paraId="34DC07AB">
            <w:pPr>
              <w:rPr>
                <w:rFonts w:hint="eastAsia" w:ascii="SimSun"/>
                <w:sz w:val="24"/>
                <w:szCs w:val="24"/>
              </w:rPr>
            </w:pPr>
          </w:p>
        </w:tc>
      </w:tr>
      <w:tr w14:paraId="2123D4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1D0B43">
            <w:pPr>
              <w:keepNext w:val="0"/>
              <w:keepLines w:val="0"/>
              <w:widowControl/>
              <w:suppressLineNumbers w:val="0"/>
              <w:jc w:val="left"/>
            </w:pPr>
            <w:r>
              <w:rPr>
                <w:rFonts w:ascii="SimSun" w:hAnsi="SimSun" w:eastAsia="SimSun" w:cs="SimSun"/>
                <w:kern w:val="0"/>
                <w:sz w:val="24"/>
                <w:szCs w:val="24"/>
                <w:lang w:val="en-US" w:eastAsia="zh-CN" w:bidi="ar"/>
              </w:rPr>
              <w:t>Sicilia</w:t>
            </w:r>
          </w:p>
        </w:tc>
        <w:tc>
          <w:tcPr>
            <w:tcW w:w="0" w:type="auto"/>
            <w:shd w:val="clear" w:color="auto" w:fill="auto"/>
            <w:vAlign w:val="center"/>
          </w:tcPr>
          <w:p w14:paraId="385F3AC5">
            <w:pPr>
              <w:keepNext w:val="0"/>
              <w:keepLines w:val="0"/>
              <w:widowControl/>
              <w:suppressLineNumbers w:val="0"/>
              <w:jc w:val="left"/>
            </w:pPr>
            <w:r>
              <w:rPr>
                <w:rFonts w:ascii="SimSun" w:hAnsi="SimSun" w:eastAsia="SimSun" w:cs="SimSun"/>
                <w:kern w:val="0"/>
                <w:sz w:val="24"/>
                <w:szCs w:val="24"/>
                <w:lang w:val="en-US" w:eastAsia="zh-CN" w:bidi="ar"/>
              </w:rPr>
              <w:t>334</w:t>
            </w:r>
          </w:p>
        </w:tc>
        <w:tc>
          <w:tcPr>
            <w:tcW w:w="0" w:type="auto"/>
            <w:shd w:val="clear" w:color="auto" w:fill="auto"/>
            <w:vAlign w:val="center"/>
          </w:tcPr>
          <w:p w14:paraId="5AEF0BED">
            <w:pPr>
              <w:keepNext w:val="0"/>
              <w:keepLines w:val="0"/>
              <w:widowControl/>
              <w:suppressLineNumbers w:val="0"/>
              <w:jc w:val="left"/>
            </w:pPr>
            <w:r>
              <w:rPr>
                <w:rFonts w:ascii="SimSun" w:hAnsi="SimSun" w:eastAsia="SimSun" w:cs="SimSun"/>
                <w:kern w:val="0"/>
                <w:sz w:val="24"/>
                <w:szCs w:val="24"/>
                <w:lang w:val="en-US" w:eastAsia="zh-CN" w:bidi="ar"/>
              </w:rPr>
              <w:t>Rentech Digital+1retail&amp;food+1</w:t>
            </w:r>
          </w:p>
        </w:tc>
      </w:tr>
      <w:tr w14:paraId="672725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FD59E8">
            <w:pPr>
              <w:keepNext w:val="0"/>
              <w:keepLines w:val="0"/>
              <w:widowControl/>
              <w:suppressLineNumbers w:val="0"/>
              <w:jc w:val="left"/>
            </w:pPr>
            <w:r>
              <w:rPr>
                <w:rFonts w:ascii="SimSun" w:hAnsi="SimSun" w:eastAsia="SimSun" w:cs="SimSun"/>
                <w:kern w:val="0"/>
                <w:sz w:val="24"/>
                <w:szCs w:val="24"/>
                <w:lang w:val="en-US" w:eastAsia="zh-CN" w:bidi="ar"/>
              </w:rPr>
              <w:t>Veneto</w:t>
            </w:r>
          </w:p>
        </w:tc>
        <w:tc>
          <w:tcPr>
            <w:tcW w:w="0" w:type="auto"/>
            <w:shd w:val="clear" w:color="auto" w:fill="auto"/>
            <w:vAlign w:val="center"/>
          </w:tcPr>
          <w:p w14:paraId="7DC377C1">
            <w:pPr>
              <w:keepNext w:val="0"/>
              <w:keepLines w:val="0"/>
              <w:widowControl/>
              <w:suppressLineNumbers w:val="0"/>
              <w:jc w:val="left"/>
            </w:pPr>
            <w:r>
              <w:rPr>
                <w:rFonts w:ascii="SimSun" w:hAnsi="SimSun" w:eastAsia="SimSun" w:cs="SimSun"/>
                <w:kern w:val="0"/>
                <w:sz w:val="24"/>
                <w:szCs w:val="24"/>
                <w:lang w:val="en-US" w:eastAsia="zh-CN" w:bidi="ar"/>
              </w:rPr>
              <w:t>273</w:t>
            </w:r>
          </w:p>
        </w:tc>
        <w:tc>
          <w:tcPr>
            <w:tcW w:w="0" w:type="auto"/>
            <w:shd w:val="clear" w:color="auto" w:fill="auto"/>
            <w:vAlign w:val="center"/>
          </w:tcPr>
          <w:p w14:paraId="7066E798">
            <w:pPr>
              <w:keepNext w:val="0"/>
              <w:keepLines w:val="0"/>
              <w:widowControl/>
              <w:suppressLineNumbers w:val="0"/>
              <w:jc w:val="left"/>
            </w:pPr>
            <w:r>
              <w:rPr>
                <w:rFonts w:ascii="SimSun" w:hAnsi="SimSun" w:eastAsia="SimSun" w:cs="SimSun"/>
                <w:kern w:val="0"/>
                <w:sz w:val="24"/>
                <w:szCs w:val="24"/>
                <w:lang w:val="en-US" w:eastAsia="zh-CN" w:bidi="ar"/>
              </w:rPr>
              <w:t>Rentech Digital</w:t>
            </w:r>
          </w:p>
        </w:tc>
      </w:tr>
      <w:tr w14:paraId="011AD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F77A2CC">
            <w:pPr>
              <w:keepNext w:val="0"/>
              <w:keepLines w:val="0"/>
              <w:widowControl/>
              <w:suppressLineNumbers w:val="0"/>
              <w:jc w:val="left"/>
            </w:pPr>
            <w:r>
              <w:rPr>
                <w:rFonts w:ascii="SimSun" w:hAnsi="SimSun" w:eastAsia="SimSun" w:cs="SimSun"/>
                <w:kern w:val="0"/>
                <w:sz w:val="24"/>
                <w:szCs w:val="24"/>
                <w:lang w:val="en-US" w:eastAsia="zh-CN" w:bidi="ar"/>
              </w:rPr>
              <w:t>Campania</w:t>
            </w:r>
          </w:p>
        </w:tc>
        <w:tc>
          <w:tcPr>
            <w:tcW w:w="0" w:type="auto"/>
            <w:shd w:val="clear" w:color="auto" w:fill="auto"/>
            <w:vAlign w:val="center"/>
          </w:tcPr>
          <w:p w14:paraId="30A17BEE">
            <w:pPr>
              <w:keepNext w:val="0"/>
              <w:keepLines w:val="0"/>
              <w:widowControl/>
              <w:suppressLineNumbers w:val="0"/>
              <w:jc w:val="left"/>
            </w:pPr>
            <w:r>
              <w:rPr>
                <w:rFonts w:ascii="SimSun" w:hAnsi="SimSun" w:eastAsia="SimSun" w:cs="SimSun"/>
                <w:kern w:val="0"/>
                <w:sz w:val="24"/>
                <w:szCs w:val="24"/>
                <w:lang w:val="en-US" w:eastAsia="zh-CN" w:bidi="ar"/>
              </w:rPr>
              <w:t>264</w:t>
            </w:r>
          </w:p>
        </w:tc>
        <w:tc>
          <w:tcPr>
            <w:tcW w:w="0" w:type="auto"/>
            <w:shd w:val="clear" w:color="auto" w:fill="auto"/>
            <w:vAlign w:val="center"/>
          </w:tcPr>
          <w:p w14:paraId="0AF30D3B">
            <w:pPr>
              <w:keepNext w:val="0"/>
              <w:keepLines w:val="0"/>
              <w:widowControl/>
              <w:suppressLineNumbers w:val="0"/>
              <w:jc w:val="left"/>
            </w:pPr>
            <w:r>
              <w:rPr>
                <w:rFonts w:ascii="SimSun" w:hAnsi="SimSun" w:eastAsia="SimSun" w:cs="SimSun"/>
                <w:kern w:val="0"/>
                <w:sz w:val="24"/>
                <w:szCs w:val="24"/>
                <w:lang w:val="en-US" w:eastAsia="zh-CN" w:bidi="ar"/>
              </w:rPr>
              <w:t>Rentech Digital</w:t>
            </w:r>
          </w:p>
        </w:tc>
      </w:tr>
      <w:tr w14:paraId="033A22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C3BB01">
            <w:pPr>
              <w:keepNext w:val="0"/>
              <w:keepLines w:val="0"/>
              <w:widowControl/>
              <w:suppressLineNumbers w:val="0"/>
              <w:jc w:val="left"/>
            </w:pPr>
            <w:r>
              <w:rPr>
                <w:rFonts w:ascii="SimSun" w:hAnsi="SimSun" w:eastAsia="SimSun" w:cs="SimSun"/>
                <w:kern w:val="0"/>
                <w:sz w:val="24"/>
                <w:szCs w:val="24"/>
                <w:lang w:val="en-US" w:eastAsia="zh-CN" w:bidi="ar"/>
              </w:rPr>
              <w:t>Toscana</w:t>
            </w:r>
          </w:p>
        </w:tc>
        <w:tc>
          <w:tcPr>
            <w:tcW w:w="0" w:type="auto"/>
            <w:shd w:val="clear" w:color="auto" w:fill="auto"/>
            <w:vAlign w:val="center"/>
          </w:tcPr>
          <w:p w14:paraId="77148FE3">
            <w:pPr>
              <w:keepNext w:val="0"/>
              <w:keepLines w:val="0"/>
              <w:widowControl/>
              <w:suppressLineNumbers w:val="0"/>
              <w:jc w:val="left"/>
            </w:pPr>
            <w:r>
              <w:rPr>
                <w:rFonts w:ascii="SimSun" w:hAnsi="SimSun" w:eastAsia="SimSun" w:cs="SimSun"/>
                <w:kern w:val="0"/>
                <w:sz w:val="24"/>
                <w:szCs w:val="24"/>
                <w:lang w:val="en-US" w:eastAsia="zh-CN" w:bidi="ar"/>
              </w:rPr>
              <w:t>259</w:t>
            </w:r>
          </w:p>
        </w:tc>
        <w:tc>
          <w:tcPr>
            <w:tcW w:w="0" w:type="auto"/>
            <w:shd w:val="clear" w:color="auto" w:fill="auto"/>
            <w:vAlign w:val="center"/>
          </w:tcPr>
          <w:p w14:paraId="62E7E7A8">
            <w:pPr>
              <w:rPr>
                <w:rFonts w:hint="eastAsia" w:ascii="SimSun"/>
                <w:sz w:val="24"/>
                <w:szCs w:val="24"/>
              </w:rPr>
            </w:pPr>
          </w:p>
        </w:tc>
      </w:tr>
      <w:tr w14:paraId="74733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159C12C">
            <w:pPr>
              <w:keepNext w:val="0"/>
              <w:keepLines w:val="0"/>
              <w:widowControl/>
              <w:suppressLineNumbers w:val="0"/>
              <w:jc w:val="left"/>
            </w:pPr>
            <w:r>
              <w:rPr>
                <w:rFonts w:ascii="SimSun" w:hAnsi="SimSun" w:eastAsia="SimSun" w:cs="SimSun"/>
                <w:kern w:val="0"/>
                <w:sz w:val="24"/>
                <w:szCs w:val="24"/>
                <w:lang w:val="en-US" w:eastAsia="zh-CN" w:bidi="ar"/>
              </w:rPr>
              <w:t>Piemonte</w:t>
            </w:r>
          </w:p>
        </w:tc>
        <w:tc>
          <w:tcPr>
            <w:tcW w:w="0" w:type="auto"/>
            <w:shd w:val="clear" w:color="auto" w:fill="auto"/>
            <w:vAlign w:val="center"/>
          </w:tcPr>
          <w:p w14:paraId="2BAA026A">
            <w:pPr>
              <w:keepNext w:val="0"/>
              <w:keepLines w:val="0"/>
              <w:widowControl/>
              <w:suppressLineNumbers w:val="0"/>
              <w:jc w:val="left"/>
            </w:pPr>
            <w:r>
              <w:rPr>
                <w:rFonts w:ascii="SimSun" w:hAnsi="SimSun" w:eastAsia="SimSun" w:cs="SimSun"/>
                <w:kern w:val="0"/>
                <w:sz w:val="24"/>
                <w:szCs w:val="24"/>
                <w:lang w:val="en-US" w:eastAsia="zh-CN" w:bidi="ar"/>
              </w:rPr>
              <w:t>210</w:t>
            </w:r>
          </w:p>
        </w:tc>
        <w:tc>
          <w:tcPr>
            <w:tcW w:w="0" w:type="auto"/>
            <w:shd w:val="clear" w:color="auto" w:fill="auto"/>
            <w:vAlign w:val="center"/>
          </w:tcPr>
          <w:p w14:paraId="5292CE3F">
            <w:pPr>
              <w:keepNext w:val="0"/>
              <w:keepLines w:val="0"/>
              <w:widowControl/>
              <w:suppressLineNumbers w:val="0"/>
              <w:jc w:val="left"/>
            </w:pPr>
            <w:r>
              <w:rPr>
                <w:rFonts w:ascii="SimSun" w:hAnsi="SimSun" w:eastAsia="SimSun" w:cs="SimSun"/>
                <w:kern w:val="0"/>
                <w:sz w:val="24"/>
                <w:szCs w:val="24"/>
                <w:lang w:val="en-US" w:eastAsia="zh-CN" w:bidi="ar"/>
              </w:rPr>
              <w:t>Rentech Digital</w:t>
            </w:r>
          </w:p>
        </w:tc>
      </w:tr>
      <w:tr w14:paraId="662BE1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C42060">
            <w:pPr>
              <w:keepNext w:val="0"/>
              <w:keepLines w:val="0"/>
              <w:widowControl/>
              <w:suppressLineNumbers w:val="0"/>
              <w:jc w:val="left"/>
            </w:pPr>
            <w:r>
              <w:rPr>
                <w:rFonts w:ascii="SimSun" w:hAnsi="SimSun" w:eastAsia="SimSun" w:cs="SimSun"/>
                <w:kern w:val="0"/>
                <w:sz w:val="24"/>
                <w:szCs w:val="24"/>
                <w:lang w:val="en-US" w:eastAsia="zh-CN" w:bidi="ar"/>
              </w:rPr>
              <w:t>Altre regioni</w:t>
            </w:r>
          </w:p>
        </w:tc>
        <w:tc>
          <w:tcPr>
            <w:tcW w:w="0" w:type="auto"/>
            <w:shd w:val="clear" w:color="auto" w:fill="auto"/>
            <w:vAlign w:val="center"/>
          </w:tcPr>
          <w:p w14:paraId="58C6F79A">
            <w:pPr>
              <w:keepNext w:val="0"/>
              <w:keepLines w:val="0"/>
              <w:widowControl/>
              <w:suppressLineNumbers w:val="0"/>
              <w:jc w:val="left"/>
            </w:pPr>
            <w:r>
              <w:rPr>
                <w:rFonts w:ascii="SimSun" w:hAnsi="SimSun" w:eastAsia="SimSun" w:cs="SimSun"/>
                <w:kern w:val="0"/>
                <w:sz w:val="24"/>
                <w:szCs w:val="24"/>
                <w:lang w:val="en-US" w:eastAsia="zh-CN" w:bidi="ar"/>
              </w:rPr>
              <w:t>numeri inferiori</w:t>
            </w:r>
          </w:p>
        </w:tc>
        <w:tc>
          <w:tcPr>
            <w:tcW w:w="0" w:type="auto"/>
            <w:shd w:val="clear" w:color="auto" w:fill="auto"/>
            <w:vAlign w:val="center"/>
          </w:tcPr>
          <w:p w14:paraId="0448263C">
            <w:pPr>
              <w:rPr>
                <w:rFonts w:hint="eastAsia" w:ascii="SimSun"/>
                <w:sz w:val="24"/>
                <w:szCs w:val="24"/>
              </w:rPr>
            </w:pPr>
          </w:p>
        </w:tc>
      </w:tr>
    </w:tbl>
    <w:p w14:paraId="1DDCA2B8">
      <w:pPr>
        <w:pStyle w:val="10"/>
        <w:keepNext w:val="0"/>
        <w:keepLines w:val="0"/>
        <w:widowControl/>
        <w:suppressLineNumbers w:val="0"/>
        <w:spacing w:before="100" w:beforeAutospacing="1" w:after="100" w:afterAutospacing="1"/>
        <w:ind w:left="0" w:right="0"/>
      </w:pPr>
    </w:p>
    <w:p w14:paraId="4462492C">
      <w:pPr>
        <w:pStyle w:val="10"/>
        <w:keepNext w:val="0"/>
        <w:keepLines w:val="0"/>
        <w:widowControl/>
        <w:suppressLineNumbers w:val="0"/>
        <w:spacing w:before="100" w:beforeAutospacing="1" w:after="100" w:afterAutospacing="1"/>
        <w:ind w:left="0" w:right="0"/>
      </w:pPr>
      <w:r>
        <w:rPr>
          <w:rStyle w:val="11"/>
        </w:rPr>
        <w:t>Nota:</w:t>
      </w:r>
      <w:r>
        <w:t xml:space="preserve"> I dati specifici per ogni anno tra il 2000 e il 2025 non sono completamente disponibili. Tuttavia, le informazioni indicate evidenziano una crescita significativa e continua del numero di ristoranti fast food in Italia nel corso degli anni.</w:t>
      </w:r>
    </w:p>
    <w:p w14:paraId="4C6CF987">
      <w:pPr>
        <w:pStyle w:val="2"/>
        <w:bidi w:val="0"/>
      </w:pPr>
      <w:r>
        <w:rPr>
          <w:rFonts w:hint="default"/>
          <w:lang w:val="it-IT"/>
        </w:rPr>
        <w:t xml:space="preserve">DATI FIPE: </w:t>
      </w:r>
      <w:r>
        <w:rPr>
          <w:rFonts w:ascii="SimSun" w:hAnsi="SimSun" w:eastAsia="SimSun" w:cs="SimSun"/>
          <w:sz w:val="24"/>
          <w:szCs w:val="24"/>
        </w:rPr>
        <w:t>RAPPORTO RISTORAZIONE 2024</w:t>
      </w:r>
      <w:r>
        <w:br w:type="textWrapping"/>
      </w:r>
      <w:r>
        <w:rPr>
          <w:rStyle w:val="11"/>
          <w:b/>
          <w:bCs/>
        </w:rPr>
        <w:t>Tab. 2.1 - Servizi di ristorazione</w:t>
      </w:r>
    </w:p>
    <w:p w14:paraId="3CA86F6A">
      <w:pPr>
        <w:pStyle w:val="10"/>
        <w:keepNext w:val="0"/>
        <w:keepLines w:val="0"/>
        <w:widowControl/>
        <w:suppressLineNumbers w:val="0"/>
        <w:spacing w:before="100" w:beforeAutospacing="1" w:after="100" w:afterAutospacing="1"/>
        <w:ind w:left="0" w:right="0"/>
      </w:pPr>
      <w:r>
        <w:rPr>
          <w:rStyle w:val="7"/>
        </w:rPr>
        <w:t>(Distribuzione delle imprese attive per regione – anno 2023)</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768"/>
        <w:gridCol w:w="1874"/>
        <w:gridCol w:w="1028"/>
        <w:gridCol w:w="2735"/>
      </w:tblGrid>
      <w:tr w14:paraId="239F25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noWrap w:val="0"/>
            <w:vAlign w:val="center"/>
          </w:tcPr>
          <w:p w14:paraId="6DF08E67">
            <w:pPr>
              <w:keepNext w:val="0"/>
              <w:keepLines w:val="0"/>
              <w:widowControl/>
              <w:suppressLineNumbers w:val="0"/>
              <w:jc w:val="center"/>
              <w:rPr>
                <w:b/>
                <w:bCs/>
              </w:rPr>
            </w:pPr>
            <w:r>
              <w:rPr>
                <w:rFonts w:ascii="SimSun" w:hAnsi="SimSun" w:eastAsia="SimSun" w:cs="SimSun"/>
                <w:b/>
                <w:bCs/>
                <w:kern w:val="0"/>
                <w:sz w:val="24"/>
                <w:szCs w:val="24"/>
                <w:lang w:val="en-US" w:eastAsia="zh-CN" w:bidi="ar"/>
              </w:rPr>
              <w:t>Regione</w:t>
            </w:r>
          </w:p>
        </w:tc>
        <w:tc>
          <w:tcPr>
            <w:tcW w:w="0" w:type="auto"/>
            <w:noWrap w:val="0"/>
            <w:vAlign w:val="center"/>
          </w:tcPr>
          <w:p w14:paraId="6927BCAE">
            <w:pPr>
              <w:keepNext w:val="0"/>
              <w:keepLines w:val="0"/>
              <w:widowControl/>
              <w:suppressLineNumbers w:val="0"/>
              <w:jc w:val="center"/>
              <w:rPr>
                <w:b/>
                <w:bCs/>
              </w:rPr>
            </w:pPr>
            <w:r>
              <w:rPr>
                <w:rFonts w:ascii="SimSun" w:hAnsi="SimSun" w:eastAsia="SimSun" w:cs="SimSun"/>
                <w:b/>
                <w:bCs/>
                <w:kern w:val="0"/>
                <w:sz w:val="24"/>
                <w:szCs w:val="24"/>
                <w:lang w:val="en-US" w:eastAsia="zh-CN" w:bidi="ar"/>
              </w:rPr>
              <w:t>Valori assoluti</w:t>
            </w:r>
          </w:p>
        </w:tc>
        <w:tc>
          <w:tcPr>
            <w:tcW w:w="0" w:type="auto"/>
            <w:noWrap w:val="0"/>
            <w:vAlign w:val="center"/>
          </w:tcPr>
          <w:p w14:paraId="3BE3084B">
            <w:pPr>
              <w:keepNext w:val="0"/>
              <w:keepLines w:val="0"/>
              <w:widowControl/>
              <w:suppressLineNumbers w:val="0"/>
              <w:jc w:val="center"/>
              <w:rPr>
                <w:b/>
                <w:bCs/>
              </w:rPr>
            </w:pPr>
            <w:r>
              <w:rPr>
                <w:rFonts w:ascii="SimSun" w:hAnsi="SimSun" w:eastAsia="SimSun" w:cs="SimSun"/>
                <w:b/>
                <w:bCs/>
                <w:kern w:val="0"/>
                <w:sz w:val="24"/>
                <w:szCs w:val="24"/>
                <w:lang w:val="en-US" w:eastAsia="zh-CN" w:bidi="ar"/>
              </w:rPr>
              <w:t>Valori %</w:t>
            </w:r>
          </w:p>
        </w:tc>
        <w:tc>
          <w:tcPr>
            <w:tcW w:w="0" w:type="auto"/>
            <w:noWrap w:val="0"/>
            <w:vAlign w:val="center"/>
          </w:tcPr>
          <w:p w14:paraId="212C0FF8">
            <w:pPr>
              <w:keepNext w:val="0"/>
              <w:keepLines w:val="0"/>
              <w:widowControl/>
              <w:suppressLineNumbers w:val="0"/>
              <w:jc w:val="center"/>
              <w:rPr>
                <w:b/>
                <w:bCs/>
              </w:rPr>
            </w:pPr>
            <w:r>
              <w:rPr>
                <w:rFonts w:ascii="SimSun" w:hAnsi="SimSun" w:eastAsia="SimSun" w:cs="SimSun"/>
                <w:b/>
                <w:bCs/>
                <w:kern w:val="0"/>
                <w:sz w:val="24"/>
                <w:szCs w:val="24"/>
                <w:lang w:val="en-US" w:eastAsia="zh-CN" w:bidi="ar"/>
              </w:rPr>
              <w:t>Variazione % 2023/2022</w:t>
            </w:r>
          </w:p>
        </w:tc>
      </w:tr>
      <w:tr w14:paraId="039AA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33BF8297">
            <w:pPr>
              <w:keepNext w:val="0"/>
              <w:keepLines w:val="0"/>
              <w:widowControl/>
              <w:suppressLineNumbers w:val="0"/>
              <w:jc w:val="left"/>
            </w:pPr>
            <w:r>
              <w:rPr>
                <w:rStyle w:val="11"/>
                <w:rFonts w:ascii="SimSun" w:hAnsi="SimSun" w:eastAsia="SimSun" w:cs="SimSun"/>
                <w:kern w:val="0"/>
                <w:sz w:val="24"/>
                <w:szCs w:val="24"/>
                <w:lang w:val="en-US" w:eastAsia="zh-CN" w:bidi="ar"/>
              </w:rPr>
              <w:t>Piemonte</w:t>
            </w:r>
          </w:p>
        </w:tc>
        <w:tc>
          <w:tcPr>
            <w:tcW w:w="0" w:type="auto"/>
            <w:noWrap w:val="0"/>
            <w:vAlign w:val="center"/>
          </w:tcPr>
          <w:p w14:paraId="2BBE2B27">
            <w:pPr>
              <w:keepNext w:val="0"/>
              <w:keepLines w:val="0"/>
              <w:widowControl/>
              <w:suppressLineNumbers w:val="0"/>
              <w:jc w:val="left"/>
            </w:pPr>
            <w:r>
              <w:rPr>
                <w:rFonts w:ascii="SimSun" w:hAnsi="SimSun" w:eastAsia="SimSun" w:cs="SimSun"/>
                <w:kern w:val="0"/>
                <w:sz w:val="24"/>
                <w:szCs w:val="24"/>
                <w:lang w:val="en-US" w:eastAsia="zh-CN" w:bidi="ar"/>
              </w:rPr>
              <w:t>23.038</w:t>
            </w:r>
          </w:p>
        </w:tc>
        <w:tc>
          <w:tcPr>
            <w:tcW w:w="0" w:type="auto"/>
            <w:noWrap w:val="0"/>
            <w:vAlign w:val="center"/>
          </w:tcPr>
          <w:p w14:paraId="36C04800">
            <w:pPr>
              <w:keepNext w:val="0"/>
              <w:keepLines w:val="0"/>
              <w:widowControl/>
              <w:suppressLineNumbers w:val="0"/>
              <w:jc w:val="left"/>
            </w:pPr>
            <w:r>
              <w:rPr>
                <w:rFonts w:ascii="SimSun" w:hAnsi="SimSun" w:eastAsia="SimSun" w:cs="SimSun"/>
                <w:kern w:val="0"/>
                <w:sz w:val="24"/>
                <w:szCs w:val="24"/>
                <w:lang w:val="en-US" w:eastAsia="zh-CN" w:bidi="ar"/>
              </w:rPr>
              <w:t>6,9</w:t>
            </w:r>
          </w:p>
        </w:tc>
        <w:tc>
          <w:tcPr>
            <w:tcW w:w="0" w:type="auto"/>
            <w:noWrap w:val="0"/>
            <w:vAlign w:val="center"/>
          </w:tcPr>
          <w:p w14:paraId="46D8F871">
            <w:pPr>
              <w:keepNext w:val="0"/>
              <w:keepLines w:val="0"/>
              <w:widowControl/>
              <w:suppressLineNumbers w:val="0"/>
              <w:jc w:val="left"/>
            </w:pPr>
            <w:r>
              <w:rPr>
                <w:rFonts w:ascii="SimSun" w:hAnsi="SimSun" w:eastAsia="SimSun" w:cs="SimSun"/>
                <w:kern w:val="0"/>
                <w:sz w:val="24"/>
                <w:szCs w:val="24"/>
                <w:lang w:val="en-US" w:eastAsia="zh-CN" w:bidi="ar"/>
              </w:rPr>
              <w:t>-1,3</w:t>
            </w:r>
          </w:p>
        </w:tc>
      </w:tr>
      <w:tr w14:paraId="453873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4C58307A">
            <w:pPr>
              <w:keepNext w:val="0"/>
              <w:keepLines w:val="0"/>
              <w:widowControl/>
              <w:suppressLineNumbers w:val="0"/>
              <w:jc w:val="left"/>
            </w:pPr>
            <w:r>
              <w:rPr>
                <w:rStyle w:val="11"/>
                <w:rFonts w:ascii="SimSun" w:hAnsi="SimSun" w:eastAsia="SimSun" w:cs="SimSun"/>
                <w:kern w:val="0"/>
                <w:sz w:val="24"/>
                <w:szCs w:val="24"/>
                <w:lang w:val="en-US" w:eastAsia="zh-CN" w:bidi="ar"/>
              </w:rPr>
              <w:t>Valle d'Aosta</w:t>
            </w:r>
          </w:p>
        </w:tc>
        <w:tc>
          <w:tcPr>
            <w:tcW w:w="0" w:type="auto"/>
            <w:noWrap w:val="0"/>
            <w:vAlign w:val="center"/>
          </w:tcPr>
          <w:p w14:paraId="577E3467">
            <w:pPr>
              <w:keepNext w:val="0"/>
              <w:keepLines w:val="0"/>
              <w:widowControl/>
              <w:suppressLineNumbers w:val="0"/>
              <w:jc w:val="left"/>
            </w:pPr>
            <w:r>
              <w:rPr>
                <w:rFonts w:ascii="SimSun" w:hAnsi="SimSun" w:eastAsia="SimSun" w:cs="SimSun"/>
                <w:kern w:val="0"/>
                <w:sz w:val="24"/>
                <w:szCs w:val="24"/>
                <w:lang w:val="en-US" w:eastAsia="zh-CN" w:bidi="ar"/>
              </w:rPr>
              <w:t>1.110</w:t>
            </w:r>
          </w:p>
        </w:tc>
        <w:tc>
          <w:tcPr>
            <w:tcW w:w="0" w:type="auto"/>
            <w:noWrap w:val="0"/>
            <w:vAlign w:val="center"/>
          </w:tcPr>
          <w:p w14:paraId="0FD246F6">
            <w:pPr>
              <w:keepNext w:val="0"/>
              <w:keepLines w:val="0"/>
              <w:widowControl/>
              <w:suppressLineNumbers w:val="0"/>
              <w:jc w:val="left"/>
            </w:pPr>
            <w:r>
              <w:rPr>
                <w:rFonts w:ascii="SimSun" w:hAnsi="SimSun" w:eastAsia="SimSun" w:cs="SimSun"/>
                <w:kern w:val="0"/>
                <w:sz w:val="24"/>
                <w:szCs w:val="24"/>
                <w:lang w:val="en-US" w:eastAsia="zh-CN" w:bidi="ar"/>
              </w:rPr>
              <w:t>0,3</w:t>
            </w:r>
          </w:p>
        </w:tc>
        <w:tc>
          <w:tcPr>
            <w:tcW w:w="0" w:type="auto"/>
            <w:noWrap w:val="0"/>
            <w:vAlign w:val="center"/>
          </w:tcPr>
          <w:p w14:paraId="267015FB">
            <w:pPr>
              <w:keepNext w:val="0"/>
              <w:keepLines w:val="0"/>
              <w:widowControl/>
              <w:suppressLineNumbers w:val="0"/>
              <w:jc w:val="left"/>
            </w:pPr>
            <w:r>
              <w:rPr>
                <w:rFonts w:ascii="SimSun" w:hAnsi="SimSun" w:eastAsia="SimSun" w:cs="SimSun"/>
                <w:kern w:val="0"/>
                <w:sz w:val="24"/>
                <w:szCs w:val="24"/>
                <w:lang w:val="en-US" w:eastAsia="zh-CN" w:bidi="ar"/>
              </w:rPr>
              <w:t>0,9</w:t>
            </w:r>
          </w:p>
        </w:tc>
      </w:tr>
      <w:tr w14:paraId="0F25AD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3984C590">
            <w:pPr>
              <w:keepNext w:val="0"/>
              <w:keepLines w:val="0"/>
              <w:widowControl/>
              <w:suppressLineNumbers w:val="0"/>
              <w:jc w:val="left"/>
            </w:pPr>
            <w:r>
              <w:rPr>
                <w:rStyle w:val="11"/>
                <w:rFonts w:ascii="SimSun" w:hAnsi="SimSun" w:eastAsia="SimSun" w:cs="SimSun"/>
                <w:kern w:val="0"/>
                <w:sz w:val="24"/>
                <w:szCs w:val="24"/>
                <w:lang w:val="en-US" w:eastAsia="zh-CN" w:bidi="ar"/>
              </w:rPr>
              <w:t>Lombardia</w:t>
            </w:r>
          </w:p>
        </w:tc>
        <w:tc>
          <w:tcPr>
            <w:tcW w:w="0" w:type="auto"/>
            <w:noWrap w:val="0"/>
            <w:vAlign w:val="center"/>
          </w:tcPr>
          <w:p w14:paraId="1219E4BA">
            <w:pPr>
              <w:keepNext w:val="0"/>
              <w:keepLines w:val="0"/>
              <w:widowControl/>
              <w:suppressLineNumbers w:val="0"/>
              <w:jc w:val="left"/>
            </w:pPr>
            <w:r>
              <w:rPr>
                <w:rFonts w:ascii="SimSun" w:hAnsi="SimSun" w:eastAsia="SimSun" w:cs="SimSun"/>
                <w:kern w:val="0"/>
                <w:sz w:val="24"/>
                <w:szCs w:val="24"/>
                <w:lang w:val="en-US" w:eastAsia="zh-CN" w:bidi="ar"/>
              </w:rPr>
              <w:t>48.528</w:t>
            </w:r>
          </w:p>
        </w:tc>
        <w:tc>
          <w:tcPr>
            <w:tcW w:w="0" w:type="auto"/>
            <w:noWrap w:val="0"/>
            <w:vAlign w:val="center"/>
          </w:tcPr>
          <w:p w14:paraId="7FBD38C1">
            <w:pPr>
              <w:keepNext w:val="0"/>
              <w:keepLines w:val="0"/>
              <w:widowControl/>
              <w:suppressLineNumbers w:val="0"/>
              <w:jc w:val="left"/>
            </w:pPr>
            <w:r>
              <w:rPr>
                <w:rFonts w:ascii="SimSun" w:hAnsi="SimSun" w:eastAsia="SimSun" w:cs="SimSun"/>
                <w:kern w:val="0"/>
                <w:sz w:val="24"/>
                <w:szCs w:val="24"/>
                <w:lang w:val="en-US" w:eastAsia="zh-CN" w:bidi="ar"/>
              </w:rPr>
              <w:t>14,6</w:t>
            </w:r>
          </w:p>
        </w:tc>
        <w:tc>
          <w:tcPr>
            <w:tcW w:w="0" w:type="auto"/>
            <w:noWrap w:val="0"/>
            <w:vAlign w:val="center"/>
          </w:tcPr>
          <w:p w14:paraId="118EC5C7">
            <w:pPr>
              <w:keepNext w:val="0"/>
              <w:keepLines w:val="0"/>
              <w:widowControl/>
              <w:suppressLineNumbers w:val="0"/>
              <w:jc w:val="left"/>
            </w:pPr>
            <w:r>
              <w:rPr>
                <w:rFonts w:ascii="SimSun" w:hAnsi="SimSun" w:eastAsia="SimSun" w:cs="SimSun"/>
                <w:kern w:val="0"/>
                <w:sz w:val="24"/>
                <w:szCs w:val="24"/>
                <w:lang w:val="en-US" w:eastAsia="zh-CN" w:bidi="ar"/>
              </w:rPr>
              <w:t>-1,6</w:t>
            </w:r>
          </w:p>
        </w:tc>
      </w:tr>
      <w:tr w14:paraId="21F7B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504E6468">
            <w:pPr>
              <w:keepNext w:val="0"/>
              <w:keepLines w:val="0"/>
              <w:widowControl/>
              <w:suppressLineNumbers w:val="0"/>
              <w:jc w:val="left"/>
            </w:pPr>
            <w:r>
              <w:rPr>
                <w:rStyle w:val="11"/>
                <w:rFonts w:ascii="SimSun" w:hAnsi="SimSun" w:eastAsia="SimSun" w:cs="SimSun"/>
                <w:kern w:val="0"/>
                <w:sz w:val="24"/>
                <w:szCs w:val="24"/>
                <w:lang w:val="en-US" w:eastAsia="zh-CN" w:bidi="ar"/>
              </w:rPr>
              <w:t>Trentino A.A.</w:t>
            </w:r>
          </w:p>
        </w:tc>
        <w:tc>
          <w:tcPr>
            <w:tcW w:w="0" w:type="auto"/>
            <w:noWrap w:val="0"/>
            <w:vAlign w:val="center"/>
          </w:tcPr>
          <w:p w14:paraId="7D758CB1">
            <w:pPr>
              <w:keepNext w:val="0"/>
              <w:keepLines w:val="0"/>
              <w:widowControl/>
              <w:suppressLineNumbers w:val="0"/>
              <w:jc w:val="left"/>
            </w:pPr>
            <w:r>
              <w:rPr>
                <w:rFonts w:ascii="SimSun" w:hAnsi="SimSun" w:eastAsia="SimSun" w:cs="SimSun"/>
                <w:kern w:val="0"/>
                <w:sz w:val="24"/>
                <w:szCs w:val="24"/>
                <w:lang w:val="en-US" w:eastAsia="zh-CN" w:bidi="ar"/>
              </w:rPr>
              <w:t>5.593</w:t>
            </w:r>
          </w:p>
        </w:tc>
        <w:tc>
          <w:tcPr>
            <w:tcW w:w="0" w:type="auto"/>
            <w:noWrap w:val="0"/>
            <w:vAlign w:val="center"/>
          </w:tcPr>
          <w:p w14:paraId="44DA83CF">
            <w:pPr>
              <w:keepNext w:val="0"/>
              <w:keepLines w:val="0"/>
              <w:widowControl/>
              <w:suppressLineNumbers w:val="0"/>
              <w:jc w:val="left"/>
            </w:pPr>
            <w:r>
              <w:rPr>
                <w:rFonts w:ascii="SimSun" w:hAnsi="SimSun" w:eastAsia="SimSun" w:cs="SimSun"/>
                <w:kern w:val="0"/>
                <w:sz w:val="24"/>
                <w:szCs w:val="24"/>
                <w:lang w:val="en-US" w:eastAsia="zh-CN" w:bidi="ar"/>
              </w:rPr>
              <w:t>1,7</w:t>
            </w:r>
          </w:p>
        </w:tc>
        <w:tc>
          <w:tcPr>
            <w:tcW w:w="0" w:type="auto"/>
            <w:noWrap w:val="0"/>
            <w:vAlign w:val="center"/>
          </w:tcPr>
          <w:p w14:paraId="275E57F6">
            <w:pPr>
              <w:keepNext w:val="0"/>
              <w:keepLines w:val="0"/>
              <w:widowControl/>
              <w:suppressLineNumbers w:val="0"/>
              <w:jc w:val="left"/>
            </w:pPr>
            <w:r>
              <w:rPr>
                <w:rFonts w:ascii="SimSun" w:hAnsi="SimSun" w:eastAsia="SimSun" w:cs="SimSun"/>
                <w:kern w:val="0"/>
                <w:sz w:val="24"/>
                <w:szCs w:val="24"/>
                <w:lang w:val="en-US" w:eastAsia="zh-CN" w:bidi="ar"/>
              </w:rPr>
              <w:t>-0,5</w:t>
            </w:r>
          </w:p>
        </w:tc>
      </w:tr>
      <w:tr w14:paraId="1CC2B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126531FC">
            <w:pPr>
              <w:keepNext w:val="0"/>
              <w:keepLines w:val="0"/>
              <w:widowControl/>
              <w:suppressLineNumbers w:val="0"/>
              <w:jc w:val="left"/>
            </w:pPr>
            <w:r>
              <w:rPr>
                <w:rStyle w:val="11"/>
                <w:rFonts w:ascii="SimSun" w:hAnsi="SimSun" w:eastAsia="SimSun" w:cs="SimSun"/>
                <w:kern w:val="0"/>
                <w:sz w:val="24"/>
                <w:szCs w:val="24"/>
                <w:lang w:val="en-US" w:eastAsia="zh-CN" w:bidi="ar"/>
              </w:rPr>
              <w:t>Veneto</w:t>
            </w:r>
          </w:p>
        </w:tc>
        <w:tc>
          <w:tcPr>
            <w:tcW w:w="0" w:type="auto"/>
            <w:noWrap w:val="0"/>
            <w:vAlign w:val="center"/>
          </w:tcPr>
          <w:p w14:paraId="35EA7917">
            <w:pPr>
              <w:keepNext w:val="0"/>
              <w:keepLines w:val="0"/>
              <w:widowControl/>
              <w:suppressLineNumbers w:val="0"/>
              <w:jc w:val="left"/>
            </w:pPr>
            <w:r>
              <w:rPr>
                <w:rFonts w:ascii="SimSun" w:hAnsi="SimSun" w:eastAsia="SimSun" w:cs="SimSun"/>
                <w:kern w:val="0"/>
                <w:sz w:val="24"/>
                <w:szCs w:val="24"/>
                <w:lang w:val="en-US" w:eastAsia="zh-CN" w:bidi="ar"/>
              </w:rPr>
              <w:t>24.959</w:t>
            </w:r>
          </w:p>
        </w:tc>
        <w:tc>
          <w:tcPr>
            <w:tcW w:w="0" w:type="auto"/>
            <w:noWrap w:val="0"/>
            <w:vAlign w:val="center"/>
          </w:tcPr>
          <w:p w14:paraId="2C722710">
            <w:pPr>
              <w:keepNext w:val="0"/>
              <w:keepLines w:val="0"/>
              <w:widowControl/>
              <w:suppressLineNumbers w:val="0"/>
              <w:jc w:val="left"/>
            </w:pPr>
            <w:r>
              <w:rPr>
                <w:rFonts w:ascii="SimSun" w:hAnsi="SimSun" w:eastAsia="SimSun" w:cs="SimSun"/>
                <w:kern w:val="0"/>
                <w:sz w:val="24"/>
                <w:szCs w:val="24"/>
                <w:lang w:val="en-US" w:eastAsia="zh-CN" w:bidi="ar"/>
              </w:rPr>
              <w:t>7,5</w:t>
            </w:r>
          </w:p>
        </w:tc>
        <w:tc>
          <w:tcPr>
            <w:tcW w:w="0" w:type="auto"/>
            <w:noWrap w:val="0"/>
            <w:vAlign w:val="center"/>
          </w:tcPr>
          <w:p w14:paraId="0999B4F3">
            <w:pPr>
              <w:keepNext w:val="0"/>
              <w:keepLines w:val="0"/>
              <w:widowControl/>
              <w:suppressLineNumbers w:val="0"/>
              <w:jc w:val="left"/>
            </w:pPr>
            <w:r>
              <w:rPr>
                <w:rFonts w:ascii="SimSun" w:hAnsi="SimSun" w:eastAsia="SimSun" w:cs="SimSun"/>
                <w:kern w:val="0"/>
                <w:sz w:val="24"/>
                <w:szCs w:val="24"/>
                <w:lang w:val="en-US" w:eastAsia="zh-CN" w:bidi="ar"/>
              </w:rPr>
              <w:t>-1,7</w:t>
            </w:r>
          </w:p>
        </w:tc>
      </w:tr>
      <w:tr w14:paraId="53D678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658249C8">
            <w:pPr>
              <w:keepNext w:val="0"/>
              <w:keepLines w:val="0"/>
              <w:widowControl/>
              <w:suppressLineNumbers w:val="0"/>
              <w:jc w:val="left"/>
            </w:pPr>
            <w:r>
              <w:rPr>
                <w:rStyle w:val="11"/>
                <w:rFonts w:ascii="SimSun" w:hAnsi="SimSun" w:eastAsia="SimSun" w:cs="SimSun"/>
                <w:kern w:val="0"/>
                <w:sz w:val="24"/>
                <w:szCs w:val="24"/>
                <w:lang w:val="en-US" w:eastAsia="zh-CN" w:bidi="ar"/>
              </w:rPr>
              <w:t>Friuli V.G.</w:t>
            </w:r>
          </w:p>
        </w:tc>
        <w:tc>
          <w:tcPr>
            <w:tcW w:w="0" w:type="auto"/>
            <w:noWrap w:val="0"/>
            <w:vAlign w:val="center"/>
          </w:tcPr>
          <w:p w14:paraId="349EAA64">
            <w:pPr>
              <w:keepNext w:val="0"/>
              <w:keepLines w:val="0"/>
              <w:widowControl/>
              <w:suppressLineNumbers w:val="0"/>
              <w:jc w:val="left"/>
            </w:pPr>
            <w:r>
              <w:rPr>
                <w:rFonts w:ascii="SimSun" w:hAnsi="SimSun" w:eastAsia="SimSun" w:cs="SimSun"/>
                <w:kern w:val="0"/>
                <w:sz w:val="24"/>
                <w:szCs w:val="24"/>
                <w:lang w:val="en-US" w:eastAsia="zh-CN" w:bidi="ar"/>
              </w:rPr>
              <w:t>6.762</w:t>
            </w:r>
          </w:p>
        </w:tc>
        <w:tc>
          <w:tcPr>
            <w:tcW w:w="0" w:type="auto"/>
            <w:noWrap w:val="0"/>
            <w:vAlign w:val="center"/>
          </w:tcPr>
          <w:p w14:paraId="4FFC6CDE">
            <w:pPr>
              <w:keepNext w:val="0"/>
              <w:keepLines w:val="0"/>
              <w:widowControl/>
              <w:suppressLineNumbers w:val="0"/>
              <w:jc w:val="left"/>
            </w:pPr>
            <w:r>
              <w:rPr>
                <w:rFonts w:ascii="SimSun" w:hAnsi="SimSun" w:eastAsia="SimSun" w:cs="SimSun"/>
                <w:kern w:val="0"/>
                <w:sz w:val="24"/>
                <w:szCs w:val="24"/>
                <w:lang w:val="en-US" w:eastAsia="zh-CN" w:bidi="ar"/>
              </w:rPr>
              <w:t>2,0</w:t>
            </w:r>
          </w:p>
        </w:tc>
        <w:tc>
          <w:tcPr>
            <w:tcW w:w="0" w:type="auto"/>
            <w:noWrap w:val="0"/>
            <w:vAlign w:val="center"/>
          </w:tcPr>
          <w:p w14:paraId="02308AE7">
            <w:pPr>
              <w:keepNext w:val="0"/>
              <w:keepLines w:val="0"/>
              <w:widowControl/>
              <w:suppressLineNumbers w:val="0"/>
              <w:jc w:val="left"/>
            </w:pPr>
            <w:r>
              <w:rPr>
                <w:rFonts w:ascii="SimSun" w:hAnsi="SimSun" w:eastAsia="SimSun" w:cs="SimSun"/>
                <w:kern w:val="0"/>
                <w:sz w:val="24"/>
                <w:szCs w:val="24"/>
                <w:lang w:val="en-US" w:eastAsia="zh-CN" w:bidi="ar"/>
              </w:rPr>
              <w:t>-1,3</w:t>
            </w:r>
          </w:p>
        </w:tc>
      </w:tr>
      <w:tr w14:paraId="51CE4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7F0653D2">
            <w:pPr>
              <w:keepNext w:val="0"/>
              <w:keepLines w:val="0"/>
              <w:widowControl/>
              <w:suppressLineNumbers w:val="0"/>
              <w:jc w:val="left"/>
            </w:pPr>
            <w:r>
              <w:rPr>
                <w:rStyle w:val="11"/>
                <w:rFonts w:ascii="SimSun" w:hAnsi="SimSun" w:eastAsia="SimSun" w:cs="SimSun"/>
                <w:kern w:val="0"/>
                <w:sz w:val="24"/>
                <w:szCs w:val="24"/>
                <w:lang w:val="en-US" w:eastAsia="zh-CN" w:bidi="ar"/>
              </w:rPr>
              <w:t>Liguria</w:t>
            </w:r>
          </w:p>
        </w:tc>
        <w:tc>
          <w:tcPr>
            <w:tcW w:w="0" w:type="auto"/>
            <w:noWrap w:val="0"/>
            <w:vAlign w:val="center"/>
          </w:tcPr>
          <w:p w14:paraId="2A9DACA8">
            <w:pPr>
              <w:keepNext w:val="0"/>
              <w:keepLines w:val="0"/>
              <w:widowControl/>
              <w:suppressLineNumbers w:val="0"/>
              <w:jc w:val="left"/>
            </w:pPr>
            <w:r>
              <w:rPr>
                <w:rFonts w:ascii="SimSun" w:hAnsi="SimSun" w:eastAsia="SimSun" w:cs="SimSun"/>
                <w:kern w:val="0"/>
                <w:sz w:val="24"/>
                <w:szCs w:val="24"/>
                <w:lang w:val="en-US" w:eastAsia="zh-CN" w:bidi="ar"/>
              </w:rPr>
              <w:t>12.188</w:t>
            </w:r>
          </w:p>
        </w:tc>
        <w:tc>
          <w:tcPr>
            <w:tcW w:w="0" w:type="auto"/>
            <w:noWrap w:val="0"/>
            <w:vAlign w:val="center"/>
          </w:tcPr>
          <w:p w14:paraId="3D9DA65B">
            <w:pPr>
              <w:keepNext w:val="0"/>
              <w:keepLines w:val="0"/>
              <w:widowControl/>
              <w:suppressLineNumbers w:val="0"/>
              <w:jc w:val="left"/>
            </w:pPr>
            <w:r>
              <w:rPr>
                <w:rFonts w:ascii="SimSun" w:hAnsi="SimSun" w:eastAsia="SimSun" w:cs="SimSun"/>
                <w:kern w:val="0"/>
                <w:sz w:val="24"/>
                <w:szCs w:val="24"/>
                <w:lang w:val="en-US" w:eastAsia="zh-CN" w:bidi="ar"/>
              </w:rPr>
              <w:t>3,7</w:t>
            </w:r>
          </w:p>
        </w:tc>
        <w:tc>
          <w:tcPr>
            <w:tcW w:w="0" w:type="auto"/>
            <w:noWrap w:val="0"/>
            <w:vAlign w:val="center"/>
          </w:tcPr>
          <w:p w14:paraId="42B6FC76">
            <w:pPr>
              <w:keepNext w:val="0"/>
              <w:keepLines w:val="0"/>
              <w:widowControl/>
              <w:suppressLineNumbers w:val="0"/>
              <w:jc w:val="left"/>
            </w:pPr>
            <w:r>
              <w:rPr>
                <w:rFonts w:ascii="SimSun" w:hAnsi="SimSun" w:eastAsia="SimSun" w:cs="SimSun"/>
                <w:kern w:val="0"/>
                <w:sz w:val="24"/>
                <w:szCs w:val="24"/>
                <w:lang w:val="en-US" w:eastAsia="zh-CN" w:bidi="ar"/>
              </w:rPr>
              <w:t>-0,6</w:t>
            </w:r>
          </w:p>
        </w:tc>
      </w:tr>
      <w:tr w14:paraId="68D5DE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5290C510">
            <w:pPr>
              <w:keepNext w:val="0"/>
              <w:keepLines w:val="0"/>
              <w:widowControl/>
              <w:suppressLineNumbers w:val="0"/>
              <w:jc w:val="left"/>
            </w:pPr>
            <w:r>
              <w:rPr>
                <w:rStyle w:val="11"/>
                <w:rFonts w:ascii="SimSun" w:hAnsi="SimSun" w:eastAsia="SimSun" w:cs="SimSun"/>
                <w:kern w:val="0"/>
                <w:sz w:val="24"/>
                <w:szCs w:val="24"/>
                <w:lang w:val="en-US" w:eastAsia="zh-CN" w:bidi="ar"/>
              </w:rPr>
              <w:t>Emilia Romagna</w:t>
            </w:r>
          </w:p>
        </w:tc>
        <w:tc>
          <w:tcPr>
            <w:tcW w:w="0" w:type="auto"/>
            <w:noWrap w:val="0"/>
            <w:vAlign w:val="center"/>
          </w:tcPr>
          <w:p w14:paraId="7197E855">
            <w:pPr>
              <w:keepNext w:val="0"/>
              <w:keepLines w:val="0"/>
              <w:widowControl/>
              <w:suppressLineNumbers w:val="0"/>
              <w:jc w:val="left"/>
            </w:pPr>
            <w:r>
              <w:rPr>
                <w:rFonts w:ascii="SimSun" w:hAnsi="SimSun" w:eastAsia="SimSun" w:cs="SimSun"/>
                <w:kern w:val="0"/>
                <w:sz w:val="24"/>
                <w:szCs w:val="24"/>
                <w:lang w:val="en-US" w:eastAsia="zh-CN" w:bidi="ar"/>
              </w:rPr>
              <w:t>24.593</w:t>
            </w:r>
          </w:p>
        </w:tc>
        <w:tc>
          <w:tcPr>
            <w:tcW w:w="0" w:type="auto"/>
            <w:noWrap w:val="0"/>
            <w:vAlign w:val="center"/>
          </w:tcPr>
          <w:p w14:paraId="0D618971">
            <w:pPr>
              <w:keepNext w:val="0"/>
              <w:keepLines w:val="0"/>
              <w:widowControl/>
              <w:suppressLineNumbers w:val="0"/>
              <w:jc w:val="left"/>
            </w:pPr>
            <w:r>
              <w:rPr>
                <w:rFonts w:ascii="SimSun" w:hAnsi="SimSun" w:eastAsia="SimSun" w:cs="SimSun"/>
                <w:kern w:val="0"/>
                <w:sz w:val="24"/>
                <w:szCs w:val="24"/>
                <w:lang w:val="en-US" w:eastAsia="zh-CN" w:bidi="ar"/>
              </w:rPr>
              <w:t>7,4</w:t>
            </w:r>
          </w:p>
        </w:tc>
        <w:tc>
          <w:tcPr>
            <w:tcW w:w="0" w:type="auto"/>
            <w:noWrap w:val="0"/>
            <w:vAlign w:val="center"/>
          </w:tcPr>
          <w:p w14:paraId="15D4C584">
            <w:pPr>
              <w:keepNext w:val="0"/>
              <w:keepLines w:val="0"/>
              <w:widowControl/>
              <w:suppressLineNumbers w:val="0"/>
              <w:jc w:val="left"/>
            </w:pPr>
            <w:r>
              <w:rPr>
                <w:rFonts w:ascii="SimSun" w:hAnsi="SimSun" w:eastAsia="SimSun" w:cs="SimSun"/>
                <w:kern w:val="0"/>
                <w:sz w:val="24"/>
                <w:szCs w:val="24"/>
                <w:lang w:val="en-US" w:eastAsia="zh-CN" w:bidi="ar"/>
              </w:rPr>
              <w:t>-1,8</w:t>
            </w:r>
          </w:p>
        </w:tc>
      </w:tr>
      <w:tr w14:paraId="62120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3A202177">
            <w:pPr>
              <w:keepNext w:val="0"/>
              <w:keepLines w:val="0"/>
              <w:widowControl/>
              <w:suppressLineNumbers w:val="0"/>
              <w:jc w:val="left"/>
            </w:pPr>
            <w:r>
              <w:rPr>
                <w:rStyle w:val="11"/>
                <w:rFonts w:ascii="SimSun" w:hAnsi="SimSun" w:eastAsia="SimSun" w:cs="SimSun"/>
                <w:kern w:val="0"/>
                <w:sz w:val="24"/>
                <w:szCs w:val="24"/>
                <w:lang w:val="en-US" w:eastAsia="zh-CN" w:bidi="ar"/>
              </w:rPr>
              <w:t>Toscana</w:t>
            </w:r>
          </w:p>
        </w:tc>
        <w:tc>
          <w:tcPr>
            <w:tcW w:w="0" w:type="auto"/>
            <w:noWrap w:val="0"/>
            <w:vAlign w:val="center"/>
          </w:tcPr>
          <w:p w14:paraId="37D50588">
            <w:pPr>
              <w:keepNext w:val="0"/>
              <w:keepLines w:val="0"/>
              <w:widowControl/>
              <w:suppressLineNumbers w:val="0"/>
              <w:jc w:val="left"/>
            </w:pPr>
            <w:r>
              <w:rPr>
                <w:rFonts w:ascii="SimSun" w:hAnsi="SimSun" w:eastAsia="SimSun" w:cs="SimSun"/>
                <w:kern w:val="0"/>
                <w:sz w:val="24"/>
                <w:szCs w:val="24"/>
                <w:lang w:val="en-US" w:eastAsia="zh-CN" w:bidi="ar"/>
              </w:rPr>
              <w:t>22.037</w:t>
            </w:r>
          </w:p>
        </w:tc>
        <w:tc>
          <w:tcPr>
            <w:tcW w:w="0" w:type="auto"/>
            <w:noWrap w:val="0"/>
            <w:vAlign w:val="center"/>
          </w:tcPr>
          <w:p w14:paraId="5F7D470D">
            <w:pPr>
              <w:keepNext w:val="0"/>
              <w:keepLines w:val="0"/>
              <w:widowControl/>
              <w:suppressLineNumbers w:val="0"/>
              <w:jc w:val="left"/>
            </w:pPr>
            <w:r>
              <w:rPr>
                <w:rFonts w:ascii="SimSun" w:hAnsi="SimSun" w:eastAsia="SimSun" w:cs="SimSun"/>
                <w:kern w:val="0"/>
                <w:sz w:val="24"/>
                <w:szCs w:val="24"/>
                <w:lang w:val="en-US" w:eastAsia="zh-CN" w:bidi="ar"/>
              </w:rPr>
              <w:t>6,6</w:t>
            </w:r>
          </w:p>
        </w:tc>
        <w:tc>
          <w:tcPr>
            <w:tcW w:w="0" w:type="auto"/>
            <w:noWrap w:val="0"/>
            <w:vAlign w:val="center"/>
          </w:tcPr>
          <w:p w14:paraId="1AFDE6F7">
            <w:pPr>
              <w:keepNext w:val="0"/>
              <w:keepLines w:val="0"/>
              <w:widowControl/>
              <w:suppressLineNumbers w:val="0"/>
              <w:jc w:val="left"/>
            </w:pPr>
            <w:r>
              <w:rPr>
                <w:rFonts w:ascii="SimSun" w:hAnsi="SimSun" w:eastAsia="SimSun" w:cs="SimSun"/>
                <w:kern w:val="0"/>
                <w:sz w:val="24"/>
                <w:szCs w:val="24"/>
                <w:lang w:val="en-US" w:eastAsia="zh-CN" w:bidi="ar"/>
              </w:rPr>
              <w:t>-1,2</w:t>
            </w:r>
          </w:p>
        </w:tc>
      </w:tr>
      <w:tr w14:paraId="014793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17E5A4E5">
            <w:pPr>
              <w:keepNext w:val="0"/>
              <w:keepLines w:val="0"/>
              <w:widowControl/>
              <w:suppressLineNumbers w:val="0"/>
              <w:jc w:val="left"/>
            </w:pPr>
            <w:r>
              <w:rPr>
                <w:rStyle w:val="11"/>
                <w:rFonts w:ascii="SimSun" w:hAnsi="SimSun" w:eastAsia="SimSun" w:cs="SimSun"/>
                <w:kern w:val="0"/>
                <w:sz w:val="24"/>
                <w:szCs w:val="24"/>
                <w:lang w:val="en-US" w:eastAsia="zh-CN" w:bidi="ar"/>
              </w:rPr>
              <w:t>Umbria</w:t>
            </w:r>
          </w:p>
        </w:tc>
        <w:tc>
          <w:tcPr>
            <w:tcW w:w="0" w:type="auto"/>
            <w:noWrap w:val="0"/>
            <w:vAlign w:val="center"/>
          </w:tcPr>
          <w:p w14:paraId="5DC1A4AB">
            <w:pPr>
              <w:keepNext w:val="0"/>
              <w:keepLines w:val="0"/>
              <w:widowControl/>
              <w:suppressLineNumbers w:val="0"/>
              <w:jc w:val="left"/>
            </w:pPr>
            <w:r>
              <w:rPr>
                <w:rFonts w:ascii="SimSun" w:hAnsi="SimSun" w:eastAsia="SimSun" w:cs="SimSun"/>
                <w:kern w:val="0"/>
                <w:sz w:val="24"/>
                <w:szCs w:val="24"/>
                <w:lang w:val="en-US" w:eastAsia="zh-CN" w:bidi="ar"/>
              </w:rPr>
              <w:t>4.654</w:t>
            </w:r>
          </w:p>
        </w:tc>
        <w:tc>
          <w:tcPr>
            <w:tcW w:w="0" w:type="auto"/>
            <w:noWrap w:val="0"/>
            <w:vAlign w:val="center"/>
          </w:tcPr>
          <w:p w14:paraId="2F68AA6D">
            <w:pPr>
              <w:keepNext w:val="0"/>
              <w:keepLines w:val="0"/>
              <w:widowControl/>
              <w:suppressLineNumbers w:val="0"/>
              <w:jc w:val="left"/>
            </w:pPr>
            <w:r>
              <w:rPr>
                <w:rFonts w:ascii="SimSun" w:hAnsi="SimSun" w:eastAsia="SimSun" w:cs="SimSun"/>
                <w:kern w:val="0"/>
                <w:sz w:val="24"/>
                <w:szCs w:val="24"/>
                <w:lang w:val="en-US" w:eastAsia="zh-CN" w:bidi="ar"/>
              </w:rPr>
              <w:t>1,4</w:t>
            </w:r>
          </w:p>
        </w:tc>
        <w:tc>
          <w:tcPr>
            <w:tcW w:w="0" w:type="auto"/>
            <w:noWrap w:val="0"/>
            <w:vAlign w:val="center"/>
          </w:tcPr>
          <w:p w14:paraId="535166EA">
            <w:pPr>
              <w:keepNext w:val="0"/>
              <w:keepLines w:val="0"/>
              <w:widowControl/>
              <w:suppressLineNumbers w:val="0"/>
              <w:jc w:val="left"/>
            </w:pPr>
            <w:r>
              <w:rPr>
                <w:rFonts w:ascii="SimSun" w:hAnsi="SimSun" w:eastAsia="SimSun" w:cs="SimSun"/>
                <w:kern w:val="0"/>
                <w:sz w:val="24"/>
                <w:szCs w:val="24"/>
                <w:lang w:val="en-US" w:eastAsia="zh-CN" w:bidi="ar"/>
              </w:rPr>
              <w:t>-1,8</w:t>
            </w:r>
          </w:p>
        </w:tc>
      </w:tr>
      <w:tr w14:paraId="385C89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28901A71">
            <w:pPr>
              <w:keepNext w:val="0"/>
              <w:keepLines w:val="0"/>
              <w:widowControl/>
              <w:suppressLineNumbers w:val="0"/>
              <w:jc w:val="left"/>
            </w:pPr>
            <w:r>
              <w:rPr>
                <w:rStyle w:val="11"/>
                <w:rFonts w:ascii="SimSun" w:hAnsi="SimSun" w:eastAsia="SimSun" w:cs="SimSun"/>
                <w:kern w:val="0"/>
                <w:sz w:val="24"/>
                <w:szCs w:val="24"/>
                <w:lang w:val="en-US" w:eastAsia="zh-CN" w:bidi="ar"/>
              </w:rPr>
              <w:t>Marche</w:t>
            </w:r>
          </w:p>
        </w:tc>
        <w:tc>
          <w:tcPr>
            <w:tcW w:w="0" w:type="auto"/>
            <w:noWrap w:val="0"/>
            <w:vAlign w:val="center"/>
          </w:tcPr>
          <w:p w14:paraId="0C63CF68">
            <w:pPr>
              <w:keepNext w:val="0"/>
              <w:keepLines w:val="0"/>
              <w:widowControl/>
              <w:suppressLineNumbers w:val="0"/>
              <w:jc w:val="left"/>
            </w:pPr>
            <w:r>
              <w:rPr>
                <w:rFonts w:ascii="SimSun" w:hAnsi="SimSun" w:eastAsia="SimSun" w:cs="SimSun"/>
                <w:kern w:val="0"/>
                <w:sz w:val="24"/>
                <w:szCs w:val="24"/>
                <w:lang w:val="en-US" w:eastAsia="zh-CN" w:bidi="ar"/>
              </w:rPr>
              <w:t>7.869</w:t>
            </w:r>
          </w:p>
        </w:tc>
        <w:tc>
          <w:tcPr>
            <w:tcW w:w="0" w:type="auto"/>
            <w:noWrap w:val="0"/>
            <w:vAlign w:val="center"/>
          </w:tcPr>
          <w:p w14:paraId="79346C2A">
            <w:pPr>
              <w:keepNext w:val="0"/>
              <w:keepLines w:val="0"/>
              <w:widowControl/>
              <w:suppressLineNumbers w:val="0"/>
              <w:jc w:val="left"/>
            </w:pPr>
            <w:r>
              <w:rPr>
                <w:rFonts w:ascii="SimSun" w:hAnsi="SimSun" w:eastAsia="SimSun" w:cs="SimSun"/>
                <w:kern w:val="0"/>
                <w:sz w:val="24"/>
                <w:szCs w:val="24"/>
                <w:lang w:val="en-US" w:eastAsia="zh-CN" w:bidi="ar"/>
              </w:rPr>
              <w:t>2,4</w:t>
            </w:r>
          </w:p>
        </w:tc>
        <w:tc>
          <w:tcPr>
            <w:tcW w:w="0" w:type="auto"/>
            <w:noWrap w:val="0"/>
            <w:vAlign w:val="center"/>
          </w:tcPr>
          <w:p w14:paraId="42D56A74">
            <w:pPr>
              <w:keepNext w:val="0"/>
              <w:keepLines w:val="0"/>
              <w:widowControl/>
              <w:suppressLineNumbers w:val="0"/>
              <w:jc w:val="left"/>
            </w:pPr>
            <w:r>
              <w:rPr>
                <w:rFonts w:ascii="SimSun" w:hAnsi="SimSun" w:eastAsia="SimSun" w:cs="SimSun"/>
                <w:kern w:val="0"/>
                <w:sz w:val="24"/>
                <w:szCs w:val="24"/>
                <w:lang w:val="en-US" w:eastAsia="zh-CN" w:bidi="ar"/>
              </w:rPr>
              <w:t>-3,7</w:t>
            </w:r>
          </w:p>
        </w:tc>
      </w:tr>
      <w:tr w14:paraId="26BE8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39183EA4">
            <w:pPr>
              <w:keepNext w:val="0"/>
              <w:keepLines w:val="0"/>
              <w:widowControl/>
              <w:suppressLineNumbers w:val="0"/>
              <w:jc w:val="left"/>
            </w:pPr>
            <w:r>
              <w:rPr>
                <w:rStyle w:val="11"/>
                <w:rFonts w:ascii="SimSun" w:hAnsi="SimSun" w:eastAsia="SimSun" w:cs="SimSun"/>
                <w:kern w:val="0"/>
                <w:sz w:val="24"/>
                <w:szCs w:val="24"/>
                <w:lang w:val="en-US" w:eastAsia="zh-CN" w:bidi="ar"/>
              </w:rPr>
              <w:t>Lazio</w:t>
            </w:r>
          </w:p>
        </w:tc>
        <w:tc>
          <w:tcPr>
            <w:tcW w:w="0" w:type="auto"/>
            <w:noWrap w:val="0"/>
            <w:vAlign w:val="center"/>
          </w:tcPr>
          <w:p w14:paraId="2B44EA57">
            <w:pPr>
              <w:keepNext w:val="0"/>
              <w:keepLines w:val="0"/>
              <w:widowControl/>
              <w:suppressLineNumbers w:val="0"/>
              <w:jc w:val="left"/>
            </w:pPr>
            <w:r>
              <w:rPr>
                <w:rFonts w:ascii="SimSun" w:hAnsi="SimSun" w:eastAsia="SimSun" w:cs="SimSun"/>
                <w:kern w:val="0"/>
                <w:sz w:val="24"/>
                <w:szCs w:val="24"/>
                <w:lang w:val="en-US" w:eastAsia="zh-CN" w:bidi="ar"/>
              </w:rPr>
              <w:t>35.086</w:t>
            </w:r>
          </w:p>
        </w:tc>
        <w:tc>
          <w:tcPr>
            <w:tcW w:w="0" w:type="auto"/>
            <w:noWrap w:val="0"/>
            <w:vAlign w:val="center"/>
          </w:tcPr>
          <w:p w14:paraId="0D6DCE59">
            <w:pPr>
              <w:keepNext w:val="0"/>
              <w:keepLines w:val="0"/>
              <w:widowControl/>
              <w:suppressLineNumbers w:val="0"/>
              <w:jc w:val="left"/>
            </w:pPr>
            <w:r>
              <w:rPr>
                <w:rFonts w:ascii="SimSun" w:hAnsi="SimSun" w:eastAsia="SimSun" w:cs="SimSun"/>
                <w:kern w:val="0"/>
                <w:sz w:val="24"/>
                <w:szCs w:val="24"/>
                <w:lang w:val="en-US" w:eastAsia="zh-CN" w:bidi="ar"/>
              </w:rPr>
              <w:t>10,6</w:t>
            </w:r>
          </w:p>
        </w:tc>
        <w:tc>
          <w:tcPr>
            <w:tcW w:w="0" w:type="auto"/>
            <w:noWrap w:val="0"/>
            <w:vAlign w:val="center"/>
          </w:tcPr>
          <w:p w14:paraId="07E2A7D2">
            <w:pPr>
              <w:keepNext w:val="0"/>
              <w:keepLines w:val="0"/>
              <w:widowControl/>
              <w:suppressLineNumbers w:val="0"/>
              <w:jc w:val="left"/>
            </w:pPr>
            <w:r>
              <w:rPr>
                <w:rFonts w:ascii="SimSun" w:hAnsi="SimSun" w:eastAsia="SimSun" w:cs="SimSun"/>
                <w:kern w:val="0"/>
                <w:sz w:val="24"/>
                <w:szCs w:val="24"/>
                <w:lang w:val="en-US" w:eastAsia="zh-CN" w:bidi="ar"/>
              </w:rPr>
              <w:t>-2,7</w:t>
            </w:r>
          </w:p>
        </w:tc>
      </w:tr>
      <w:tr w14:paraId="3101DB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568192B3">
            <w:pPr>
              <w:keepNext w:val="0"/>
              <w:keepLines w:val="0"/>
              <w:widowControl/>
              <w:suppressLineNumbers w:val="0"/>
              <w:jc w:val="left"/>
            </w:pPr>
            <w:r>
              <w:rPr>
                <w:rStyle w:val="11"/>
                <w:rFonts w:ascii="SimSun" w:hAnsi="SimSun" w:eastAsia="SimSun" w:cs="SimSun"/>
                <w:kern w:val="0"/>
                <w:sz w:val="24"/>
                <w:szCs w:val="24"/>
                <w:lang w:val="en-US" w:eastAsia="zh-CN" w:bidi="ar"/>
              </w:rPr>
              <w:t>Abruzzo</w:t>
            </w:r>
          </w:p>
        </w:tc>
        <w:tc>
          <w:tcPr>
            <w:tcW w:w="0" w:type="auto"/>
            <w:noWrap w:val="0"/>
            <w:vAlign w:val="center"/>
          </w:tcPr>
          <w:p w14:paraId="26F229AD">
            <w:pPr>
              <w:keepNext w:val="0"/>
              <w:keepLines w:val="0"/>
              <w:widowControl/>
              <w:suppressLineNumbers w:val="0"/>
              <w:jc w:val="left"/>
            </w:pPr>
            <w:r>
              <w:rPr>
                <w:rFonts w:ascii="SimSun" w:hAnsi="SimSun" w:eastAsia="SimSun" w:cs="SimSun"/>
                <w:kern w:val="0"/>
                <w:sz w:val="24"/>
                <w:szCs w:val="24"/>
                <w:lang w:val="en-US" w:eastAsia="zh-CN" w:bidi="ar"/>
              </w:rPr>
              <w:t>8.595</w:t>
            </w:r>
          </w:p>
        </w:tc>
        <w:tc>
          <w:tcPr>
            <w:tcW w:w="0" w:type="auto"/>
            <w:noWrap w:val="0"/>
            <w:vAlign w:val="center"/>
          </w:tcPr>
          <w:p w14:paraId="13A74770">
            <w:pPr>
              <w:keepNext w:val="0"/>
              <w:keepLines w:val="0"/>
              <w:widowControl/>
              <w:suppressLineNumbers w:val="0"/>
              <w:jc w:val="left"/>
            </w:pPr>
            <w:r>
              <w:rPr>
                <w:rFonts w:ascii="SimSun" w:hAnsi="SimSun" w:eastAsia="SimSun" w:cs="SimSun"/>
                <w:kern w:val="0"/>
                <w:sz w:val="24"/>
                <w:szCs w:val="24"/>
                <w:lang w:val="en-US" w:eastAsia="zh-CN" w:bidi="ar"/>
              </w:rPr>
              <w:t>2,6</w:t>
            </w:r>
          </w:p>
        </w:tc>
        <w:tc>
          <w:tcPr>
            <w:tcW w:w="0" w:type="auto"/>
            <w:noWrap w:val="0"/>
            <w:vAlign w:val="center"/>
          </w:tcPr>
          <w:p w14:paraId="1D71635B">
            <w:pPr>
              <w:keepNext w:val="0"/>
              <w:keepLines w:val="0"/>
              <w:widowControl/>
              <w:suppressLineNumbers w:val="0"/>
              <w:jc w:val="left"/>
            </w:pPr>
            <w:r>
              <w:rPr>
                <w:rFonts w:ascii="SimSun" w:hAnsi="SimSun" w:eastAsia="SimSun" w:cs="SimSun"/>
                <w:kern w:val="0"/>
                <w:sz w:val="24"/>
                <w:szCs w:val="24"/>
                <w:lang w:val="en-US" w:eastAsia="zh-CN" w:bidi="ar"/>
              </w:rPr>
              <w:t>-2,4</w:t>
            </w:r>
          </w:p>
        </w:tc>
      </w:tr>
      <w:tr w14:paraId="489A6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0D6967F2">
            <w:pPr>
              <w:keepNext w:val="0"/>
              <w:keepLines w:val="0"/>
              <w:widowControl/>
              <w:suppressLineNumbers w:val="0"/>
              <w:jc w:val="left"/>
            </w:pPr>
            <w:r>
              <w:rPr>
                <w:rStyle w:val="11"/>
                <w:rFonts w:ascii="SimSun" w:hAnsi="SimSun" w:eastAsia="SimSun" w:cs="SimSun"/>
                <w:kern w:val="0"/>
                <w:sz w:val="24"/>
                <w:szCs w:val="24"/>
                <w:lang w:val="en-US" w:eastAsia="zh-CN" w:bidi="ar"/>
              </w:rPr>
              <w:t>Molise</w:t>
            </w:r>
          </w:p>
        </w:tc>
        <w:tc>
          <w:tcPr>
            <w:tcW w:w="0" w:type="auto"/>
            <w:noWrap w:val="0"/>
            <w:vAlign w:val="center"/>
          </w:tcPr>
          <w:p w14:paraId="19F38CC5">
            <w:pPr>
              <w:keepNext w:val="0"/>
              <w:keepLines w:val="0"/>
              <w:widowControl/>
              <w:suppressLineNumbers w:val="0"/>
              <w:jc w:val="left"/>
            </w:pPr>
            <w:r>
              <w:rPr>
                <w:rFonts w:ascii="SimSun" w:hAnsi="SimSun" w:eastAsia="SimSun" w:cs="SimSun"/>
                <w:kern w:val="0"/>
                <w:sz w:val="24"/>
                <w:szCs w:val="24"/>
                <w:lang w:val="en-US" w:eastAsia="zh-CN" w:bidi="ar"/>
              </w:rPr>
              <w:t>1.875</w:t>
            </w:r>
          </w:p>
        </w:tc>
        <w:tc>
          <w:tcPr>
            <w:tcW w:w="0" w:type="auto"/>
            <w:noWrap w:val="0"/>
            <w:vAlign w:val="center"/>
          </w:tcPr>
          <w:p w14:paraId="0AFE06ED">
            <w:pPr>
              <w:keepNext w:val="0"/>
              <w:keepLines w:val="0"/>
              <w:widowControl/>
              <w:suppressLineNumbers w:val="0"/>
              <w:jc w:val="left"/>
            </w:pPr>
            <w:r>
              <w:rPr>
                <w:rFonts w:ascii="SimSun" w:hAnsi="SimSun" w:eastAsia="SimSun" w:cs="SimSun"/>
                <w:kern w:val="0"/>
                <w:sz w:val="24"/>
                <w:szCs w:val="24"/>
                <w:lang w:val="en-US" w:eastAsia="zh-CN" w:bidi="ar"/>
              </w:rPr>
              <w:t>0,6</w:t>
            </w:r>
          </w:p>
        </w:tc>
        <w:tc>
          <w:tcPr>
            <w:tcW w:w="0" w:type="auto"/>
            <w:noWrap w:val="0"/>
            <w:vAlign w:val="center"/>
          </w:tcPr>
          <w:p w14:paraId="69C46A31">
            <w:pPr>
              <w:keepNext w:val="0"/>
              <w:keepLines w:val="0"/>
              <w:widowControl/>
              <w:suppressLineNumbers w:val="0"/>
              <w:jc w:val="left"/>
            </w:pPr>
            <w:r>
              <w:rPr>
                <w:rFonts w:ascii="SimSun" w:hAnsi="SimSun" w:eastAsia="SimSun" w:cs="SimSun"/>
                <w:kern w:val="0"/>
                <w:sz w:val="24"/>
                <w:szCs w:val="24"/>
                <w:lang w:val="en-US" w:eastAsia="zh-CN" w:bidi="ar"/>
              </w:rPr>
              <w:t>-1,0</w:t>
            </w:r>
          </w:p>
        </w:tc>
      </w:tr>
      <w:tr w14:paraId="324EFA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39A426E6">
            <w:pPr>
              <w:keepNext w:val="0"/>
              <w:keepLines w:val="0"/>
              <w:widowControl/>
              <w:suppressLineNumbers w:val="0"/>
              <w:jc w:val="left"/>
            </w:pPr>
            <w:r>
              <w:rPr>
                <w:rStyle w:val="11"/>
                <w:rFonts w:ascii="SimSun" w:hAnsi="SimSun" w:eastAsia="SimSun" w:cs="SimSun"/>
                <w:kern w:val="0"/>
                <w:sz w:val="24"/>
                <w:szCs w:val="24"/>
                <w:lang w:val="en-US" w:eastAsia="zh-CN" w:bidi="ar"/>
              </w:rPr>
              <w:t>Campania</w:t>
            </w:r>
          </w:p>
        </w:tc>
        <w:tc>
          <w:tcPr>
            <w:tcW w:w="0" w:type="auto"/>
            <w:noWrap w:val="0"/>
            <w:vAlign w:val="center"/>
          </w:tcPr>
          <w:p w14:paraId="077DCEC5">
            <w:pPr>
              <w:keepNext w:val="0"/>
              <w:keepLines w:val="0"/>
              <w:widowControl/>
              <w:suppressLineNumbers w:val="0"/>
              <w:jc w:val="left"/>
            </w:pPr>
            <w:r>
              <w:rPr>
                <w:rFonts w:ascii="SimSun" w:hAnsi="SimSun" w:eastAsia="SimSun" w:cs="SimSun"/>
                <w:kern w:val="0"/>
                <w:sz w:val="24"/>
                <w:szCs w:val="24"/>
                <w:lang w:val="en-US" w:eastAsia="zh-CN" w:bidi="ar"/>
              </w:rPr>
              <w:t>34.271</w:t>
            </w:r>
          </w:p>
        </w:tc>
        <w:tc>
          <w:tcPr>
            <w:tcW w:w="0" w:type="auto"/>
            <w:noWrap w:val="0"/>
            <w:vAlign w:val="center"/>
          </w:tcPr>
          <w:p w14:paraId="1E07EA13">
            <w:pPr>
              <w:keepNext w:val="0"/>
              <w:keepLines w:val="0"/>
              <w:widowControl/>
              <w:suppressLineNumbers w:val="0"/>
              <w:jc w:val="left"/>
            </w:pPr>
            <w:r>
              <w:rPr>
                <w:rFonts w:ascii="SimSun" w:hAnsi="SimSun" w:eastAsia="SimSun" w:cs="SimSun"/>
                <w:kern w:val="0"/>
                <w:sz w:val="24"/>
                <w:szCs w:val="24"/>
                <w:lang w:val="en-US" w:eastAsia="zh-CN" w:bidi="ar"/>
              </w:rPr>
              <w:t>10,3</w:t>
            </w:r>
          </w:p>
        </w:tc>
        <w:tc>
          <w:tcPr>
            <w:tcW w:w="0" w:type="auto"/>
            <w:noWrap w:val="0"/>
            <w:vAlign w:val="center"/>
          </w:tcPr>
          <w:p w14:paraId="11465362">
            <w:pPr>
              <w:keepNext w:val="0"/>
              <w:keepLines w:val="0"/>
              <w:widowControl/>
              <w:suppressLineNumbers w:val="0"/>
              <w:jc w:val="left"/>
            </w:pPr>
            <w:r>
              <w:rPr>
                <w:rFonts w:ascii="SimSun" w:hAnsi="SimSun" w:eastAsia="SimSun" w:cs="SimSun"/>
                <w:kern w:val="0"/>
                <w:sz w:val="24"/>
                <w:szCs w:val="24"/>
                <w:lang w:val="en-US" w:eastAsia="zh-CN" w:bidi="ar"/>
              </w:rPr>
              <w:t>-0,6</w:t>
            </w:r>
          </w:p>
        </w:tc>
      </w:tr>
      <w:tr w14:paraId="7CE29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6A69E2CF">
            <w:pPr>
              <w:keepNext w:val="0"/>
              <w:keepLines w:val="0"/>
              <w:widowControl/>
              <w:suppressLineNumbers w:val="0"/>
              <w:jc w:val="left"/>
            </w:pPr>
            <w:r>
              <w:rPr>
                <w:rStyle w:val="11"/>
                <w:rFonts w:ascii="SimSun" w:hAnsi="SimSun" w:eastAsia="SimSun" w:cs="SimSun"/>
                <w:kern w:val="0"/>
                <w:sz w:val="24"/>
                <w:szCs w:val="24"/>
                <w:lang w:val="en-US" w:eastAsia="zh-CN" w:bidi="ar"/>
              </w:rPr>
              <w:t>Puglia</w:t>
            </w:r>
          </w:p>
        </w:tc>
        <w:tc>
          <w:tcPr>
            <w:tcW w:w="0" w:type="auto"/>
            <w:noWrap w:val="0"/>
            <w:vAlign w:val="center"/>
          </w:tcPr>
          <w:p w14:paraId="4C93C963">
            <w:pPr>
              <w:keepNext w:val="0"/>
              <w:keepLines w:val="0"/>
              <w:widowControl/>
              <w:suppressLineNumbers w:val="0"/>
              <w:jc w:val="left"/>
            </w:pPr>
            <w:r>
              <w:rPr>
                <w:rFonts w:ascii="SimSun" w:hAnsi="SimSun" w:eastAsia="SimSun" w:cs="SimSun"/>
                <w:kern w:val="0"/>
                <w:sz w:val="24"/>
                <w:szCs w:val="24"/>
                <w:lang w:val="en-US" w:eastAsia="zh-CN" w:bidi="ar"/>
              </w:rPr>
              <w:t>20.207</w:t>
            </w:r>
          </w:p>
        </w:tc>
        <w:tc>
          <w:tcPr>
            <w:tcW w:w="0" w:type="auto"/>
            <w:noWrap w:val="0"/>
            <w:vAlign w:val="center"/>
          </w:tcPr>
          <w:p w14:paraId="190CC313">
            <w:pPr>
              <w:keepNext w:val="0"/>
              <w:keepLines w:val="0"/>
              <w:widowControl/>
              <w:suppressLineNumbers w:val="0"/>
              <w:jc w:val="left"/>
            </w:pPr>
            <w:r>
              <w:rPr>
                <w:rFonts w:ascii="SimSun" w:hAnsi="SimSun" w:eastAsia="SimSun" w:cs="SimSun"/>
                <w:kern w:val="0"/>
                <w:sz w:val="24"/>
                <w:szCs w:val="24"/>
                <w:lang w:val="en-US" w:eastAsia="zh-CN" w:bidi="ar"/>
              </w:rPr>
              <w:t>6,1</w:t>
            </w:r>
          </w:p>
        </w:tc>
        <w:tc>
          <w:tcPr>
            <w:tcW w:w="0" w:type="auto"/>
            <w:noWrap w:val="0"/>
            <w:vAlign w:val="center"/>
          </w:tcPr>
          <w:p w14:paraId="7AC031D7">
            <w:pPr>
              <w:keepNext w:val="0"/>
              <w:keepLines w:val="0"/>
              <w:widowControl/>
              <w:suppressLineNumbers w:val="0"/>
              <w:jc w:val="left"/>
            </w:pPr>
            <w:r>
              <w:rPr>
                <w:rFonts w:ascii="SimSun" w:hAnsi="SimSun" w:eastAsia="SimSun" w:cs="SimSun"/>
                <w:kern w:val="0"/>
                <w:sz w:val="24"/>
                <w:szCs w:val="24"/>
                <w:lang w:val="en-US" w:eastAsia="zh-CN" w:bidi="ar"/>
              </w:rPr>
              <w:t>0,1</w:t>
            </w:r>
          </w:p>
        </w:tc>
      </w:tr>
      <w:tr w14:paraId="00130C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05315F27">
            <w:pPr>
              <w:keepNext w:val="0"/>
              <w:keepLines w:val="0"/>
              <w:widowControl/>
              <w:suppressLineNumbers w:val="0"/>
              <w:jc w:val="left"/>
            </w:pPr>
            <w:r>
              <w:rPr>
                <w:rStyle w:val="11"/>
                <w:rFonts w:ascii="SimSun" w:hAnsi="SimSun" w:eastAsia="SimSun" w:cs="SimSun"/>
                <w:kern w:val="0"/>
                <w:sz w:val="24"/>
                <w:szCs w:val="24"/>
                <w:lang w:val="en-US" w:eastAsia="zh-CN" w:bidi="ar"/>
              </w:rPr>
              <w:t>Basilicata</w:t>
            </w:r>
          </w:p>
        </w:tc>
        <w:tc>
          <w:tcPr>
            <w:tcW w:w="0" w:type="auto"/>
            <w:noWrap w:val="0"/>
            <w:vAlign w:val="center"/>
          </w:tcPr>
          <w:p w14:paraId="65294F28">
            <w:pPr>
              <w:keepNext w:val="0"/>
              <w:keepLines w:val="0"/>
              <w:widowControl/>
              <w:suppressLineNumbers w:val="0"/>
              <w:jc w:val="left"/>
            </w:pPr>
            <w:r>
              <w:rPr>
                <w:rFonts w:ascii="SimSun" w:hAnsi="SimSun" w:eastAsia="SimSun" w:cs="SimSun"/>
                <w:kern w:val="0"/>
                <w:sz w:val="24"/>
                <w:szCs w:val="24"/>
                <w:lang w:val="en-US" w:eastAsia="zh-CN" w:bidi="ar"/>
              </w:rPr>
              <w:t>2.837</w:t>
            </w:r>
          </w:p>
        </w:tc>
        <w:tc>
          <w:tcPr>
            <w:tcW w:w="0" w:type="auto"/>
            <w:noWrap w:val="0"/>
            <w:vAlign w:val="center"/>
          </w:tcPr>
          <w:p w14:paraId="6B52BAE7">
            <w:pPr>
              <w:keepNext w:val="0"/>
              <w:keepLines w:val="0"/>
              <w:widowControl/>
              <w:suppressLineNumbers w:val="0"/>
              <w:jc w:val="left"/>
            </w:pPr>
            <w:r>
              <w:rPr>
                <w:rFonts w:ascii="SimSun" w:hAnsi="SimSun" w:eastAsia="SimSun" w:cs="SimSun"/>
                <w:kern w:val="0"/>
                <w:sz w:val="24"/>
                <w:szCs w:val="24"/>
                <w:lang w:val="en-US" w:eastAsia="zh-CN" w:bidi="ar"/>
              </w:rPr>
              <w:t>0,9</w:t>
            </w:r>
          </w:p>
        </w:tc>
        <w:tc>
          <w:tcPr>
            <w:tcW w:w="0" w:type="auto"/>
            <w:noWrap w:val="0"/>
            <w:vAlign w:val="center"/>
          </w:tcPr>
          <w:p w14:paraId="4EBECE16">
            <w:pPr>
              <w:keepNext w:val="0"/>
              <w:keepLines w:val="0"/>
              <w:widowControl/>
              <w:suppressLineNumbers w:val="0"/>
              <w:jc w:val="left"/>
            </w:pPr>
            <w:r>
              <w:rPr>
                <w:rFonts w:ascii="SimSun" w:hAnsi="SimSun" w:eastAsia="SimSun" w:cs="SimSun"/>
                <w:kern w:val="0"/>
                <w:sz w:val="24"/>
                <w:szCs w:val="24"/>
                <w:lang w:val="en-US" w:eastAsia="zh-CN" w:bidi="ar"/>
              </w:rPr>
              <w:t>-0,9</w:t>
            </w:r>
          </w:p>
        </w:tc>
      </w:tr>
      <w:tr w14:paraId="4F120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758CAEF6">
            <w:pPr>
              <w:keepNext w:val="0"/>
              <w:keepLines w:val="0"/>
              <w:widowControl/>
              <w:suppressLineNumbers w:val="0"/>
              <w:jc w:val="left"/>
            </w:pPr>
            <w:r>
              <w:rPr>
                <w:rStyle w:val="11"/>
                <w:rFonts w:ascii="SimSun" w:hAnsi="SimSun" w:eastAsia="SimSun" w:cs="SimSun"/>
                <w:kern w:val="0"/>
                <w:sz w:val="24"/>
                <w:szCs w:val="24"/>
                <w:lang w:val="en-US" w:eastAsia="zh-CN" w:bidi="ar"/>
              </w:rPr>
              <w:t>Calabria</w:t>
            </w:r>
          </w:p>
        </w:tc>
        <w:tc>
          <w:tcPr>
            <w:tcW w:w="0" w:type="auto"/>
            <w:noWrap w:val="0"/>
            <w:vAlign w:val="center"/>
          </w:tcPr>
          <w:p w14:paraId="1EEC729B">
            <w:pPr>
              <w:keepNext w:val="0"/>
              <w:keepLines w:val="0"/>
              <w:widowControl/>
              <w:suppressLineNumbers w:val="0"/>
              <w:jc w:val="left"/>
            </w:pPr>
            <w:r>
              <w:rPr>
                <w:rFonts w:ascii="SimSun" w:hAnsi="SimSun" w:eastAsia="SimSun" w:cs="SimSun"/>
                <w:kern w:val="0"/>
                <w:sz w:val="24"/>
                <w:szCs w:val="24"/>
                <w:lang w:val="en-US" w:eastAsia="zh-CN" w:bidi="ar"/>
              </w:rPr>
              <w:t>11.270</w:t>
            </w:r>
          </w:p>
        </w:tc>
        <w:tc>
          <w:tcPr>
            <w:tcW w:w="0" w:type="auto"/>
            <w:noWrap w:val="0"/>
            <w:vAlign w:val="center"/>
          </w:tcPr>
          <w:p w14:paraId="1AC8031D">
            <w:pPr>
              <w:keepNext w:val="0"/>
              <w:keepLines w:val="0"/>
              <w:widowControl/>
              <w:suppressLineNumbers w:val="0"/>
              <w:jc w:val="left"/>
            </w:pPr>
            <w:r>
              <w:rPr>
                <w:rFonts w:ascii="SimSun" w:hAnsi="SimSun" w:eastAsia="SimSun" w:cs="SimSun"/>
                <w:kern w:val="0"/>
                <w:sz w:val="24"/>
                <w:szCs w:val="24"/>
                <w:lang w:val="en-US" w:eastAsia="zh-CN" w:bidi="ar"/>
              </w:rPr>
              <w:t>3,4</w:t>
            </w:r>
          </w:p>
        </w:tc>
        <w:tc>
          <w:tcPr>
            <w:tcW w:w="0" w:type="auto"/>
            <w:noWrap w:val="0"/>
            <w:vAlign w:val="center"/>
          </w:tcPr>
          <w:p w14:paraId="0ED8BC64">
            <w:pPr>
              <w:keepNext w:val="0"/>
              <w:keepLines w:val="0"/>
              <w:widowControl/>
              <w:suppressLineNumbers w:val="0"/>
              <w:jc w:val="left"/>
            </w:pPr>
            <w:r>
              <w:rPr>
                <w:rFonts w:ascii="SimSun" w:hAnsi="SimSun" w:eastAsia="SimSun" w:cs="SimSun"/>
                <w:kern w:val="0"/>
                <w:sz w:val="24"/>
                <w:szCs w:val="24"/>
                <w:lang w:val="en-US" w:eastAsia="zh-CN" w:bidi="ar"/>
              </w:rPr>
              <w:t>0,9</w:t>
            </w:r>
          </w:p>
        </w:tc>
      </w:tr>
      <w:tr w14:paraId="5AB190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0B6E3CDC">
            <w:pPr>
              <w:keepNext w:val="0"/>
              <w:keepLines w:val="0"/>
              <w:widowControl/>
              <w:suppressLineNumbers w:val="0"/>
              <w:jc w:val="left"/>
            </w:pPr>
            <w:r>
              <w:rPr>
                <w:rStyle w:val="11"/>
                <w:rFonts w:ascii="SimSun" w:hAnsi="SimSun" w:eastAsia="SimSun" w:cs="SimSun"/>
                <w:kern w:val="0"/>
                <w:sz w:val="24"/>
                <w:szCs w:val="24"/>
                <w:lang w:val="en-US" w:eastAsia="zh-CN" w:bidi="ar"/>
              </w:rPr>
              <w:t>Sicilia</w:t>
            </w:r>
          </w:p>
        </w:tc>
        <w:tc>
          <w:tcPr>
            <w:tcW w:w="0" w:type="auto"/>
            <w:noWrap w:val="0"/>
            <w:vAlign w:val="center"/>
          </w:tcPr>
          <w:p w14:paraId="2F2341E3">
            <w:pPr>
              <w:keepNext w:val="0"/>
              <w:keepLines w:val="0"/>
              <w:widowControl/>
              <w:suppressLineNumbers w:val="0"/>
              <w:jc w:val="left"/>
            </w:pPr>
            <w:r>
              <w:rPr>
                <w:rFonts w:ascii="SimSun" w:hAnsi="SimSun" w:eastAsia="SimSun" w:cs="SimSun"/>
                <w:kern w:val="0"/>
                <w:sz w:val="24"/>
                <w:szCs w:val="24"/>
                <w:lang w:val="en-US" w:eastAsia="zh-CN" w:bidi="ar"/>
              </w:rPr>
              <w:t>24.905</w:t>
            </w:r>
          </w:p>
        </w:tc>
        <w:tc>
          <w:tcPr>
            <w:tcW w:w="0" w:type="auto"/>
            <w:noWrap w:val="0"/>
            <w:vAlign w:val="center"/>
          </w:tcPr>
          <w:p w14:paraId="7ACE87D2">
            <w:pPr>
              <w:keepNext w:val="0"/>
              <w:keepLines w:val="0"/>
              <w:widowControl/>
              <w:suppressLineNumbers w:val="0"/>
              <w:jc w:val="left"/>
            </w:pPr>
            <w:r>
              <w:rPr>
                <w:rFonts w:ascii="SimSun" w:hAnsi="SimSun" w:eastAsia="SimSun" w:cs="SimSun"/>
                <w:kern w:val="0"/>
                <w:sz w:val="24"/>
                <w:szCs w:val="24"/>
                <w:lang w:val="en-US" w:eastAsia="zh-CN" w:bidi="ar"/>
              </w:rPr>
              <w:t>7,5</w:t>
            </w:r>
          </w:p>
        </w:tc>
        <w:tc>
          <w:tcPr>
            <w:tcW w:w="0" w:type="auto"/>
            <w:noWrap w:val="0"/>
            <w:vAlign w:val="center"/>
          </w:tcPr>
          <w:p w14:paraId="0DC76B15">
            <w:pPr>
              <w:keepNext w:val="0"/>
              <w:keepLines w:val="0"/>
              <w:widowControl/>
              <w:suppressLineNumbers w:val="0"/>
              <w:jc w:val="left"/>
            </w:pPr>
            <w:r>
              <w:rPr>
                <w:rFonts w:ascii="SimSun" w:hAnsi="SimSun" w:eastAsia="SimSun" w:cs="SimSun"/>
                <w:kern w:val="0"/>
                <w:sz w:val="24"/>
                <w:szCs w:val="24"/>
                <w:lang w:val="en-US" w:eastAsia="zh-CN" w:bidi="ar"/>
              </w:rPr>
              <w:t>1,0</w:t>
            </w:r>
          </w:p>
        </w:tc>
      </w:tr>
      <w:tr w14:paraId="3791A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42AB7727">
            <w:pPr>
              <w:keepNext w:val="0"/>
              <w:keepLines w:val="0"/>
              <w:widowControl/>
              <w:suppressLineNumbers w:val="0"/>
              <w:jc w:val="left"/>
            </w:pPr>
            <w:r>
              <w:rPr>
                <w:rStyle w:val="11"/>
                <w:rFonts w:ascii="SimSun" w:hAnsi="SimSun" w:eastAsia="SimSun" w:cs="SimSun"/>
                <w:kern w:val="0"/>
                <w:sz w:val="24"/>
                <w:szCs w:val="24"/>
                <w:lang w:val="en-US" w:eastAsia="zh-CN" w:bidi="ar"/>
              </w:rPr>
              <w:t>Sardegna</w:t>
            </w:r>
          </w:p>
        </w:tc>
        <w:tc>
          <w:tcPr>
            <w:tcW w:w="0" w:type="auto"/>
            <w:noWrap w:val="0"/>
            <w:vAlign w:val="center"/>
          </w:tcPr>
          <w:p w14:paraId="28E5B739">
            <w:pPr>
              <w:keepNext w:val="0"/>
              <w:keepLines w:val="0"/>
              <w:widowControl/>
              <w:suppressLineNumbers w:val="0"/>
              <w:jc w:val="left"/>
            </w:pPr>
            <w:r>
              <w:rPr>
                <w:rFonts w:ascii="SimSun" w:hAnsi="SimSun" w:eastAsia="SimSun" w:cs="SimSun"/>
                <w:kern w:val="0"/>
                <w:sz w:val="24"/>
                <w:szCs w:val="24"/>
                <w:lang w:val="en-US" w:eastAsia="zh-CN" w:bidi="ar"/>
              </w:rPr>
              <w:t>11.511</w:t>
            </w:r>
          </w:p>
        </w:tc>
        <w:tc>
          <w:tcPr>
            <w:tcW w:w="0" w:type="auto"/>
            <w:noWrap w:val="0"/>
            <w:vAlign w:val="center"/>
          </w:tcPr>
          <w:p w14:paraId="1E0D4F3D">
            <w:pPr>
              <w:keepNext w:val="0"/>
              <w:keepLines w:val="0"/>
              <w:widowControl/>
              <w:suppressLineNumbers w:val="0"/>
              <w:jc w:val="left"/>
            </w:pPr>
            <w:r>
              <w:rPr>
                <w:rFonts w:ascii="SimSun" w:hAnsi="SimSun" w:eastAsia="SimSun" w:cs="SimSun"/>
                <w:kern w:val="0"/>
                <w:sz w:val="24"/>
                <w:szCs w:val="24"/>
                <w:lang w:val="en-US" w:eastAsia="zh-CN" w:bidi="ar"/>
              </w:rPr>
              <w:t>3,5</w:t>
            </w:r>
          </w:p>
        </w:tc>
        <w:tc>
          <w:tcPr>
            <w:tcW w:w="0" w:type="auto"/>
            <w:noWrap w:val="0"/>
            <w:vAlign w:val="center"/>
          </w:tcPr>
          <w:p w14:paraId="2804429D">
            <w:pPr>
              <w:keepNext w:val="0"/>
              <w:keepLines w:val="0"/>
              <w:widowControl/>
              <w:suppressLineNumbers w:val="0"/>
              <w:jc w:val="left"/>
            </w:pPr>
            <w:r>
              <w:rPr>
                <w:rFonts w:ascii="SimSun" w:hAnsi="SimSun" w:eastAsia="SimSun" w:cs="SimSun"/>
                <w:kern w:val="0"/>
                <w:sz w:val="24"/>
                <w:szCs w:val="24"/>
                <w:lang w:val="en-US" w:eastAsia="zh-CN" w:bidi="ar"/>
              </w:rPr>
              <w:t>-0,4</w:t>
            </w:r>
          </w:p>
        </w:tc>
      </w:tr>
      <w:tr w14:paraId="3299D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14:paraId="75A3D5C2">
            <w:pPr>
              <w:keepNext w:val="0"/>
              <w:keepLines w:val="0"/>
              <w:widowControl/>
              <w:suppressLineNumbers w:val="0"/>
              <w:jc w:val="left"/>
            </w:pPr>
            <w:r>
              <w:rPr>
                <w:rStyle w:val="11"/>
                <w:rFonts w:ascii="SimSun" w:hAnsi="SimSun" w:eastAsia="SimSun" w:cs="SimSun"/>
                <w:kern w:val="0"/>
                <w:sz w:val="24"/>
                <w:szCs w:val="24"/>
                <w:lang w:val="en-US" w:eastAsia="zh-CN" w:bidi="ar"/>
              </w:rPr>
              <w:t>Italia</w:t>
            </w:r>
          </w:p>
        </w:tc>
        <w:tc>
          <w:tcPr>
            <w:tcW w:w="0" w:type="auto"/>
            <w:noWrap w:val="0"/>
            <w:vAlign w:val="center"/>
          </w:tcPr>
          <w:p w14:paraId="7671C1FC">
            <w:pPr>
              <w:keepNext w:val="0"/>
              <w:keepLines w:val="0"/>
              <w:widowControl/>
              <w:suppressLineNumbers w:val="0"/>
              <w:jc w:val="left"/>
            </w:pPr>
            <w:r>
              <w:rPr>
                <w:rFonts w:ascii="SimSun" w:hAnsi="SimSun" w:eastAsia="SimSun" w:cs="SimSun"/>
                <w:kern w:val="0"/>
                <w:sz w:val="24"/>
                <w:szCs w:val="24"/>
                <w:lang w:val="en-US" w:eastAsia="zh-CN" w:bidi="ar"/>
              </w:rPr>
              <w:t>331.888</w:t>
            </w:r>
          </w:p>
        </w:tc>
        <w:tc>
          <w:tcPr>
            <w:tcW w:w="0" w:type="auto"/>
            <w:noWrap w:val="0"/>
            <w:vAlign w:val="center"/>
          </w:tcPr>
          <w:p w14:paraId="1DCA361B">
            <w:pPr>
              <w:keepNext w:val="0"/>
              <w:keepLines w:val="0"/>
              <w:widowControl/>
              <w:suppressLineNumbers w:val="0"/>
              <w:jc w:val="left"/>
            </w:pPr>
            <w:r>
              <w:rPr>
                <w:rFonts w:ascii="SimSun" w:hAnsi="SimSun" w:eastAsia="SimSun" w:cs="SimSun"/>
                <w:kern w:val="0"/>
                <w:sz w:val="24"/>
                <w:szCs w:val="24"/>
                <w:lang w:val="en-US" w:eastAsia="zh-CN" w:bidi="ar"/>
              </w:rPr>
              <w:t>100,0</w:t>
            </w:r>
          </w:p>
        </w:tc>
        <w:tc>
          <w:tcPr>
            <w:tcW w:w="0" w:type="auto"/>
            <w:noWrap w:val="0"/>
            <w:vAlign w:val="center"/>
          </w:tcPr>
          <w:p w14:paraId="6F4C6B30">
            <w:pPr>
              <w:keepNext w:val="0"/>
              <w:keepLines w:val="0"/>
              <w:widowControl/>
              <w:suppressLineNumbers w:val="0"/>
              <w:jc w:val="left"/>
            </w:pPr>
            <w:r>
              <w:rPr>
                <w:rFonts w:ascii="SimSun" w:hAnsi="SimSun" w:eastAsia="SimSun" w:cs="SimSun"/>
                <w:kern w:val="0"/>
                <w:sz w:val="24"/>
                <w:szCs w:val="24"/>
                <w:lang w:val="en-US" w:eastAsia="zh-CN" w:bidi="ar"/>
              </w:rPr>
              <w:t>-1,2</w:t>
            </w:r>
          </w:p>
        </w:tc>
      </w:tr>
    </w:tbl>
    <w:p w14:paraId="59C6F9E9">
      <w:pPr>
        <w:pStyle w:val="10"/>
        <w:keepNext w:val="0"/>
        <w:keepLines w:val="0"/>
        <w:widowControl/>
        <w:suppressLineNumbers w:val="0"/>
        <w:spacing w:before="100" w:beforeAutospacing="1" w:after="100" w:afterAutospacing="1"/>
        <w:ind w:left="0" w:right="0"/>
      </w:pPr>
      <w:r>
        <w:rPr>
          <w:rStyle w:val="11"/>
        </w:rPr>
        <w:t>Fonte</w:t>
      </w:r>
      <w:r>
        <w:t>: Elaborazione C.S. Fipe su dati InfoCamere</w:t>
      </w:r>
    </w:p>
    <w:p w14:paraId="6F362703"/>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__Inter_Fallback_d65c78">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002292"/>
    <w:rsid w:val="2AB21381"/>
    <w:rsid w:val="32ED06E5"/>
    <w:rsid w:val="3B854157"/>
    <w:rsid w:val="419B3749"/>
    <w:rsid w:val="76327B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100" w:beforeAutospacing="1" w:after="100" w:afterAutospacing="1"/>
      <w:jc w:val="left"/>
      <w:outlineLvl w:val="2"/>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character" w:styleId="9">
    <w:name w:val="Hyperlink"/>
    <w:basedOn w:val="5"/>
    <w:uiPriority w:val="0"/>
    <w:rPr>
      <w:color w:val="0000FF"/>
      <w:u w:val="single"/>
    </w:rPr>
  </w:style>
  <w:style w:type="paragraph" w:styleId="10">
    <w:name w:val="Normal (Web)"/>
    <w:basedOn w:val="1"/>
    <w:qFormat/>
    <w:uiPriority w:val="0"/>
    <w:rPr>
      <w:sz w:val="24"/>
      <w:szCs w:val="24"/>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2025-04-03T15:21:00Z</dcterms:created>
  <dc:creator>nunzi</dc:creator>
  <cp:lastModifiedBy>Andrea Latorre</cp:lastModifiedBy>
  <dcterms:modified xsi:type="dcterms:W3CDTF">2025-04-04T10:20:57Z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6D882A96A39D49ECBE108AEE5504F842_13</vt:lpwstr>
  </property>
</Properties>
</file>