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B2611" w:rsidRDefault="003B3394">
      <w:pPr>
        <w:spacing w:after="0" w:line="240" w:lineRule="auto"/>
      </w:pPr>
      <w:r>
        <w:rPr>
          <w:sz w:val="36"/>
        </w:rPr>
        <w:t>Tax Costs and Benefits of Unhealthy Food in the UK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CONTENTS</w:t>
      </w:r>
    </w:p>
    <w:p w:rsidR="004B2611" w:rsidRDefault="003B3394">
      <w:pPr>
        <w:spacing w:after="0" w:line="240" w:lineRule="auto"/>
      </w:pPr>
      <w:r>
        <w:rPr>
          <w:b/>
          <w:color w:val="0070C0"/>
        </w:rPr>
        <w:t>1. Background Notes</w:t>
      </w:r>
    </w:p>
    <w:p w:rsidR="004B2611" w:rsidRDefault="003B3394">
      <w:pPr>
        <w:spacing w:after="0" w:line="240" w:lineRule="auto"/>
      </w:pPr>
      <w:r>
        <w:rPr>
          <w:b/>
        </w:rPr>
        <w:t>1.1</w:t>
      </w:r>
      <w:proofErr w:type="gramStart"/>
      <w:r>
        <w:rPr>
          <w:b/>
        </w:rPr>
        <w:t>.What</w:t>
      </w:r>
      <w:proofErr w:type="gramEnd"/>
      <w:r>
        <w:rPr>
          <w:b/>
        </w:rPr>
        <w:t xml:space="preserve"> is included in VAT?</w:t>
      </w:r>
    </w:p>
    <w:p w:rsidR="004B2611" w:rsidRDefault="003B3394">
      <w:pPr>
        <w:spacing w:after="0" w:line="240" w:lineRule="auto"/>
      </w:pPr>
      <w:r>
        <w:rPr>
          <w:b/>
        </w:rPr>
        <w:t>1.2 General Statistics</w:t>
      </w:r>
    </w:p>
    <w:p w:rsidR="004B2611" w:rsidRDefault="003B3394">
      <w:pPr>
        <w:spacing w:after="0" w:line="240" w:lineRule="auto"/>
      </w:pPr>
      <w:r>
        <w:rPr>
          <w:b/>
          <w:color w:val="0070C0"/>
        </w:rPr>
        <w:t>2. Tax received from food industry</w:t>
      </w:r>
    </w:p>
    <w:p w:rsidR="004B2611" w:rsidRDefault="003B3394">
      <w:pPr>
        <w:spacing w:after="0" w:line="240" w:lineRule="auto"/>
      </w:pPr>
      <w:r>
        <w:rPr>
          <w:b/>
        </w:rPr>
        <w:t>2.1 VAT</w:t>
      </w:r>
    </w:p>
    <w:p w:rsidR="004B2611" w:rsidRDefault="003B3394">
      <w:pPr>
        <w:spacing w:after="0" w:line="240" w:lineRule="auto"/>
      </w:pPr>
      <w:r>
        <w:rPr>
          <w:b/>
        </w:rPr>
        <w:t>2.2 Corporation tax</w:t>
      </w:r>
    </w:p>
    <w:p w:rsidR="004B2611" w:rsidRDefault="003B3394">
      <w:pPr>
        <w:spacing w:after="0" w:line="240" w:lineRule="auto"/>
      </w:pPr>
      <w:r>
        <w:rPr>
          <w:b/>
        </w:rPr>
        <w:t>2.3 Tax from employment</w:t>
      </w:r>
    </w:p>
    <w:p w:rsidR="004B2611" w:rsidRDefault="003B3394">
      <w:pPr>
        <w:spacing w:after="0" w:line="240" w:lineRule="auto"/>
      </w:pPr>
      <w:r>
        <w:rPr>
          <w:b/>
          <w:color w:val="0070C0"/>
        </w:rPr>
        <w:t>3. Tax lost from food industry</w:t>
      </w:r>
    </w:p>
    <w:p w:rsidR="004B2611" w:rsidRDefault="003B3394">
      <w:pPr>
        <w:spacing w:after="0" w:line="240" w:lineRule="auto"/>
      </w:pPr>
      <w:r>
        <w:rPr>
          <w:b/>
        </w:rPr>
        <w:t>3.1 Tax avoidance / evasion (overseas accounting arrangements)</w:t>
      </w:r>
    </w:p>
    <w:p w:rsidR="004B2611" w:rsidRDefault="003B3394">
      <w:pPr>
        <w:spacing w:after="0" w:line="240" w:lineRule="auto"/>
      </w:pPr>
      <w:r>
        <w:rPr>
          <w:b/>
        </w:rPr>
        <w:t>3.2 Low wage staff not paying income tax and national insurance</w:t>
      </w:r>
    </w:p>
    <w:p w:rsidR="004B2611" w:rsidRDefault="003B3394">
      <w:pPr>
        <w:spacing w:after="0" w:line="240" w:lineRule="auto"/>
      </w:pPr>
      <w:r>
        <w:rPr>
          <w:b/>
        </w:rPr>
        <w:t>3.3 Cash based franchises</w:t>
      </w:r>
    </w:p>
    <w:p w:rsidR="004B2611" w:rsidRDefault="003B3394">
      <w:pPr>
        <w:spacing w:after="0" w:line="240" w:lineRule="auto"/>
      </w:pPr>
      <w:r>
        <w:rPr>
          <w:b/>
        </w:rPr>
        <w:t>3.4 Tax credits to low paid workers</w:t>
      </w:r>
    </w:p>
    <w:p w:rsidR="004B2611" w:rsidRDefault="003B3394">
      <w:pPr>
        <w:spacing w:after="0" w:line="240" w:lineRule="auto"/>
      </w:pPr>
      <w:r>
        <w:rPr>
          <w:b/>
          <w:color w:val="0070C0"/>
        </w:rPr>
        <w:t>4. Obesity (tax lost and welfare costs incurred, e.g. through relative non-employment)</w:t>
      </w: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  <w:color w:val="0070C0"/>
        </w:rPr>
        <w:t>1. Background Notes</w:t>
      </w:r>
    </w:p>
    <w:p w:rsidR="004B2611" w:rsidRDefault="004B2611">
      <w:pPr>
        <w:spacing w:after="0" w:line="240" w:lineRule="auto"/>
      </w:pPr>
    </w:p>
    <w:p w:rsidR="004B2611" w:rsidRDefault="003B3394">
      <w:pPr>
        <w:numPr>
          <w:ilvl w:val="1"/>
          <w:numId w:val="1"/>
        </w:numPr>
        <w:spacing w:after="0" w:line="240" w:lineRule="auto"/>
        <w:ind w:hanging="359"/>
        <w:rPr>
          <w:b/>
        </w:rPr>
      </w:pPr>
      <w:r>
        <w:rPr>
          <w:b/>
        </w:rPr>
        <w:t xml:space="preserve">What is included in VAT? 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In the UK, most food is VAT zero-rated. But the exceptions are often unhealthy food:</w:t>
      </w:r>
    </w:p>
    <w:p w:rsidR="004B2611" w:rsidRDefault="004B2611">
      <w:pPr>
        <w:spacing w:after="0" w:line="240" w:lineRule="auto"/>
      </w:pPr>
    </w:p>
    <w:p w:rsidR="00825FD5" w:rsidRPr="00825FD5" w:rsidRDefault="00825FD5">
      <w:pPr>
        <w:spacing w:after="0" w:line="240" w:lineRule="auto"/>
        <w:rPr>
          <w:b/>
          <w:color w:val="548DD4" w:themeColor="text2" w:themeTint="99"/>
        </w:rPr>
      </w:pPr>
      <w:r w:rsidRPr="00825FD5">
        <w:rPr>
          <w:b/>
          <w:color w:val="548DD4" w:themeColor="text2" w:themeTint="99"/>
        </w:rPr>
        <w:t xml:space="preserve">Figure </w:t>
      </w:r>
      <w:r>
        <w:rPr>
          <w:b/>
          <w:color w:val="548DD4" w:themeColor="text2" w:themeTint="99"/>
        </w:rPr>
        <w:t>A: VAT on Food and Drink in the UK</w:t>
      </w:r>
    </w:p>
    <w:tbl>
      <w:tblPr>
        <w:tblStyle w:val="4"/>
        <w:tblW w:w="4621" w:type="dxa"/>
        <w:tblInd w:w="-114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621"/>
      </w:tblGrid>
      <w:tr w:rsidR="004B2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Standard-rate (20%)</w:t>
            </w:r>
          </w:p>
        </w:tc>
      </w:tr>
      <w:tr w:rsid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Ice cream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Confectionary, apart from some cakes &amp; biscuits</w:t>
            </w:r>
          </w:p>
        </w:tc>
      </w:tr>
      <w:tr w:rsid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Potato-based or cereal-swelling snacks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Alcoholic beverages</w:t>
            </w:r>
          </w:p>
        </w:tc>
      </w:tr>
      <w:tr w:rsid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Other beverages (e.g. juice)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Products for home brewing &amp; wine making</w:t>
            </w:r>
          </w:p>
        </w:tc>
      </w:tr>
      <w:tr w:rsid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1" w:type="dxa"/>
          </w:tcPr>
          <w:p w:rsidR="004B2611" w:rsidRDefault="003B3394">
            <w:r>
              <w:rPr>
                <w:b w:val="0"/>
              </w:rPr>
              <w:t>Catering products</w:t>
            </w:r>
          </w:p>
        </w:tc>
      </w:tr>
    </w:tbl>
    <w:p w:rsidR="004B2611" w:rsidRDefault="003B3394">
      <w:pPr>
        <w:spacing w:after="0" w:line="240" w:lineRule="auto"/>
      </w:pPr>
      <w:r>
        <w:rPr>
          <w:i/>
        </w:rPr>
        <w:t>Source: ONS</w:t>
      </w:r>
      <w:r>
        <w:rPr>
          <w:i/>
          <w:vertAlign w:val="superscript"/>
        </w:rPr>
        <w:footnoteReference w:id="1"/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Of note firstly are beverages, most of which are zero-rated and treated as “food”. This includes milk, teas, cocoa/drinking chocolate and coffee. On the other hand, flavouring for milk shakes, mineral water, flavourings for standard drinks, fruit juices/squashes and carbonated drinks have standard-rated VAT.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Secondly, for catering and take-away food, non-private schools may be exempt from VAT, and all hospitals are exempt.</w:t>
      </w:r>
    </w:p>
    <w:p w:rsidR="004B2611" w:rsidRDefault="004B2611">
      <w:pPr>
        <w:spacing w:after="0" w:line="240" w:lineRule="auto"/>
      </w:pPr>
    </w:p>
    <w:p w:rsidR="004B2611" w:rsidRDefault="003B3394">
      <w:pPr>
        <w:numPr>
          <w:ilvl w:val="1"/>
          <w:numId w:val="1"/>
        </w:numPr>
        <w:spacing w:after="0" w:line="240" w:lineRule="auto"/>
        <w:ind w:hanging="359"/>
        <w:rPr>
          <w:b/>
        </w:rPr>
      </w:pPr>
      <w:r>
        <w:rPr>
          <w:b/>
        </w:rPr>
        <w:t>General Statistics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According to the ONS Annual Business Survey (ABS 2014</w:t>
      </w:r>
      <w:r>
        <w:rPr>
          <w:vertAlign w:val="superscript"/>
        </w:rPr>
        <w:footnoteReference w:id="2"/>
      </w:r>
      <w:r>
        <w:t xml:space="preserve">), the UK Food Industry (SIC 2007 47.2, Retail sale of fruit and vegetables in specialized stores + 56, Food and beverage service activities) </w:t>
      </w:r>
      <w:r>
        <w:lastRenderedPageBreak/>
        <w:t>turned over £97.113bn in 2013, employed 421,000 workers with an average total cost of £17.771m. The Gross Value Added was £20.693bn.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</w:rPr>
        <w:t>1.3 Standard Industry Classification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 xml:space="preserve">In this report, the Food and Drink industry will be defined as the following: SIC 03: Fishing and aquaculture, SIC 10: Manufacture of food </w:t>
      </w:r>
      <w:proofErr w:type="gramStart"/>
      <w:r>
        <w:t>products,</w:t>
      </w:r>
      <w:proofErr w:type="gramEnd"/>
      <w:r>
        <w:t xml:space="preserve"> and SIC 11: Manufacture of beverages. This is a common way to classify the Food and Drink industry, but note that it excludes SIC 56: Food and beverage service activities.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  <w:color w:val="0070C0"/>
        </w:rPr>
        <w:t>2. Tax received from food industry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</w:rPr>
        <w:t>2.1 VAT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</w:rPr>
        <w:t>2.1.1 Using the ONS Annual Business Survey</w:t>
      </w: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tbl>
      <w:tblPr>
        <w:tblStyle w:val="3"/>
        <w:tblW w:w="9140" w:type="dxa"/>
        <w:tblInd w:w="-114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1524"/>
        <w:gridCol w:w="1523"/>
        <w:gridCol w:w="1523"/>
        <w:gridCol w:w="1523"/>
        <w:gridCol w:w="1523"/>
      </w:tblGrid>
      <w:tr w:rsidR="002C35A8" w:rsidTr="004B2611">
        <w:trPr>
          <w:gridAfter w:val="4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800" w:type="dxa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 w:rsidP="00825FD5">
            <w:pPr>
              <w:jc w:val="center"/>
            </w:pPr>
            <w:r>
              <w:t xml:space="preserve">Figure </w:t>
            </w:r>
            <w:r w:rsidR="00825FD5">
              <w:t>B</w:t>
            </w:r>
            <w:r>
              <w:t xml:space="preserve">: Total Food &amp; Drink Industry </w:t>
            </w:r>
          </w:p>
        </w:tc>
        <w:tc>
          <w:tcPr>
            <w:tcW w:w="450" w:type="dxa"/>
          </w:tcPr>
          <w:p w:rsidR="004B2611" w:rsidRDefault="004B26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>
            <w:r>
              <w:rPr>
                <w:b w:val="0"/>
              </w:rPr>
              <w:t>SIC’07 Industry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Number of enterprises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 xml:space="preserve">)  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turnover (£m)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costs (£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  <w:tc>
          <w:tcPr>
            <w:tcW w:w="450" w:type="dxa"/>
          </w:tcPr>
          <w:p w:rsidR="004B2611" w:rsidRDefault="004B2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>
            <w:r>
              <w:rPr>
                <w:b w:val="0"/>
              </w:rPr>
              <w:t>03 Fishing and aquaculture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3,814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1,746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</w:t>
            </w:r>
          </w:p>
        </w:tc>
        <w:tc>
          <w:tcPr>
            <w:tcW w:w="450" w:type="dxa"/>
          </w:tcPr>
          <w:p w:rsidR="004B2611" w:rsidRDefault="004B2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>
            <w:r>
              <w:rPr>
                <w:b w:val="0"/>
              </w:rPr>
              <w:t xml:space="preserve">10 Manufacture of food products 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6,889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77,602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368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9,739</w:t>
            </w:r>
          </w:p>
        </w:tc>
        <w:tc>
          <w:tcPr>
            <w:tcW w:w="450" w:type="dxa"/>
          </w:tcPr>
          <w:p w:rsidR="004B2611" w:rsidRDefault="004B2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3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>
            <w:r>
              <w:rPr>
                <w:b w:val="0"/>
              </w:rPr>
              <w:t xml:space="preserve">11 Manufacture of beverages 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1,339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17,765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</w:t>
            </w:r>
          </w:p>
        </w:tc>
        <w:tc>
          <w:tcPr>
            <w:tcW w:w="4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1,902</w:t>
            </w:r>
          </w:p>
        </w:tc>
        <w:tc>
          <w:tcPr>
            <w:tcW w:w="450" w:type="dxa"/>
          </w:tcPr>
          <w:p w:rsidR="004B2611" w:rsidRDefault="004B2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3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" w:type="dxa"/>
          </w:tcPr>
          <w:p w:rsidR="004B2611" w:rsidRDefault="003B3394">
            <w:r>
              <w:t>Total Food &amp; Drink Industry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12,042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97,113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421</w:t>
            </w:r>
          </w:p>
        </w:tc>
        <w:tc>
          <w:tcPr>
            <w:tcW w:w="45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11,771</w:t>
            </w:r>
          </w:p>
        </w:tc>
        <w:tc>
          <w:tcPr>
            <w:tcW w:w="450" w:type="dxa"/>
          </w:tcPr>
          <w:p w:rsidR="004B2611" w:rsidRDefault="004B26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tbl>
      <w:tblPr>
        <w:tblStyle w:val="2"/>
        <w:tblW w:w="9140" w:type="dxa"/>
        <w:tblInd w:w="-114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327"/>
        <w:gridCol w:w="1367"/>
        <w:gridCol w:w="1460"/>
        <w:gridCol w:w="1725"/>
      </w:tblGrid>
      <w:tr w:rsidR="004B2611" w:rsidTr="004B2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5" w:type="dxa"/>
            <w:gridSpan w:val="5"/>
          </w:tcPr>
          <w:p w:rsidR="004B2611" w:rsidRDefault="003B3394" w:rsidP="00825FD5">
            <w:pPr>
              <w:jc w:val="center"/>
            </w:pPr>
            <w:r>
              <w:t xml:space="preserve">Figure </w:t>
            </w:r>
            <w:r w:rsidR="00825FD5">
              <w:t>C</w:t>
            </w:r>
            <w:r>
              <w:t>: Wider / Related Food &amp; Drink Industries</w:t>
            </w:r>
          </w:p>
        </w:tc>
      </w:tr>
      <w:tr w:rsidR="004B2611" w:rsidT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:rsidR="004B2611" w:rsidRDefault="003B3394">
            <w:r>
              <w:rPr>
                <w:b w:val="0"/>
              </w:rPr>
              <w:t>SIC’07 Industry</w:t>
            </w:r>
          </w:p>
        </w:tc>
        <w:tc>
          <w:tcPr>
            <w:tcW w:w="147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Number of enterprises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 xml:space="preserve">)  </w:t>
            </w:r>
          </w:p>
        </w:tc>
        <w:tc>
          <w:tcPr>
            <w:tcW w:w="1515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turnover (£m)</w:t>
            </w:r>
          </w:p>
        </w:tc>
        <w:tc>
          <w:tcPr>
            <w:tcW w:w="162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  <w:tc>
          <w:tcPr>
            <w:tcW w:w="192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costs (£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</w:tr>
      <w:tr w:rsidR="004B2611" w:rsidT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  <w:tcBorders>
              <w:right w:val="nil"/>
            </w:tcBorders>
          </w:tcPr>
          <w:p w:rsidR="004B2611" w:rsidRDefault="003B3394">
            <w:r>
              <w:rPr>
                <w:b w:val="0"/>
              </w:rPr>
              <w:t xml:space="preserve">46.3 Wholesale of food, beverages and tobacco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14,194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96,534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5,431</w:t>
            </w:r>
          </w:p>
        </w:tc>
      </w:tr>
      <w:tr w:rsidR="004B2611" w:rsidT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:rsidR="004B2611" w:rsidRDefault="003B3394">
            <w:r>
              <w:rPr>
                <w:b w:val="0"/>
              </w:rPr>
              <w:t xml:space="preserve">47.11 Retail sale in non-specialised stores with food, beverages or tobacco </w:t>
            </w:r>
            <w:r>
              <w:rPr>
                <w:b w:val="0"/>
              </w:rPr>
              <w:lastRenderedPageBreak/>
              <w:t xml:space="preserve">predominating </w:t>
            </w:r>
          </w:p>
        </w:tc>
        <w:tc>
          <w:tcPr>
            <w:tcW w:w="1470" w:type="dxa"/>
            <w:tcBorders>
              <w:top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29,040</w:t>
            </w:r>
          </w:p>
        </w:tc>
        <w:tc>
          <w:tcPr>
            <w:tcW w:w="1515" w:type="dxa"/>
            <w:tcBorders>
              <w:top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154,262</w:t>
            </w:r>
          </w:p>
        </w:tc>
        <w:tc>
          <w:tcPr>
            <w:tcW w:w="1620" w:type="dxa"/>
            <w:tcBorders>
              <w:top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1,156</w:t>
            </w:r>
          </w:p>
        </w:tc>
        <w:tc>
          <w:tcPr>
            <w:tcW w:w="1920" w:type="dxa"/>
            <w:tcBorders>
              <w:top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15,934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:rsidR="004B2611" w:rsidRDefault="003B3394">
            <w:r>
              <w:rPr>
                <w:b w:val="0"/>
              </w:rPr>
              <w:lastRenderedPageBreak/>
              <w:t>47.2 Retail sale of food, beverages and tobacco</w:t>
            </w:r>
          </w:p>
        </w:tc>
        <w:tc>
          <w:tcPr>
            <w:tcW w:w="147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25,343</w:t>
            </w:r>
          </w:p>
        </w:tc>
        <w:tc>
          <w:tcPr>
            <w:tcW w:w="1515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12,295</w:t>
            </w:r>
          </w:p>
        </w:tc>
        <w:tc>
          <w:tcPr>
            <w:tcW w:w="162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166</w:t>
            </w:r>
          </w:p>
        </w:tc>
        <w:tc>
          <w:tcPr>
            <w:tcW w:w="192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1,685</w:t>
            </w:r>
          </w:p>
        </w:tc>
      </w:tr>
      <w:tr w:rsid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:rsidR="004B2611" w:rsidRDefault="003B3394">
            <w:r>
              <w:rPr>
                <w:b w:val="0"/>
              </w:rPr>
              <w:t>56 Food and beverage service activities</w:t>
            </w:r>
          </w:p>
        </w:tc>
        <w:tc>
          <w:tcPr>
            <w:tcW w:w="147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115,951</w:t>
            </w:r>
          </w:p>
        </w:tc>
        <w:tc>
          <w:tcPr>
            <w:tcW w:w="1515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55,952</w:t>
            </w:r>
          </w:p>
        </w:tc>
        <w:tc>
          <w:tcPr>
            <w:tcW w:w="162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1,556</w:t>
            </w:r>
          </w:p>
        </w:tc>
        <w:tc>
          <w:tcPr>
            <w:tcW w:w="1920" w:type="dxa"/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15,762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:rsidR="004B2611" w:rsidRDefault="003B3394">
            <w:r>
              <w:t>Total “related” Food &amp; Drink Industry</w:t>
            </w:r>
          </w:p>
        </w:tc>
        <w:tc>
          <w:tcPr>
            <w:tcW w:w="147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184,528</w:t>
            </w:r>
          </w:p>
        </w:tc>
        <w:tc>
          <w:tcPr>
            <w:tcW w:w="1515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319,043</w:t>
            </w:r>
          </w:p>
        </w:tc>
        <w:tc>
          <w:tcPr>
            <w:tcW w:w="162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3,078</w:t>
            </w:r>
          </w:p>
        </w:tc>
        <w:tc>
          <w:tcPr>
            <w:tcW w:w="192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38,812</w:t>
            </w:r>
          </w:p>
        </w:tc>
      </w:tr>
    </w:tbl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tbl>
      <w:tblPr>
        <w:tblStyle w:val="1"/>
        <w:tblW w:w="9140" w:type="dxa"/>
        <w:tblInd w:w="-114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235"/>
        <w:gridCol w:w="1327"/>
        <w:gridCol w:w="1407"/>
        <w:gridCol w:w="1420"/>
        <w:gridCol w:w="1751"/>
      </w:tblGrid>
      <w:tr w:rsidR="004B2611" w:rsidTr="004B2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5" w:type="dxa"/>
            <w:gridSpan w:val="5"/>
          </w:tcPr>
          <w:p w:rsidR="004B2611" w:rsidRDefault="003B3394" w:rsidP="00825FD5">
            <w:pPr>
              <w:jc w:val="center"/>
            </w:pPr>
            <w:r>
              <w:t xml:space="preserve">Figure </w:t>
            </w:r>
            <w:r w:rsidR="00825FD5">
              <w:t>D</w:t>
            </w:r>
            <w:r>
              <w:t>: Unhealthy Food Within Wider / Related Food &amp; Drink Industries</w:t>
            </w:r>
          </w:p>
        </w:tc>
      </w:tr>
      <w:tr w:rsidR="004B2611" w:rsidT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</w:tcPr>
          <w:p w:rsidR="004B2611" w:rsidRDefault="003B3394">
            <w:r>
              <w:rPr>
                <w:b w:val="0"/>
              </w:rPr>
              <w:t>SIC’07 Industry</w:t>
            </w:r>
          </w:p>
        </w:tc>
        <w:tc>
          <w:tcPr>
            <w:tcW w:w="147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Number of enterprises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 xml:space="preserve">)  </w:t>
            </w:r>
          </w:p>
        </w:tc>
        <w:tc>
          <w:tcPr>
            <w:tcW w:w="156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turnover (£m)</w:t>
            </w:r>
          </w:p>
        </w:tc>
        <w:tc>
          <w:tcPr>
            <w:tcW w:w="1575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(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  <w:tc>
          <w:tcPr>
            <w:tcW w:w="1950" w:type="dxa"/>
            <w:tcBorders>
              <w:top w:val="single" w:sz="8" w:space="0" w:color="D3DFEE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shd w:val="clear" w:color="auto" w:fill="D3DFEE"/>
              </w:rPr>
              <w:t>Total employment costs (£</w:t>
            </w:r>
            <w:proofErr w:type="spellStart"/>
            <w:r>
              <w:rPr>
                <w:rFonts w:ascii="Arial" w:eastAsia="Arial" w:hAnsi="Arial" w:cs="Arial"/>
                <w:shd w:val="clear" w:color="auto" w:fill="D3DFEE"/>
              </w:rPr>
              <w:t>th</w:t>
            </w:r>
            <w:proofErr w:type="spellEnd"/>
            <w:r>
              <w:rPr>
                <w:rFonts w:ascii="Arial" w:eastAsia="Arial" w:hAnsi="Arial" w:cs="Arial"/>
                <w:shd w:val="clear" w:color="auto" w:fill="D3DFEE"/>
              </w:rPr>
              <w:t>)</w:t>
            </w:r>
          </w:p>
        </w:tc>
      </w:tr>
      <w:tr w:rsidR="004B2611" w:rsidT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  <w:tcBorders>
              <w:right w:val="nil"/>
            </w:tcBorders>
          </w:tcPr>
          <w:p w:rsidR="004B2611" w:rsidRDefault="003B3394">
            <w:r>
              <w:rPr>
                <w:b w:val="0"/>
              </w:rPr>
              <w:t xml:space="preserve">46.36 Wholesale of sugar and chocolate and sugar confectionery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597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7,398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295</w:t>
            </w:r>
          </w:p>
        </w:tc>
      </w:tr>
      <w:tr w:rsidR="004B2611" w:rsidTr="004B2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</w:tcPr>
          <w:p w:rsidR="004B2611" w:rsidRDefault="003B3394">
            <w:r>
              <w:rPr>
                <w:b w:val="0"/>
              </w:rPr>
              <w:t xml:space="preserve">47.24 Retail sale of bread, cakes, flour confectionery and sugar confectionery in specialised stores </w:t>
            </w:r>
          </w:p>
        </w:tc>
        <w:tc>
          <w:tcPr>
            <w:tcW w:w="1470" w:type="dxa"/>
            <w:tcBorders>
              <w:top w:val="nil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3,417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2,262</w:t>
            </w:r>
          </w:p>
        </w:tc>
        <w:tc>
          <w:tcPr>
            <w:tcW w:w="1575" w:type="dxa"/>
            <w:tcBorders>
              <w:top w:val="nil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57</w:t>
            </w:r>
          </w:p>
        </w:tc>
        <w:tc>
          <w:tcPr>
            <w:tcW w:w="1950" w:type="dxa"/>
            <w:tcBorders>
              <w:top w:val="nil"/>
              <w:bottom w:val="nil"/>
            </w:tcBorders>
          </w:tcPr>
          <w:p w:rsidR="004B2611" w:rsidRDefault="003B3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672</w:t>
            </w:r>
          </w:p>
        </w:tc>
      </w:tr>
      <w:tr w:rsidR="004B26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30" w:type="dxa"/>
          </w:tcPr>
          <w:p w:rsidR="004B2611" w:rsidRDefault="003B3394">
            <w:r>
              <w:t>Total “related” Food &amp; Drink Industry</w:t>
            </w:r>
          </w:p>
        </w:tc>
        <w:tc>
          <w:tcPr>
            <w:tcW w:w="147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4,014</w:t>
            </w:r>
          </w:p>
        </w:tc>
        <w:tc>
          <w:tcPr>
            <w:tcW w:w="156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9,660</w:t>
            </w:r>
          </w:p>
        </w:tc>
        <w:tc>
          <w:tcPr>
            <w:tcW w:w="1575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66</w:t>
            </w:r>
          </w:p>
        </w:tc>
        <w:tc>
          <w:tcPr>
            <w:tcW w:w="1950" w:type="dxa"/>
          </w:tcPr>
          <w:p w:rsidR="004B2611" w:rsidRDefault="003B3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967</w:t>
            </w:r>
          </w:p>
        </w:tc>
      </w:tr>
    </w:tbl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 xml:space="preserve">As previously noted, according to the ONS Annual Business Survey, turnover in the UK Food Industry was £97.113bn in 2013 (see: Figure </w:t>
      </w:r>
      <w:r w:rsidR="00825FD5">
        <w:t>B</w:t>
      </w:r>
      <w:r>
        <w:t xml:space="preserve">). Other industry sectors related to the Food &amp; Drink Industry, but not commonly included within the definition (as in this report), grossed an annual turnover of £184.528bn (see: Figure </w:t>
      </w:r>
      <w:r w:rsidR="00825FD5">
        <w:t>C</w:t>
      </w:r>
      <w:r>
        <w:t>). Much of this larger figure is attributed to Food &amp; Drink Services.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 xml:space="preserve">Within the standard definition of the Food &amp; Drink Industry, </w:t>
      </w:r>
      <w:r w:rsidR="00A57967">
        <w:t>£</w:t>
      </w:r>
      <w:r>
        <w:t xml:space="preserve">9.66bn or about 1% was from wholesale or retail of sugary foods (see: Figure </w:t>
      </w:r>
      <w:r w:rsidR="00825FD5">
        <w:t>D</w:t>
      </w:r>
      <w:r>
        <w:t xml:space="preserve">). 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A preliminary estimate of total VAT receipts from the</w:t>
      </w:r>
      <w:r w:rsidR="00A57967">
        <w:t xml:space="preserve"> Wider</w:t>
      </w:r>
      <w:r>
        <w:t xml:space="preserve"> Food</w:t>
      </w:r>
      <w:r w:rsidR="008B61F3">
        <w:t xml:space="preserve"> &amp; Drink</w:t>
      </w:r>
      <w:r>
        <w:t xml:space="preserve"> Industry, then, might be 20% (the standard rate) of </w:t>
      </w:r>
      <w:r w:rsidR="000670C0">
        <w:t>unhealthy food (since most healthy food</w:t>
      </w:r>
      <w:r w:rsidR="00A57967">
        <w:t>£9.66bn which amounts to nearly £2bn.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t>For the year 2013-2014, total VAT receipts amounted to £104.7bn (HMRC Tax and NIC receipts, 2015</w:t>
      </w:r>
      <w:r>
        <w:rPr>
          <w:vertAlign w:val="superscript"/>
        </w:rPr>
        <w:footnoteReference w:id="3"/>
      </w:r>
      <w:r>
        <w:t xml:space="preserve">). This means VAT receipts from the Food Industry account for </w:t>
      </w:r>
      <w:proofErr w:type="gramStart"/>
      <w:r>
        <w:t>around ...</w:t>
      </w:r>
      <w:proofErr w:type="gramEnd"/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  <w:rPr>
          <w:b/>
        </w:rPr>
      </w:pPr>
      <w:r>
        <w:rPr>
          <w:b/>
        </w:rPr>
        <w:t>2.2 Corporation</w:t>
      </w:r>
      <w:r w:rsidR="00825FD5">
        <w:rPr>
          <w:b/>
        </w:rPr>
        <w:t xml:space="preserve"> (income)</w:t>
      </w:r>
      <w:r>
        <w:rPr>
          <w:b/>
        </w:rPr>
        <w:t xml:space="preserve"> tax</w:t>
      </w:r>
    </w:p>
    <w:p w:rsidR="00825FD5" w:rsidRDefault="00825FD5">
      <w:pPr>
        <w:spacing w:after="0" w:line="240" w:lineRule="auto"/>
        <w:rPr>
          <w:b/>
        </w:rPr>
      </w:pPr>
    </w:p>
    <w:p w:rsidR="003B3394" w:rsidRDefault="003B3394">
      <w:pPr>
        <w:spacing w:after="0" w:line="240" w:lineRule="auto"/>
        <w:rPr>
          <w:b/>
        </w:rPr>
      </w:pPr>
      <w:r>
        <w:t xml:space="preserve">Below are figures for net tax payments from the 50 largest Food and Drink companies in the UK, where the total is £2.37bn. </w:t>
      </w:r>
    </w:p>
    <w:p w:rsidR="003B3394" w:rsidRDefault="003B3394">
      <w:pPr>
        <w:spacing w:after="0" w:line="240" w:lineRule="auto"/>
        <w:rPr>
          <w:b/>
        </w:rPr>
      </w:pPr>
    </w:p>
    <w:p w:rsidR="00825FD5" w:rsidRPr="00825FD5" w:rsidRDefault="00825FD5">
      <w:pPr>
        <w:spacing w:after="0" w:line="240" w:lineRule="auto"/>
        <w:rPr>
          <w:b/>
          <w:color w:val="548DD4" w:themeColor="text2" w:themeTint="99"/>
        </w:rPr>
      </w:pPr>
      <w:r>
        <w:rPr>
          <w:b/>
          <w:color w:val="548DD4" w:themeColor="text2" w:themeTint="99"/>
        </w:rPr>
        <w:t xml:space="preserve">Figure E: </w:t>
      </w:r>
      <w:r w:rsidR="003B3394">
        <w:rPr>
          <w:b/>
          <w:color w:val="548DD4" w:themeColor="text2" w:themeTint="99"/>
        </w:rPr>
        <w:t>Net t</w:t>
      </w:r>
      <w:r w:rsidRPr="00825FD5">
        <w:rPr>
          <w:b/>
          <w:color w:val="548DD4" w:themeColor="text2" w:themeTint="99"/>
        </w:rPr>
        <w:t>ax paid by largest 50 Food</w:t>
      </w:r>
      <w:r w:rsidR="003B3394">
        <w:rPr>
          <w:b/>
          <w:color w:val="548DD4" w:themeColor="text2" w:themeTint="99"/>
        </w:rPr>
        <w:t xml:space="preserve"> and Drink companies in the UK (total £2.37bn)</w:t>
      </w:r>
    </w:p>
    <w:p w:rsidR="00825FD5" w:rsidRDefault="00825FD5">
      <w:pPr>
        <w:spacing w:after="0" w:line="240" w:lineRule="auto"/>
        <w:rPr>
          <w:b/>
        </w:rPr>
      </w:pPr>
      <w:r>
        <w:rPr>
          <w:noProof/>
        </w:rPr>
        <w:lastRenderedPageBreak/>
        <w:drawing>
          <wp:inline distT="0" distB="0" distL="0" distR="0" wp14:anchorId="194B5239" wp14:editId="3070C0A6">
            <wp:extent cx="5731510" cy="3383183"/>
            <wp:effectExtent l="0" t="0" r="21590" b="2730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25FD5" w:rsidRPr="00825FD5" w:rsidRDefault="00825FD5">
      <w:pPr>
        <w:spacing w:after="0" w:line="240" w:lineRule="auto"/>
        <w:rPr>
          <w:i/>
        </w:rPr>
      </w:pPr>
      <w:r>
        <w:rPr>
          <w:i/>
        </w:rPr>
        <w:t>Source: Bloomberg</w:t>
      </w:r>
      <w:r>
        <w:t xml:space="preserve">. </w:t>
      </w:r>
      <w:r>
        <w:rPr>
          <w:i/>
        </w:rPr>
        <w:t>Figures are actual cash paid for income taxes net of tax refunds</w:t>
      </w:r>
    </w:p>
    <w:p w:rsidR="00825FD5" w:rsidRDefault="00825FD5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</w:rPr>
        <w:t>2.3 Tax from employment</w:t>
      </w: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  <w:color w:val="0070C0"/>
        </w:rPr>
        <w:t>3. Tax lost from food industry</w:t>
      </w:r>
    </w:p>
    <w:p w:rsidR="004B2611" w:rsidRDefault="003B3394">
      <w:pPr>
        <w:spacing w:after="0" w:line="240" w:lineRule="auto"/>
      </w:pPr>
      <w:r>
        <w:rPr>
          <w:b/>
        </w:rPr>
        <w:t>3.1 Tax avoidance / evasion (overseas accounting arrangements)</w:t>
      </w:r>
    </w:p>
    <w:p w:rsidR="004B2611" w:rsidRDefault="003B3394">
      <w:pPr>
        <w:spacing w:after="0" w:line="240" w:lineRule="auto"/>
      </w:pPr>
      <w:r>
        <w:rPr>
          <w:b/>
        </w:rPr>
        <w:t>3.2 Low wage staff not paying income tax and national insurance</w:t>
      </w:r>
    </w:p>
    <w:p w:rsidR="004B2611" w:rsidRDefault="003B3394">
      <w:pPr>
        <w:spacing w:after="0" w:line="240" w:lineRule="auto"/>
      </w:pPr>
      <w:r>
        <w:rPr>
          <w:b/>
        </w:rPr>
        <w:t>3.3 Cash based franchises</w:t>
      </w:r>
    </w:p>
    <w:p w:rsidR="004B2611" w:rsidRDefault="003B3394">
      <w:pPr>
        <w:spacing w:after="0" w:line="240" w:lineRule="auto"/>
      </w:pPr>
      <w:r>
        <w:rPr>
          <w:b/>
        </w:rPr>
        <w:t>3.4 Tax credits to low paid workers</w:t>
      </w: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b/>
          <w:color w:val="0070C0"/>
        </w:rPr>
        <w:t>4. Obesity (tax lost and welfare costs incurred, e.g. through relative non-employment)</w:t>
      </w:r>
    </w:p>
    <w:p w:rsidR="004B2611" w:rsidRDefault="004B2611">
      <w:pPr>
        <w:spacing w:after="0" w:line="240" w:lineRule="auto"/>
      </w:pPr>
    </w:p>
    <w:p w:rsidR="004B2611" w:rsidRDefault="003B3394">
      <w:pPr>
        <w:numPr>
          <w:ilvl w:val="0"/>
          <w:numId w:val="2"/>
        </w:numPr>
        <w:spacing w:after="0" w:line="240" w:lineRule="auto"/>
        <w:ind w:hanging="359"/>
      </w:pPr>
      <w:hyperlink r:id="rId9">
        <w:r>
          <w:rPr>
            <w:color w:val="0000FF"/>
            <w:u w:val="single"/>
          </w:rPr>
          <w:t>http://news.bbc.co.uk/panorama/hi/front_page/newsid_9176000/9176897.stm</w:t>
        </w:r>
      </w:hyperlink>
      <w:hyperlink r:id="rId10"/>
    </w:p>
    <w:p w:rsidR="004B2611" w:rsidRDefault="003B3394">
      <w:pPr>
        <w:spacing w:after="0" w:line="240" w:lineRule="auto"/>
        <w:ind w:left="720"/>
      </w:pPr>
      <w:r>
        <w:rPr>
          <w:rFonts w:ascii="Verdana" w:eastAsia="Verdana" w:hAnsi="Verdana" w:cs="Verdana"/>
          <w:sz w:val="20"/>
          <w:highlight w:val="white"/>
        </w:rPr>
        <w:t>Public health experts fear that if we do not take steps to improve our diet in the UK, by 2050 we could expect a 20% rise in heart disease and a staggering 70% rise in Type 2 diabetes. At this rate, by 2050 obesity will be costing the state £32bn a year.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r>
        <w:rPr>
          <w:rFonts w:ascii="Verdana" w:eastAsia="Verdana" w:hAnsi="Verdana" w:cs="Verdana"/>
          <w:b/>
          <w:sz w:val="20"/>
          <w:highlight w:val="white"/>
        </w:rPr>
        <w:t>5. General Notes</w:t>
      </w:r>
    </w:p>
    <w:p w:rsidR="004B2611" w:rsidRDefault="004B2611">
      <w:pPr>
        <w:spacing w:after="0" w:line="240" w:lineRule="auto"/>
      </w:pPr>
    </w:p>
    <w:p w:rsidR="004B2611" w:rsidRDefault="003B3394">
      <w:pPr>
        <w:spacing w:after="0" w:line="240" w:lineRule="auto"/>
      </w:pPr>
      <w:hyperlink r:id="rId11" w:anchor="business-taxes-statistics">
        <w:r>
          <w:rPr>
            <w:rFonts w:ascii="Verdana" w:eastAsia="Verdana" w:hAnsi="Verdana" w:cs="Verdana"/>
            <w:sz w:val="20"/>
            <w:highlight w:val="white"/>
            <w:u w:val="single"/>
          </w:rPr>
          <w:t>https://www.gov.uk/government/organisations/hm-revenue-customs/about/statistics#business-taxes-statistics</w:t>
        </w:r>
      </w:hyperlink>
      <w:hyperlink r:id="rId12" w:anchor="business-taxes-statistics"/>
    </w:p>
    <w:p w:rsidR="004B2611" w:rsidRDefault="003B3394">
      <w:pPr>
        <w:spacing w:after="0" w:line="240" w:lineRule="auto"/>
      </w:pPr>
      <w:hyperlink r:id="rId13" w:anchor="business-taxes-statistics"/>
    </w:p>
    <w:p w:rsidR="00A96D48" w:rsidRDefault="003B3394">
      <w:pPr>
        <w:spacing w:after="0" w:line="240" w:lineRule="auto"/>
        <w:rPr>
          <w:rFonts w:ascii="Verdana" w:eastAsia="Verdana" w:hAnsi="Verdana" w:cs="Verdana"/>
          <w:sz w:val="20"/>
          <w:u w:val="single"/>
        </w:rPr>
      </w:pPr>
      <w:hyperlink r:id="rId14">
        <w:r>
          <w:rPr>
            <w:rFonts w:ascii="Verdana" w:eastAsia="Verdana" w:hAnsi="Verdana" w:cs="Verdana"/>
            <w:sz w:val="20"/>
            <w:highlight w:val="white"/>
            <w:u w:val="single"/>
          </w:rPr>
          <w:t>http://www.fdf.org.uk/statsataglance.aspx</w:t>
        </w:r>
      </w:hyperlink>
    </w:p>
    <w:p w:rsidR="00A96D48" w:rsidRDefault="00A96D48">
      <w:pPr>
        <w:spacing w:after="0" w:line="240" w:lineRule="auto"/>
        <w:rPr>
          <w:rFonts w:ascii="Verdana" w:eastAsia="Verdana" w:hAnsi="Verdana" w:cs="Verdana"/>
          <w:sz w:val="20"/>
          <w:u w:val="single"/>
        </w:rPr>
      </w:pPr>
    </w:p>
    <w:p w:rsidR="004B2611" w:rsidRDefault="00A96D48">
      <w:pPr>
        <w:spacing w:after="0" w:line="240" w:lineRule="auto"/>
      </w:pPr>
      <w:r w:rsidRPr="00A96D48">
        <w:t xml:space="preserve">http://www.theguardian.com/business/2015/mar/12/tax-sugary-drinks-nhs-child-health </w:t>
      </w:r>
      <w:hyperlink r:id="rId15"/>
    </w:p>
    <w:bookmarkStart w:id="0" w:name="h.gjdgxs" w:colFirst="0" w:colLast="0"/>
    <w:bookmarkEnd w:id="0"/>
    <w:p w:rsidR="004B2611" w:rsidRDefault="003B3394">
      <w:pPr>
        <w:spacing w:after="0" w:line="240" w:lineRule="auto"/>
      </w:pPr>
      <w:r>
        <w:fldChar w:fldCharType="begin"/>
      </w:r>
      <w:r>
        <w:instrText xml:space="preserve"> HYPERLINK "http://www.fdf.org.uk/statsataglance.aspx" \h </w:instrText>
      </w:r>
      <w:r>
        <w:fldChar w:fldCharType="separate"/>
      </w:r>
      <w:r>
        <w:fldChar w:fldCharType="end"/>
      </w:r>
    </w:p>
    <w:p w:rsidR="004B2611" w:rsidRDefault="003B3394">
      <w:pPr>
        <w:spacing w:after="0" w:line="240" w:lineRule="auto"/>
      </w:pPr>
      <w:hyperlink r:id="rId16"/>
    </w:p>
    <w:bookmarkStart w:id="1" w:name="_GoBack"/>
    <w:bookmarkEnd w:id="1"/>
    <w:p w:rsidR="004B2611" w:rsidRDefault="003B3394">
      <w:pPr>
        <w:spacing w:after="0" w:line="240" w:lineRule="auto"/>
        <w:ind w:left="720"/>
      </w:pPr>
      <w:r>
        <w:fldChar w:fldCharType="begin"/>
      </w:r>
      <w:r>
        <w:instrText xml:space="preserve"> HYPERLINK "http://www.fdf.org.uk/statsataglance.aspx" \h </w:instrText>
      </w:r>
      <w:r>
        <w:fldChar w:fldCharType="separate"/>
      </w:r>
      <w:r>
        <w:fldChar w:fldCharType="end"/>
      </w:r>
    </w:p>
    <w:p w:rsidR="004B2611" w:rsidRDefault="003B3394">
      <w:pPr>
        <w:spacing w:after="0" w:line="240" w:lineRule="auto"/>
        <w:ind w:left="720"/>
      </w:pPr>
      <w:hyperlink r:id="rId17"/>
    </w:p>
    <w:p w:rsidR="004B2611" w:rsidRDefault="003B3394">
      <w:pPr>
        <w:spacing w:after="0" w:line="240" w:lineRule="auto"/>
        <w:ind w:left="720"/>
      </w:pPr>
      <w:hyperlink r:id="rId18"/>
    </w:p>
    <w:p w:rsidR="004B2611" w:rsidRDefault="003B3394">
      <w:pPr>
        <w:spacing w:after="0" w:line="240" w:lineRule="auto"/>
      </w:pPr>
      <w:hyperlink r:id="rId19"/>
    </w:p>
    <w:sectPr w:rsidR="004B261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0C0" w:rsidRDefault="000670C0">
      <w:pPr>
        <w:spacing w:after="0" w:line="240" w:lineRule="auto"/>
      </w:pPr>
      <w:r>
        <w:separator/>
      </w:r>
    </w:p>
  </w:endnote>
  <w:endnote w:type="continuationSeparator" w:id="0">
    <w:p w:rsidR="000670C0" w:rsidRDefault="00067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0C0" w:rsidRDefault="000670C0">
      <w:pPr>
        <w:spacing w:after="0" w:line="240" w:lineRule="auto"/>
      </w:pPr>
      <w:r>
        <w:separator/>
      </w:r>
    </w:p>
  </w:footnote>
  <w:footnote w:type="continuationSeparator" w:id="0">
    <w:p w:rsidR="000670C0" w:rsidRDefault="000670C0">
      <w:pPr>
        <w:spacing w:after="0" w:line="240" w:lineRule="auto"/>
      </w:pPr>
      <w:r>
        <w:continuationSeparator/>
      </w:r>
    </w:p>
  </w:footnote>
  <w:footnote w:id="1">
    <w:p w:rsidR="000670C0" w:rsidRDefault="000670C0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ONS VAT Notice: </w:t>
      </w:r>
      <w:hyperlink r:id="rId1">
        <w:r>
          <w:rPr>
            <w:i/>
            <w:color w:val="0000FF"/>
            <w:sz w:val="20"/>
            <w:u w:val="single"/>
          </w:rPr>
          <w:t>https://www.gov.uk/government/publications/vat-notice-70114-food/vat-notice-70114-food</w:t>
        </w:r>
      </w:hyperlink>
      <w:hyperlink r:id="rId2"/>
    </w:p>
  </w:footnote>
  <w:footnote w:id="2">
    <w:p w:rsidR="000670C0" w:rsidRDefault="000670C0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ONS ABS 2014: </w:t>
      </w:r>
      <w:hyperlink r:id="rId3">
        <w:r>
          <w:rPr>
            <w:i/>
            <w:color w:val="0000FF"/>
            <w:sz w:val="20"/>
            <w:u w:val="single"/>
          </w:rPr>
          <w:t>http://www.ons.gov.uk/ons/rel/abs/annual-business-survey/2013-provisional-results/stb-abs-2013-provisional.html</w:t>
        </w:r>
      </w:hyperlink>
      <w:hyperlink r:id="rId4"/>
    </w:p>
    <w:p w:rsidR="000670C0" w:rsidRDefault="000670C0">
      <w:pPr>
        <w:spacing w:after="0" w:line="240" w:lineRule="auto"/>
      </w:pPr>
      <w:hyperlink r:id="rId5"/>
    </w:p>
  </w:footnote>
  <w:footnote w:id="3">
    <w:p w:rsidR="000670C0" w:rsidRDefault="000670C0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HMRC Tax and NIC Receipts 2015: </w:t>
      </w:r>
      <w:hyperlink r:id="rId6">
        <w:r>
          <w:rPr>
            <w:color w:val="0000FF"/>
            <w:sz w:val="20"/>
            <w:u w:val="single"/>
          </w:rPr>
          <w:t>https://www.gov.uk/government/uploads/system/uploads/attachment_data/file/405246/20150212_Janreceiptsbulletin.pdf</w:t>
        </w:r>
      </w:hyperlink>
      <w:hyperlink r:id="rId7"/>
    </w:p>
    <w:p w:rsidR="000670C0" w:rsidRDefault="000670C0">
      <w:pPr>
        <w:spacing w:after="0" w:line="240" w:lineRule="auto"/>
      </w:pPr>
      <w:hyperlink r:id="rId8"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F678D0"/>
    <w:multiLevelType w:val="multilevel"/>
    <w:tmpl w:val="411E7DFC"/>
    <w:lvl w:ilvl="0">
      <w:start w:val="1"/>
      <w:numFmt w:val="decimal"/>
      <w:lvlText w:val="%1."/>
      <w:lvlJc w:val="left"/>
      <w:pPr>
        <w:ind w:left="360" w:firstLine="0"/>
      </w:pPr>
      <w:rPr>
        <w:b/>
        <w:u w:val="none"/>
      </w:rPr>
    </w:lvl>
    <w:lvl w:ilvl="1">
      <w:start w:val="1"/>
      <w:numFmt w:val="decimal"/>
      <w:lvlText w:val="%1.%2"/>
      <w:lvlJc w:val="left"/>
      <w:pPr>
        <w:ind w:left="360" w:firstLine="0"/>
      </w:pPr>
    </w:lvl>
    <w:lvl w:ilvl="2">
      <w:start w:val="1"/>
      <w:numFmt w:val="decimal"/>
      <w:lvlText w:val="%1.%2.%3"/>
      <w:lvlJc w:val="left"/>
      <w:pPr>
        <w:ind w:left="720" w:firstLine="0"/>
      </w:pPr>
    </w:lvl>
    <w:lvl w:ilvl="3">
      <w:start w:val="1"/>
      <w:numFmt w:val="decimal"/>
      <w:lvlText w:val="%1.%2.%3.%4"/>
      <w:lvlJc w:val="left"/>
      <w:pPr>
        <w:ind w:left="720" w:firstLine="0"/>
      </w:pPr>
    </w:lvl>
    <w:lvl w:ilvl="4">
      <w:start w:val="1"/>
      <w:numFmt w:val="decimal"/>
      <w:lvlText w:val="%1.%2.%3.%4.%5"/>
      <w:lvlJc w:val="left"/>
      <w:pPr>
        <w:ind w:left="1080" w:firstLine="0"/>
      </w:pPr>
    </w:lvl>
    <w:lvl w:ilvl="5">
      <w:start w:val="1"/>
      <w:numFmt w:val="decimal"/>
      <w:lvlText w:val="%1.%2.%3.%4.%5.%6"/>
      <w:lvlJc w:val="left"/>
      <w:pPr>
        <w:ind w:left="1080" w:firstLine="0"/>
      </w:pPr>
    </w:lvl>
    <w:lvl w:ilvl="6">
      <w:start w:val="1"/>
      <w:numFmt w:val="decimal"/>
      <w:lvlText w:val="%1.%2.%3.%4.%5.%6.%7"/>
      <w:lvlJc w:val="left"/>
      <w:pPr>
        <w:ind w:left="1440" w:firstLine="0"/>
      </w:pPr>
    </w:lvl>
    <w:lvl w:ilvl="7">
      <w:start w:val="1"/>
      <w:numFmt w:val="decimal"/>
      <w:lvlText w:val="%1.%2.%3.%4.%5.%6.%7.%8"/>
      <w:lvlJc w:val="left"/>
      <w:pPr>
        <w:ind w:left="1440" w:firstLine="0"/>
      </w:pPr>
    </w:lvl>
    <w:lvl w:ilvl="8">
      <w:start w:val="1"/>
      <w:numFmt w:val="decimal"/>
      <w:lvlText w:val="%1.%2.%3.%4.%5.%6.%7.%8.%9"/>
      <w:lvlJc w:val="left"/>
      <w:pPr>
        <w:ind w:left="1440" w:firstLine="0"/>
      </w:pPr>
    </w:lvl>
  </w:abstractNum>
  <w:abstractNum w:abstractNumId="1">
    <w:nsid w:val="68474B61"/>
    <w:multiLevelType w:val="multilevel"/>
    <w:tmpl w:val="07F6B5C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B2611"/>
    <w:rsid w:val="000670C0"/>
    <w:rsid w:val="002C35A8"/>
    <w:rsid w:val="003B3394"/>
    <w:rsid w:val="00466376"/>
    <w:rsid w:val="004B2611"/>
    <w:rsid w:val="00825FD5"/>
    <w:rsid w:val="008B61F3"/>
    <w:rsid w:val="00A57967"/>
    <w:rsid w:val="00A96D48"/>
    <w:rsid w:val="00E8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4">
    <w:name w:val="4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3">
    <w:name w:val="3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2">
    <w:name w:val="2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1">
    <w:name w:val="1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25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table" w:customStyle="1" w:styleId="4">
    <w:name w:val="4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3">
    <w:name w:val="3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2">
    <w:name w:val="2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table" w:customStyle="1" w:styleId="1">
    <w:name w:val="1"/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pPr>
        <w:spacing w:before="0" w:after="0" w:line="240" w:lineRule="auto"/>
      </w:pPr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fir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lastCol">
      <w:pPr>
        <w:contextualSpacing/>
      </w:pPr>
      <w:rPr>
        <w:b/>
      </w:rPr>
      <w:tblPr/>
      <w:tcPr>
        <w:tcMar>
          <w:top w:w="0" w:type="nil"/>
          <w:left w:w="115" w:type="dxa"/>
          <w:bottom w:w="0" w:type="nil"/>
          <w:right w:w="115" w:type="dxa"/>
        </w:tcMar>
      </w:tcPr>
    </w:tblStylePr>
    <w:tblStylePr w:type="band1Vert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  <w:tblStylePr w:type="band1Horz">
      <w:pPr>
        <w:contextualSpacing/>
      </w:p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  <w:tcMar>
          <w:top w:w="0" w:type="nil"/>
          <w:left w:w="115" w:type="dxa"/>
          <w:bottom w:w="0" w:type="nil"/>
          <w:right w:w="115" w:type="dxa"/>
        </w:tcMar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25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yperlink" Target="https://www.gov.uk/government/organisations/hm-revenue-customs/about/statistics" TargetMode="External"/><Relationship Id="rId18" Type="http://schemas.openxmlformats.org/officeDocument/2006/relationships/hyperlink" Target="http://www.fdf.org.uk/statsataglance.aspx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gov.uk/government/organisations/hm-revenue-customs/about/statistics" TargetMode="External"/><Relationship Id="rId17" Type="http://schemas.openxmlformats.org/officeDocument/2006/relationships/hyperlink" Target="http://www.fdf.org.uk/statsataglance.aspx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fdf.org.uk/statsataglance.aspx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gov.uk/government/organisations/hm-revenue-customs/about/statistic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fdf.org.uk/statsataglance.aspx" TargetMode="External"/><Relationship Id="rId10" Type="http://schemas.openxmlformats.org/officeDocument/2006/relationships/hyperlink" Target="http://news.bbc.co.uk/panorama/hi/front_page/newsid_9176000/9176897.stm" TargetMode="External"/><Relationship Id="rId19" Type="http://schemas.openxmlformats.org/officeDocument/2006/relationships/hyperlink" Target="http://www.fdf.org.uk/statsataglance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ews.bbc.co.uk/panorama/hi/front_page/newsid_9176000/9176897.stm" TargetMode="External"/><Relationship Id="rId14" Type="http://schemas.openxmlformats.org/officeDocument/2006/relationships/hyperlink" Target="http://www.fdf.org.uk/statsataglance.aspx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uploads/system/uploads/attachment_data/file/405246/20150212_Janreceiptsbulletin.pdf" TargetMode="External"/><Relationship Id="rId3" Type="http://schemas.openxmlformats.org/officeDocument/2006/relationships/hyperlink" Target="http://www.ons.gov.uk/ons/rel/abs/annual-business-survey/2013-provisional-results/stb-abs-2013-provisional.html" TargetMode="External"/><Relationship Id="rId7" Type="http://schemas.openxmlformats.org/officeDocument/2006/relationships/hyperlink" Target="https://www.gov.uk/government/uploads/system/uploads/attachment_data/file/405246/20150212_Janreceiptsbulletin.pdf" TargetMode="External"/><Relationship Id="rId2" Type="http://schemas.openxmlformats.org/officeDocument/2006/relationships/hyperlink" Target="https://www.gov.uk/government/publications/vat-notice-70114-food/vat-notice-70114-food" TargetMode="External"/><Relationship Id="rId1" Type="http://schemas.openxmlformats.org/officeDocument/2006/relationships/hyperlink" Target="https://www.gov.uk/government/publications/vat-notice-70114-food/vat-notice-70114-food" TargetMode="External"/><Relationship Id="rId6" Type="http://schemas.openxmlformats.org/officeDocument/2006/relationships/hyperlink" Target="https://www.gov.uk/government/uploads/system/uploads/attachment_data/file/405246/20150212_Janreceiptsbulletin.pdf" TargetMode="External"/><Relationship Id="rId5" Type="http://schemas.openxmlformats.org/officeDocument/2006/relationships/hyperlink" Target="http://www.ons.gov.uk/ons/rel/abs/annual-business-survey/2013-provisional-results/stb-abs-2013-provisional.html" TargetMode="External"/><Relationship Id="rId4" Type="http://schemas.openxmlformats.org/officeDocument/2006/relationships/hyperlink" Target="http://www.ons.gov.uk/ons/rel/abs/annual-business-survey/2013-provisional-results/stb-abs-2013-provisional.html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aiwaeurope\homedrives\E-H\FARUQR\Docs\Health\Food&amp;Drink%20Companies%20by%20Tax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pieChart>
        <c:varyColors val="1"/>
        <c:ser>
          <c:idx val="0"/>
          <c:order val="0"/>
          <c:dLbls>
            <c:dLbl>
              <c:idx val="10"/>
              <c:delete val="1"/>
            </c:dLbl>
            <c:dLbl>
              <c:idx val="11"/>
              <c:delete val="1"/>
            </c:dLbl>
            <c:dLbl>
              <c:idx val="12"/>
              <c:delete val="1"/>
            </c:dLbl>
            <c:dLbl>
              <c:idx val="13"/>
              <c:delete val="1"/>
            </c:dLbl>
            <c:dLbl>
              <c:idx val="14"/>
              <c:delete val="1"/>
            </c:dLbl>
            <c:dLbl>
              <c:idx val="15"/>
              <c:delete val="1"/>
            </c:dLbl>
            <c:dLbl>
              <c:idx val="16"/>
              <c:delete val="1"/>
            </c:dLbl>
            <c:dLbl>
              <c:idx val="17"/>
              <c:delete val="1"/>
            </c:dLbl>
            <c:dLbl>
              <c:idx val="18"/>
              <c:delete val="1"/>
            </c:dLbl>
            <c:dLbl>
              <c:idx val="19"/>
              <c:delete val="1"/>
            </c:dLbl>
            <c:dLbl>
              <c:idx val="20"/>
              <c:delete val="1"/>
            </c:dLbl>
            <c:dLbl>
              <c:idx val="21"/>
              <c:delete val="1"/>
            </c:dLbl>
            <c:dLbl>
              <c:idx val="22"/>
              <c:delete val="1"/>
            </c:dLbl>
            <c:dLbl>
              <c:idx val="23"/>
              <c:delete val="1"/>
            </c:dLbl>
            <c:dLbl>
              <c:idx val="24"/>
              <c:delete val="1"/>
            </c:dLbl>
            <c:dLbl>
              <c:idx val="25"/>
              <c:delete val="1"/>
            </c:dLbl>
            <c:dLbl>
              <c:idx val="26"/>
              <c:delete val="1"/>
            </c:dLbl>
            <c:dLbl>
              <c:idx val="27"/>
              <c:delete val="1"/>
            </c:dLbl>
            <c:dLbl>
              <c:idx val="28"/>
              <c:delete val="1"/>
            </c:dLbl>
            <c:dLbl>
              <c:idx val="29"/>
              <c:delete val="1"/>
            </c:dLbl>
            <c:dLbl>
              <c:idx val="30"/>
              <c:delete val="1"/>
            </c:dLbl>
            <c:dLbl>
              <c:idx val="31"/>
              <c:delete val="1"/>
            </c:dLbl>
            <c:dLbl>
              <c:idx val="32"/>
              <c:delete val="1"/>
            </c:dLbl>
            <c:dLbl>
              <c:idx val="33"/>
              <c:delete val="1"/>
            </c:dLbl>
            <c:showLegendKey val="0"/>
            <c:showVal val="1"/>
            <c:showCatName val="0"/>
            <c:showSerName val="0"/>
            <c:showPercent val="0"/>
            <c:showBubbleSize val="0"/>
            <c:showLeaderLines val="1"/>
          </c:dLbls>
          <c:cat>
            <c:strRef>
              <c:f>Sheet1!$B$5:$B$38</c:f>
              <c:strCache>
                <c:ptCount val="34"/>
                <c:pt idx="0">
                  <c:v>SABMILLER PLC</c:v>
                </c:pt>
                <c:pt idx="1">
                  <c:v>DIAGEO PLC</c:v>
                </c:pt>
                <c:pt idx="2">
                  <c:v>ASSOC BRIT FOODS</c:v>
                </c:pt>
                <c:pt idx="3">
                  <c:v>ROS AGRO-GDR REG</c:v>
                </c:pt>
                <c:pt idx="4">
                  <c:v>COCA-COLA HBC AG</c:v>
                </c:pt>
                <c:pt idx="5">
                  <c:v>AQUATIC FOODS GR</c:v>
                </c:pt>
                <c:pt idx="6">
                  <c:v>NEW BRITAIN PALM</c:v>
                </c:pt>
                <c:pt idx="7">
                  <c:v>TATE &amp; LYLE</c:v>
                </c:pt>
                <c:pt idx="8">
                  <c:v>BRITVIC PLC</c:v>
                </c:pt>
                <c:pt idx="9">
                  <c:v>ANGLO-EAST PLNTS</c:v>
                </c:pt>
                <c:pt idx="10">
                  <c:v>CRANSWICK PLC</c:v>
                </c:pt>
                <c:pt idx="11">
                  <c:v>STOCK SPIRITS GR</c:v>
                </c:pt>
                <c:pt idx="12">
                  <c:v>MHP SA-GDR</c:v>
                </c:pt>
                <c:pt idx="13">
                  <c:v>M P EVANS GROUP</c:v>
                </c:pt>
                <c:pt idx="14">
                  <c:v>BARR (A.G.)</c:v>
                </c:pt>
                <c:pt idx="15">
                  <c:v>HILTON FOOD GROU</c:v>
                </c:pt>
                <c:pt idx="16">
                  <c:v>NICHOLS PLC</c:v>
                </c:pt>
                <c:pt idx="17">
                  <c:v>CARR'S MILLING</c:v>
                </c:pt>
                <c:pt idx="18">
                  <c:v>DEVRO PLC</c:v>
                </c:pt>
                <c:pt idx="19">
                  <c:v>WYNNSTAY GROUP</c:v>
                </c:pt>
                <c:pt idx="20">
                  <c:v>SHEPHERD NEAME</c:v>
                </c:pt>
                <c:pt idx="21">
                  <c:v>PRODUCE INVESTME</c:v>
                </c:pt>
                <c:pt idx="22">
                  <c:v>FINSBURY FOOD GR</c:v>
                </c:pt>
                <c:pt idx="23">
                  <c:v>WALCOM GROUP-D/I</c:v>
                </c:pt>
                <c:pt idx="24">
                  <c:v>PURECIRCLE LTD</c:v>
                </c:pt>
                <c:pt idx="25">
                  <c:v>FEVERTREE DRINKS</c:v>
                </c:pt>
                <c:pt idx="26">
                  <c:v>GREENCORE GROUP</c:v>
                </c:pt>
                <c:pt idx="27">
                  <c:v>DAIRY CREST GRP</c:v>
                </c:pt>
                <c:pt idx="28">
                  <c:v>SORBIC INTERNATI</c:v>
                </c:pt>
                <c:pt idx="29">
                  <c:v>UKRPRODUCT GROUP</c:v>
                </c:pt>
                <c:pt idx="30">
                  <c:v>AVANGARDCO-GDR</c:v>
                </c:pt>
                <c:pt idx="31">
                  <c:v>NARBOROUGH PLTNS</c:v>
                </c:pt>
                <c:pt idx="32">
                  <c:v>HIDONG ESTATE</c:v>
                </c:pt>
                <c:pt idx="33">
                  <c:v>AGRITERRA LTD</c:v>
                </c:pt>
              </c:strCache>
            </c:strRef>
          </c:cat>
          <c:val>
            <c:numRef>
              <c:f>Sheet1!$C$5:$C$38</c:f>
              <c:numCache>
                <c:formatCode>#,##0</c:formatCode>
                <c:ptCount val="34"/>
                <c:pt idx="0">
                  <c:v>1360000000</c:v>
                </c:pt>
                <c:pt idx="1">
                  <c:v>379000000</c:v>
                </c:pt>
                <c:pt idx="2">
                  <c:v>246000000</c:v>
                </c:pt>
                <c:pt idx="3">
                  <c:v>123602000</c:v>
                </c:pt>
                <c:pt idx="4">
                  <c:v>69000000</c:v>
                </c:pt>
                <c:pt idx="5">
                  <c:v>39295000</c:v>
                </c:pt>
                <c:pt idx="6">
                  <c:v>23483000</c:v>
                </c:pt>
                <c:pt idx="7">
                  <c:v>22000000</c:v>
                </c:pt>
                <c:pt idx="8">
                  <c:v>20200000</c:v>
                </c:pt>
                <c:pt idx="9">
                  <c:v>19177000</c:v>
                </c:pt>
                <c:pt idx="10">
                  <c:v>12544000</c:v>
                </c:pt>
                <c:pt idx="11">
                  <c:v>9483000</c:v>
                </c:pt>
                <c:pt idx="12">
                  <c:v>8946000</c:v>
                </c:pt>
                <c:pt idx="13">
                  <c:v>8593000</c:v>
                </c:pt>
                <c:pt idx="14">
                  <c:v>7263000</c:v>
                </c:pt>
                <c:pt idx="15">
                  <c:v>6518000</c:v>
                </c:pt>
                <c:pt idx="16">
                  <c:v>3465000</c:v>
                </c:pt>
                <c:pt idx="17">
                  <c:v>3226000</c:v>
                </c:pt>
                <c:pt idx="18">
                  <c:v>2700000</c:v>
                </c:pt>
                <c:pt idx="19">
                  <c:v>2271000</c:v>
                </c:pt>
                <c:pt idx="20">
                  <c:v>2182000</c:v>
                </c:pt>
                <c:pt idx="21">
                  <c:v>1977000</c:v>
                </c:pt>
                <c:pt idx="22">
                  <c:v>1700000</c:v>
                </c:pt>
                <c:pt idx="23">
                  <c:v>1520772</c:v>
                </c:pt>
                <c:pt idx="24">
                  <c:v>1248000</c:v>
                </c:pt>
                <c:pt idx="25">
                  <c:v>949179</c:v>
                </c:pt>
                <c:pt idx="26">
                  <c:v>400000</c:v>
                </c:pt>
                <c:pt idx="27">
                  <c:v>400000</c:v>
                </c:pt>
                <c:pt idx="28">
                  <c:v>132322</c:v>
                </c:pt>
                <c:pt idx="29">
                  <c:v>128000</c:v>
                </c:pt>
                <c:pt idx="30">
                  <c:v>68000</c:v>
                </c:pt>
                <c:pt idx="31">
                  <c:v>56152</c:v>
                </c:pt>
                <c:pt idx="32">
                  <c:v>53172</c:v>
                </c:pt>
                <c:pt idx="33">
                  <c:v>13000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86A1C8D1</Template>
  <TotalTime>221</TotalTime>
  <Pages>5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Daiwa Capital Markets</Company>
  <LinksUpToDate>false</LinksUpToDate>
  <CharactersWithSpaces>6793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Faruq, Rafie</dc:creator>
  <cp:lastModifiedBy>Faruq, Rafie</cp:lastModifiedBy>
  <cp:revision>5</cp:revision>
  <dcterms:created xsi:type="dcterms:W3CDTF">2015-03-12T13:46:00Z</dcterms:created>
  <dcterms:modified xsi:type="dcterms:W3CDTF">2015-03-12T17:27:00Z</dcterms:modified>
</cp:coreProperties>
</file>