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Boulevard" w:hAnsi="Boulevard" w:cs="Boulevard"/>
          <w:b/>
          <w:bCs/>
          <w:color w:val="F2F2F2" w:themeColor="background1" w:themeShade="F2"/>
          <w:sz w:val="48"/>
          <w:szCs w:val="48"/>
          <w:lang w:val="id-ID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-62865</wp:posOffset>
                </wp:positionV>
                <wp:extent cx="4514850" cy="5467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580" y="276225"/>
                          <a:ext cx="4514850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default" w:ascii="Boulevard" w:hAnsi="Boulevard" w:cs="Boulevard"/>
                                <w:b/>
                                <w:bCs/>
                                <w:color w:val="auto"/>
                                <w:sz w:val="48"/>
                                <w:szCs w:val="48"/>
                                <w:lang w:val="id-ID"/>
                              </w:rPr>
                              <w:t>Pengantar Kearsipan dan 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5pt;margin-top:-4.95pt;height:43.05pt;width:355.5pt;z-index:251664384;mso-width-relative:page;mso-height-relative:page;" filled="f" stroked="f" coordsize="21600,21600" o:gfxdata="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hra42gAAAAgB&#10;AAAPAAAAAAAAAAEAIAAAACIAAABkcnMvZG93bnJldi54bWxQSwECFAAUAAAACACHTuJAdnIc6hkC&#10;AAAi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rFonts w:hint="default" w:ascii="Boulevard" w:hAnsi="Boulevard" w:cs="Boulevard"/>
                          <w:b/>
                          <w:bCs/>
                          <w:color w:val="auto"/>
                          <w:sz w:val="48"/>
                          <w:szCs w:val="48"/>
                          <w:lang w:val="id-ID"/>
                        </w:rPr>
                        <w:t>Pengantar Kearsipan dan Dokumentasi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entaur" w:hAnsi="Centaur" w:cs="Centaur"/>
          <w:b w:val="0"/>
          <w:bCs w:val="0"/>
          <w:color w:val="C9C9C9" w:themeColor="accent3" w:themeTint="99"/>
          <w:sz w:val="28"/>
          <w:szCs w:val="28"/>
          <w:lang w:val="id-ID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-81915</wp:posOffset>
            </wp:positionV>
            <wp:extent cx="5370830" cy="489585"/>
            <wp:effectExtent l="0" t="0" r="1270" b="5715"/>
            <wp:wrapNone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"/>
                    <pic:cNvPicPr>
                      <a:picLocks noChangeAspect="1"/>
                    </pic:cNvPicPr>
                  </pic:nvPicPr>
                  <pic:blipFill>
                    <a:blip r:embed="rId4">
                      <a:lum bright="18000" contrast="6000"/>
                    </a:blip>
                    <a:srcRect l="74012" t="13321" b="8050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7083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oulevard" w:hAnsi="Boulevard" w:cs="Boulevard"/>
          <w:b/>
          <w:bCs/>
          <w:color w:val="C9C9C9" w:themeColor="accent3" w:themeTint="99"/>
          <w:sz w:val="48"/>
          <w:szCs w:val="48"/>
          <w:lang w:val="id-ID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Pengantar Kearsipan dan Dokumentasi</w:t>
      </w:r>
    </w:p>
    <w:p>
      <w:pPr>
        <w:wordWrap w:val="0"/>
        <w:spacing w:line="360" w:lineRule="auto"/>
        <w:ind w:left="5880" w:leftChars="0" w:firstLine="420" w:firstLineChars="0"/>
        <w:jc w:val="both"/>
        <w:rPr>
          <w:rFonts w:hint="default" w:ascii="Centaur" w:hAnsi="Centaur" w:cs="Centaur"/>
          <w:b w:val="0"/>
          <w:bCs w:val="0"/>
          <w:sz w:val="28"/>
          <w:szCs w:val="28"/>
          <w:lang w:val="id-ID"/>
        </w:rPr>
      </w:pPr>
      <w:r>
        <w:rPr>
          <w:rFonts w:hint="default" w:ascii="Centaur" w:hAnsi="Centaur" w:cs="Centaur"/>
          <w:b w:val="0"/>
          <w:bCs w:val="0"/>
          <w:sz w:val="28"/>
          <w:szCs w:val="28"/>
          <w:lang w:val="id-ID"/>
        </w:rPr>
        <w:t>Materi UAS</w:t>
      </w:r>
    </w:p>
    <w:p>
      <w:pPr>
        <w:wordWrap w:val="0"/>
        <w:spacing w:line="360" w:lineRule="auto"/>
        <w:jc w:val="both"/>
        <w:rPr>
          <w:rFonts w:hint="default" w:ascii="Centaur" w:hAnsi="Centaur" w:cs="Centaur"/>
          <w:b w:val="0"/>
          <w:bCs w:val="0"/>
          <w:sz w:val="28"/>
          <w:szCs w:val="28"/>
          <w:lang w:val="id-ID"/>
        </w:rPr>
        <w:sectPr>
          <w:pgSz w:w="10318" w:h="14598"/>
          <w:pgMar w:top="850" w:right="850" w:bottom="850" w:left="850" w:header="720" w:footer="720" w:gutter="0"/>
          <w:cols w:space="0" w:num="1"/>
          <w:rtlGutter w:val="0"/>
          <w:docGrid w:linePitch="360" w:charSpace="0"/>
        </w:sectPr>
      </w:pP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895475" cy="76200"/>
            <wp:effectExtent l="0" t="0" r="9525" b="38100"/>
            <wp:wrapNone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s"/>
                    <pic:cNvPicPr>
                      <a:picLocks noChangeAspect="1"/>
                    </pic:cNvPicPr>
                  </pic:nvPicPr>
                  <pic:blipFill>
                    <a:blip r:embed="rId4"/>
                    <a:srcRect l="2715" t="12679" r="59661" b="8046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t>Lima Prinsip Dokumen</w:t>
      </w:r>
    </w:p>
    <w:p>
      <w:pPr>
        <w:numPr>
          <w:ilvl w:val="0"/>
          <w:numId w:val="1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 xml:space="preserve">Be Objective </w:t>
      </w: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>(Objektif)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Isi dokumen haruslah objektif,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artinya </w:t>
      </w:r>
      <w:r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  <w:t>sesuai keadaan yang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  <w:t>sebenarnya tanpa dipengaruhi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  <w:t>pendapat atau pandangan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pribadi.</w:t>
      </w:r>
    </w:p>
    <w:p>
      <w:pPr>
        <w:numPr>
          <w:ilvl w:val="0"/>
          <w:numId w:val="0"/>
        </w:numPr>
        <w:wordWrap w:val="0"/>
        <w:spacing w:line="360" w:lineRule="auto"/>
        <w:ind w:left="420"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single"/>
          <w:lang w:val="id-ID"/>
        </w:rPr>
        <w:t>E.g.</w:t>
      </w: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notulis harus membuat</w:t>
      </w:r>
    </w:p>
    <w:p>
      <w:pPr>
        <w:numPr>
          <w:ilvl w:val="0"/>
          <w:numId w:val="0"/>
        </w:numPr>
        <w:wordWrap w:val="0"/>
        <w:spacing w:line="360" w:lineRule="auto"/>
        <w:ind w:left="420"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>notula rapat sesuai dengan apa yang dibahas dalam rapat</w:t>
      </w:r>
    </w:p>
    <w:p>
      <w:pPr>
        <w:numPr>
          <w:ilvl w:val="0"/>
          <w:numId w:val="1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 xml:space="preserve">Be Specific </w:t>
      </w: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>(Spesifik)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Pokok bahasan dalam suatu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dokumen harus fokus pada satu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hal, tidak bersifat umum atau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meluas ke hal lain</w:t>
      </w:r>
    </w:p>
    <w:p>
      <w:pPr>
        <w:numPr>
          <w:ilvl w:val="0"/>
          <w:numId w:val="0"/>
        </w:numPr>
        <w:wordWrap w:val="0"/>
        <w:spacing w:line="360" w:lineRule="auto"/>
        <w:ind w:left="420"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single"/>
          <w:lang w:val="id-ID"/>
        </w:rPr>
        <w:t>E.g.</w:t>
      </w: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dalam majalah ilmiah </w:t>
      </w:r>
    </w:p>
    <w:p>
      <w:pPr>
        <w:numPr>
          <w:ilvl w:val="0"/>
          <w:numId w:val="0"/>
        </w:numPr>
        <w:wordWrap w:val="0"/>
        <w:spacing w:line="360" w:lineRule="auto"/>
        <w:ind w:left="420"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>cukup membahas hal-hal yang  bersifat ilmiah, tidak perlu</w:t>
      </w:r>
    </w:p>
    <w:p>
      <w:pPr>
        <w:numPr>
          <w:ilvl w:val="0"/>
          <w:numId w:val="0"/>
        </w:numPr>
        <w:wordWrap w:val="0"/>
        <w:spacing w:line="360" w:lineRule="auto"/>
        <w:ind w:left="420"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>membahas mengenai seluk</w:t>
      </w:r>
    </w:p>
    <w:p>
      <w:pPr>
        <w:numPr>
          <w:ilvl w:val="0"/>
          <w:numId w:val="0"/>
        </w:numPr>
        <w:wordWrap w:val="0"/>
        <w:spacing w:line="360" w:lineRule="auto"/>
        <w:ind w:left="420"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>kehidupan artis</w:t>
      </w:r>
    </w:p>
    <w:p>
      <w:pPr>
        <w:numPr>
          <w:ilvl w:val="0"/>
          <w:numId w:val="1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Be Clear and Consistent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>(Jelas dan Konsisten)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Isi dokumen harus diungkap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secara gamblang, tidak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tersirat, serta tidak berubah-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ubah sehingga tidak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menimbulkan ambiguitas di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kalangan pembaca.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single"/>
          <w:lang w:val="id-ID"/>
        </w:rPr>
        <w:t>E.g.</w:t>
      </w: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pada buku pelajaran 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>sekolah materi yang disajikan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>langsung pada intinya</w:t>
      </w:r>
    </w:p>
    <w:p>
      <w:pPr>
        <w:numPr>
          <w:ilvl w:val="0"/>
          <w:numId w:val="1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Record all relevant informa-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 xml:space="preserve">tion including communications </w:t>
      </w: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ab/>
      </w: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with other members of the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team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 xml:space="preserve">(Rekam semua informasi yang  </w:t>
      </w: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ab/>
      </w: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 xml:space="preserve">relevan, termasuk komunikasi </w:t>
      </w: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ab/>
      </w: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>dengan anggota lain dalam tim)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Informasi yang berasal dari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mana pun adalah penting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selama memiliki relevansi 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dengan apa yang kita butuhkan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sehingga penting untuk direkam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/dicatat agar menjadi sebuah 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dokumen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single"/>
          <w:lang w:val="id-ID"/>
        </w:rPr>
        <w:t>E.g.</w:t>
      </w: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rekaman wawancara 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dengan saksi mata suatu </w:t>
      </w:r>
    </w:p>
    <w:p>
      <w:pPr>
        <w:numPr>
          <w:ilvl w:val="0"/>
          <w:numId w:val="0"/>
        </w:numPr>
        <w:wordWrap w:val="0"/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>peristiwa penting</w:t>
      </w:r>
    </w:p>
    <w:p>
      <w:pPr>
        <w:numPr>
          <w:ilvl w:val="0"/>
          <w:numId w:val="1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Respect Confidentiality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>(Hormati Kerahasiaan)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Dokumen yang terbatas untuk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kalangan sendiri harus dijaga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kerahasiannya karena biasanya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berisi hal-hal yang tidak boleh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diketahui khalayak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single"/>
          <w:lang w:val="id-ID"/>
        </w:rPr>
        <w:t>E.g.</w:t>
      </w: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riwayat penyakit pasien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176530</wp:posOffset>
            </wp:positionV>
            <wp:extent cx="1572895" cy="76200"/>
            <wp:effectExtent l="0" t="0" r="1905" b="0"/>
            <wp:wrapNone/>
            <wp:docPr id="3" name="Picture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s"/>
                    <pic:cNvPicPr>
                      <a:picLocks noChangeAspect="1"/>
                    </pic:cNvPicPr>
                  </pic:nvPicPr>
                  <pic:blipFill>
                    <a:blip r:embed="rId4"/>
                    <a:srcRect l="2715" t="12679" r="59661" b="80464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t>Definisi Dokumen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Sulistyo Basuki, 2004</w:t>
      </w:r>
    </w:p>
    <w:p>
      <w:pPr>
        <w:numPr>
          <w:ilvl w:val="0"/>
          <w:numId w:val="2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>Objek yang merekam informasi dengan tidak memandang media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>maupun bentuknya</w:t>
      </w:r>
    </w:p>
    <w:p>
      <w:pPr>
        <w:numPr>
          <w:ilvl w:val="0"/>
          <w:numId w:val="2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>Wadah yang menyimpan penge-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>tahuan dan ingatan manusia</w:t>
      </w:r>
    </w:p>
    <w:p>
      <w:pPr>
        <w:numPr>
          <w:ilvl w:val="0"/>
          <w:numId w:val="0"/>
        </w:numPr>
        <w:wordWrap w:val="0"/>
        <w:spacing w:line="360" w:lineRule="auto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KBBI Daring, 2019</w:t>
      </w:r>
    </w:p>
    <w:p>
      <w:pPr>
        <w:numPr>
          <w:ilvl w:val="0"/>
          <w:numId w:val="2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Surat yang tertulis atau terce-</w:t>
      </w:r>
    </w:p>
    <w:p>
      <w:pPr>
        <w:numPr>
          <w:ilvl w:val="0"/>
          <w:numId w:val="0"/>
        </w:numPr>
        <w:wordWrap w:val="0"/>
        <w:spacing w:line="360" w:lineRule="auto"/>
        <w:ind w:left="420"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tak yang dapat dipakai sebagai bukti keterangan</w:t>
      </w:r>
    </w:p>
    <w:p>
      <w:pPr>
        <w:numPr>
          <w:ilvl w:val="0"/>
          <w:numId w:val="3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rekaman suara, gambar dalam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film, dan sebagainya yang dapat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dijadikan bukti keterangan</w:t>
      </w:r>
    </w:p>
    <w:p>
      <w:pPr>
        <w:numPr>
          <w:ilvl w:val="0"/>
          <w:numId w:val="0"/>
        </w:numPr>
        <w:wordWrap w:val="0"/>
        <w:spacing w:line="360" w:lineRule="auto"/>
        <w:jc w:val="both"/>
        <w:rPr>
          <w:rFonts w:hint="default" w:ascii="Trebuchet MS" w:hAnsi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/>
          <w:b/>
          <w:bCs/>
          <w:sz w:val="24"/>
          <w:szCs w:val="24"/>
          <w:lang w:val="id-ID"/>
        </w:rPr>
        <w:t>Walter Schuermeyer, 1953</w:t>
      </w:r>
    </w:p>
    <w:p>
      <w:pPr>
        <w:numPr>
          <w:ilvl w:val="0"/>
          <w:numId w:val="3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Setiap bahan dasar untuk mem-perluas pengetahuan kita yang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tersedia untuk belajar atau per-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bandingan</w:t>
      </w:r>
    </w:p>
    <w:p>
      <w:pPr>
        <w:numPr>
          <w:ilvl w:val="0"/>
          <w:numId w:val="0"/>
        </w:numPr>
        <w:wordWrap w:val="0"/>
        <w:spacing w:line="360" w:lineRule="auto"/>
        <w:jc w:val="both"/>
        <w:rPr>
          <w:rFonts w:hint="default" w:ascii="Trebuchet MS" w:hAnsi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/>
          <w:b/>
          <w:bCs/>
          <w:sz w:val="24"/>
          <w:szCs w:val="24"/>
          <w:lang w:val="id-ID"/>
        </w:rPr>
        <w:t>Briet, 1951</w:t>
      </w:r>
    </w:p>
    <w:p>
      <w:pPr>
        <w:numPr>
          <w:ilvl w:val="0"/>
          <w:numId w:val="3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Bukti yang mendukung fakta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/>
          <w:b/>
          <w:bCs/>
          <w:sz w:val="24"/>
          <w:szCs w:val="24"/>
          <w:lang w:val="id-ID"/>
        </w:rPr>
        <w:t>Kesimpulan: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Dokumen adalah objek dalam 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bentuk apapun yang merekam 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informasi, yaitu pengetahuan dan 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ingatan manusia, yang berguna 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untuk memperluas pengetahuan dandapat menjadi bukti yang 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mendukung fakta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/>
          <w:bCs/>
          <w:sz w:val="24"/>
          <w:szCs w:val="24"/>
          <w:lang w:val="id-ID"/>
        </w:rPr>
      </w:pP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/>
          <w:bCs/>
          <w:sz w:val="24"/>
          <w:szCs w:val="24"/>
          <w:lang w:val="id-ID"/>
        </w:rPr>
      </w:pP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/>
          <w:b/>
          <w:bCs/>
          <w:sz w:val="24"/>
          <w:szCs w:val="24"/>
          <w:lang w:val="id-ID"/>
        </w:rPr>
        <w:t>Dokumen vs Bukan Dokumen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Dokumen merujuk pada objek asli, bukan replika/miniatur dari bentuk asli.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Contoh: Peta adalah dokumen, 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globe bukan dokumen</w:t>
      </w:r>
    </w:p>
    <w:p>
      <w:pPr>
        <w:numPr>
          <w:ilvl w:val="0"/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180340</wp:posOffset>
            </wp:positionV>
            <wp:extent cx="2434590" cy="76200"/>
            <wp:effectExtent l="0" t="0" r="3810" b="0"/>
            <wp:wrapNone/>
            <wp:docPr id="7" name="Picture 7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s"/>
                    <pic:cNvPicPr>
                      <a:picLocks noChangeAspect="1"/>
                    </pic:cNvPicPr>
                  </pic:nvPicPr>
                  <pic:blipFill>
                    <a:blip r:embed="rId4"/>
                    <a:srcRect l="2715" t="12679" r="59661" b="80464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t>Oral History (Sejarah Lisan)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Oral History adalah</w:t>
      </w: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metode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mengumpulkan, melestarikan, dan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menafsirkan informasi sejarah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melalui rekaman wawancara denganorang, masyarakat, dan  mereka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yang berada atau terlibat langsung dalam suatu  kejadian dan cara 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hidup pada masa lalu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/>
          <w:b/>
          <w:bCs/>
          <w:sz w:val="24"/>
          <w:szCs w:val="24"/>
          <w:lang w:val="id-ID"/>
        </w:rPr>
        <w:t>Cara mengikis keraguan terhadap metode oral history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Oral history seringkali penuh 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dengan subjektivitas narasumber,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sehingga menimbulkan hasil 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wawancara yang tidak kredibel.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Cara mengikis keraguan tsb adalah:</w:t>
      </w:r>
    </w:p>
    <w:p>
      <w:pPr>
        <w:numPr>
          <w:ilvl w:val="0"/>
          <w:numId w:val="4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Mengidentifikasi calon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narasumber</w:t>
      </w:r>
    </w:p>
    <w:p>
      <w:pPr>
        <w:numPr>
          <w:ilvl w:val="0"/>
          <w:numId w:val="4"/>
        </w:numPr>
        <w:tabs>
          <w:tab w:val="left" w:pos="420"/>
          <w:tab w:val="clear" w:pos="425"/>
        </w:tabs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Melakukan penelitian </w:t>
      </w:r>
    </w:p>
    <w:p>
      <w:pPr>
        <w:numPr>
          <w:ilvl w:val="0"/>
          <w:numId w:val="0"/>
        </w:numPr>
        <w:tabs>
          <w:tab w:val="left" w:pos="420"/>
        </w:tabs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pendahuluan (mencari informasi)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sebelum wawancara</w:t>
      </w:r>
    </w:p>
    <w:p>
      <w:pPr>
        <w:numPr>
          <w:ilvl w:val="0"/>
          <w:numId w:val="4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Menentukan waktu dan lokasi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yang tepat untuk wawancara</w:t>
      </w:r>
    </w:p>
    <w:p>
      <w:pPr>
        <w:numPr>
          <w:ilvl w:val="0"/>
          <w:numId w:val="4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Mengacu pada pedoman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wawancara</w:t>
      </w:r>
    </w:p>
    <w:p>
      <w:pPr>
        <w:numPr>
          <w:ilvl w:val="0"/>
          <w:numId w:val="4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Mampu menempatkan diri dalamwawancara; memulai wawancaradengan hal yang ringan agar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narasumber tidak merasa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terintimidasi</w:t>
      </w:r>
    </w:p>
    <w:p>
      <w:pPr>
        <w:numPr>
          <w:ilvl w:val="0"/>
          <w:numId w:val="4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Melakukan strategi wawancara: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- wawancara adalah percakapan,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bukan sesi tanya-jawab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- jadi pendengar yang baik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- jangan lewatkan detail penje-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lasan, tanya untuk menggali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- pewawancara tidak boleh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menyalahkan jawaban dari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narasumber apabila jawabannya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salah, pewawancara harus bisa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memancing agar jawaban dari 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narasumber kembali lurus</w:t>
      </w:r>
    </w:p>
    <w:p>
      <w:pPr>
        <w:numPr>
          <w:ilvl w:val="0"/>
          <w:numId w:val="4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Mengumpulkan bukti wawancaraberupa foto, video, atau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rekaman suara serta catatan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hasil wawancara</w:t>
      </w:r>
    </w:p>
    <w:p>
      <w:pPr>
        <w:numPr>
          <w:ilvl w:val="0"/>
          <w:numId w:val="4"/>
        </w:numPr>
        <w:wordWrap w:val="0"/>
        <w:spacing w:line="360" w:lineRule="auto"/>
        <w:ind w:left="425" w:leftChars="0" w:hanging="425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Mengevaluasi keakuratan dan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nilai informasi yang telah 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dikumpulkan</w:t>
      </w: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137160</wp:posOffset>
            </wp:positionV>
            <wp:extent cx="1808480" cy="87630"/>
            <wp:effectExtent l="0" t="0" r="7620" b="1270"/>
            <wp:wrapNone/>
            <wp:docPr id="6" name="Picture 6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s"/>
                    <pic:cNvPicPr>
                      <a:picLocks noChangeAspect="1"/>
                    </pic:cNvPicPr>
                  </pic:nvPicPr>
                  <pic:blipFill>
                    <a:blip r:embed="rId4"/>
                    <a:srcRect l="2715" t="12679" r="59661" b="80464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t>Pengadaan Dokumen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Apa yang dilakukan dokumentalis untuk mendapatkan dokumen yangdiperlukan?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Dokumentalis harus menyeleksi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dokumen-dokumen apa yang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dibutuhkan. Setelah itu melakukan akuisisi, yaitu bagaimana cara memperoleh dokumen tersebut, entah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>membeli, hibah, atau bertukar.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i/>
          <w:iCs/>
          <w:sz w:val="24"/>
          <w:szCs w:val="24"/>
          <w:lang w:val="id-ID"/>
        </w:rPr>
        <w:t xml:space="preserve">[Sementara seleksi adalah operasi 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i/>
          <w:iCs/>
          <w:sz w:val="24"/>
          <w:szCs w:val="24"/>
          <w:lang w:val="id-ID"/>
        </w:rPr>
        <w:t xml:space="preserve">intelektual, akuisisi adalah 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i/>
          <w:iCs/>
          <w:sz w:val="24"/>
          <w:szCs w:val="24"/>
          <w:lang w:val="id-ID"/>
        </w:rPr>
        <w:t>rutinitas teknis yang membutuhkan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i/>
          <w:iCs/>
          <w:sz w:val="24"/>
          <w:szCs w:val="24"/>
          <w:lang w:val="id-ID"/>
        </w:rPr>
        <w:t>organisasi yang baik.]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/>
          <w:bCs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sz w:val="24"/>
          <w:szCs w:val="24"/>
          <w:lang w:val="id-ID"/>
        </w:rPr>
        <w:t>Permasalahan yang harus dihadapidalam pengadaan dokumen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- Menetapkan kriteria untuk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membatasi koleksi; hal ini terkait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>dengan proyek-proyek spesifik yang menjadi fokus utama organisasi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>/lembaga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- Dokumentalis harus mampu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menemukan tentang keberadaan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materi yang relevan; dan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>memastikan hal itu komprehensif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- Dokumentalis harus memiliki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 xml:space="preserve">jaringan yang luas agar mudah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  <w:t>mendapatkan dokumen “</w:t>
      </w: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 xml:space="preserve">free of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sz w:val="24"/>
          <w:szCs w:val="24"/>
          <w:lang w:val="id-ID"/>
        </w:rPr>
        <w:t>charge”,</w:t>
      </w: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 aka gratisan; membuat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surat perjanjian, kerja sama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dengan berbagai lembaga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- Dokumentalis harus mencari tahu produsen suatu dokumen untuk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dapat membeli dokumen yang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dibutuhkan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- Ada beberapa koleksi yang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>memang harus dilanggan,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dokumentalis harus </w:t>
      </w:r>
      <w:r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  <w:t xml:space="preserve">melacak periodeberlangganan dan melakukan 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  <w:t xml:space="preserve">pembayaran perpanjangan tepat 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  <w:t xml:space="preserve">waktu untuk memastikan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i w:val="0"/>
          <w:iCs w:val="0"/>
          <w:sz w:val="24"/>
          <w:szCs w:val="24"/>
          <w:lang w:val="id-ID"/>
        </w:rPr>
        <w:t>pengiriman tidak terganggu</w:t>
      </w:r>
      <w:r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  <w:t xml:space="preserve"> </w:t>
      </w: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sz w:val="24"/>
          <w:szCs w:val="24"/>
          <w:lang w:val="id-ID"/>
        </w:rPr>
      </w:pP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</w:pP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186055</wp:posOffset>
            </wp:positionV>
            <wp:extent cx="1092835" cy="76200"/>
            <wp:effectExtent l="0" t="0" r="12065" b="0"/>
            <wp:wrapNone/>
            <wp:docPr id="4" name="Picture 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s"/>
                    <pic:cNvPicPr>
                      <a:picLocks noChangeAspect="1"/>
                    </pic:cNvPicPr>
                  </pic:nvPicPr>
                  <pic:blipFill>
                    <a:blip r:embed="rId4"/>
                    <a:srcRect l="2715" t="12679" r="59661" b="80464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  <w:t>Jenis Dokumen</w:t>
      </w:r>
    </w:p>
    <w:p>
      <w:pPr>
        <w:numPr>
          <w:ilvl w:val="0"/>
          <w:numId w:val="5"/>
        </w:num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Sumber Primer</w:t>
      </w:r>
    </w:p>
    <w:p>
      <w:pPr>
        <w:numPr>
          <w:ilvl w:val="0"/>
          <w:numId w:val="6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sumber tangan pertama, yaitu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sumber yang secara langsung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Bertanggung jawab atau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memiliki bahan tsb</w:t>
      </w:r>
    </w:p>
    <w:p>
      <w:pPr>
        <w:numPr>
          <w:ilvl w:val="0"/>
          <w:numId w:val="7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Bahan ini mempunyai nilai yangsangat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berarti, karena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keautentikannya dapat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dipertanggungjawabkan.</w:t>
      </w:r>
    </w:p>
    <w:p>
      <w:pPr>
        <w:numPr>
          <w:ilvl w:val="0"/>
          <w:numId w:val="5"/>
        </w:numPr>
        <w:wordWrap w:val="0"/>
        <w:spacing w:line="360" w:lineRule="auto"/>
        <w:ind w:left="0" w:leftChars="0" w:firstLine="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Sumber Sekunder</w:t>
      </w:r>
    </w:p>
    <w:p>
      <w:pPr>
        <w:numPr>
          <w:ilvl w:val="0"/>
          <w:numId w:val="8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sumber tangan kedua, yaitu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sumber yang memiliki bahan,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sedangkan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ia sendiri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memperolehnya dari orang lain,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baik dalam bentuk turunan,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salinan, ataupun bahan yang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dimiliki bukan oleh tangan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pertama</w:t>
      </w:r>
    </w:p>
    <w:p>
      <w:pPr>
        <w:numPr>
          <w:ilvl w:val="0"/>
          <w:numId w:val="9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hanya dapat digunakan bila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sumber primer tidak memiliki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bahan yang dibutuhkan, dengan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seleksi dan analisis kritik yang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>mendalam.</w:t>
      </w:r>
    </w:p>
    <w:p>
      <w:pPr>
        <w:wordWrap w:val="0"/>
        <w:spacing w:line="360" w:lineRule="auto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3) Dokumentasi Pribadi</w:t>
      </w:r>
    </w:p>
    <w:p>
      <w:pPr>
        <w:numPr>
          <w:ilvl w:val="0"/>
          <w:numId w:val="9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Segala bentuk dokumen baik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catatan atau karangan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seseorang secara tertulis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tentang tindakan, pengalaman,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dan  kepercayaannya, yang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menjadi tanggung jawab dan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wewenang perseorangan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(manuskrip, biografi, buku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harian, surat pribadi, atau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autobiografi)</w:t>
      </w:r>
    </w:p>
    <w:p>
      <w:pPr>
        <w:numPr>
          <w:ilvl w:val="0"/>
          <w:numId w:val="9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Keuntungan bahan tulisan ini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antara lain ialah bahwa bahan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itu telah ada, telah tersedia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dan siap pakai.</w:t>
      </w:r>
    </w:p>
    <w:p>
      <w:pPr>
        <w:numPr>
          <w:ilvl w:val="0"/>
          <w:numId w:val="9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Menggunakan bahan ini tidak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meminta biaya, hanya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memerlukan waktu untuk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mempelajarinya.</w:t>
      </w:r>
    </w:p>
    <w:p>
      <w:pPr>
        <w:numPr>
          <w:ilvl w:val="0"/>
          <w:numId w:val="9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Banyak yang dapat ditimba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pengetahuan dari bahan itu bila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>dianalisis dengan cermat yang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berguna bagi penelitian yang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dijalankan.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5"/>
        </w:numPr>
        <w:wordWrap w:val="0"/>
        <w:spacing w:line="360" w:lineRule="auto"/>
        <w:ind w:left="0" w:leftChars="0" w:firstLine="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Dokumentasi Resmi</w:t>
      </w:r>
    </w:p>
    <w:p>
      <w:pPr>
        <w:numPr>
          <w:ilvl w:val="0"/>
          <w:numId w:val="10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Segala macam bentuk dokumen baik yang diterbitkan maupun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tidak diterbitkan yang ada pada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tanggung jawab badan resmi.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(Memo, pengumuman, instruksi,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peraturan, risalah atau laporan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rapat, keputusan, majalah,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buletin, pernyataan atau berita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yang disiarkan dalam media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massa)</w:t>
      </w:r>
    </w:p>
    <w:p>
      <w:pPr>
        <w:numPr>
          <w:ilvl w:val="0"/>
          <w:numId w:val="10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Dokumen resmi banyak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terkumpul di tiap kantor atau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lembaga.</w:t>
      </w:r>
    </w:p>
    <w:p>
      <w:pPr>
        <w:numPr>
          <w:ilvl w:val="0"/>
          <w:numId w:val="10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Di antaranya ada yang mudah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diperoleh dan terbuka bagi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umum untuk dibaca, akan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tetapi ada pula yang bersifat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intern bahkan ada yang sangat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dirahasiakan demi kepentingan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dan keamanan perusahaan,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lembaga atau negara.</w:t>
      </w:r>
    </w:p>
    <w:p>
      <w:pPr>
        <w:numPr>
          <w:ilvl w:val="0"/>
          <w:numId w:val="10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Dengan usaha sungguh-sungguh, sering dengan perantaraan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kenalan dapat diperoleh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dokumen yang bersifat intern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dan konfidensial.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10"/>
        </w:numPr>
        <w:wordWrap w:val="0"/>
        <w:spacing w:line="360" w:lineRule="auto"/>
        <w:ind w:left="420" w:leftChars="0" w:hanging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Di antara dokumen resmi ada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yang berasal dari pihak atasan </w:t>
      </w: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ab/>
        <w:t xml:space="preserve">yang ditujukan kepada pihak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 xml:space="preserve">bawahan, ada pula dokumen </w:t>
      </w:r>
    </w:p>
    <w:p>
      <w:pPr>
        <w:numPr>
          <w:numId w:val="0"/>
        </w:numPr>
        <w:wordWrap w:val="0"/>
        <w:spacing w:line="360" w:lineRule="auto"/>
        <w:ind w:leftChars="0" w:firstLine="420" w:firstLine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  <w:r>
        <w:rPr>
          <w:rFonts w:hint="default" w:ascii="Trebuchet MS" w:hAnsi="Trebuchet MS"/>
          <w:b w:val="0"/>
          <w:bCs w:val="0"/>
          <w:sz w:val="24"/>
          <w:szCs w:val="24"/>
          <w:lang w:val="id-ID"/>
        </w:rPr>
        <w:t>dari arus sebaliknya.</w:t>
      </w:r>
      <w:bookmarkStart w:id="0" w:name="_GoBack"/>
      <w:bookmarkEnd w:id="0"/>
    </w:p>
    <w:p>
      <w:pPr>
        <w:numPr>
          <w:numId w:val="0"/>
        </w:numPr>
        <w:wordWrap w:val="0"/>
        <w:spacing w:line="360" w:lineRule="auto"/>
        <w:ind w:leftChars="0"/>
        <w:jc w:val="both"/>
        <w:rPr>
          <w:rFonts w:hint="default" w:ascii="Trebuchet MS" w:hAnsi="Trebuchet MS"/>
          <w:b w:val="0"/>
          <w:bCs w:val="0"/>
          <w:sz w:val="24"/>
          <w:szCs w:val="24"/>
          <w:lang w:val="id-ID"/>
        </w:rPr>
      </w:pP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4"/>
          <w:szCs w:val="24"/>
          <w:lang w:val="id-ID"/>
        </w:rPr>
      </w:pPr>
    </w:p>
    <w:p>
      <w:pPr>
        <w:wordWrap w:val="0"/>
        <w:spacing w:line="360" w:lineRule="auto"/>
        <w:jc w:val="both"/>
        <w:rPr>
          <w:rFonts w:hint="default" w:ascii="Trebuchet MS" w:hAnsi="Trebuchet MS" w:cs="Trebuchet MS"/>
          <w:b w:val="0"/>
          <w:bCs w:val="0"/>
          <w:sz w:val="28"/>
          <w:szCs w:val="28"/>
          <w:lang w:val="id-ID"/>
        </w:rPr>
      </w:pPr>
    </w:p>
    <w:sectPr>
      <w:type w:val="continuous"/>
      <w:pgSz w:w="10318" w:h="14598"/>
      <w:pgMar w:top="850" w:right="850" w:bottom="850" w:left="850" w:header="720" w:footer="720" w:gutter="0"/>
      <w:cols w:equalWidth="0" w:num="2">
        <w:col w:w="4096" w:space="425"/>
        <w:col w:w="4096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ulevard">
    <w:panose1 w:val="00000000000000000000"/>
    <w:charset w:val="00"/>
    <w:family w:val="auto"/>
    <w:pitch w:val="default"/>
    <w:sig w:usb0="80000027" w:usb1="5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84D99"/>
    <w:multiLevelType w:val="singleLevel"/>
    <w:tmpl w:val="9C084D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69C0019"/>
    <w:multiLevelType w:val="singleLevel"/>
    <w:tmpl w:val="A69C00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D525D68"/>
    <w:multiLevelType w:val="singleLevel"/>
    <w:tmpl w:val="AD525D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BB5CA8D"/>
    <w:multiLevelType w:val="singleLevel"/>
    <w:tmpl w:val="BBB5CA8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8033B51"/>
    <w:multiLevelType w:val="singleLevel"/>
    <w:tmpl w:val="D8033B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8AC67B0"/>
    <w:multiLevelType w:val="singleLevel"/>
    <w:tmpl w:val="D8AC67B0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FFC5D118"/>
    <w:multiLevelType w:val="singleLevel"/>
    <w:tmpl w:val="FFC5D1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32048CC"/>
    <w:multiLevelType w:val="multilevel"/>
    <w:tmpl w:val="032048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A02C3EC"/>
    <w:multiLevelType w:val="multilevel"/>
    <w:tmpl w:val="1A02C3E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2A5334F"/>
    <w:multiLevelType w:val="singleLevel"/>
    <w:tmpl w:val="52A533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F3378"/>
    <w:rsid w:val="01AD59EE"/>
    <w:rsid w:val="051F3378"/>
    <w:rsid w:val="14983175"/>
    <w:rsid w:val="15091B66"/>
    <w:rsid w:val="1A4035A6"/>
    <w:rsid w:val="21DB0CE4"/>
    <w:rsid w:val="225B298B"/>
    <w:rsid w:val="274D4BE1"/>
    <w:rsid w:val="30E5127B"/>
    <w:rsid w:val="31D15218"/>
    <w:rsid w:val="32833EA1"/>
    <w:rsid w:val="370A65FB"/>
    <w:rsid w:val="3BA751F8"/>
    <w:rsid w:val="3F491574"/>
    <w:rsid w:val="401B3760"/>
    <w:rsid w:val="40BE5EA3"/>
    <w:rsid w:val="44C77813"/>
    <w:rsid w:val="46372F97"/>
    <w:rsid w:val="47046FB7"/>
    <w:rsid w:val="4FEA1427"/>
    <w:rsid w:val="50987276"/>
    <w:rsid w:val="5272494B"/>
    <w:rsid w:val="57485235"/>
    <w:rsid w:val="58E144EC"/>
    <w:rsid w:val="59081D43"/>
    <w:rsid w:val="5AED10E4"/>
    <w:rsid w:val="5B312764"/>
    <w:rsid w:val="5EA60BB4"/>
    <w:rsid w:val="5FD62293"/>
    <w:rsid w:val="608728BF"/>
    <w:rsid w:val="6A987450"/>
    <w:rsid w:val="6BBB2C4A"/>
    <w:rsid w:val="714761A3"/>
    <w:rsid w:val="71DC6C20"/>
    <w:rsid w:val="75DD794D"/>
    <w:rsid w:val="78AE5179"/>
    <w:rsid w:val="78CA3034"/>
    <w:rsid w:val="7AD44101"/>
    <w:rsid w:val="7E3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2019-12-08T13:59:00Z</dcterms:created>
  <dc:creator>ACER</dc:creator>
  <cp:lastModifiedBy>ACER</cp:lastModifiedBy>
  <dcterms:modified xsi:type="dcterms:W3CDTF">2019-12-08T22:42:02Z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