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ПРАВОВОЕ ЗАКЛЮЧЕНИЕ</w:t>
      </w:r>
    </w:p>
    <w:p>
      <w:r>
        <w:t>Документ является актуальным по состоянию на 1 апреля 2025 года и содержит юридическую информацию о строящемся объекте недвижимости и правовых рисках.</w:t>
      </w:r>
    </w:p>
    <w:p>
      <w:r>
        <w:t>Цель проведения правовой экспертизы</w:t>
        <w:br/>
        <w:t>Выявление обстоятельств, которые могут стать основанием для нарушения прав клиента, или привести к ограничению, или утрате права собственности на квартиру в строящемся объекте недвижимости.</w:t>
      </w:r>
    </w:p>
    <w:p>
      <w:r>
        <w:t>Основные характеристики объекта недвижимости</w:t>
        <w:br/>
        <w:t>Застройщик: ОсОО «Борсан Констракшн».</w:t>
        <w:br/>
        <w:t>Генеральный подрядчик: ОсОО «Борсан Констракшн».</w:t>
        <w:br/>
        <w:t>Объект недвижимости: Жилой комплекс «Green Line», г. Бишкек, Ленинский р-н, ул. Циолковского, 30.</w:t>
        <w:br/>
        <w:t>Официальное наименование: «16-этажные жилые дома с торговыми, офисными помещениями и 2-уровневым подземным автопаркингом на собственной территории по ул. Циолковского, 30».</w:t>
        <w:br/>
        <w:t>ИКЗУ: 1-01-05-0030-0419.</w:t>
      </w:r>
    </w:p>
    <w:p>
      <w:r>
        <w:t>Ключевые документы</w:t>
        <w:br/>
        <w:t>Госакт Ч№1274094 от 19.06.2024;</w:t>
        <w:br/>
        <w:t>Технический паспорт на земельный участок от 14.11.2024;</w:t>
        <w:br/>
        <w:t>Договоры долевого участия от 23.07.2023 и 30.04.2024;</w:t>
        <w:br/>
        <w:t>Заключение УМЧС №432 от 17.09.2024;</w:t>
        <w:br/>
        <w:t>АГЗ №16747 от 06.05.2024;</w:t>
        <w:br/>
        <w:t>Градостроительное заключение №МК-03-14/913-ЕО от 06.11.2024;</w:t>
        <w:br/>
        <w:t>Подтверждение включения в реестр строящихся объектов №09-01-21/73;</w:t>
        <w:br/>
        <w:t>Заключение госэкспертизы №00-1-1-640-24 от 04.10.2024;</w:t>
        <w:br/>
        <w:t>Стандартный типовой договор долевого участия.</w:t>
      </w:r>
    </w:p>
    <w:p>
      <w:r>
        <w:t>Выводы экспертизы</w:t>
        <w:br/>
        <w:t>1) Статус земельного участка</w:t>
        <w:br/>
        <w:t>Участок 0,2497 га расположен по ул. Циолковского (пересечение ул. Островской и пер. Аэродромный). По данным ЕГРПНИ участок принадлежит физическим лицам Оморову Амиру Асанбековичу и Юрасавой Кире Игоревне. Договор с застройщиком нотариально заверен и зарегистрирован, что снижает риск споров. Из обременений имеются зарегистрированные ДДУ и уступки права требования.</w:t>
      </w:r>
    </w:p>
    <w:p>
      <w:r>
        <w:t>2) Целевое назначение</w:t>
        <w:br/>
        <w:t>Соответствует целям строительства.</w:t>
      </w:r>
    </w:p>
    <w:p>
      <w:r>
        <w:t>3) Инженерные условия</w:t>
        <w:br/>
        <w:t>Единый документ ИТУ отсутствует. Имеются ТУ от коммунальных служб по электроснабжению, водоснабжению/канализации и газоснабжению.</w:t>
      </w:r>
    </w:p>
    <w:p>
      <w:r>
        <w:t>4) Государственная экспертиза</w:t>
        <w:br/>
        <w:t>Заключение выдано только на 1 этап (архитектурные и конструктивные решения). Заключение по инженерным коммуникациям (2 этап) отсутствует.</w:t>
      </w:r>
    </w:p>
    <w:p>
      <w:r>
        <w:t>Информация о застройщике</w:t>
        <w:br/>
        <w:t>ОсОО «Борсан Констракшн», рег. №127112-3301-ООО, ИИН 01501201310158.</w:t>
        <w:br/>
        <w:t>Директор: Ажиев Нурлан Болотович.</w:t>
        <w:br/>
        <w:t>Лицензия КРЦ-2 №07007 от 27.07.2016.</w:t>
        <w:br/>
        <w:t>Налоги за 2022–2024 гг. оплачивались.</w:t>
      </w:r>
    </w:p>
    <w:p>
      <w:r>
        <w:t>Рекомендации</w:t>
        <w:br/>
        <w:t>• Получить единый документ ИТУ.</w:t>
        <w:br/>
        <w:t>• Получить заключение госэкспертизы II этапа (инженерная часть).</w:t>
      </w:r>
    </w:p>
    <w:p>
      <w:r>
        <w:t>Исполнитель: Юрист ОСК, Эсенбеков И.</w:t>
        <w:br/>
        <w:t>01.04.2025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